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D9" w:rsidRPr="00F10CA5" w:rsidRDefault="007D4AD9">
      <w:pPr>
        <w:pStyle w:val="ConsPlusTitlePage"/>
      </w:pPr>
      <w:r w:rsidRPr="00F10CA5">
        <w:br/>
      </w:r>
    </w:p>
    <w:p w:rsidR="007D4AD9" w:rsidRPr="00F10CA5" w:rsidRDefault="007D4AD9">
      <w:pPr>
        <w:pStyle w:val="ConsPlusNormal"/>
        <w:jc w:val="both"/>
        <w:outlineLvl w:val="0"/>
      </w:pPr>
    </w:p>
    <w:p w:rsidR="007D4AD9" w:rsidRPr="00F10CA5" w:rsidRDefault="007D4AD9">
      <w:pPr>
        <w:pStyle w:val="ConsPlusTitle"/>
        <w:jc w:val="center"/>
        <w:outlineLvl w:val="0"/>
      </w:pPr>
      <w:r w:rsidRPr="00F10CA5">
        <w:t>АДМИНИСТРАЦИЯ ГОРОДСКОГО ОКРУГА ГОРОД РЫБИНСК</w:t>
      </w:r>
    </w:p>
    <w:p w:rsidR="007D4AD9" w:rsidRPr="00F10CA5" w:rsidRDefault="007D4AD9">
      <w:pPr>
        <w:pStyle w:val="ConsPlusTitle"/>
        <w:jc w:val="center"/>
      </w:pPr>
      <w:r w:rsidRPr="00F10CA5">
        <w:t>ЯРОСЛАВСКОЙ ОБЛАСТИ</w:t>
      </w:r>
    </w:p>
    <w:p w:rsidR="007D4AD9" w:rsidRPr="00F10CA5" w:rsidRDefault="007D4AD9">
      <w:pPr>
        <w:pStyle w:val="ConsPlusTitle"/>
        <w:jc w:val="center"/>
      </w:pPr>
    </w:p>
    <w:p w:rsidR="007D4AD9" w:rsidRPr="00F10CA5" w:rsidRDefault="007D4AD9">
      <w:pPr>
        <w:pStyle w:val="ConsPlusTitle"/>
        <w:jc w:val="center"/>
      </w:pPr>
      <w:r w:rsidRPr="00F10CA5">
        <w:t>ПОСТАНОВЛЕНИЕ</w:t>
      </w:r>
    </w:p>
    <w:p w:rsidR="007D4AD9" w:rsidRPr="00F10CA5" w:rsidRDefault="007D4AD9">
      <w:pPr>
        <w:pStyle w:val="ConsPlusTitle"/>
        <w:jc w:val="center"/>
      </w:pPr>
      <w:r w:rsidRPr="00F10CA5">
        <w:t>от 15 сентября 2020 г. N 2065</w:t>
      </w:r>
    </w:p>
    <w:p w:rsidR="007D4AD9" w:rsidRPr="00F10CA5" w:rsidRDefault="007D4AD9">
      <w:pPr>
        <w:pStyle w:val="ConsPlusTitle"/>
        <w:jc w:val="center"/>
      </w:pPr>
    </w:p>
    <w:p w:rsidR="007D4AD9" w:rsidRPr="00F10CA5" w:rsidRDefault="007D4AD9">
      <w:pPr>
        <w:pStyle w:val="ConsPlusTitle"/>
        <w:jc w:val="center"/>
      </w:pPr>
      <w:r w:rsidRPr="00F10CA5">
        <w:t>ОБ УТВЕРЖДЕНИИ МУНИЦИПАЛЬНОЙ ПРОГРАММЫ</w:t>
      </w:r>
    </w:p>
    <w:p w:rsidR="007D4AD9" w:rsidRDefault="007D4AD9">
      <w:pPr>
        <w:pStyle w:val="ConsPlusTitle"/>
        <w:jc w:val="center"/>
      </w:pPr>
      <w:r w:rsidRPr="00F10CA5">
        <w:t>"УПРАВЛЕНИЕ МУНИЦИПАЛЬНЫМИ ФИНАНСАМИ"</w:t>
      </w:r>
    </w:p>
    <w:p w:rsidR="003E5347" w:rsidRPr="00F10CA5" w:rsidRDefault="003E5347">
      <w:pPr>
        <w:pStyle w:val="ConsPlusTitle"/>
        <w:jc w:val="center"/>
      </w:pPr>
    </w:p>
    <w:p w:rsidR="003E5347" w:rsidRDefault="003E5347" w:rsidP="003E5347">
      <w:pPr>
        <w:spacing w:after="1"/>
        <w:jc w:val="center"/>
      </w:pPr>
      <w:r w:rsidRPr="003E5347">
        <w:t>Список изменяющих документов</w:t>
      </w:r>
    </w:p>
    <w:p w:rsidR="007D4AD9" w:rsidRPr="00F10CA5" w:rsidRDefault="003E5347" w:rsidP="003E5347">
      <w:pPr>
        <w:spacing w:after="1"/>
        <w:jc w:val="center"/>
      </w:pPr>
      <w:r w:rsidRPr="003E5347">
        <w:t>(в ред. постановлений Администрации городского округа город Рыбинск</w:t>
      </w:r>
      <w:r>
        <w:t xml:space="preserve"> </w:t>
      </w:r>
      <w:r w:rsidRPr="003E5347">
        <w:t xml:space="preserve">Ярославской области от </w:t>
      </w:r>
      <w:r>
        <w:t>11.03.2021 №570, от 11.06.2021 №1440</w:t>
      </w:r>
      <w:r w:rsidRPr="003E5347">
        <w:t>)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proofErr w:type="gramStart"/>
      <w:r w:rsidRPr="00F10CA5">
        <w:t xml:space="preserve">В соответствии со </w:t>
      </w:r>
      <w:hyperlink r:id="rId4" w:history="1">
        <w:r w:rsidRPr="00F10CA5">
          <w:t>статьей 179.3</w:t>
        </w:r>
      </w:hyperlink>
      <w:r w:rsidRPr="00F10CA5">
        <w:t xml:space="preserve"> Бюджетного кодекса Российской Федерации, Федеральным </w:t>
      </w:r>
      <w:hyperlink r:id="rId5" w:history="1">
        <w:r w:rsidRPr="00F10CA5">
          <w:t>законом</w:t>
        </w:r>
      </w:hyperlink>
      <w:r w:rsidRPr="00F10CA5"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F10CA5">
          <w:t>решением</w:t>
        </w:r>
      </w:hyperlink>
      <w:r w:rsidRPr="00F10CA5"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</w:t>
      </w:r>
      <w:hyperlink r:id="rId7" w:history="1">
        <w:r w:rsidRPr="00F10CA5">
          <w:t>постановлением</w:t>
        </w:r>
      </w:hyperlink>
      <w:r w:rsidRPr="00F10CA5">
        <w:t xml:space="preserve"> Администрации городского округа город Рыбинск Ярославской области</w:t>
      </w:r>
      <w:proofErr w:type="gramEnd"/>
      <w:r w:rsidRPr="00F10CA5">
        <w:t xml:space="preserve"> от 08.06.2020 N 1306 "О муниципальных программах", руководствуясь </w:t>
      </w:r>
      <w:hyperlink r:id="rId8" w:history="1">
        <w:r w:rsidRPr="00F10CA5">
          <w:t>Уставом</w:t>
        </w:r>
      </w:hyperlink>
      <w:r w:rsidRPr="00F10CA5">
        <w:t xml:space="preserve"> городского округа город Рыбинск Ярославской области,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>ПОСТАНОВЛЯЮ: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 xml:space="preserve">1. Утвердить муниципальную </w:t>
      </w:r>
      <w:hyperlink w:anchor="P45" w:history="1">
        <w:r w:rsidRPr="00F10CA5">
          <w:t>программу</w:t>
        </w:r>
      </w:hyperlink>
      <w:r w:rsidRPr="00F10CA5">
        <w:t xml:space="preserve"> "Управление муниципальными финансами" согласно приложению.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>2. Признать утратившими силу постановления Администрации городского округа город Рыбинск Ярославской области: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от 11.03.2020 </w:t>
      </w:r>
      <w:hyperlink r:id="rId9" w:history="1">
        <w:r w:rsidRPr="00F10CA5">
          <w:t>N 636</w:t>
        </w:r>
      </w:hyperlink>
      <w:r w:rsidRPr="00F10CA5">
        <w:t xml:space="preserve"> "Об утверждении ведомственной целевой программы "Управление муниципальным долгом городского округа город Рыбинск";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от 11.03.2020 </w:t>
      </w:r>
      <w:hyperlink r:id="rId10" w:history="1">
        <w:r w:rsidRPr="00F10CA5">
          <w:t>N 637</w:t>
        </w:r>
      </w:hyperlink>
      <w:r w:rsidRPr="00F10CA5">
        <w:t xml:space="preserve"> "Об утверждении ведомственной целевой </w:t>
      </w:r>
      <w:proofErr w:type="gramStart"/>
      <w:r w:rsidRPr="00F10CA5">
        <w:t>программы Департамента финансов Администрации городского округа</w:t>
      </w:r>
      <w:proofErr w:type="gramEnd"/>
      <w:r w:rsidRPr="00F10CA5">
        <w:t xml:space="preserve"> город Рыбинск".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 xml:space="preserve">3. Настоящее постановление </w:t>
      </w:r>
      <w:proofErr w:type="gramStart"/>
      <w:r w:rsidRPr="00F10CA5">
        <w:t>вступает в силу с 01.01.2021 и применяется</w:t>
      </w:r>
      <w:proofErr w:type="gramEnd"/>
      <w:r w:rsidRPr="00F10CA5">
        <w:t xml:space="preserve">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 xml:space="preserve">5. </w:t>
      </w:r>
      <w:proofErr w:type="gramStart"/>
      <w:r w:rsidRPr="00F10CA5">
        <w:t>Контроль за</w:t>
      </w:r>
      <w:proofErr w:type="gramEnd"/>
      <w:r w:rsidRPr="00F10CA5">
        <w:t xml:space="preserve"> исполнением настоящего постановления возложить на первого заместителя Главы Администрации.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jc w:val="right"/>
      </w:pPr>
      <w:r w:rsidRPr="00F10CA5">
        <w:t>Глава</w:t>
      </w:r>
    </w:p>
    <w:p w:rsidR="007D4AD9" w:rsidRPr="00F10CA5" w:rsidRDefault="007D4AD9">
      <w:pPr>
        <w:pStyle w:val="ConsPlusNormal"/>
        <w:jc w:val="right"/>
      </w:pPr>
      <w:r w:rsidRPr="00F10CA5">
        <w:t>городского округа</w:t>
      </w:r>
    </w:p>
    <w:p w:rsidR="007D4AD9" w:rsidRPr="00F10CA5" w:rsidRDefault="007D4AD9">
      <w:pPr>
        <w:pStyle w:val="ConsPlusNormal"/>
        <w:jc w:val="right"/>
      </w:pPr>
      <w:r w:rsidRPr="00F10CA5">
        <w:t>город Рыбинск</w:t>
      </w:r>
    </w:p>
    <w:p w:rsidR="007D4AD9" w:rsidRPr="00F10CA5" w:rsidRDefault="007D4AD9">
      <w:pPr>
        <w:pStyle w:val="ConsPlusNormal"/>
        <w:jc w:val="right"/>
      </w:pPr>
      <w:r w:rsidRPr="00F10CA5">
        <w:t>Д.В.ДОБРЯКОВ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jc w:val="right"/>
        <w:outlineLvl w:val="0"/>
      </w:pPr>
      <w:r w:rsidRPr="00F10CA5">
        <w:t>Приложение</w:t>
      </w:r>
    </w:p>
    <w:p w:rsidR="007D4AD9" w:rsidRPr="00F10CA5" w:rsidRDefault="007D4AD9">
      <w:pPr>
        <w:pStyle w:val="ConsPlusNormal"/>
        <w:jc w:val="right"/>
      </w:pPr>
      <w:r w:rsidRPr="00F10CA5">
        <w:t>к постановлению</w:t>
      </w:r>
    </w:p>
    <w:p w:rsidR="007D4AD9" w:rsidRPr="00F10CA5" w:rsidRDefault="007D4AD9">
      <w:pPr>
        <w:pStyle w:val="ConsPlusNormal"/>
        <w:jc w:val="right"/>
      </w:pPr>
      <w:r w:rsidRPr="00F10CA5">
        <w:t xml:space="preserve">Администрации </w:t>
      </w:r>
      <w:proofErr w:type="gramStart"/>
      <w:r w:rsidRPr="00F10CA5">
        <w:t>городского</w:t>
      </w:r>
      <w:proofErr w:type="gramEnd"/>
    </w:p>
    <w:p w:rsidR="007D4AD9" w:rsidRPr="00F10CA5" w:rsidRDefault="007D4AD9">
      <w:pPr>
        <w:pStyle w:val="ConsPlusNormal"/>
        <w:jc w:val="right"/>
      </w:pPr>
      <w:r w:rsidRPr="00F10CA5">
        <w:t>округа город Рыбинск</w:t>
      </w:r>
    </w:p>
    <w:p w:rsidR="007D4AD9" w:rsidRPr="00F10CA5" w:rsidRDefault="007D4AD9">
      <w:pPr>
        <w:pStyle w:val="ConsPlusNormal"/>
        <w:jc w:val="right"/>
      </w:pPr>
      <w:r w:rsidRPr="00F10CA5">
        <w:t>Ярославской области</w:t>
      </w:r>
    </w:p>
    <w:p w:rsidR="007D4AD9" w:rsidRPr="00F10CA5" w:rsidRDefault="007D4AD9">
      <w:pPr>
        <w:pStyle w:val="ConsPlusNormal"/>
        <w:jc w:val="right"/>
      </w:pPr>
      <w:r w:rsidRPr="00F10CA5">
        <w:t>от 15.09.2020 N 2065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</w:pPr>
      <w:bookmarkStart w:id="0" w:name="P45"/>
      <w:bookmarkEnd w:id="0"/>
      <w:r w:rsidRPr="00F10CA5">
        <w:t>МУНИЦИПАЛЬНАЯ ПРОГРАММА</w:t>
      </w:r>
    </w:p>
    <w:p w:rsidR="007D4AD9" w:rsidRPr="00F10CA5" w:rsidRDefault="007D4AD9">
      <w:pPr>
        <w:pStyle w:val="ConsPlusTitle"/>
        <w:jc w:val="center"/>
      </w:pPr>
      <w:r w:rsidRPr="00F10CA5">
        <w:t>"УПРАВЛЕНИЕ МУНИЦИПАЛЬНЫМИ ФИНАНСАМИ"</w:t>
      </w:r>
    </w:p>
    <w:p w:rsidR="007D4AD9" w:rsidRPr="00F10CA5" w:rsidRDefault="007D4AD9">
      <w:pPr>
        <w:spacing w:after="1"/>
      </w:pP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1"/>
      </w:pPr>
      <w:r w:rsidRPr="00F10CA5">
        <w:t>ПАСПОРТ МУНИЦИПАЛЬНОЙ ПРОГРАММЫ</w:t>
      </w:r>
    </w:p>
    <w:p w:rsidR="007D4AD9" w:rsidRPr="00F10CA5" w:rsidRDefault="007D4AD9">
      <w:pPr>
        <w:pStyle w:val="ConsPlusTitle"/>
        <w:jc w:val="center"/>
      </w:pPr>
      <w:r w:rsidRPr="00F10CA5">
        <w:t>"УПРАВЛЕНИЕ МУНИЦИПАЛЬНЫМИ ФИНАНСАМИ"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Cell"/>
        <w:jc w:val="both"/>
      </w:pPr>
      <w:r w:rsidRPr="00F10CA5"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│Наименование</w:t>
      </w:r>
      <w:proofErr w:type="spellEnd"/>
      <w:r w:rsidRPr="00F10CA5">
        <w:t xml:space="preserve">     </w:t>
      </w:r>
      <w:proofErr w:type="spellStart"/>
      <w:r w:rsidRPr="00F10CA5">
        <w:t>│Управление</w:t>
      </w:r>
      <w:proofErr w:type="spellEnd"/>
      <w:r w:rsidRPr="00F10CA5">
        <w:t xml:space="preserve"> муниципальными финансами     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│программы</w:t>
      </w:r>
      <w:proofErr w:type="spellEnd"/>
      <w:r w:rsidRPr="00F10CA5">
        <w:t xml:space="preserve">    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│Срок</w:t>
      </w:r>
      <w:proofErr w:type="spellEnd"/>
      <w:r w:rsidRPr="00F10CA5">
        <w:t xml:space="preserve"> реализации  │2021 - 2023 годы                        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│программы</w:t>
      </w:r>
      <w:proofErr w:type="spellEnd"/>
      <w:r w:rsidRPr="00F10CA5">
        <w:t xml:space="preserve">    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│Основание</w:t>
      </w:r>
      <w:proofErr w:type="spellEnd"/>
      <w:r w:rsidRPr="00F10CA5">
        <w:t xml:space="preserve"> </w:t>
      </w:r>
      <w:proofErr w:type="gramStart"/>
      <w:r w:rsidRPr="00F10CA5">
        <w:t>для</w:t>
      </w:r>
      <w:proofErr w:type="gramEnd"/>
      <w:r w:rsidRPr="00F10CA5">
        <w:t xml:space="preserve">    │- </w:t>
      </w:r>
      <w:proofErr w:type="gramStart"/>
      <w:r w:rsidRPr="00F10CA5">
        <w:t>Бюджетный</w:t>
      </w:r>
      <w:proofErr w:type="gramEnd"/>
      <w:r w:rsidRPr="00F10CA5">
        <w:t xml:space="preserve"> </w:t>
      </w:r>
      <w:hyperlink r:id="rId11" w:history="1">
        <w:r w:rsidRPr="00F10CA5">
          <w:t>кодекс</w:t>
        </w:r>
      </w:hyperlink>
      <w:r w:rsidRPr="00F10CA5">
        <w:t xml:space="preserve"> Российской Федерации;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│разработки</w:t>
      </w:r>
      <w:proofErr w:type="spellEnd"/>
      <w:r w:rsidRPr="00F10CA5">
        <w:t xml:space="preserve">       │- </w:t>
      </w:r>
      <w:hyperlink r:id="rId12" w:history="1">
        <w:r w:rsidRPr="00F10CA5">
          <w:t>Послание</w:t>
        </w:r>
      </w:hyperlink>
      <w:r w:rsidRPr="00F10CA5">
        <w:t xml:space="preserve"> Президента Российской Федерации </w:t>
      </w:r>
      <w:proofErr w:type="spellStart"/>
      <w:proofErr w:type="gramStart"/>
      <w:r w:rsidRPr="00F10CA5">
        <w:t>Федеральному</w:t>
      </w:r>
      <w:proofErr w:type="gramEnd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│программы</w:t>
      </w:r>
      <w:proofErr w:type="spellEnd"/>
      <w:r w:rsidRPr="00F10CA5">
        <w:t xml:space="preserve">        </w:t>
      </w:r>
      <w:proofErr w:type="spellStart"/>
      <w:r w:rsidRPr="00F10CA5">
        <w:t>│Собранию</w:t>
      </w:r>
      <w:proofErr w:type="spellEnd"/>
      <w:r w:rsidRPr="00F10CA5">
        <w:t xml:space="preserve"> Российской Федерации от 15 января 2020 года;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13" w:history="1">
        <w:r w:rsidRPr="00F10CA5">
          <w:t>Постановление</w:t>
        </w:r>
      </w:hyperlink>
      <w:r w:rsidRPr="00F10CA5">
        <w:t xml:space="preserve"> Правительства РФ от 02.03.2019 N 234 "О│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│системе</w:t>
      </w:r>
      <w:proofErr w:type="spellEnd"/>
      <w:r w:rsidRPr="00F10CA5">
        <w:t xml:space="preserve"> управления реализацией национальной программы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│"Цифровая экономика Российской Федерации";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14" w:history="1">
        <w:r w:rsidRPr="00F10CA5">
          <w:t>указ</w:t>
        </w:r>
      </w:hyperlink>
      <w:r w:rsidRPr="00F10CA5">
        <w:t xml:space="preserve"> Губернатора Ярославской области от 16.08.2019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│N 246 "Об Основных направлениях </w:t>
      </w:r>
      <w:proofErr w:type="gramStart"/>
      <w:r w:rsidRPr="00F10CA5">
        <w:t>бюджетной</w:t>
      </w:r>
      <w:proofErr w:type="gramEnd"/>
      <w:r w:rsidRPr="00F10CA5">
        <w:t xml:space="preserve"> и налоговой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│политики</w:t>
      </w:r>
      <w:proofErr w:type="spellEnd"/>
      <w:r w:rsidRPr="00F10CA5">
        <w:t xml:space="preserve"> Ярославской области на 2020 год и </w:t>
      </w:r>
      <w:proofErr w:type="gramStart"/>
      <w:r w:rsidRPr="00F10CA5">
        <w:t>на</w:t>
      </w:r>
      <w:proofErr w:type="gramEnd"/>
      <w:r w:rsidRPr="00F10CA5">
        <w:t xml:space="preserve"> плановый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│период</w:t>
      </w:r>
      <w:proofErr w:type="spellEnd"/>
      <w:r w:rsidRPr="00F10CA5">
        <w:t xml:space="preserve"> 2021 и 2022 годов";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15" w:history="1">
        <w:r w:rsidRPr="00F10CA5">
          <w:t>постановление</w:t>
        </w:r>
      </w:hyperlink>
      <w:r w:rsidRPr="00F10CA5">
        <w:t xml:space="preserve"> Правительства Ярославской области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│от</w:t>
      </w:r>
      <w:proofErr w:type="spellEnd"/>
      <w:r w:rsidRPr="00F10CA5">
        <w:t xml:space="preserve"> 26.03.2009 N 244-п "О мониторинге и оценке качества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│управления</w:t>
      </w:r>
      <w:proofErr w:type="spellEnd"/>
      <w:r w:rsidRPr="00F10CA5">
        <w:t xml:space="preserve"> муниципальными финансами и                  │</w:t>
      </w:r>
    </w:p>
    <w:p w:rsidR="007D4AD9" w:rsidRPr="00F10CA5" w:rsidRDefault="007D4AD9">
      <w:pPr>
        <w:pStyle w:val="ConsPlusCell"/>
        <w:jc w:val="both"/>
      </w:pPr>
      <w:proofErr w:type="gramStart"/>
      <w:r w:rsidRPr="00F10CA5">
        <w:t xml:space="preserve">│                 </w:t>
      </w:r>
      <w:proofErr w:type="spellStart"/>
      <w:r w:rsidRPr="00F10CA5">
        <w:t>│платежеспособности</w:t>
      </w:r>
      <w:proofErr w:type="spellEnd"/>
      <w:r w:rsidRPr="00F10CA5">
        <w:t xml:space="preserve"> муниципальных районов (городских    │</w:t>
      </w:r>
      <w:proofErr w:type="gram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│округов</w:t>
      </w:r>
      <w:proofErr w:type="spellEnd"/>
      <w:r w:rsidRPr="00F10CA5">
        <w:t>) Ярославской области";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16" w:history="1">
        <w:r w:rsidRPr="00F10CA5">
          <w:t>постановление</w:t>
        </w:r>
      </w:hyperlink>
      <w:r w:rsidRPr="00F10CA5">
        <w:t xml:space="preserve"> Правительства Ярославской области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│от</w:t>
      </w:r>
      <w:proofErr w:type="spellEnd"/>
      <w:r w:rsidRPr="00F10CA5">
        <w:t xml:space="preserve"> 26.12.2019 N 940-п "Об утверждении Порядка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│предоставления</w:t>
      </w:r>
      <w:proofErr w:type="spellEnd"/>
      <w:r w:rsidRPr="00F10CA5">
        <w:t xml:space="preserve">, использования и возврата </w:t>
      </w:r>
      <w:proofErr w:type="gramStart"/>
      <w:r w:rsidRPr="00F10CA5">
        <w:t>бюджетных</w:t>
      </w:r>
      <w:proofErr w:type="gramEnd"/>
      <w:r w:rsidRPr="00F10CA5">
        <w:t xml:space="preserve">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│кредитов</w:t>
      </w:r>
      <w:proofErr w:type="spellEnd"/>
      <w:r w:rsidRPr="00F10CA5">
        <w:t xml:space="preserve"> из областного бюджета бюджетам муниципальных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│образований</w:t>
      </w:r>
      <w:proofErr w:type="spellEnd"/>
      <w:r w:rsidRPr="00F10CA5">
        <w:t xml:space="preserve"> области и о признании </w:t>
      </w:r>
      <w:proofErr w:type="gramStart"/>
      <w:r w:rsidRPr="00F10CA5">
        <w:t>утратившими</w:t>
      </w:r>
      <w:proofErr w:type="gramEnd"/>
      <w:r w:rsidRPr="00F10CA5">
        <w:t xml:space="preserve"> силу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│отдельных</w:t>
      </w:r>
      <w:proofErr w:type="spellEnd"/>
      <w:r w:rsidRPr="00F10CA5">
        <w:t xml:space="preserve"> постановлений Правительства области";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17" w:history="1">
        <w:r w:rsidRPr="00F10CA5">
          <w:t>постановление</w:t>
        </w:r>
      </w:hyperlink>
      <w:r w:rsidRPr="00F10CA5">
        <w:t xml:space="preserve"> Правительства Ярославской области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│от</w:t>
      </w:r>
      <w:proofErr w:type="spellEnd"/>
      <w:r w:rsidRPr="00F10CA5">
        <w:t xml:space="preserve"> 26.12.2019 N 944-п "Об утверждении Правил   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│(оснований, условий и порядка) реструктуризации        │</w:t>
      </w:r>
    </w:p>
    <w:p w:rsidR="007D4AD9" w:rsidRPr="00F10CA5" w:rsidRDefault="007D4AD9">
      <w:pPr>
        <w:pStyle w:val="ConsPlusCell"/>
        <w:jc w:val="both"/>
      </w:pPr>
      <w:proofErr w:type="gramStart"/>
      <w:r w:rsidRPr="00F10CA5">
        <w:t xml:space="preserve">│                 </w:t>
      </w:r>
      <w:proofErr w:type="spellStart"/>
      <w:r w:rsidRPr="00F10CA5">
        <w:t>│денежных</w:t>
      </w:r>
      <w:proofErr w:type="spellEnd"/>
      <w:r w:rsidRPr="00F10CA5">
        <w:t xml:space="preserve"> обязательств (задолженности по денежным       │</w:t>
      </w:r>
      <w:proofErr w:type="gram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│обязательствам</w:t>
      </w:r>
      <w:proofErr w:type="spellEnd"/>
      <w:r w:rsidRPr="00F10CA5">
        <w:t xml:space="preserve">) муниципальных образований области </w:t>
      </w:r>
      <w:proofErr w:type="gramStart"/>
      <w:r w:rsidRPr="00F10CA5">
        <w:t>в</w:t>
      </w:r>
      <w:proofErr w:type="gramEnd"/>
      <w:r w:rsidRPr="00F10CA5">
        <w:t xml:space="preserve">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gramStart"/>
      <w:r w:rsidRPr="00F10CA5">
        <w:t>отношении</w:t>
      </w:r>
      <w:proofErr w:type="spellEnd"/>
      <w:proofErr w:type="gramEnd"/>
      <w:r w:rsidRPr="00F10CA5">
        <w:t xml:space="preserve"> бюджетных кредитов из областного бюджета";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18" w:history="1">
        <w:r w:rsidRPr="00F10CA5">
          <w:t>постановление</w:t>
        </w:r>
      </w:hyperlink>
      <w:r w:rsidRPr="00F10CA5">
        <w:t xml:space="preserve"> Правительства Ярославской области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│от</w:t>
      </w:r>
      <w:proofErr w:type="spellEnd"/>
      <w:r w:rsidRPr="00F10CA5">
        <w:t xml:space="preserve"> 10.04.2020 N 316-п "Об утверждении Порядка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│проведения</w:t>
      </w:r>
      <w:proofErr w:type="spellEnd"/>
      <w:r w:rsidRPr="00F10CA5">
        <w:t xml:space="preserve"> оценки долговой устойчивости </w:t>
      </w:r>
      <w:proofErr w:type="gramStart"/>
      <w:r w:rsidRPr="00F10CA5">
        <w:t>муниципальных</w:t>
      </w:r>
      <w:proofErr w:type="gramEnd"/>
      <w:r w:rsidRPr="00F10CA5">
        <w:t xml:space="preserve">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│образований</w:t>
      </w:r>
      <w:proofErr w:type="spellEnd"/>
      <w:r w:rsidRPr="00F10CA5">
        <w:t xml:space="preserve"> Ярославской области";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19" w:history="1">
        <w:r w:rsidRPr="00F10CA5">
          <w:t>Устав</w:t>
        </w:r>
      </w:hyperlink>
      <w:r w:rsidRPr="00F10CA5">
        <w:t xml:space="preserve"> городского округа город Рыбинск </w:t>
      </w:r>
      <w:proofErr w:type="gramStart"/>
      <w:r w:rsidRPr="00F10CA5">
        <w:t>Ярославской</w:t>
      </w:r>
      <w:proofErr w:type="gramEnd"/>
      <w:r w:rsidRPr="00F10CA5">
        <w:t xml:space="preserve">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│области</w:t>
      </w:r>
      <w:proofErr w:type="spellEnd"/>
      <w:r w:rsidRPr="00F10CA5">
        <w:t xml:space="preserve">, </w:t>
      </w:r>
      <w:proofErr w:type="gramStart"/>
      <w:r w:rsidRPr="00F10CA5">
        <w:t>принятый</w:t>
      </w:r>
      <w:proofErr w:type="gramEnd"/>
      <w:r w:rsidRPr="00F10CA5">
        <w:t xml:space="preserve"> решением Муниципального Совета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│городского</w:t>
      </w:r>
      <w:proofErr w:type="spellEnd"/>
      <w:r w:rsidRPr="00F10CA5">
        <w:t xml:space="preserve"> округа город Рыбинск от 19.12.2019 N 98;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20" w:history="1">
        <w:r w:rsidRPr="00F10CA5">
          <w:t>решение</w:t>
        </w:r>
      </w:hyperlink>
      <w:r w:rsidRPr="00F10CA5">
        <w:t xml:space="preserve"> Муниципального Совета городского округа </w:t>
      </w:r>
      <w:proofErr w:type="spellStart"/>
      <w:r w:rsidRPr="00F10CA5">
        <w:t>город│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lastRenderedPageBreak/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от 10.12.2020 N 163 "О бюджете </w:t>
      </w:r>
      <w:proofErr w:type="gramStart"/>
      <w:r w:rsidRPr="00F10CA5">
        <w:t>городского</w:t>
      </w:r>
      <w:proofErr w:type="gramEnd"/>
      <w:r w:rsidRPr="00F10CA5">
        <w:t xml:space="preserve">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│округа</w:t>
      </w:r>
      <w:proofErr w:type="spellEnd"/>
      <w:r w:rsidRPr="00F10CA5">
        <w:t xml:space="preserve"> город Рыбинск Ярославской области на 2021 год и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│на</w:t>
      </w:r>
      <w:proofErr w:type="spellEnd"/>
      <w:r w:rsidRPr="00F10CA5">
        <w:t xml:space="preserve"> плановый период 2022 и 2023 годов";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21" w:history="1">
        <w:r w:rsidRPr="00F10CA5">
          <w:t>решение</w:t>
        </w:r>
      </w:hyperlink>
      <w:r w:rsidRPr="00F10CA5">
        <w:t xml:space="preserve"> Муниципального Совета городского округа </w:t>
      </w:r>
      <w:proofErr w:type="spellStart"/>
      <w:r w:rsidRPr="00F10CA5">
        <w:t>город│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от 28.03.2019 N 47 "О Стратегии социально -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│экономического</w:t>
      </w:r>
      <w:proofErr w:type="spellEnd"/>
      <w:r w:rsidRPr="00F10CA5">
        <w:t xml:space="preserve"> развития городского округа город </w:t>
      </w:r>
      <w:proofErr w:type="spellStart"/>
      <w:r w:rsidRPr="00F10CA5">
        <w:t>Рыбинск│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│на</w:t>
      </w:r>
      <w:proofErr w:type="spellEnd"/>
      <w:r w:rsidRPr="00F10CA5">
        <w:t xml:space="preserve"> 2018 - 2030 годы";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22" w:history="1">
        <w:r w:rsidRPr="00F10CA5">
          <w:t>решение</w:t>
        </w:r>
      </w:hyperlink>
      <w:r w:rsidRPr="00F10CA5">
        <w:t xml:space="preserve"> Муниципального Совета городского округа </w:t>
      </w:r>
      <w:proofErr w:type="spellStart"/>
      <w:r w:rsidRPr="00F10CA5">
        <w:t>город│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от 27.02.2014 N 313 "О Положении </w:t>
      </w:r>
      <w:proofErr w:type="gramStart"/>
      <w:r w:rsidRPr="00F10CA5">
        <w:t>о</w:t>
      </w:r>
      <w:proofErr w:type="gramEnd"/>
      <w:r w:rsidRPr="00F10CA5">
        <w:t xml:space="preserve"> бюджетном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gramStart"/>
      <w:r w:rsidRPr="00F10CA5">
        <w:t>процессе</w:t>
      </w:r>
      <w:proofErr w:type="spellEnd"/>
      <w:proofErr w:type="gramEnd"/>
      <w:r w:rsidRPr="00F10CA5">
        <w:t xml:space="preserve"> в городском округе город Рыбинск Ярославской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│области</w:t>
      </w:r>
      <w:proofErr w:type="spellEnd"/>
      <w:r w:rsidRPr="00F10CA5">
        <w:t>";          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23" w:history="1">
        <w:r w:rsidRPr="00F10CA5">
          <w:t>постановление</w:t>
        </w:r>
      </w:hyperlink>
      <w:r w:rsidRPr="00F10CA5">
        <w:t xml:space="preserve"> Администрации городского округа город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Ярославской области от 08.06.2020 N 1306 "О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│муниципальных</w:t>
      </w:r>
      <w:proofErr w:type="spellEnd"/>
      <w:r w:rsidRPr="00F10CA5">
        <w:t xml:space="preserve"> </w:t>
      </w:r>
      <w:proofErr w:type="gramStart"/>
      <w:r w:rsidRPr="00F10CA5">
        <w:t>программах</w:t>
      </w:r>
      <w:proofErr w:type="gramEnd"/>
      <w:r w:rsidRPr="00F10CA5">
        <w:t>";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24" w:history="1">
        <w:r w:rsidRPr="00F10CA5">
          <w:t>постановление</w:t>
        </w:r>
      </w:hyperlink>
      <w:r w:rsidRPr="00F10CA5">
        <w:t xml:space="preserve"> Администрации городского округа город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от 07.08.2019 N 1998 "Об основных направлениях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│бюджетной</w:t>
      </w:r>
      <w:proofErr w:type="spellEnd"/>
      <w:r w:rsidRPr="00F10CA5">
        <w:t xml:space="preserve"> и налоговой политики городского округа город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на 2020 год и на плановый период 2021 и 2022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│годов</w:t>
      </w:r>
      <w:proofErr w:type="spellEnd"/>
      <w:r w:rsidRPr="00F10CA5">
        <w:t>";            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25" w:history="1">
        <w:r w:rsidRPr="00F10CA5">
          <w:t>постановление</w:t>
        </w:r>
      </w:hyperlink>
      <w:r w:rsidRPr="00F10CA5">
        <w:t xml:space="preserve"> Администрации городского округа город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Ярославской области от 21.01.2021 N 139 "</w:t>
      </w:r>
      <w:proofErr w:type="gramStart"/>
      <w:r w:rsidRPr="00F10CA5">
        <w:t>Об</w:t>
      </w:r>
      <w:proofErr w:type="gramEnd"/>
      <w:r w:rsidRPr="00F10CA5">
        <w:t xml:space="preserve">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gramStart"/>
      <w:r w:rsidRPr="00F10CA5">
        <w:t>утверждении</w:t>
      </w:r>
      <w:proofErr w:type="spellEnd"/>
      <w:proofErr w:type="gramEnd"/>
      <w:r w:rsidRPr="00F10CA5">
        <w:t xml:space="preserve"> плана мероприятий"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│Заказчик</w:t>
      </w:r>
      <w:proofErr w:type="spellEnd"/>
      <w:r w:rsidRPr="00F10CA5">
        <w:t xml:space="preserve">         </w:t>
      </w:r>
      <w:proofErr w:type="spellStart"/>
      <w:r w:rsidRPr="00F10CA5">
        <w:t>│Администрация</w:t>
      </w:r>
      <w:proofErr w:type="spellEnd"/>
      <w:r w:rsidRPr="00F10CA5">
        <w:t xml:space="preserve"> городского округа город Рыбинск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│программы</w:t>
      </w:r>
      <w:proofErr w:type="spellEnd"/>
      <w:r w:rsidRPr="00F10CA5">
        <w:t xml:space="preserve">        </w:t>
      </w:r>
      <w:proofErr w:type="spellStart"/>
      <w:r w:rsidRPr="00F10CA5">
        <w:t>│Ярославской</w:t>
      </w:r>
      <w:proofErr w:type="spellEnd"/>
      <w:r w:rsidRPr="00F10CA5">
        <w:t xml:space="preserve"> области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│Разработчик</w:t>
      </w:r>
      <w:proofErr w:type="spellEnd"/>
      <w:r w:rsidRPr="00F10CA5">
        <w:t xml:space="preserve">      </w:t>
      </w:r>
      <w:proofErr w:type="spellStart"/>
      <w:r w:rsidRPr="00F10CA5">
        <w:t>│Департамент</w:t>
      </w:r>
      <w:proofErr w:type="spellEnd"/>
      <w:r w:rsidRPr="00F10CA5">
        <w:t xml:space="preserve"> финансов Администрации городского округа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│программы</w:t>
      </w:r>
      <w:proofErr w:type="spellEnd"/>
      <w:r w:rsidRPr="00F10CA5">
        <w:t xml:space="preserve">        </w:t>
      </w:r>
      <w:proofErr w:type="spellStart"/>
      <w:r w:rsidRPr="00F10CA5">
        <w:t>│город</w:t>
      </w:r>
      <w:proofErr w:type="spellEnd"/>
      <w:r w:rsidRPr="00F10CA5">
        <w:t xml:space="preserve"> Рыбинск Ярославской области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│Руководитель</w:t>
      </w:r>
      <w:proofErr w:type="spellEnd"/>
      <w:r w:rsidRPr="00F10CA5">
        <w:t xml:space="preserve">     </w:t>
      </w:r>
      <w:proofErr w:type="spellStart"/>
      <w:r w:rsidRPr="00F10CA5">
        <w:t>│Директор</w:t>
      </w:r>
      <w:proofErr w:type="spellEnd"/>
      <w:r w:rsidRPr="00F10CA5">
        <w:t xml:space="preserve"> Департамента финансов Администрации </w:t>
      </w:r>
      <w:proofErr w:type="spellStart"/>
      <w:r w:rsidRPr="00F10CA5">
        <w:t>городского│</w:t>
      </w:r>
      <w:proofErr w:type="spell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│программы</w:t>
      </w:r>
      <w:proofErr w:type="spellEnd"/>
      <w:r w:rsidRPr="00F10CA5">
        <w:t xml:space="preserve"> -      </w:t>
      </w:r>
      <w:proofErr w:type="spellStart"/>
      <w:r w:rsidRPr="00F10CA5">
        <w:t>│округа</w:t>
      </w:r>
      <w:proofErr w:type="spellEnd"/>
      <w:r w:rsidRPr="00F10CA5">
        <w:t xml:space="preserve"> город Рыбинск Ярославской области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│ответственный</w:t>
      </w:r>
      <w:proofErr w:type="spellEnd"/>
      <w:r w:rsidRPr="00F10CA5">
        <w:t xml:space="preserve">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│исполнитель</w:t>
      </w:r>
      <w:proofErr w:type="spellEnd"/>
      <w:r w:rsidRPr="00F10CA5">
        <w:t xml:space="preserve">  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│Куратор</w:t>
      </w:r>
      <w:proofErr w:type="spellEnd"/>
      <w:r w:rsidRPr="00F10CA5">
        <w:t xml:space="preserve"> </w:t>
      </w:r>
      <w:proofErr w:type="spellStart"/>
      <w:r w:rsidRPr="00F10CA5">
        <w:t>программы</w:t>
      </w:r>
      <w:proofErr w:type="gramStart"/>
      <w:r w:rsidRPr="00F10CA5">
        <w:t>│П</w:t>
      </w:r>
      <w:proofErr w:type="gramEnd"/>
      <w:r w:rsidRPr="00F10CA5">
        <w:t>ервый</w:t>
      </w:r>
      <w:proofErr w:type="spellEnd"/>
      <w:r w:rsidRPr="00F10CA5">
        <w:t xml:space="preserve"> заместитель Главы Администрации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│Перечень</w:t>
      </w:r>
      <w:proofErr w:type="spellEnd"/>
      <w:r w:rsidRPr="00F10CA5">
        <w:t xml:space="preserve">         │1. </w:t>
      </w:r>
      <w:hyperlink w:anchor="P208" w:history="1">
        <w:r w:rsidRPr="00F10CA5">
          <w:t>Подпрограмма</w:t>
        </w:r>
      </w:hyperlink>
      <w:r w:rsidRPr="00F10CA5">
        <w:t xml:space="preserve"> "Управление муниципальным долгом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</w:t>
      </w:r>
      <w:proofErr w:type="spellEnd"/>
      <w:r w:rsidRPr="00F10CA5">
        <w:t xml:space="preserve">      </w:t>
      </w:r>
      <w:proofErr w:type="spellStart"/>
      <w:r w:rsidRPr="00F10CA5">
        <w:t>│городского</w:t>
      </w:r>
      <w:proofErr w:type="spellEnd"/>
      <w:r w:rsidRPr="00F10CA5">
        <w:t xml:space="preserve"> округа город Рыбинск Ярославской области".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│муниципальной</w:t>
      </w:r>
      <w:proofErr w:type="spellEnd"/>
      <w:r w:rsidRPr="00F10CA5">
        <w:t xml:space="preserve">    │2. </w:t>
      </w:r>
      <w:hyperlink w:anchor="P536" w:history="1">
        <w:r w:rsidRPr="00F10CA5">
          <w:t>Подпрограмма</w:t>
        </w:r>
      </w:hyperlink>
      <w:r w:rsidRPr="00F10CA5">
        <w:t xml:space="preserve"> "Обеспечение </w:t>
      </w:r>
      <w:proofErr w:type="gramStart"/>
      <w:r w:rsidRPr="00F10CA5">
        <w:t>бесперебойного</w:t>
      </w:r>
      <w:proofErr w:type="gramEnd"/>
      <w:r w:rsidRPr="00F10CA5">
        <w:t xml:space="preserve">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│программы</w:t>
      </w:r>
      <w:proofErr w:type="spellEnd"/>
      <w:r w:rsidRPr="00F10CA5">
        <w:t xml:space="preserve">        </w:t>
      </w:r>
      <w:proofErr w:type="spellStart"/>
      <w:r w:rsidRPr="00F10CA5">
        <w:t>│функционирования</w:t>
      </w:r>
      <w:proofErr w:type="spellEnd"/>
      <w:r w:rsidRPr="00F10CA5">
        <w:t xml:space="preserve"> муниципальных информационных систем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│Департамента</w:t>
      </w:r>
      <w:proofErr w:type="spellEnd"/>
      <w:r w:rsidRPr="00F10CA5">
        <w:t xml:space="preserve"> финансов Администрации городского округа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│город</w:t>
      </w:r>
      <w:proofErr w:type="spellEnd"/>
      <w:r w:rsidRPr="00F10CA5">
        <w:t xml:space="preserve"> Рыбинск Ярославской области"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│Цели</w:t>
      </w:r>
      <w:proofErr w:type="spellEnd"/>
      <w:r w:rsidRPr="00F10CA5">
        <w:t xml:space="preserve"> программы   │1. Сбалансированное управление муниципальным долгом,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│распределение</w:t>
      </w:r>
      <w:proofErr w:type="spellEnd"/>
      <w:r w:rsidRPr="00F10CA5">
        <w:t xml:space="preserve"> финансовой нагрузки на бюджет </w:t>
      </w:r>
      <w:proofErr w:type="gramStart"/>
      <w:r w:rsidRPr="00F10CA5">
        <w:t>городского</w:t>
      </w:r>
      <w:proofErr w:type="gramEnd"/>
      <w:r w:rsidRPr="00F10CA5">
        <w:t xml:space="preserve">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│округа</w:t>
      </w:r>
      <w:proofErr w:type="spellEnd"/>
      <w:r w:rsidRPr="00F10CA5">
        <w:t xml:space="preserve"> город Рыбинск Ярославской области.      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│2. Обеспечение бесперебойного функционирования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│финансовой</w:t>
      </w:r>
      <w:proofErr w:type="spellEnd"/>
      <w:r w:rsidRPr="00F10CA5">
        <w:t xml:space="preserve"> муниципальной информационной системы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│(далее - МИС)      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│Задачи</w:t>
      </w:r>
      <w:proofErr w:type="spellEnd"/>
      <w:r w:rsidRPr="00F10CA5">
        <w:t xml:space="preserve"> программы │1. Привлечение кредитных линий для </w:t>
      </w:r>
      <w:proofErr w:type="gramStart"/>
      <w:r w:rsidRPr="00F10CA5">
        <w:t>своевременного</w:t>
      </w:r>
      <w:proofErr w:type="gramEnd"/>
      <w:r w:rsidRPr="00F10CA5">
        <w:t xml:space="preserve">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│погашения</w:t>
      </w:r>
      <w:proofErr w:type="spellEnd"/>
      <w:r w:rsidRPr="00F10CA5">
        <w:t xml:space="preserve"> ранее взятых кредитов.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│2. Удержание сбалансированности бюджета городского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│округа</w:t>
      </w:r>
      <w:proofErr w:type="spellEnd"/>
      <w:r w:rsidRPr="00F10CA5">
        <w:t xml:space="preserve"> город Рыбинск Ярославской области на 2021 - 2023│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│годы</w:t>
      </w:r>
      <w:proofErr w:type="spellEnd"/>
      <w:r w:rsidRPr="00F10CA5">
        <w:t>.              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│3. Обеспечение бесперебойного функционирования центра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│обработки</w:t>
      </w:r>
      <w:proofErr w:type="spellEnd"/>
      <w:r w:rsidRPr="00F10CA5">
        <w:t xml:space="preserve"> данных и рабочих мест пользователей МИС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│Департамента</w:t>
      </w:r>
      <w:proofErr w:type="spellEnd"/>
      <w:r w:rsidRPr="00F10CA5">
        <w:t xml:space="preserve"> финансов Администрации городского округа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│город</w:t>
      </w:r>
      <w:proofErr w:type="spellEnd"/>
      <w:r w:rsidRPr="00F10CA5">
        <w:t xml:space="preserve"> Рыбинск Ярославской области.             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│4. Поддержание оптимального соотношения комплекса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│программного</w:t>
      </w:r>
      <w:proofErr w:type="spellEnd"/>
      <w:r w:rsidRPr="00F10CA5">
        <w:t xml:space="preserve"> обеспечения, технического обеспечения и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│кадрового</w:t>
      </w:r>
      <w:proofErr w:type="spellEnd"/>
      <w:r w:rsidRPr="00F10CA5">
        <w:t xml:space="preserve"> сопровождения МИС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proofErr w:type="gramStart"/>
      <w:r w:rsidRPr="00F10CA5">
        <w:t>│Объемы</w:t>
      </w:r>
      <w:proofErr w:type="spellEnd"/>
      <w:r w:rsidRPr="00F10CA5">
        <w:t xml:space="preserve"> и         </w:t>
      </w:r>
      <w:proofErr w:type="spellStart"/>
      <w:r w:rsidRPr="00F10CA5">
        <w:t>│Общий</w:t>
      </w:r>
      <w:proofErr w:type="spellEnd"/>
      <w:r w:rsidRPr="00F10CA5">
        <w:t xml:space="preserve"> объем финансирования (выделено в бюджете/        │</w:t>
      </w:r>
      <w:proofErr w:type="gramEnd"/>
    </w:p>
    <w:p w:rsidR="007D4AD9" w:rsidRPr="00F10CA5" w:rsidRDefault="007D4AD9">
      <w:pPr>
        <w:pStyle w:val="ConsPlusCell"/>
        <w:jc w:val="both"/>
      </w:pPr>
      <w:proofErr w:type="spellStart"/>
      <w:r w:rsidRPr="00F10CA5">
        <w:lastRenderedPageBreak/>
        <w:t>│источники</w:t>
      </w:r>
      <w:proofErr w:type="spellEnd"/>
      <w:r w:rsidRPr="00F10CA5">
        <w:t xml:space="preserve">        </w:t>
      </w:r>
      <w:proofErr w:type="spellStart"/>
      <w:r w:rsidRPr="00F10CA5">
        <w:t>│финансовая</w:t>
      </w:r>
      <w:proofErr w:type="spellEnd"/>
      <w:r w:rsidRPr="00F10CA5">
        <w:t xml:space="preserve"> потребность) – 303594,0/351200,0 тыс. руб.,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│финансирования</w:t>
      </w:r>
      <w:proofErr w:type="spellEnd"/>
      <w:r w:rsidRPr="00F10CA5">
        <w:t xml:space="preserve">   </w:t>
      </w:r>
      <w:proofErr w:type="spellStart"/>
      <w:r w:rsidRPr="00F10CA5">
        <w:t>│в</w:t>
      </w:r>
      <w:proofErr w:type="spellEnd"/>
      <w:r w:rsidRPr="00F10CA5">
        <w:t xml:space="preserve"> том числе:                            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│программы</w:t>
      </w:r>
      <w:proofErr w:type="spellEnd"/>
      <w:r w:rsidRPr="00F10CA5">
        <w:t xml:space="preserve">        </w:t>
      </w:r>
      <w:proofErr w:type="spellStart"/>
      <w:r w:rsidRPr="00F10CA5">
        <w:t>│средства</w:t>
      </w:r>
      <w:proofErr w:type="spellEnd"/>
      <w:r w:rsidRPr="00F10CA5">
        <w:t xml:space="preserve"> городского бюджета, тыс. руб.         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│┌───────────┬────────────────────┬────────────────────┐│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           │      Выделено      │     Потребность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││2021 год   │      110490,0      │       113600,0 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││2022 год   │       96552,0      │       118800,0 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││2023 год   │       96552,0      │       118800,0 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││Итого</w:t>
      </w:r>
      <w:proofErr w:type="spellEnd"/>
      <w:r w:rsidRPr="00F10CA5">
        <w:t xml:space="preserve">      │      303594,0      │       351200,0 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│└───────────┴────────────────────┴────────────────────┘│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│Основные</w:t>
      </w:r>
      <w:proofErr w:type="spellEnd"/>
      <w:r w:rsidRPr="00F10CA5">
        <w:t xml:space="preserve">         │1. </w:t>
      </w:r>
      <w:proofErr w:type="spellStart"/>
      <w:r w:rsidRPr="00F10CA5">
        <w:t>Непревышение</w:t>
      </w:r>
      <w:proofErr w:type="spellEnd"/>
      <w:r w:rsidRPr="00F10CA5">
        <w:t xml:space="preserve"> долговой нагрузки над </w:t>
      </w:r>
      <w:proofErr w:type="gramStart"/>
      <w:r w:rsidRPr="00F10CA5">
        <w:t>собственными</w:t>
      </w:r>
      <w:proofErr w:type="gramEnd"/>
      <w:r w:rsidRPr="00F10CA5">
        <w:t xml:space="preserve">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│ожидаемые</w:t>
      </w:r>
      <w:proofErr w:type="spellEnd"/>
      <w:r w:rsidRPr="00F10CA5">
        <w:t xml:space="preserve">        </w:t>
      </w:r>
      <w:proofErr w:type="spellStart"/>
      <w:r w:rsidRPr="00F10CA5">
        <w:t>│доходами</w:t>
      </w:r>
      <w:proofErr w:type="spellEnd"/>
      <w:r w:rsidRPr="00F10CA5">
        <w:t xml:space="preserve"> согласно Бюджетному </w:t>
      </w:r>
      <w:hyperlink r:id="rId26" w:history="1">
        <w:r w:rsidRPr="00F10CA5">
          <w:t>кодексу</w:t>
        </w:r>
      </w:hyperlink>
      <w:r w:rsidRPr="00F10CA5">
        <w:t xml:space="preserve"> РФ.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│результаты</w:t>
      </w:r>
      <w:proofErr w:type="spellEnd"/>
      <w:r w:rsidRPr="00F10CA5">
        <w:t xml:space="preserve">       │2. Устойчивая сбалансированность бюджета городского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│реализации</w:t>
      </w:r>
      <w:proofErr w:type="spellEnd"/>
      <w:r w:rsidRPr="00F10CA5">
        <w:t xml:space="preserve">       </w:t>
      </w:r>
      <w:proofErr w:type="spellStart"/>
      <w:r w:rsidRPr="00F10CA5">
        <w:t>│округа</w:t>
      </w:r>
      <w:proofErr w:type="spellEnd"/>
      <w:r w:rsidRPr="00F10CA5">
        <w:t xml:space="preserve"> город Рыбинск Ярославской области.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│программы</w:t>
      </w:r>
      <w:proofErr w:type="spellEnd"/>
      <w:r w:rsidRPr="00F10CA5">
        <w:t xml:space="preserve">        │3. Бесперебойное функционирование центра обработки     │</w:t>
      </w:r>
    </w:p>
    <w:p w:rsidR="007D4AD9" w:rsidRPr="00F10CA5" w:rsidRDefault="007D4AD9">
      <w:pPr>
        <w:pStyle w:val="ConsPlusCell"/>
        <w:jc w:val="both"/>
      </w:pPr>
      <w:proofErr w:type="gramStart"/>
      <w:r w:rsidRPr="00F10CA5">
        <w:t xml:space="preserve">│                 </w:t>
      </w:r>
      <w:proofErr w:type="spellStart"/>
      <w:r w:rsidRPr="00F10CA5">
        <w:t>│данных</w:t>
      </w:r>
      <w:proofErr w:type="spellEnd"/>
      <w:r w:rsidRPr="00F10CA5">
        <w:t xml:space="preserve"> и рабочих мест пользователей МИС (коэффициент   │</w:t>
      </w:r>
      <w:proofErr w:type="gram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│доступности</w:t>
      </w:r>
      <w:proofErr w:type="spellEnd"/>
      <w:r w:rsidRPr="00F10CA5">
        <w:t xml:space="preserve"> - аппаратная часть).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│4. Оптимальное соотношение комплекса программного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│обеспечения</w:t>
      </w:r>
      <w:proofErr w:type="spellEnd"/>
      <w:r w:rsidRPr="00F10CA5">
        <w:t>, технического обеспечения и кадрового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│сопровождения</w:t>
      </w:r>
      <w:proofErr w:type="spellEnd"/>
      <w:r w:rsidRPr="00F10CA5">
        <w:t xml:space="preserve"> МИС  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1"/>
      </w:pPr>
      <w:r w:rsidRPr="00F10CA5">
        <w:t>АНАЛИЗ И ОЦЕНКА ПРОБЛЕМЫ, РЕШЕНИЕ КОТОРОЙ ОСУЩЕСТВЛЯЕТСЯ</w:t>
      </w:r>
    </w:p>
    <w:p w:rsidR="007D4AD9" w:rsidRPr="00F10CA5" w:rsidRDefault="007D4AD9">
      <w:pPr>
        <w:pStyle w:val="ConsPlusTitle"/>
        <w:jc w:val="center"/>
      </w:pPr>
      <w:r w:rsidRPr="00F10CA5">
        <w:t>ПУТЕМ РЕАЛИЗАЦИИ МУНИЦИПАЛЬНОЙ ПРОГРАММЫ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>I. Решение имеющихся задач социально-экономического развития городского округа город Рыбинск Ярославской области (далее - городской округ) связано с необходимостью изыскания соответствующих бюджетных ресурсов. Однако общее состояние бюджета городского округа город Рыбинск Ярославской области (далее - бюджета городского округа) свидетельствует об ограниченных возможностях для дальнейшего наращивания бюджетных расходов.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Основными тенденциями бюджета городского округа на ближайшие три года являются: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снижение собственных неналоговых доходов вследствие продажи или акционирования большей части муниципального имущества к 2023 году;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рост доходов по налогу на доходы физических лиц.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Начальное условие, необходимое для гарантированного обслуживания муниципального долга, - процентная ставка по кредитам от 6,0% до 7,5%.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За ключевой показатель расчета начального условия приняли </w:t>
      </w:r>
      <w:proofErr w:type="spellStart"/>
      <w:r w:rsidRPr="00F10CA5">
        <w:t>непревышение</w:t>
      </w:r>
      <w:proofErr w:type="spellEnd"/>
      <w:r w:rsidRPr="00F10CA5">
        <w:t xml:space="preserve"> долговой нагрузки над собственными доходами, регулятор - процент дефицита бюджета городского округа, покрываемого за счет привлечения кредитных средств.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На основании приведенных данных был выбран вариант расходов на обслуживание долга, обеспечивающий гарантированную сбалансированность бюджета городского округа по дефициту при любых условиях. Была выявлена необходимость </w:t>
      </w:r>
      <w:proofErr w:type="gramStart"/>
      <w:r w:rsidRPr="00F10CA5">
        <w:t>перехода</w:t>
      </w:r>
      <w:proofErr w:type="gramEnd"/>
      <w:r w:rsidRPr="00F10CA5">
        <w:t xml:space="preserve"> на бездефицитный бюджет городского округа начиная с 2020 года в зависимости от текущих условий.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II. В 2009 году в Департаменте финансов Администрации городского округа город Рыбинск Ярославской области (далее - Департамент финансов) был осуществлен перевод Центра обработки данных (далее - ЦОД) в кластер виртуализации и кластер хранения. Это позволило обеспечить необходимые условия по надежности и </w:t>
      </w:r>
      <w:proofErr w:type="spellStart"/>
      <w:r w:rsidRPr="00F10CA5">
        <w:t>масштабируемости</w:t>
      </w:r>
      <w:proofErr w:type="spellEnd"/>
      <w:r w:rsidRPr="00F10CA5">
        <w:t xml:space="preserve"> муниципальной </w:t>
      </w:r>
      <w:r w:rsidRPr="00F10CA5">
        <w:lastRenderedPageBreak/>
        <w:t>информационной системы (далее - МИС) для реализации последующих проектов: по переводу платежного документооборота на полностью безбумажный обмен (с применением электронной цифровой подписи, далее - ЭЦП) и других проектов по автоматизации функций Департамента финансов.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В 2015 году из-за невозможности заменить все сервера по сроку службы принято решение о смене программы системы хранения данных на EMC </w:t>
      </w:r>
      <w:proofErr w:type="spellStart"/>
      <w:r w:rsidRPr="00F10CA5">
        <w:t>ScaleIO</w:t>
      </w:r>
      <w:proofErr w:type="spellEnd"/>
      <w:r w:rsidRPr="00F10CA5">
        <w:t xml:space="preserve">, позволяющей использовать серверное оборудование вплоть до полного выхода из строя (даже устаревшие сервера), что позволило продлить срок службы кластера серверов. В 2018 году </w:t>
      </w:r>
      <w:proofErr w:type="gramStart"/>
      <w:r w:rsidRPr="00F10CA5">
        <w:t>был</w:t>
      </w:r>
      <w:proofErr w:type="gramEnd"/>
      <w:r w:rsidRPr="00F10CA5">
        <w:t xml:space="preserve"> достигнут промежуточный результат - консервации МИС в части обеспечения минимально необходимого уровня отказоустойчивости системы в условиях сокращения финансирования.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В 2019 - 2020 гг. состоялись первые закупки по обновлению серверного кластера и расширение аппаратной части, однако завершение обновления оборудования необходимо продолжить в 2021 - 2023 гг., т.к. использование обновленного оборудования при максимальной работоспособности возможно только при полном соответствии связующих устройств.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Для обеспечения дальнейшего развития МИС и закрепления достигнутых результатов необходимо провести неотложные мероприятия в период 2021 - 2023 годов, вызванные следующими факторами (проблемами):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аппаратная платформа 60 - 70% серверов выпуска 2009 - 2013 гг. - требуется частый ремонт и замена по мере выхода из строя (или по несоответствию требованиям программного обеспечения, далее - </w:t>
      </w:r>
      <w:proofErr w:type="gramStart"/>
      <w:r w:rsidRPr="00F10CA5">
        <w:t>ПО</w:t>
      </w:r>
      <w:proofErr w:type="gramEnd"/>
      <w:r w:rsidRPr="00F10CA5">
        <w:t>);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затраты на сопровождение (в т.ч. право на новые версии) системного ПО постоянно увеличиваются и запрет на закупку части импортного ПО вызвали отказ от продления технической поддержки большей части </w:t>
      </w:r>
      <w:proofErr w:type="gramStart"/>
      <w:r w:rsidRPr="00F10CA5">
        <w:t>ПО</w:t>
      </w:r>
      <w:proofErr w:type="gramEnd"/>
      <w:r w:rsidRPr="00F10CA5">
        <w:t>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необходимость возмещения отсутствия технической поддержки - обучением собственных сотрудников Департамента финансов по соответствующим профилям;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из-за расширения функционала прикладного программного обеспечения увеличиваются и цены на техническое сопровождение </w:t>
      </w:r>
      <w:proofErr w:type="gramStart"/>
      <w:r w:rsidRPr="00F10CA5">
        <w:t>ПО</w:t>
      </w:r>
      <w:proofErr w:type="gramEnd"/>
      <w:r w:rsidRPr="00F10CA5">
        <w:t xml:space="preserve"> (на 10 - 15% в год).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и города в целом.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proofErr w:type="gramStart"/>
      <w:r w:rsidRPr="00F10CA5">
        <w:t>В случае сокращения финансовых вложений в МИС Департамента финансов в 2021 - 2023 гг. ставится под угрозу работа Департамента финансов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(далее - ЕИС) документов по закупкам.</w:t>
      </w:r>
      <w:proofErr w:type="gramEnd"/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1"/>
      </w:pPr>
      <w:bookmarkStart w:id="1" w:name="P208"/>
      <w:bookmarkEnd w:id="1"/>
      <w:r w:rsidRPr="00F10CA5">
        <w:t>1. ПАСПОРТ ПОДПРОГРАММЫ "УПРАВЛЕНИЕ МУНИЦИПАЛЬНЫМ ДОЛГОМ</w:t>
      </w:r>
    </w:p>
    <w:p w:rsidR="007D4AD9" w:rsidRPr="00F10CA5" w:rsidRDefault="007D4AD9">
      <w:pPr>
        <w:pStyle w:val="ConsPlusTitle"/>
        <w:jc w:val="center"/>
      </w:pPr>
      <w:r w:rsidRPr="00F10CA5">
        <w:t>ГОРОДСКОГО ОКРУГА ГОРОД РЫБИНСК ЯРОСЛАВСКОЙ ОБЛАСТИ"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Cell"/>
        <w:jc w:val="both"/>
      </w:pPr>
      <w:r w:rsidRPr="00F10CA5"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│Наименование</w:t>
      </w:r>
      <w:proofErr w:type="spellEnd"/>
      <w:r w:rsidRPr="00F10CA5">
        <w:t xml:space="preserve">     </w:t>
      </w:r>
      <w:proofErr w:type="spellStart"/>
      <w:r w:rsidRPr="00F10CA5">
        <w:t>│Управление</w:t>
      </w:r>
      <w:proofErr w:type="spellEnd"/>
      <w:r w:rsidRPr="00F10CA5">
        <w:t xml:space="preserve"> муниципальным долгом городского округа </w:t>
      </w:r>
      <w:proofErr w:type="spellStart"/>
      <w:r w:rsidRPr="00F10CA5">
        <w:t>город│</w:t>
      </w:r>
      <w:proofErr w:type="spell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│Рыбинск</w:t>
      </w:r>
      <w:proofErr w:type="spellEnd"/>
      <w:r w:rsidRPr="00F10CA5">
        <w:t xml:space="preserve"> Ярославской области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│Срок</w:t>
      </w:r>
      <w:proofErr w:type="spellEnd"/>
      <w:r w:rsidRPr="00F10CA5">
        <w:t xml:space="preserve"> реализации  │2021 - 2023 годы                        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│Основание</w:t>
      </w:r>
      <w:proofErr w:type="spellEnd"/>
      <w:r w:rsidRPr="00F10CA5">
        <w:t xml:space="preserve"> </w:t>
      </w:r>
      <w:proofErr w:type="gramStart"/>
      <w:r w:rsidRPr="00F10CA5">
        <w:t>для</w:t>
      </w:r>
      <w:proofErr w:type="gramEnd"/>
      <w:r w:rsidRPr="00F10CA5">
        <w:t xml:space="preserve">    │- </w:t>
      </w:r>
      <w:proofErr w:type="gramStart"/>
      <w:r w:rsidRPr="00F10CA5">
        <w:t>Бюджетный</w:t>
      </w:r>
      <w:proofErr w:type="gramEnd"/>
      <w:r w:rsidRPr="00F10CA5">
        <w:t xml:space="preserve"> </w:t>
      </w:r>
      <w:hyperlink r:id="rId27" w:history="1">
        <w:r w:rsidRPr="00F10CA5">
          <w:t>кодекс</w:t>
        </w:r>
      </w:hyperlink>
      <w:r w:rsidRPr="00F10CA5">
        <w:t xml:space="preserve"> Российской Федерации;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lastRenderedPageBreak/>
        <w:t>│разработки</w:t>
      </w:r>
      <w:proofErr w:type="spellEnd"/>
      <w:r w:rsidRPr="00F10CA5">
        <w:t xml:space="preserve">       │- </w:t>
      </w:r>
      <w:hyperlink r:id="rId28" w:history="1">
        <w:r w:rsidRPr="00F10CA5">
          <w:t>Послание</w:t>
        </w:r>
      </w:hyperlink>
      <w:r w:rsidRPr="00F10CA5">
        <w:t xml:space="preserve"> Президента Российской Федерации </w:t>
      </w:r>
      <w:proofErr w:type="spellStart"/>
      <w:proofErr w:type="gramStart"/>
      <w:r w:rsidRPr="00F10CA5">
        <w:t>Федеральному</w:t>
      </w:r>
      <w:proofErr w:type="gramEnd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│Собранию</w:t>
      </w:r>
      <w:proofErr w:type="spellEnd"/>
      <w:r w:rsidRPr="00F10CA5">
        <w:t xml:space="preserve"> Российской Федерации от 15 января 2020 года;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29" w:history="1">
        <w:r w:rsidRPr="00F10CA5">
          <w:t>Постановление</w:t>
        </w:r>
      </w:hyperlink>
      <w:r w:rsidRPr="00F10CA5">
        <w:t xml:space="preserve"> Правительства РФ от 02.03.2019 N 234 "О│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│системе</w:t>
      </w:r>
      <w:proofErr w:type="spellEnd"/>
      <w:r w:rsidRPr="00F10CA5">
        <w:t xml:space="preserve"> управления реализацией национальной программы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│"Цифровая экономика Российской Федерации";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30" w:history="1">
        <w:r w:rsidRPr="00F10CA5">
          <w:t>указ</w:t>
        </w:r>
      </w:hyperlink>
      <w:r w:rsidRPr="00F10CA5">
        <w:t xml:space="preserve"> Губернатора Ярославской области от 16.08.2019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│N 246 "Об основных направлениях </w:t>
      </w:r>
      <w:proofErr w:type="gramStart"/>
      <w:r w:rsidRPr="00F10CA5">
        <w:t>бюджетной</w:t>
      </w:r>
      <w:proofErr w:type="gramEnd"/>
      <w:r w:rsidRPr="00F10CA5">
        <w:t xml:space="preserve"> и налоговой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│политики</w:t>
      </w:r>
      <w:proofErr w:type="spellEnd"/>
      <w:r w:rsidRPr="00F10CA5">
        <w:t xml:space="preserve"> Ярославской области на 2020 год и </w:t>
      </w:r>
      <w:proofErr w:type="gramStart"/>
      <w:r w:rsidRPr="00F10CA5">
        <w:t>на</w:t>
      </w:r>
      <w:proofErr w:type="gramEnd"/>
      <w:r w:rsidRPr="00F10CA5">
        <w:t xml:space="preserve"> плановый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│период</w:t>
      </w:r>
      <w:proofErr w:type="spellEnd"/>
      <w:r w:rsidRPr="00F10CA5">
        <w:t xml:space="preserve"> 2021 и 2022 годов";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31" w:history="1">
        <w:r w:rsidRPr="00F10CA5">
          <w:t>постановление</w:t>
        </w:r>
      </w:hyperlink>
      <w:r w:rsidRPr="00F10CA5">
        <w:t xml:space="preserve"> Правительства Ярославской области </w:t>
      </w:r>
      <w:proofErr w:type="gramStart"/>
      <w:r w:rsidRPr="00F10CA5">
        <w:t>от</w:t>
      </w:r>
      <w:proofErr w:type="gramEnd"/>
      <w:r w:rsidRPr="00F10CA5">
        <w:t xml:space="preserve">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│26.03.2009 N 244-п "О мониторинге и оценке качества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│управления</w:t>
      </w:r>
      <w:proofErr w:type="spellEnd"/>
      <w:r w:rsidRPr="00F10CA5">
        <w:t xml:space="preserve"> муниципальными финансами и                  │</w:t>
      </w:r>
    </w:p>
    <w:p w:rsidR="007D4AD9" w:rsidRPr="00F10CA5" w:rsidRDefault="007D4AD9">
      <w:pPr>
        <w:pStyle w:val="ConsPlusCell"/>
        <w:jc w:val="both"/>
      </w:pPr>
      <w:proofErr w:type="gramStart"/>
      <w:r w:rsidRPr="00F10CA5">
        <w:t xml:space="preserve">│                 </w:t>
      </w:r>
      <w:proofErr w:type="spellStart"/>
      <w:r w:rsidRPr="00F10CA5">
        <w:t>│платежеспособности</w:t>
      </w:r>
      <w:proofErr w:type="spellEnd"/>
      <w:r w:rsidRPr="00F10CA5">
        <w:t xml:space="preserve"> муниципальных районов (городских    │</w:t>
      </w:r>
      <w:proofErr w:type="gram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│округов</w:t>
      </w:r>
      <w:proofErr w:type="spellEnd"/>
      <w:r w:rsidRPr="00F10CA5">
        <w:t>) Ярославской области";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32" w:history="1">
        <w:r w:rsidRPr="00F10CA5">
          <w:t>постановление</w:t>
        </w:r>
      </w:hyperlink>
      <w:r w:rsidRPr="00F10CA5">
        <w:t xml:space="preserve"> Правительства Ярославской области </w:t>
      </w:r>
      <w:proofErr w:type="gramStart"/>
      <w:r w:rsidRPr="00F10CA5">
        <w:t>от</w:t>
      </w:r>
      <w:proofErr w:type="gramEnd"/>
      <w:r w:rsidRPr="00F10CA5">
        <w:t xml:space="preserve">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│26.12.2019 N 940-п "Об утверждении Порядка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│предоставления</w:t>
      </w:r>
      <w:proofErr w:type="spellEnd"/>
      <w:r w:rsidRPr="00F10CA5">
        <w:t xml:space="preserve">, использования и возврата </w:t>
      </w:r>
      <w:proofErr w:type="gramStart"/>
      <w:r w:rsidRPr="00F10CA5">
        <w:t>бюджетных</w:t>
      </w:r>
      <w:proofErr w:type="gramEnd"/>
      <w:r w:rsidRPr="00F10CA5">
        <w:t xml:space="preserve">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│кредитов</w:t>
      </w:r>
      <w:proofErr w:type="spellEnd"/>
      <w:r w:rsidRPr="00F10CA5">
        <w:t xml:space="preserve"> из областного бюджета бюджетам муниципальных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│образований</w:t>
      </w:r>
      <w:proofErr w:type="spellEnd"/>
      <w:r w:rsidRPr="00F10CA5">
        <w:t xml:space="preserve"> области и о признании </w:t>
      </w:r>
      <w:proofErr w:type="gramStart"/>
      <w:r w:rsidRPr="00F10CA5">
        <w:t>утратившими</w:t>
      </w:r>
      <w:proofErr w:type="gramEnd"/>
      <w:r w:rsidRPr="00F10CA5">
        <w:t xml:space="preserve"> силу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│отдельных</w:t>
      </w:r>
      <w:proofErr w:type="spellEnd"/>
      <w:r w:rsidRPr="00F10CA5">
        <w:t xml:space="preserve"> постановлений Правительства области";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33" w:history="1">
        <w:r w:rsidRPr="00F10CA5">
          <w:t>постановление</w:t>
        </w:r>
      </w:hyperlink>
      <w:r w:rsidRPr="00F10CA5">
        <w:t xml:space="preserve"> Правительства Ярославской области </w:t>
      </w:r>
      <w:proofErr w:type="gramStart"/>
      <w:r w:rsidRPr="00F10CA5">
        <w:t>от</w:t>
      </w:r>
      <w:proofErr w:type="gramEnd"/>
      <w:r w:rsidRPr="00F10CA5">
        <w:t xml:space="preserve">   │</w:t>
      </w:r>
    </w:p>
    <w:p w:rsidR="007D4AD9" w:rsidRPr="00F10CA5" w:rsidRDefault="007D4AD9">
      <w:pPr>
        <w:pStyle w:val="ConsPlusCell"/>
        <w:jc w:val="both"/>
      </w:pPr>
      <w:proofErr w:type="gramStart"/>
      <w:r w:rsidRPr="00F10CA5">
        <w:t>│                 │26.12.2019 N 944-п "Об утверждении Правил (оснований,  │</w:t>
      </w:r>
      <w:proofErr w:type="gram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│условий</w:t>
      </w:r>
      <w:proofErr w:type="spellEnd"/>
      <w:r w:rsidRPr="00F10CA5">
        <w:t xml:space="preserve"> и порядка) реструктуризации денежных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│обязательств</w:t>
      </w:r>
      <w:proofErr w:type="spellEnd"/>
      <w:r w:rsidRPr="00F10CA5">
        <w:t xml:space="preserve"> (задолженности по денежным обязательствам)│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│муниципальных</w:t>
      </w:r>
      <w:proofErr w:type="spellEnd"/>
      <w:r w:rsidRPr="00F10CA5">
        <w:t xml:space="preserve"> образований области в отношении </w:t>
      </w:r>
      <w:proofErr w:type="spellStart"/>
      <w:r w:rsidRPr="00F10CA5">
        <w:t>бюджетных│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│кредитов</w:t>
      </w:r>
      <w:proofErr w:type="spellEnd"/>
      <w:r w:rsidRPr="00F10CA5">
        <w:t xml:space="preserve"> из областного бюджета";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34" w:history="1">
        <w:r w:rsidRPr="00F10CA5">
          <w:t>постановление</w:t>
        </w:r>
      </w:hyperlink>
      <w:r w:rsidRPr="00F10CA5">
        <w:t xml:space="preserve"> Правительства Ярославской области </w:t>
      </w:r>
      <w:proofErr w:type="gramStart"/>
      <w:r w:rsidRPr="00F10CA5">
        <w:t>от</w:t>
      </w:r>
      <w:proofErr w:type="gramEnd"/>
      <w:r w:rsidRPr="00F10CA5">
        <w:t xml:space="preserve">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│10.04.2020 N 316-п "Об утверждении Порядка проведения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│оценки</w:t>
      </w:r>
      <w:proofErr w:type="spellEnd"/>
      <w:r w:rsidRPr="00F10CA5">
        <w:t xml:space="preserve"> долговой устойчивости муниципальных образований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│Ярославской</w:t>
      </w:r>
      <w:proofErr w:type="spellEnd"/>
      <w:r w:rsidRPr="00F10CA5">
        <w:t xml:space="preserve"> области";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35" w:history="1">
        <w:r w:rsidRPr="00F10CA5">
          <w:t>Устав</w:t>
        </w:r>
      </w:hyperlink>
      <w:r w:rsidRPr="00F10CA5">
        <w:t xml:space="preserve"> городского округа город Рыбинск </w:t>
      </w:r>
      <w:proofErr w:type="gramStart"/>
      <w:r w:rsidRPr="00F10CA5">
        <w:t>Ярославской</w:t>
      </w:r>
      <w:proofErr w:type="gramEnd"/>
      <w:r w:rsidRPr="00F10CA5">
        <w:t xml:space="preserve">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│области</w:t>
      </w:r>
      <w:proofErr w:type="spellEnd"/>
      <w:r w:rsidRPr="00F10CA5">
        <w:t xml:space="preserve">, </w:t>
      </w:r>
      <w:proofErr w:type="gramStart"/>
      <w:r w:rsidRPr="00F10CA5">
        <w:t>принятый</w:t>
      </w:r>
      <w:proofErr w:type="gramEnd"/>
      <w:r w:rsidRPr="00F10CA5">
        <w:t xml:space="preserve"> решением Муниципального Совета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│городского</w:t>
      </w:r>
      <w:proofErr w:type="spellEnd"/>
      <w:r w:rsidRPr="00F10CA5">
        <w:t xml:space="preserve"> округа город Рыбинск от 19.12.2019 N 98;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36" w:history="1">
        <w:r w:rsidRPr="00F10CA5">
          <w:t>решение</w:t>
        </w:r>
      </w:hyperlink>
      <w:r w:rsidRPr="00F10CA5">
        <w:t xml:space="preserve"> Муниципального Совета городского округа </w:t>
      </w:r>
      <w:proofErr w:type="spellStart"/>
      <w:r w:rsidRPr="00F10CA5">
        <w:t>город│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от 10.12.2020 N 163 "О бюджете </w:t>
      </w:r>
      <w:proofErr w:type="gramStart"/>
      <w:r w:rsidRPr="00F10CA5">
        <w:t>городского</w:t>
      </w:r>
      <w:proofErr w:type="gramEnd"/>
      <w:r w:rsidRPr="00F10CA5">
        <w:t xml:space="preserve">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│округа</w:t>
      </w:r>
      <w:proofErr w:type="spellEnd"/>
      <w:r w:rsidRPr="00F10CA5">
        <w:t xml:space="preserve"> город Рыбинск Ярославской области на 2021 год и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│на</w:t>
      </w:r>
      <w:proofErr w:type="spellEnd"/>
      <w:r w:rsidRPr="00F10CA5">
        <w:t xml:space="preserve"> плановый период 2022 и 2023 годов";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37" w:history="1">
        <w:r w:rsidRPr="00F10CA5">
          <w:t>решение</w:t>
        </w:r>
      </w:hyperlink>
      <w:r w:rsidRPr="00F10CA5">
        <w:t xml:space="preserve"> Муниципального Совета городского округа </w:t>
      </w:r>
      <w:proofErr w:type="spellStart"/>
      <w:r w:rsidRPr="00F10CA5">
        <w:t>город│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от 28.03.2019 N 47 "О Стратегии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│социально-экономического</w:t>
      </w:r>
      <w:proofErr w:type="spellEnd"/>
      <w:r w:rsidRPr="00F10CA5">
        <w:t xml:space="preserve"> развития городского округа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│город</w:t>
      </w:r>
      <w:proofErr w:type="spellEnd"/>
      <w:r w:rsidRPr="00F10CA5">
        <w:t xml:space="preserve"> Рыбинск на 2018 - 2030 годы";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38" w:history="1">
        <w:r w:rsidRPr="00F10CA5">
          <w:t>решение</w:t>
        </w:r>
      </w:hyperlink>
      <w:r w:rsidRPr="00F10CA5">
        <w:t xml:space="preserve"> Муниципального Совета городского округа </w:t>
      </w:r>
      <w:proofErr w:type="spellStart"/>
      <w:r w:rsidRPr="00F10CA5">
        <w:t>город│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от 27.02.2014 N 313 "О Положении </w:t>
      </w:r>
      <w:proofErr w:type="gramStart"/>
      <w:r w:rsidRPr="00F10CA5">
        <w:t>о</w:t>
      </w:r>
      <w:proofErr w:type="gramEnd"/>
      <w:r w:rsidRPr="00F10CA5">
        <w:t xml:space="preserve"> бюджетном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gramStart"/>
      <w:r w:rsidRPr="00F10CA5">
        <w:t>процессе</w:t>
      </w:r>
      <w:proofErr w:type="spellEnd"/>
      <w:proofErr w:type="gramEnd"/>
      <w:r w:rsidRPr="00F10CA5">
        <w:t xml:space="preserve"> в городском округе город Рыбинск";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39" w:history="1">
        <w:r w:rsidRPr="00F10CA5">
          <w:t>постановление</w:t>
        </w:r>
      </w:hyperlink>
      <w:r w:rsidRPr="00F10CA5">
        <w:t xml:space="preserve"> Администрации городского округа город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Ярославской области от 08.06.2020 N 1306 "О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│муниципальных</w:t>
      </w:r>
      <w:proofErr w:type="spellEnd"/>
      <w:r w:rsidRPr="00F10CA5">
        <w:t xml:space="preserve"> </w:t>
      </w:r>
      <w:proofErr w:type="gramStart"/>
      <w:r w:rsidRPr="00F10CA5">
        <w:t>программах</w:t>
      </w:r>
      <w:proofErr w:type="gramEnd"/>
      <w:r w:rsidRPr="00F10CA5">
        <w:t>";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40" w:history="1">
        <w:r w:rsidRPr="00F10CA5">
          <w:t>постановление</w:t>
        </w:r>
      </w:hyperlink>
      <w:r w:rsidRPr="00F10CA5">
        <w:t xml:space="preserve"> Администрации городского округа город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от 07.08.2019 N 1998 "Об основных направлениях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│бюджетной</w:t>
      </w:r>
      <w:proofErr w:type="spellEnd"/>
      <w:r w:rsidRPr="00F10CA5">
        <w:t xml:space="preserve"> и налоговой политики городского округа город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на 2020 год и на плановый период 2021 и 2022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│годов</w:t>
      </w:r>
      <w:proofErr w:type="spellEnd"/>
      <w:r w:rsidRPr="00F10CA5">
        <w:t>";            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41" w:history="1">
        <w:r w:rsidRPr="00F10CA5">
          <w:t>постановление</w:t>
        </w:r>
      </w:hyperlink>
      <w:r w:rsidRPr="00F10CA5">
        <w:t xml:space="preserve"> Администрации городского округа город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Ярославской области от 21.01.2021 N 139 "</w:t>
      </w:r>
      <w:proofErr w:type="gramStart"/>
      <w:r w:rsidRPr="00F10CA5">
        <w:t>Об</w:t>
      </w:r>
      <w:proofErr w:type="gramEnd"/>
      <w:r w:rsidRPr="00F10CA5">
        <w:t xml:space="preserve">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gramStart"/>
      <w:r w:rsidRPr="00F10CA5">
        <w:t>утверждении</w:t>
      </w:r>
      <w:proofErr w:type="spellEnd"/>
      <w:proofErr w:type="gramEnd"/>
      <w:r w:rsidRPr="00F10CA5">
        <w:t xml:space="preserve"> плана мероприятий"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│Заказчик</w:t>
      </w:r>
      <w:proofErr w:type="spellEnd"/>
      <w:r w:rsidRPr="00F10CA5">
        <w:t xml:space="preserve">         </w:t>
      </w:r>
      <w:proofErr w:type="spellStart"/>
      <w:r w:rsidRPr="00F10CA5">
        <w:t>│Администрация</w:t>
      </w:r>
      <w:proofErr w:type="spellEnd"/>
      <w:r w:rsidRPr="00F10CA5">
        <w:t xml:space="preserve"> городского округа город Рыбинск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│Ярославской</w:t>
      </w:r>
      <w:proofErr w:type="spellEnd"/>
      <w:r w:rsidRPr="00F10CA5">
        <w:t xml:space="preserve"> области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│Разработчик</w:t>
      </w:r>
      <w:proofErr w:type="spellEnd"/>
      <w:r w:rsidRPr="00F10CA5">
        <w:t xml:space="preserve">      </w:t>
      </w:r>
      <w:proofErr w:type="spellStart"/>
      <w:r w:rsidRPr="00F10CA5">
        <w:t>│Департамент</w:t>
      </w:r>
      <w:proofErr w:type="spellEnd"/>
      <w:r w:rsidRPr="00F10CA5">
        <w:t xml:space="preserve"> финансов Администрации городского округа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│город</w:t>
      </w:r>
      <w:proofErr w:type="spellEnd"/>
      <w:r w:rsidRPr="00F10CA5">
        <w:t xml:space="preserve"> Рыбинск Ярославской области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│Ответственный</w:t>
      </w:r>
      <w:proofErr w:type="spellEnd"/>
      <w:r w:rsidRPr="00F10CA5">
        <w:t xml:space="preserve">    </w:t>
      </w:r>
      <w:proofErr w:type="spellStart"/>
      <w:r w:rsidRPr="00F10CA5">
        <w:t>│Директор</w:t>
      </w:r>
      <w:proofErr w:type="spellEnd"/>
      <w:r w:rsidRPr="00F10CA5">
        <w:t xml:space="preserve"> Департамента финансов Администрации </w:t>
      </w:r>
      <w:proofErr w:type="spellStart"/>
      <w:r w:rsidRPr="00F10CA5">
        <w:t>городского│</w:t>
      </w:r>
      <w:proofErr w:type="spell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│исполнитель</w:t>
      </w:r>
      <w:proofErr w:type="spellEnd"/>
      <w:r w:rsidRPr="00F10CA5">
        <w:t xml:space="preserve"> -    </w:t>
      </w:r>
      <w:proofErr w:type="spellStart"/>
      <w:r w:rsidRPr="00F10CA5">
        <w:t>│округа</w:t>
      </w:r>
      <w:proofErr w:type="spellEnd"/>
      <w:r w:rsidRPr="00F10CA5">
        <w:t xml:space="preserve"> город Рыбинск Ярославской области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lastRenderedPageBreak/>
        <w:t>│руководитель</w:t>
      </w:r>
      <w:proofErr w:type="spellEnd"/>
      <w:r w:rsidRPr="00F10CA5">
        <w:t xml:space="preserve"> 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│Куратор</w:t>
      </w:r>
      <w:proofErr w:type="spellEnd"/>
      <w:proofErr w:type="gramStart"/>
      <w:r w:rsidRPr="00F10CA5">
        <w:t xml:space="preserve">          </w:t>
      </w:r>
      <w:proofErr w:type="spellStart"/>
      <w:r w:rsidRPr="00F10CA5">
        <w:t>│П</w:t>
      </w:r>
      <w:proofErr w:type="gramEnd"/>
      <w:r w:rsidRPr="00F10CA5">
        <w:t>ервый</w:t>
      </w:r>
      <w:proofErr w:type="spellEnd"/>
      <w:r w:rsidRPr="00F10CA5">
        <w:t xml:space="preserve"> заместитель Главы Администрации  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│Цели</w:t>
      </w:r>
      <w:proofErr w:type="spellEnd"/>
      <w:r w:rsidRPr="00F10CA5">
        <w:t xml:space="preserve"> </w:t>
      </w:r>
      <w:proofErr w:type="spellStart"/>
      <w:r w:rsidRPr="00F10CA5">
        <w:t>подпрограммы│Сбалансированное</w:t>
      </w:r>
      <w:proofErr w:type="spellEnd"/>
      <w:r w:rsidRPr="00F10CA5">
        <w:t xml:space="preserve"> управление муниципальным долгом,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│распределение</w:t>
      </w:r>
      <w:proofErr w:type="spellEnd"/>
      <w:r w:rsidRPr="00F10CA5">
        <w:t xml:space="preserve"> финансовой нагрузки на бюджет </w:t>
      </w:r>
      <w:proofErr w:type="gramStart"/>
      <w:r w:rsidRPr="00F10CA5">
        <w:t>городского</w:t>
      </w:r>
      <w:proofErr w:type="gramEnd"/>
      <w:r w:rsidRPr="00F10CA5">
        <w:t xml:space="preserve">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│округа</w:t>
      </w:r>
      <w:proofErr w:type="spellEnd"/>
      <w:r w:rsidRPr="00F10CA5">
        <w:t xml:space="preserve">             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│Задачи</w:t>
      </w:r>
      <w:proofErr w:type="spellEnd"/>
      <w:r w:rsidRPr="00F10CA5">
        <w:t xml:space="preserve">           │1. Привлечение кредитных линий для </w:t>
      </w:r>
      <w:proofErr w:type="gramStart"/>
      <w:r w:rsidRPr="00F10CA5">
        <w:t>своевременного</w:t>
      </w:r>
      <w:proofErr w:type="gramEnd"/>
      <w:r w:rsidRPr="00F10CA5">
        <w:t xml:space="preserve">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│погашения</w:t>
      </w:r>
      <w:proofErr w:type="spellEnd"/>
      <w:r w:rsidRPr="00F10CA5">
        <w:t xml:space="preserve"> ранее взятых кредитов.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│2. Удержание сбалансированности бюджета городского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│округа</w:t>
      </w:r>
      <w:proofErr w:type="spellEnd"/>
      <w:r w:rsidRPr="00F10CA5">
        <w:t xml:space="preserve"> на 2021 - 2023 годы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proofErr w:type="gramStart"/>
      <w:r w:rsidRPr="00F10CA5">
        <w:t>│Объемы</w:t>
      </w:r>
      <w:proofErr w:type="spellEnd"/>
      <w:r w:rsidRPr="00F10CA5">
        <w:t xml:space="preserve"> и         </w:t>
      </w:r>
      <w:proofErr w:type="spellStart"/>
      <w:r w:rsidRPr="00F10CA5">
        <w:t>│Общий</w:t>
      </w:r>
      <w:proofErr w:type="spellEnd"/>
      <w:r w:rsidRPr="00F10CA5">
        <w:t xml:space="preserve"> объем финансирования (выделено в бюджете/        │</w:t>
      </w:r>
      <w:proofErr w:type="gram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│источники</w:t>
      </w:r>
      <w:proofErr w:type="spellEnd"/>
      <w:r w:rsidRPr="00F10CA5">
        <w:t xml:space="preserve">        </w:t>
      </w:r>
      <w:proofErr w:type="spellStart"/>
      <w:r w:rsidRPr="00F10CA5">
        <w:t>│финансовая</w:t>
      </w:r>
      <w:proofErr w:type="spellEnd"/>
      <w:r w:rsidRPr="00F10CA5">
        <w:t xml:space="preserve"> потребность) </w:t>
      </w:r>
      <w:r w:rsidR="002F606E">
        <w:t>–</w:t>
      </w:r>
      <w:r w:rsidRPr="00F10CA5">
        <w:t xml:space="preserve"> </w:t>
      </w:r>
      <w:r w:rsidR="002F606E">
        <w:t>285000,0</w:t>
      </w:r>
      <w:r w:rsidRPr="00F10CA5">
        <w:t>/</w:t>
      </w:r>
      <w:r w:rsidR="002F606E">
        <w:t>325000,0</w:t>
      </w:r>
      <w:r w:rsidRPr="00F10CA5">
        <w:t xml:space="preserve"> тыс. руб.,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│финансирования</w:t>
      </w:r>
      <w:proofErr w:type="spellEnd"/>
      <w:r w:rsidRPr="00F10CA5">
        <w:t xml:space="preserve">   </w:t>
      </w:r>
      <w:proofErr w:type="spellStart"/>
      <w:r w:rsidRPr="00F10CA5">
        <w:t>│в</w:t>
      </w:r>
      <w:proofErr w:type="spellEnd"/>
      <w:r w:rsidRPr="00F10CA5">
        <w:t xml:space="preserve"> том числе:                            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│средства</w:t>
      </w:r>
      <w:proofErr w:type="spellEnd"/>
      <w:r w:rsidRPr="00F10CA5">
        <w:t xml:space="preserve"> городского бюджета тыс. руб.          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│┌───────────┬────────────────────┬────────────────────┐│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           │      Выделено      │     Потребность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││2021 год   │      105000,0      │      105000,0  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││2022 год   │       90000,0      │      110000,0  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││2023 год   │       90000,0      │      110000,0  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││Итого</w:t>
      </w:r>
      <w:proofErr w:type="spellEnd"/>
      <w:r w:rsidRPr="00F10CA5">
        <w:t xml:space="preserve">      │      285000,0      │      325000,0      ││</w:t>
      </w:r>
    </w:p>
    <w:p w:rsidR="007802EC" w:rsidRPr="007802EC" w:rsidRDefault="007D4AD9">
      <w:pPr>
        <w:pStyle w:val="ConsPlusCell"/>
        <w:jc w:val="both"/>
      </w:pPr>
      <w:r w:rsidRPr="00F10CA5">
        <w:t>│                 │└───────────┴────────────────────┴────────────────────┘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│Ожидаемые</w:t>
      </w:r>
      <w:proofErr w:type="spellEnd"/>
      <w:r w:rsidRPr="00F10CA5">
        <w:t xml:space="preserve">        │1. </w:t>
      </w:r>
      <w:proofErr w:type="spellStart"/>
      <w:r w:rsidRPr="00F10CA5">
        <w:t>Непревышение</w:t>
      </w:r>
      <w:proofErr w:type="spellEnd"/>
      <w:r w:rsidRPr="00F10CA5">
        <w:t xml:space="preserve"> долговой нагрузки над </w:t>
      </w:r>
      <w:proofErr w:type="gramStart"/>
      <w:r w:rsidRPr="00F10CA5">
        <w:t>собственными</w:t>
      </w:r>
      <w:proofErr w:type="gramEnd"/>
      <w:r w:rsidRPr="00F10CA5">
        <w:t xml:space="preserve">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│результаты</w:t>
      </w:r>
      <w:proofErr w:type="spellEnd"/>
      <w:r w:rsidRPr="00F10CA5">
        <w:t xml:space="preserve">       </w:t>
      </w:r>
      <w:proofErr w:type="spellStart"/>
      <w:r w:rsidRPr="00F10CA5">
        <w:t>│доходами</w:t>
      </w:r>
      <w:proofErr w:type="spellEnd"/>
      <w:r w:rsidRPr="00F10CA5">
        <w:t xml:space="preserve"> согласно Бюджетному </w:t>
      </w:r>
      <w:hyperlink r:id="rId42" w:history="1">
        <w:r w:rsidRPr="00F10CA5">
          <w:t>кодексу</w:t>
        </w:r>
      </w:hyperlink>
      <w:r w:rsidRPr="00F10CA5">
        <w:t xml:space="preserve"> РФ.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│2. Устойчивая сбалансированность бюджета городского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│округа</w:t>
      </w:r>
      <w:proofErr w:type="spellEnd"/>
      <w:r w:rsidRPr="00F10CA5">
        <w:t xml:space="preserve">                                                 │</w:t>
      </w:r>
    </w:p>
    <w:p w:rsidR="007D4AD9" w:rsidRPr="002F606E" w:rsidRDefault="007D4AD9">
      <w:pPr>
        <w:pStyle w:val="ConsPlusCell"/>
        <w:jc w:val="both"/>
      </w:pPr>
      <w:r w:rsidRPr="00F10CA5"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r w:rsidRPr="00F10CA5">
        <w:t>1.1. ЦЕЛИ, ЗАДАЧИ И ОЖИДАЕМЫЕ РЕЗУЛЬТАТЫ</w:t>
      </w:r>
    </w:p>
    <w:p w:rsidR="007D4AD9" w:rsidRPr="00F10CA5" w:rsidRDefault="007D4AD9">
      <w:pPr>
        <w:pStyle w:val="ConsPlusTitle"/>
        <w:jc w:val="center"/>
      </w:pPr>
      <w:r w:rsidRPr="00F10CA5">
        <w:t>РЕАЛИЗАЦИИ ПОДПРОГРАММЫ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>Целью подпрограммы является сбалансированное управление муниципальным долгом, распределение финансовой нагрузки на бюджет городского округа.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Достижение цели подпрограммы, долгосрочной сбалансированности и устойчивости бюджетной системы городского округа обеспечивается в результате решения следующих задач: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привлечение кредитных линий для своевременного погашения ранее взятых кредитов;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сбалансированность бюджета городского округа на 2021 - 2023 годы.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привлечение кредитных линий за счет проведения электронных аукционов на кредитные линии согласно Федеральному </w:t>
      </w:r>
      <w:hyperlink r:id="rId43" w:history="1">
        <w:r w:rsidRPr="00F10CA5">
          <w:t>закону</w:t>
        </w:r>
      </w:hyperlink>
      <w:r w:rsidRPr="00F10CA5"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привлечение бюджетных кредитов;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обслуживание муниципального долга;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уплата процентов по кредитам;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погашение части основного долга;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lastRenderedPageBreak/>
        <w:t>- расчет параметров бюджета городского округа для его сбалансированности с учетом долговой нагрузки.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proofErr w:type="gramStart"/>
      <w:r w:rsidRPr="00F10CA5">
        <w:t xml:space="preserve">Мероприятия подпрограммы, представленные в </w:t>
      </w:r>
      <w:hyperlink w:anchor="P434" w:history="1">
        <w:r w:rsidRPr="00F10CA5">
          <w:t>разделе 1.6</w:t>
        </w:r>
      </w:hyperlink>
      <w:r w:rsidRPr="00F10CA5">
        <w:t xml:space="preserve"> настоящей муниципальной программы предполагают</w:t>
      </w:r>
      <w:proofErr w:type="gramEnd"/>
      <w:r w:rsidRPr="00F10CA5">
        <w:t xml:space="preserve"> эффективное управление муниципальным долгом, направленное на сохранение долговой устойчивости и поддержание размера муниципального долга на экономически безопасном уровне при безусловном соблюдении бюджетных ограничений, установленных Бюджетным </w:t>
      </w:r>
      <w:hyperlink r:id="rId44" w:history="1">
        <w:r w:rsidRPr="00F10CA5">
          <w:t>кодексом</w:t>
        </w:r>
      </w:hyperlink>
      <w:r w:rsidRPr="00F10CA5">
        <w:t xml:space="preserve"> Российской Федерации.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Оценка результативности выполнения мероприятий </w:t>
      </w:r>
      <w:proofErr w:type="gramStart"/>
      <w:r w:rsidRPr="00F10CA5">
        <w:t>подпрограммы</w:t>
      </w:r>
      <w:proofErr w:type="gramEnd"/>
      <w:r w:rsidRPr="00F10CA5">
        <w:t xml:space="preserve"> в рамках достижения поставленных цели и задач осуществляется в соответствии с индикаторами результативности (</w:t>
      </w:r>
      <w:hyperlink w:anchor="P405" w:history="1">
        <w:r w:rsidRPr="00F10CA5">
          <w:t>раздел 1.5</w:t>
        </w:r>
      </w:hyperlink>
      <w:r w:rsidRPr="00F10CA5">
        <w:t xml:space="preserve"> настоящей муниципальной программы) по истечении отчетного периода.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r w:rsidRPr="00F10CA5">
        <w:t>1.2. СОЦИАЛЬНО-ЭКОНОМИЧЕСКОЕ ОБОСНОВАНИЕ ПОДПРОГРАММЫ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>Решение имеющихся проблем социально-экономического развития городского округа связано с необходимостью изыскания соответствующих бюджетных ресурсов. Однако общее состояние бюджета городского округа свидетельствует об ограниченных возможностях для дальнейшего наращивания бюджетных расходов.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Основными тенденциями бюджета городского округа на ближайшие три года являются: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снижение собственных неналоговых доходов вследствие продажи или акционирования большей части муниципального имущества к 2023 году;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рост доходов по налогу на доходы физических лиц.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Начальное условие, необходимое для гарантированного обслуживания муниципального долга, - процентная ставка по кредитам от 6,0% до 7,5%.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За ключевой показатель расчета начального условия приняли </w:t>
      </w:r>
      <w:proofErr w:type="spellStart"/>
      <w:r w:rsidRPr="00F10CA5">
        <w:t>непревышение</w:t>
      </w:r>
      <w:proofErr w:type="spellEnd"/>
      <w:r w:rsidRPr="00F10CA5">
        <w:t xml:space="preserve"> долговой нагрузки над собственными доходами, регулятор - процент дефицита бюджета городского округа, покрываемого за счет привлечения кредитных средств.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На основании приведенных данных был выбран вариант расходов на обслуживание долга, обеспечивающий гарантированную сбалансированность бюджета городского округа по дефициту при любых условиях. В условиях действия экономического кризиса сохраняется необходимость перехода на бездефицитный бюджет городского округа.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r w:rsidRPr="00F10CA5">
        <w:t>1.3. ФИНАНСИРОВАНИЕ ПОДПРОГРАММЫ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sectPr w:rsidR="007D4AD9" w:rsidRPr="00F10CA5" w:rsidSect="007D4A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247"/>
        <w:gridCol w:w="1587"/>
        <w:gridCol w:w="1247"/>
        <w:gridCol w:w="1587"/>
        <w:gridCol w:w="1247"/>
        <w:gridCol w:w="1531"/>
        <w:gridCol w:w="1247"/>
        <w:gridCol w:w="1531"/>
      </w:tblGrid>
      <w:tr w:rsidR="00F10CA5" w:rsidRPr="00F10CA5">
        <w:tc>
          <w:tcPr>
            <w:tcW w:w="2381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>Источники финансирования</w:t>
            </w:r>
          </w:p>
        </w:tc>
        <w:tc>
          <w:tcPr>
            <w:tcW w:w="2834" w:type="dxa"/>
            <w:gridSpan w:val="2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Всего</w:t>
            </w:r>
          </w:p>
        </w:tc>
        <w:tc>
          <w:tcPr>
            <w:tcW w:w="8390" w:type="dxa"/>
            <w:gridSpan w:val="6"/>
          </w:tcPr>
          <w:p w:rsidR="007D4AD9" w:rsidRPr="00F10CA5" w:rsidRDefault="00E15D34">
            <w:pPr>
              <w:pStyle w:val="ConsPlusNormal"/>
              <w:jc w:val="center"/>
            </w:pPr>
            <w:r w:rsidRPr="00F10CA5">
              <w:t>Объё</w:t>
            </w:r>
            <w:r w:rsidR="007D4AD9" w:rsidRPr="00F10CA5">
              <w:t>м финансирования, тыс. руб.</w:t>
            </w:r>
          </w:p>
        </w:tc>
      </w:tr>
      <w:tr w:rsidR="00F10CA5" w:rsidRPr="00F10CA5">
        <w:tc>
          <w:tcPr>
            <w:tcW w:w="2381" w:type="dxa"/>
            <w:vMerge/>
          </w:tcPr>
          <w:p w:rsidR="007D4AD9" w:rsidRPr="00F10CA5" w:rsidRDefault="007D4AD9"/>
        </w:tc>
        <w:tc>
          <w:tcPr>
            <w:tcW w:w="2834" w:type="dxa"/>
            <w:gridSpan w:val="2"/>
            <w:vMerge/>
          </w:tcPr>
          <w:p w:rsidR="007D4AD9" w:rsidRPr="00F10CA5" w:rsidRDefault="007D4AD9"/>
        </w:tc>
        <w:tc>
          <w:tcPr>
            <w:tcW w:w="8390" w:type="dxa"/>
            <w:gridSpan w:val="6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 том числе по годам</w:t>
            </w:r>
          </w:p>
        </w:tc>
      </w:tr>
      <w:tr w:rsidR="00F10CA5" w:rsidRPr="00F10CA5">
        <w:tc>
          <w:tcPr>
            <w:tcW w:w="2381" w:type="dxa"/>
            <w:vMerge/>
          </w:tcPr>
          <w:p w:rsidR="007D4AD9" w:rsidRPr="00F10CA5" w:rsidRDefault="007D4AD9"/>
        </w:tc>
        <w:tc>
          <w:tcPr>
            <w:tcW w:w="2834" w:type="dxa"/>
            <w:gridSpan w:val="2"/>
            <w:vMerge/>
          </w:tcPr>
          <w:p w:rsidR="007D4AD9" w:rsidRPr="00F10CA5" w:rsidRDefault="007D4AD9"/>
        </w:tc>
        <w:tc>
          <w:tcPr>
            <w:tcW w:w="2834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2021 г.</w:t>
            </w:r>
          </w:p>
        </w:tc>
        <w:tc>
          <w:tcPr>
            <w:tcW w:w="2778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2022 г.</w:t>
            </w:r>
          </w:p>
        </w:tc>
        <w:tc>
          <w:tcPr>
            <w:tcW w:w="2778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2023 г.</w:t>
            </w:r>
          </w:p>
        </w:tc>
      </w:tr>
      <w:tr w:rsidR="00F10CA5" w:rsidRPr="00F10CA5">
        <w:tc>
          <w:tcPr>
            <w:tcW w:w="2381" w:type="dxa"/>
            <w:vMerge/>
          </w:tcPr>
          <w:p w:rsidR="007D4AD9" w:rsidRPr="00F10CA5" w:rsidRDefault="007D4AD9"/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</w:tr>
      <w:tr w:rsidR="00F10CA5" w:rsidRPr="00F10CA5">
        <w:tc>
          <w:tcPr>
            <w:tcW w:w="238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</w:t>
            </w:r>
          </w:p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</w:t>
            </w:r>
          </w:p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</w:t>
            </w:r>
          </w:p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</w:t>
            </w:r>
          </w:p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</w:t>
            </w:r>
          </w:p>
        </w:tc>
      </w:tr>
      <w:tr w:rsidR="00F10CA5" w:rsidRPr="00F10CA5">
        <w:tc>
          <w:tcPr>
            <w:tcW w:w="2381" w:type="dxa"/>
          </w:tcPr>
          <w:p w:rsidR="007D4AD9" w:rsidRPr="00F10CA5" w:rsidRDefault="007D4AD9">
            <w:pPr>
              <w:pStyle w:val="ConsPlusNormal"/>
            </w:pPr>
            <w:r w:rsidRPr="00F10CA5">
              <w:t>Городской бюджет</w:t>
            </w:r>
          </w:p>
        </w:tc>
        <w:tc>
          <w:tcPr>
            <w:tcW w:w="1247" w:type="dxa"/>
          </w:tcPr>
          <w:p w:rsidR="007D4AD9" w:rsidRPr="00F10CA5" w:rsidRDefault="00E15D34">
            <w:pPr>
              <w:pStyle w:val="ConsPlusNormal"/>
              <w:jc w:val="center"/>
            </w:pPr>
            <w:r w:rsidRPr="00F10CA5">
              <w:t>285000,0</w:t>
            </w:r>
          </w:p>
        </w:tc>
        <w:tc>
          <w:tcPr>
            <w:tcW w:w="1587" w:type="dxa"/>
          </w:tcPr>
          <w:p w:rsidR="007D4AD9" w:rsidRPr="00F10CA5" w:rsidRDefault="00E15D34">
            <w:pPr>
              <w:pStyle w:val="ConsPlusNormal"/>
              <w:jc w:val="center"/>
            </w:pPr>
            <w:r w:rsidRPr="00F10CA5">
              <w:t>325000,0</w:t>
            </w:r>
          </w:p>
        </w:tc>
        <w:tc>
          <w:tcPr>
            <w:tcW w:w="1247" w:type="dxa"/>
          </w:tcPr>
          <w:p w:rsidR="007D4AD9" w:rsidRPr="00F10CA5" w:rsidRDefault="00E15D34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587" w:type="dxa"/>
          </w:tcPr>
          <w:p w:rsidR="007D4AD9" w:rsidRPr="00F10CA5" w:rsidRDefault="00E15D34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</w:tr>
      <w:tr w:rsidR="00F10CA5" w:rsidRPr="00F10CA5">
        <w:tc>
          <w:tcPr>
            <w:tcW w:w="2381" w:type="dxa"/>
          </w:tcPr>
          <w:p w:rsidR="007D4AD9" w:rsidRPr="00F10CA5" w:rsidRDefault="007D4AD9">
            <w:pPr>
              <w:pStyle w:val="ConsPlusNormal"/>
            </w:pPr>
            <w:r w:rsidRPr="00F10CA5">
              <w:t>Итого по подпрограмме</w:t>
            </w:r>
          </w:p>
        </w:tc>
        <w:tc>
          <w:tcPr>
            <w:tcW w:w="1247" w:type="dxa"/>
          </w:tcPr>
          <w:p w:rsidR="007D4AD9" w:rsidRPr="00F10CA5" w:rsidRDefault="00E15D34">
            <w:pPr>
              <w:pStyle w:val="ConsPlusNormal"/>
              <w:jc w:val="center"/>
            </w:pPr>
            <w:r w:rsidRPr="00F10CA5">
              <w:t>285000,0</w:t>
            </w:r>
          </w:p>
        </w:tc>
        <w:tc>
          <w:tcPr>
            <w:tcW w:w="1587" w:type="dxa"/>
          </w:tcPr>
          <w:p w:rsidR="007D4AD9" w:rsidRPr="00F10CA5" w:rsidRDefault="00E15D34">
            <w:pPr>
              <w:pStyle w:val="ConsPlusNormal"/>
              <w:jc w:val="center"/>
            </w:pPr>
            <w:r w:rsidRPr="00F10CA5">
              <w:t>325000,0</w:t>
            </w:r>
          </w:p>
        </w:tc>
        <w:tc>
          <w:tcPr>
            <w:tcW w:w="1247" w:type="dxa"/>
          </w:tcPr>
          <w:p w:rsidR="007D4AD9" w:rsidRPr="00F10CA5" w:rsidRDefault="00E15D34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587" w:type="dxa"/>
          </w:tcPr>
          <w:p w:rsidR="007D4AD9" w:rsidRPr="00F10CA5" w:rsidRDefault="00E15D34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24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</w:tr>
    </w:tbl>
    <w:p w:rsidR="007D4AD9" w:rsidRPr="00F10CA5" w:rsidRDefault="007D4AD9">
      <w:pPr>
        <w:sectPr w:rsidR="007D4AD9" w:rsidRPr="00F10CA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D4AD9" w:rsidRDefault="007D4AD9">
      <w:pPr>
        <w:pStyle w:val="ConsPlusNormal"/>
        <w:jc w:val="both"/>
      </w:pPr>
    </w:p>
    <w:p w:rsidR="00F41F88" w:rsidRPr="00F10CA5" w:rsidRDefault="00F41F88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r w:rsidRPr="00F10CA5">
        <w:t>1.4. МЕХАНИЗМ РЕАЛИЗАЦИИ ПОДПРОГРАММЫ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>Подпрограмма основана на следующих принципах: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концентрация финансовых ресурсов на решении ключевых задач;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обоснованность объемов финансирования каждой задачи;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выбор решений, обеспечивающих выполнение целей и снижение совокупных затрат на обслуживание муниципального долга.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Соблюдение данных принципов позволит обеспечить сбалансированность бюджета городского округа с учетом целей и задач городского округа.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Система управления реализацией мероприятий подпрограммы строится по схеме: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общее руководство и </w:t>
      </w:r>
      <w:proofErr w:type="gramStart"/>
      <w:r w:rsidRPr="00F10CA5">
        <w:t>контроль за</w:t>
      </w:r>
      <w:proofErr w:type="gramEnd"/>
      <w:r w:rsidRPr="00F10CA5">
        <w:t xml:space="preserve"> реализацией мероприятия осуществляется директором Департамента финансов;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текущий </w:t>
      </w:r>
      <w:proofErr w:type="gramStart"/>
      <w:r w:rsidRPr="00F10CA5">
        <w:t>контроль за</w:t>
      </w:r>
      <w:proofErr w:type="gramEnd"/>
      <w:r w:rsidRPr="00F10CA5">
        <w:t xml:space="preserve"> своевременной реализацией мероприятий подпрограммы осуществляют ответственные исполнители мероприятий подпрограммы, в отношении хода реализации подпрограммы в целом - Департамент финансов;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отчетность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механизм финансирования программных мероприятий - за счет средств, заложенных в бюджете городского округа на 2021 - 2023 годы;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порядок приобретения товаров (выполнения работ, оказания услуг), необходимых для реализации программных мероприятий, - на основании Федерального </w:t>
      </w:r>
      <w:hyperlink r:id="rId45" w:history="1">
        <w:r w:rsidRPr="00F10CA5">
          <w:t>закона</w:t>
        </w:r>
      </w:hyperlink>
      <w:r w:rsidRPr="00F10CA5">
        <w:t xml:space="preserve"> 05.04.2013 N 44-ФЗ "О контрактной системе в сфере закупок товаров, работ, услуг для обеспечения государственных и муниципальных нужд" и плана-графика, опубликованного в Единой информационной системе.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bookmarkStart w:id="2" w:name="P405"/>
      <w:bookmarkEnd w:id="2"/>
      <w:r w:rsidRPr="00F10CA5">
        <w:t>1.5. ИНДИКАТОРЫ РЕЗУЛЬТАТИВНОСТИ ПОДПРОГРАММ</w:t>
      </w:r>
    </w:p>
    <w:p w:rsidR="007D4AD9" w:rsidRPr="00F10CA5" w:rsidRDefault="007D4A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1417"/>
        <w:gridCol w:w="1531"/>
        <w:gridCol w:w="1133"/>
        <w:gridCol w:w="1133"/>
        <w:gridCol w:w="1134"/>
      </w:tblGrid>
      <w:tr w:rsidR="00F10CA5" w:rsidRPr="00F10CA5">
        <w:tc>
          <w:tcPr>
            <w:tcW w:w="9069" w:type="dxa"/>
            <w:gridSpan w:val="6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Индикаторы результативности</w:t>
            </w:r>
          </w:p>
        </w:tc>
      </w:tr>
      <w:tr w:rsidR="00F10CA5" w:rsidRPr="00F10CA5">
        <w:tc>
          <w:tcPr>
            <w:tcW w:w="2721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единица измерения</w:t>
            </w:r>
          </w:p>
        </w:tc>
        <w:tc>
          <w:tcPr>
            <w:tcW w:w="1531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базовое значение (ожидаемый результат 2020 года)</w:t>
            </w:r>
          </w:p>
        </w:tc>
        <w:tc>
          <w:tcPr>
            <w:tcW w:w="3400" w:type="dxa"/>
            <w:gridSpan w:val="3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планируемое значение</w:t>
            </w:r>
          </w:p>
        </w:tc>
      </w:tr>
      <w:tr w:rsidR="00F10CA5" w:rsidRPr="00F10CA5">
        <w:tc>
          <w:tcPr>
            <w:tcW w:w="2721" w:type="dxa"/>
            <w:vMerge/>
          </w:tcPr>
          <w:p w:rsidR="007D4AD9" w:rsidRPr="00F10CA5" w:rsidRDefault="007D4AD9"/>
        </w:tc>
        <w:tc>
          <w:tcPr>
            <w:tcW w:w="1417" w:type="dxa"/>
            <w:vMerge/>
          </w:tcPr>
          <w:p w:rsidR="007D4AD9" w:rsidRPr="00F10CA5" w:rsidRDefault="007D4AD9"/>
        </w:tc>
        <w:tc>
          <w:tcPr>
            <w:tcW w:w="1531" w:type="dxa"/>
            <w:vMerge/>
          </w:tcPr>
          <w:p w:rsidR="007D4AD9" w:rsidRPr="00F10CA5" w:rsidRDefault="007D4AD9"/>
        </w:tc>
        <w:tc>
          <w:tcPr>
            <w:tcW w:w="1133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2021 год</w:t>
            </w:r>
          </w:p>
        </w:tc>
        <w:tc>
          <w:tcPr>
            <w:tcW w:w="1133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2022 год</w:t>
            </w:r>
          </w:p>
        </w:tc>
        <w:tc>
          <w:tcPr>
            <w:tcW w:w="113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2023 год</w:t>
            </w:r>
          </w:p>
        </w:tc>
      </w:tr>
      <w:tr w:rsidR="00F10CA5" w:rsidRPr="00F10CA5">
        <w:tc>
          <w:tcPr>
            <w:tcW w:w="272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</w:t>
            </w:r>
          </w:p>
        </w:tc>
        <w:tc>
          <w:tcPr>
            <w:tcW w:w="1133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</w:t>
            </w:r>
          </w:p>
        </w:tc>
        <w:tc>
          <w:tcPr>
            <w:tcW w:w="1133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</w:t>
            </w:r>
          </w:p>
        </w:tc>
        <w:tc>
          <w:tcPr>
            <w:tcW w:w="1134" w:type="dxa"/>
          </w:tcPr>
          <w:p w:rsidR="007D4AD9" w:rsidRPr="00F10CA5" w:rsidRDefault="007D4AD9">
            <w:pPr>
              <w:pStyle w:val="ConsPlusNormal"/>
            </w:pPr>
          </w:p>
        </w:tc>
      </w:tr>
      <w:tr w:rsidR="00F10CA5" w:rsidRPr="00F10CA5">
        <w:tc>
          <w:tcPr>
            <w:tcW w:w="2721" w:type="dxa"/>
          </w:tcPr>
          <w:p w:rsidR="007D4AD9" w:rsidRPr="00F10CA5" w:rsidRDefault="007D4AD9">
            <w:pPr>
              <w:pStyle w:val="ConsPlusNormal"/>
            </w:pPr>
            <w:r w:rsidRPr="00F10CA5">
              <w:t xml:space="preserve">1. Соотношение объема муниципального долга к общему годовому объему дохода без учета объема безвозмездных перечислений согласно Бюджетному </w:t>
            </w:r>
            <w:hyperlink r:id="rId46" w:history="1">
              <w:r w:rsidRPr="00F10CA5">
                <w:t>кодексу</w:t>
              </w:r>
            </w:hyperlink>
            <w:r w:rsidRPr="00F10CA5">
              <w:t xml:space="preserve"> РФ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процент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81,5</w:t>
            </w:r>
          </w:p>
        </w:tc>
        <w:tc>
          <w:tcPr>
            <w:tcW w:w="1133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77,3</w:t>
            </w:r>
          </w:p>
        </w:tc>
        <w:tc>
          <w:tcPr>
            <w:tcW w:w="1133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74,5</w:t>
            </w:r>
          </w:p>
        </w:tc>
        <w:tc>
          <w:tcPr>
            <w:tcW w:w="113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73,6</w:t>
            </w:r>
          </w:p>
        </w:tc>
      </w:tr>
      <w:tr w:rsidR="007D4AD9" w:rsidRPr="00F10CA5">
        <w:tc>
          <w:tcPr>
            <w:tcW w:w="2721" w:type="dxa"/>
          </w:tcPr>
          <w:p w:rsidR="007D4AD9" w:rsidRPr="00F10CA5" w:rsidRDefault="007D4AD9">
            <w:pPr>
              <w:pStyle w:val="ConsPlusNormal"/>
            </w:pPr>
            <w:r w:rsidRPr="00F10CA5">
              <w:lastRenderedPageBreak/>
              <w:t>3. Своевременное погашение взятых кредитов и процентов по ним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процент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</w:t>
            </w:r>
          </w:p>
        </w:tc>
        <w:tc>
          <w:tcPr>
            <w:tcW w:w="1133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</w:t>
            </w:r>
          </w:p>
        </w:tc>
        <w:tc>
          <w:tcPr>
            <w:tcW w:w="1133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</w:t>
            </w:r>
          </w:p>
        </w:tc>
        <w:tc>
          <w:tcPr>
            <w:tcW w:w="113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</w:t>
            </w:r>
          </w:p>
        </w:tc>
      </w:tr>
    </w:tbl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bookmarkStart w:id="3" w:name="P434"/>
      <w:bookmarkEnd w:id="3"/>
      <w:r w:rsidRPr="00F10CA5">
        <w:t>1.6. ПЕРЕЧЕНЬ МЕРОПРИЯТИЙ ПОДПРОГРАММЫ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sectPr w:rsidR="007D4AD9" w:rsidRPr="00F10CA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2835"/>
        <w:gridCol w:w="794"/>
        <w:gridCol w:w="794"/>
        <w:gridCol w:w="1162"/>
        <w:gridCol w:w="1162"/>
        <w:gridCol w:w="1162"/>
        <w:gridCol w:w="1162"/>
        <w:gridCol w:w="1162"/>
        <w:gridCol w:w="1162"/>
        <w:gridCol w:w="1474"/>
      </w:tblGrid>
      <w:tr w:rsidR="00F10CA5" w:rsidRPr="00F10CA5">
        <w:tc>
          <w:tcPr>
            <w:tcW w:w="710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>N</w:t>
            </w:r>
          </w:p>
          <w:p w:rsidR="007D4AD9" w:rsidRPr="00F10CA5" w:rsidRDefault="007D4AD9">
            <w:pPr>
              <w:pStyle w:val="ConsPlusNormal"/>
              <w:jc w:val="center"/>
            </w:pPr>
            <w:proofErr w:type="spellStart"/>
            <w:proofErr w:type="gramStart"/>
            <w:r w:rsidRPr="00F10CA5">
              <w:t>п</w:t>
            </w:r>
            <w:proofErr w:type="spellEnd"/>
            <w:proofErr w:type="gramEnd"/>
            <w:r w:rsidRPr="00F10CA5">
              <w:t>/</w:t>
            </w:r>
            <w:proofErr w:type="spellStart"/>
            <w:r w:rsidRPr="00F10CA5"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Наименование задачи, мероприятия</w:t>
            </w:r>
          </w:p>
        </w:tc>
        <w:tc>
          <w:tcPr>
            <w:tcW w:w="794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Единица измерения</w:t>
            </w:r>
          </w:p>
        </w:tc>
        <w:tc>
          <w:tcPr>
            <w:tcW w:w="794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Источник финансирования</w:t>
            </w:r>
          </w:p>
        </w:tc>
        <w:tc>
          <w:tcPr>
            <w:tcW w:w="6972" w:type="dxa"/>
            <w:gridSpan w:val="6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Значение результата, объем финансирования мероприятий</w:t>
            </w:r>
          </w:p>
        </w:tc>
        <w:tc>
          <w:tcPr>
            <w:tcW w:w="1474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Ожидаемый результат</w:t>
            </w:r>
          </w:p>
        </w:tc>
      </w:tr>
      <w:tr w:rsidR="00F10CA5" w:rsidRPr="00F10CA5">
        <w:tc>
          <w:tcPr>
            <w:tcW w:w="710" w:type="dxa"/>
            <w:vMerge/>
          </w:tcPr>
          <w:p w:rsidR="007D4AD9" w:rsidRPr="00F10CA5" w:rsidRDefault="007D4AD9"/>
        </w:tc>
        <w:tc>
          <w:tcPr>
            <w:tcW w:w="2835" w:type="dxa"/>
            <w:vMerge/>
          </w:tcPr>
          <w:p w:rsidR="007D4AD9" w:rsidRPr="00F10CA5" w:rsidRDefault="007D4AD9"/>
        </w:tc>
        <w:tc>
          <w:tcPr>
            <w:tcW w:w="794" w:type="dxa"/>
            <w:vMerge/>
          </w:tcPr>
          <w:p w:rsidR="007D4AD9" w:rsidRPr="00F10CA5" w:rsidRDefault="007D4AD9"/>
        </w:tc>
        <w:tc>
          <w:tcPr>
            <w:tcW w:w="794" w:type="dxa"/>
            <w:vMerge/>
          </w:tcPr>
          <w:p w:rsidR="007D4AD9" w:rsidRPr="00F10CA5" w:rsidRDefault="007D4AD9"/>
        </w:tc>
        <w:tc>
          <w:tcPr>
            <w:tcW w:w="2324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2021 год</w:t>
            </w:r>
          </w:p>
        </w:tc>
        <w:tc>
          <w:tcPr>
            <w:tcW w:w="2324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2022 год</w:t>
            </w:r>
          </w:p>
        </w:tc>
        <w:tc>
          <w:tcPr>
            <w:tcW w:w="2324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2023 год</w:t>
            </w:r>
          </w:p>
        </w:tc>
        <w:tc>
          <w:tcPr>
            <w:tcW w:w="1474" w:type="dxa"/>
            <w:vMerge/>
          </w:tcPr>
          <w:p w:rsidR="007D4AD9" w:rsidRPr="00F10CA5" w:rsidRDefault="007D4AD9"/>
        </w:tc>
      </w:tr>
      <w:tr w:rsidR="00F10CA5" w:rsidRPr="00F10CA5">
        <w:tc>
          <w:tcPr>
            <w:tcW w:w="710" w:type="dxa"/>
            <w:vMerge/>
          </w:tcPr>
          <w:p w:rsidR="007D4AD9" w:rsidRPr="00F10CA5" w:rsidRDefault="007D4AD9"/>
        </w:tc>
        <w:tc>
          <w:tcPr>
            <w:tcW w:w="2835" w:type="dxa"/>
            <w:vMerge/>
          </w:tcPr>
          <w:p w:rsidR="007D4AD9" w:rsidRPr="00F10CA5" w:rsidRDefault="007D4AD9"/>
        </w:tc>
        <w:tc>
          <w:tcPr>
            <w:tcW w:w="794" w:type="dxa"/>
            <w:vMerge/>
          </w:tcPr>
          <w:p w:rsidR="007D4AD9" w:rsidRPr="00F10CA5" w:rsidRDefault="007D4AD9"/>
        </w:tc>
        <w:tc>
          <w:tcPr>
            <w:tcW w:w="794" w:type="dxa"/>
            <w:vMerge/>
          </w:tcPr>
          <w:p w:rsidR="007D4AD9" w:rsidRPr="00F10CA5" w:rsidRDefault="007D4AD9"/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1474" w:type="dxa"/>
            <w:vMerge/>
          </w:tcPr>
          <w:p w:rsidR="007D4AD9" w:rsidRPr="00F10CA5" w:rsidRDefault="007D4AD9"/>
        </w:tc>
      </w:tr>
      <w:tr w:rsidR="00F10CA5" w:rsidRPr="00F10CA5">
        <w:tc>
          <w:tcPr>
            <w:tcW w:w="7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</w:t>
            </w:r>
          </w:p>
        </w:tc>
        <w:tc>
          <w:tcPr>
            <w:tcW w:w="2835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</w:t>
            </w:r>
          </w:p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</w:t>
            </w:r>
          </w:p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4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</w:t>
            </w:r>
          </w:p>
        </w:tc>
        <w:tc>
          <w:tcPr>
            <w:tcW w:w="147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</w:t>
            </w:r>
          </w:p>
        </w:tc>
      </w:tr>
      <w:tr w:rsidR="00F10CA5" w:rsidRPr="00F10CA5">
        <w:tc>
          <w:tcPr>
            <w:tcW w:w="710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</w:t>
            </w:r>
          </w:p>
        </w:tc>
        <w:tc>
          <w:tcPr>
            <w:tcW w:w="2835" w:type="dxa"/>
            <w:vMerge w:val="restart"/>
          </w:tcPr>
          <w:p w:rsidR="007D4AD9" w:rsidRPr="00F10CA5" w:rsidRDefault="007D4AD9">
            <w:pPr>
              <w:pStyle w:val="ConsPlusNormal"/>
            </w:pPr>
            <w:r w:rsidRPr="00F10CA5">
              <w:t>Задача 1. Привлечение кредитных линий для своевременного погашения ранее взятых кредитов, сбалансированность бюджета городского округа на 2021 - 2023 годы</w:t>
            </w:r>
          </w:p>
        </w:tc>
        <w:tc>
          <w:tcPr>
            <w:tcW w:w="794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всего</w:t>
            </w:r>
          </w:p>
        </w:tc>
        <w:tc>
          <w:tcPr>
            <w:tcW w:w="1162" w:type="dxa"/>
          </w:tcPr>
          <w:p w:rsidR="007D4AD9" w:rsidRPr="00F10CA5" w:rsidRDefault="00AB2F08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162" w:type="dxa"/>
          </w:tcPr>
          <w:p w:rsidR="007D4AD9" w:rsidRPr="00F10CA5" w:rsidRDefault="00AB2F08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474" w:type="dxa"/>
            <w:vMerge w:val="restart"/>
          </w:tcPr>
          <w:p w:rsidR="007D4AD9" w:rsidRPr="00F10CA5" w:rsidRDefault="007D4AD9">
            <w:pPr>
              <w:pStyle w:val="ConsPlusNormal"/>
            </w:pPr>
          </w:p>
        </w:tc>
      </w:tr>
      <w:tr w:rsidR="00F10CA5" w:rsidRPr="00F10CA5">
        <w:tc>
          <w:tcPr>
            <w:tcW w:w="710" w:type="dxa"/>
            <w:vMerge/>
          </w:tcPr>
          <w:p w:rsidR="007D4AD9" w:rsidRPr="00F10CA5" w:rsidRDefault="007D4AD9"/>
        </w:tc>
        <w:tc>
          <w:tcPr>
            <w:tcW w:w="2835" w:type="dxa"/>
            <w:vMerge/>
          </w:tcPr>
          <w:p w:rsidR="007D4AD9" w:rsidRPr="00F10CA5" w:rsidRDefault="007D4AD9"/>
        </w:tc>
        <w:tc>
          <w:tcPr>
            <w:tcW w:w="794" w:type="dxa"/>
            <w:vMerge/>
          </w:tcPr>
          <w:p w:rsidR="007D4AD9" w:rsidRPr="00F10CA5" w:rsidRDefault="007D4AD9"/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1162" w:type="dxa"/>
          </w:tcPr>
          <w:p w:rsidR="007D4AD9" w:rsidRPr="00F10CA5" w:rsidRDefault="00AB2F08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162" w:type="dxa"/>
          </w:tcPr>
          <w:p w:rsidR="007D4AD9" w:rsidRPr="00F10CA5" w:rsidRDefault="00AB2F08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474" w:type="dxa"/>
            <w:vMerge/>
          </w:tcPr>
          <w:p w:rsidR="007D4AD9" w:rsidRPr="00F10CA5" w:rsidRDefault="007D4AD9"/>
        </w:tc>
      </w:tr>
      <w:tr w:rsidR="00F10CA5" w:rsidRPr="00F10CA5">
        <w:tc>
          <w:tcPr>
            <w:tcW w:w="7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</w:t>
            </w:r>
          </w:p>
        </w:tc>
        <w:tc>
          <w:tcPr>
            <w:tcW w:w="283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Мероприятия</w:t>
            </w:r>
          </w:p>
        </w:tc>
        <w:tc>
          <w:tcPr>
            <w:tcW w:w="10034" w:type="dxa"/>
            <w:gridSpan w:val="9"/>
          </w:tcPr>
          <w:p w:rsidR="007D4AD9" w:rsidRPr="00F10CA5" w:rsidRDefault="007D4AD9">
            <w:pPr>
              <w:pStyle w:val="ConsPlusNormal"/>
            </w:pPr>
          </w:p>
        </w:tc>
      </w:tr>
      <w:tr w:rsidR="00F10CA5" w:rsidRPr="00F10CA5">
        <w:tc>
          <w:tcPr>
            <w:tcW w:w="7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2.1</w:t>
            </w:r>
          </w:p>
        </w:tc>
        <w:tc>
          <w:tcPr>
            <w:tcW w:w="2835" w:type="dxa"/>
          </w:tcPr>
          <w:p w:rsidR="007D4AD9" w:rsidRPr="00F10CA5" w:rsidRDefault="007D4AD9">
            <w:pPr>
              <w:pStyle w:val="ConsPlusNormal"/>
            </w:pPr>
            <w:r w:rsidRPr="00F10CA5">
              <w:t>Привлечение кредитных линий, обслуживание муниципального долга, уплата процентов, погашение долга</w:t>
            </w:r>
          </w:p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1162" w:type="dxa"/>
          </w:tcPr>
          <w:p w:rsidR="007D4AD9" w:rsidRPr="00F10CA5" w:rsidRDefault="00AB2F08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162" w:type="dxa"/>
          </w:tcPr>
          <w:p w:rsidR="007D4AD9" w:rsidRPr="00F10CA5" w:rsidRDefault="00AB2F08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474" w:type="dxa"/>
          </w:tcPr>
          <w:p w:rsidR="007D4AD9" w:rsidRPr="00F10CA5" w:rsidRDefault="007D4AD9">
            <w:pPr>
              <w:pStyle w:val="ConsPlusNormal"/>
            </w:pPr>
            <w:r w:rsidRPr="00F10CA5">
              <w:t>Привлечение кредитных линий для своевременного погашения ранее взятых кредитов. Удержание сбалансированности бюджета городского округа</w:t>
            </w:r>
          </w:p>
        </w:tc>
      </w:tr>
      <w:tr w:rsidR="00F10CA5" w:rsidRPr="00F10CA5">
        <w:tc>
          <w:tcPr>
            <w:tcW w:w="7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2.2</w:t>
            </w:r>
          </w:p>
        </w:tc>
        <w:tc>
          <w:tcPr>
            <w:tcW w:w="2835" w:type="dxa"/>
          </w:tcPr>
          <w:p w:rsidR="007D4AD9" w:rsidRPr="00F10CA5" w:rsidRDefault="007D4AD9">
            <w:pPr>
              <w:pStyle w:val="ConsPlusNormal"/>
            </w:pPr>
            <w:r w:rsidRPr="00F10CA5">
              <w:t xml:space="preserve">Разработка Программы по </w:t>
            </w:r>
            <w:r w:rsidRPr="00F10CA5">
              <w:lastRenderedPageBreak/>
              <w:t>снижению долговой нагрузки бюджета городского округа город Рыбинск Ярославской области до 2023 года</w:t>
            </w:r>
          </w:p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 xml:space="preserve">тыс. </w:t>
            </w:r>
            <w:r w:rsidRPr="00F10CA5">
              <w:lastRenderedPageBreak/>
              <w:t>руб.</w:t>
            </w:r>
          </w:p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>ГБ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474" w:type="dxa"/>
          </w:tcPr>
          <w:p w:rsidR="007D4AD9" w:rsidRPr="00F10CA5" w:rsidRDefault="007D4AD9">
            <w:pPr>
              <w:pStyle w:val="ConsPlusNormal"/>
            </w:pPr>
            <w:r w:rsidRPr="00F10CA5">
              <w:t xml:space="preserve">Снижение </w:t>
            </w:r>
            <w:r w:rsidRPr="00F10CA5">
              <w:lastRenderedPageBreak/>
              <w:t>долговой нагрузки бюджета городского округа город Рыбинск</w:t>
            </w:r>
          </w:p>
        </w:tc>
      </w:tr>
      <w:tr w:rsidR="00F10CA5" w:rsidRPr="00F10CA5">
        <w:tc>
          <w:tcPr>
            <w:tcW w:w="7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>2.3</w:t>
            </w:r>
          </w:p>
        </w:tc>
        <w:tc>
          <w:tcPr>
            <w:tcW w:w="2835" w:type="dxa"/>
          </w:tcPr>
          <w:p w:rsidR="007D4AD9" w:rsidRPr="00F10CA5" w:rsidRDefault="007D4AD9">
            <w:pPr>
              <w:pStyle w:val="ConsPlusNormal"/>
            </w:pPr>
            <w:r w:rsidRPr="00F10CA5">
              <w:t>Расчет параметров бюджета городского округа город Рыбинск Ярославской области на основе концепции управления муниципальным долгом</w:t>
            </w:r>
          </w:p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1474" w:type="dxa"/>
          </w:tcPr>
          <w:p w:rsidR="007D4AD9" w:rsidRPr="00F10CA5" w:rsidRDefault="007D4AD9">
            <w:pPr>
              <w:pStyle w:val="ConsPlusNormal"/>
            </w:pPr>
          </w:p>
        </w:tc>
      </w:tr>
      <w:tr w:rsidR="00F10CA5" w:rsidRPr="00F10CA5">
        <w:tc>
          <w:tcPr>
            <w:tcW w:w="3545" w:type="dxa"/>
            <w:gridSpan w:val="2"/>
            <w:vMerge w:val="restart"/>
          </w:tcPr>
          <w:p w:rsidR="007D4AD9" w:rsidRPr="00F10CA5" w:rsidRDefault="007D4AD9">
            <w:pPr>
              <w:pStyle w:val="ConsPlusNormal"/>
            </w:pPr>
            <w:r w:rsidRPr="00F10CA5">
              <w:t>Итого по подпрограмме</w:t>
            </w:r>
          </w:p>
        </w:tc>
        <w:tc>
          <w:tcPr>
            <w:tcW w:w="794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всего</w:t>
            </w:r>
          </w:p>
        </w:tc>
        <w:tc>
          <w:tcPr>
            <w:tcW w:w="1162" w:type="dxa"/>
          </w:tcPr>
          <w:p w:rsidR="007D4AD9" w:rsidRPr="00F10CA5" w:rsidRDefault="00AB2F08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162" w:type="dxa"/>
          </w:tcPr>
          <w:p w:rsidR="007D4AD9" w:rsidRPr="00F10CA5" w:rsidRDefault="00AB2F08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474" w:type="dxa"/>
          </w:tcPr>
          <w:p w:rsidR="007D4AD9" w:rsidRPr="00F10CA5" w:rsidRDefault="007D4AD9">
            <w:pPr>
              <w:pStyle w:val="ConsPlusNormal"/>
            </w:pPr>
          </w:p>
        </w:tc>
      </w:tr>
      <w:tr w:rsidR="00F10CA5" w:rsidRPr="00F10CA5">
        <w:tc>
          <w:tcPr>
            <w:tcW w:w="3545" w:type="dxa"/>
            <w:gridSpan w:val="2"/>
            <w:vMerge/>
          </w:tcPr>
          <w:p w:rsidR="007D4AD9" w:rsidRPr="00F10CA5" w:rsidRDefault="007D4AD9"/>
        </w:tc>
        <w:tc>
          <w:tcPr>
            <w:tcW w:w="794" w:type="dxa"/>
            <w:vMerge/>
          </w:tcPr>
          <w:p w:rsidR="007D4AD9" w:rsidRPr="00F10CA5" w:rsidRDefault="007D4AD9"/>
        </w:tc>
        <w:tc>
          <w:tcPr>
            <w:tcW w:w="79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1162" w:type="dxa"/>
          </w:tcPr>
          <w:p w:rsidR="007D4AD9" w:rsidRPr="00F10CA5" w:rsidRDefault="00AB2F08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162" w:type="dxa"/>
          </w:tcPr>
          <w:p w:rsidR="007D4AD9" w:rsidRPr="00F10CA5" w:rsidRDefault="00AB2F08">
            <w:pPr>
              <w:pStyle w:val="ConsPlusNormal"/>
              <w:jc w:val="center"/>
            </w:pPr>
            <w:r w:rsidRPr="00F10CA5">
              <w:t>105000,0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90000,0</w:t>
            </w:r>
          </w:p>
        </w:tc>
        <w:tc>
          <w:tcPr>
            <w:tcW w:w="116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110000,0</w:t>
            </w:r>
          </w:p>
        </w:tc>
        <w:tc>
          <w:tcPr>
            <w:tcW w:w="1474" w:type="dxa"/>
          </w:tcPr>
          <w:p w:rsidR="007D4AD9" w:rsidRPr="00F10CA5" w:rsidRDefault="007D4AD9">
            <w:pPr>
              <w:pStyle w:val="ConsPlusNormal"/>
            </w:pPr>
          </w:p>
        </w:tc>
      </w:tr>
    </w:tbl>
    <w:p w:rsidR="007D4AD9" w:rsidRPr="00F10CA5" w:rsidRDefault="007D4AD9">
      <w:pPr>
        <w:sectPr w:rsidR="007D4AD9" w:rsidRPr="00F10CA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D4AD9" w:rsidRDefault="007D4AD9">
      <w:pPr>
        <w:pStyle w:val="ConsPlusNormal"/>
        <w:jc w:val="both"/>
      </w:pPr>
      <w:bookmarkStart w:id="4" w:name="_GoBack"/>
      <w:bookmarkEnd w:id="4"/>
    </w:p>
    <w:p w:rsidR="00F41F88" w:rsidRPr="00F10CA5" w:rsidRDefault="00F41F88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1"/>
      </w:pPr>
      <w:bookmarkStart w:id="5" w:name="P536"/>
      <w:bookmarkEnd w:id="5"/>
      <w:r w:rsidRPr="00F10CA5">
        <w:t xml:space="preserve">2. ПАСПОРТ ПОДПРОГРАММЫ "ОБЕСПЕЧЕНИЕ </w:t>
      </w:r>
      <w:proofErr w:type="gramStart"/>
      <w:r w:rsidRPr="00F10CA5">
        <w:t>БЕСПЕРЕБОЙНОГО</w:t>
      </w:r>
      <w:proofErr w:type="gramEnd"/>
    </w:p>
    <w:p w:rsidR="007D4AD9" w:rsidRPr="00F10CA5" w:rsidRDefault="007D4AD9">
      <w:pPr>
        <w:pStyle w:val="ConsPlusTitle"/>
        <w:jc w:val="center"/>
      </w:pPr>
      <w:r w:rsidRPr="00F10CA5">
        <w:t>ФУНКЦИОНИРОВАНИЯ МУНИЦИПАЛЬНЫХ ИНФОРМАЦИОННЫХ СИСТЕМ</w:t>
      </w:r>
    </w:p>
    <w:p w:rsidR="007D4AD9" w:rsidRPr="00F10CA5" w:rsidRDefault="007D4AD9">
      <w:pPr>
        <w:pStyle w:val="ConsPlusTitle"/>
        <w:jc w:val="center"/>
      </w:pPr>
      <w:r w:rsidRPr="00F10CA5">
        <w:t>ДЕПАРТАМЕНТА ФИНАНСОВ АДМИНИСТРАЦИИ ГОРОДСКОГО</w:t>
      </w:r>
    </w:p>
    <w:p w:rsidR="007D4AD9" w:rsidRPr="00F10CA5" w:rsidRDefault="007D4AD9">
      <w:pPr>
        <w:pStyle w:val="ConsPlusTitle"/>
        <w:jc w:val="center"/>
      </w:pPr>
      <w:r w:rsidRPr="00F10CA5">
        <w:t>ОКРУГА ГОРОД РЫБИНСК ЯРОСЛАВСКОЙ ОБЛАСТИ"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Cell"/>
        <w:jc w:val="both"/>
      </w:pPr>
      <w:r w:rsidRPr="00F10CA5"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│Наименование</w:t>
      </w:r>
      <w:proofErr w:type="spellEnd"/>
      <w:r w:rsidRPr="00F10CA5">
        <w:t xml:space="preserve">     </w:t>
      </w:r>
      <w:proofErr w:type="spellStart"/>
      <w:r w:rsidRPr="00F10CA5">
        <w:t>│Обеспечение</w:t>
      </w:r>
      <w:proofErr w:type="spellEnd"/>
      <w:r w:rsidRPr="00F10CA5">
        <w:t xml:space="preserve"> бесперебойного функционирования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│муниципальных</w:t>
      </w:r>
      <w:proofErr w:type="spellEnd"/>
      <w:r w:rsidRPr="00F10CA5">
        <w:t xml:space="preserve"> информационных систем Департамента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│финансов</w:t>
      </w:r>
      <w:proofErr w:type="spellEnd"/>
      <w:r w:rsidRPr="00F10CA5">
        <w:t xml:space="preserve"> Администрации городского округа город Рыбинск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│Ярославской</w:t>
      </w:r>
      <w:proofErr w:type="spellEnd"/>
      <w:r w:rsidRPr="00F10CA5">
        <w:t xml:space="preserve"> области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│Срок</w:t>
      </w:r>
      <w:proofErr w:type="spellEnd"/>
      <w:r w:rsidRPr="00F10CA5">
        <w:t xml:space="preserve"> реализации  │2021 - 2023 годы                        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│Основание</w:t>
      </w:r>
      <w:proofErr w:type="spellEnd"/>
      <w:r w:rsidRPr="00F10CA5">
        <w:t xml:space="preserve"> </w:t>
      </w:r>
      <w:proofErr w:type="gramStart"/>
      <w:r w:rsidRPr="00F10CA5">
        <w:t>для</w:t>
      </w:r>
      <w:proofErr w:type="gramEnd"/>
      <w:r w:rsidRPr="00F10CA5">
        <w:t xml:space="preserve">    │- </w:t>
      </w:r>
      <w:proofErr w:type="gramStart"/>
      <w:r w:rsidRPr="00F10CA5">
        <w:t>Бюджетный</w:t>
      </w:r>
      <w:proofErr w:type="gramEnd"/>
      <w:r w:rsidRPr="00F10CA5">
        <w:t xml:space="preserve"> </w:t>
      </w:r>
      <w:hyperlink r:id="rId47" w:history="1">
        <w:r w:rsidRPr="00F10CA5">
          <w:t>кодекс</w:t>
        </w:r>
      </w:hyperlink>
      <w:r w:rsidRPr="00F10CA5">
        <w:t xml:space="preserve"> Российской Федерации;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│разработки</w:t>
      </w:r>
      <w:proofErr w:type="spellEnd"/>
      <w:r w:rsidRPr="00F10CA5">
        <w:t xml:space="preserve">       │- </w:t>
      </w:r>
      <w:hyperlink r:id="rId48" w:history="1">
        <w:r w:rsidRPr="00F10CA5">
          <w:t>Послание</w:t>
        </w:r>
      </w:hyperlink>
      <w:r w:rsidRPr="00F10CA5">
        <w:t xml:space="preserve"> Президента Российской Федерации </w:t>
      </w:r>
      <w:proofErr w:type="spellStart"/>
      <w:proofErr w:type="gramStart"/>
      <w:r w:rsidRPr="00F10CA5">
        <w:t>Федеральному</w:t>
      </w:r>
      <w:proofErr w:type="gramEnd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│Собранию</w:t>
      </w:r>
      <w:proofErr w:type="spellEnd"/>
      <w:r w:rsidRPr="00F10CA5">
        <w:t xml:space="preserve"> Российской Федерации от 15 января 2020 года;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49" w:history="1">
        <w:r w:rsidRPr="00F10CA5">
          <w:t>Постановление</w:t>
        </w:r>
      </w:hyperlink>
      <w:r w:rsidRPr="00F10CA5">
        <w:t xml:space="preserve"> Правительства РФ от 02.03.2019 N 234 "О│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│системе</w:t>
      </w:r>
      <w:proofErr w:type="spellEnd"/>
      <w:r w:rsidRPr="00F10CA5">
        <w:t xml:space="preserve"> управления реализацией национальной программы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│"Цифровая экономика Российской Федерации";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50" w:history="1">
        <w:r w:rsidRPr="00F10CA5">
          <w:t>Устав</w:t>
        </w:r>
      </w:hyperlink>
      <w:r w:rsidRPr="00F10CA5">
        <w:t xml:space="preserve"> городского округа город Рыбинск </w:t>
      </w:r>
      <w:proofErr w:type="gramStart"/>
      <w:r w:rsidRPr="00F10CA5">
        <w:t>Ярославской</w:t>
      </w:r>
      <w:proofErr w:type="gramEnd"/>
      <w:r w:rsidRPr="00F10CA5">
        <w:t xml:space="preserve">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│области</w:t>
      </w:r>
      <w:proofErr w:type="spellEnd"/>
      <w:r w:rsidRPr="00F10CA5">
        <w:t xml:space="preserve">, </w:t>
      </w:r>
      <w:proofErr w:type="gramStart"/>
      <w:r w:rsidRPr="00F10CA5">
        <w:t>принятый</w:t>
      </w:r>
      <w:proofErr w:type="gramEnd"/>
      <w:r w:rsidRPr="00F10CA5">
        <w:t xml:space="preserve"> решением Муниципального Совета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│городского</w:t>
      </w:r>
      <w:proofErr w:type="spellEnd"/>
      <w:r w:rsidRPr="00F10CA5">
        <w:t xml:space="preserve"> округа город Рыбинск от 19.12.2019 N 98;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51" w:history="1">
        <w:r w:rsidRPr="00F10CA5">
          <w:t>решение</w:t>
        </w:r>
      </w:hyperlink>
      <w:r w:rsidRPr="00F10CA5">
        <w:t xml:space="preserve"> Муниципального Совета городского округа </w:t>
      </w:r>
      <w:proofErr w:type="spellStart"/>
      <w:r w:rsidRPr="00F10CA5">
        <w:t>город│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от 10.12.2020 N 163 "О бюджете </w:t>
      </w:r>
      <w:proofErr w:type="gramStart"/>
      <w:r w:rsidRPr="00F10CA5">
        <w:t>городского</w:t>
      </w:r>
      <w:proofErr w:type="gramEnd"/>
      <w:r w:rsidRPr="00F10CA5">
        <w:t xml:space="preserve">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│округа</w:t>
      </w:r>
      <w:proofErr w:type="spellEnd"/>
      <w:r w:rsidRPr="00F10CA5">
        <w:t xml:space="preserve"> город Рыбинск Ярославской области на 2021 год и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│на</w:t>
      </w:r>
      <w:proofErr w:type="spellEnd"/>
      <w:r w:rsidRPr="00F10CA5">
        <w:t xml:space="preserve"> плановый период 2022 и 2023 годов";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52" w:history="1">
        <w:r w:rsidRPr="00F10CA5">
          <w:t>решение</w:t>
        </w:r>
      </w:hyperlink>
      <w:r w:rsidRPr="00F10CA5">
        <w:t xml:space="preserve"> Муниципального Совета городского округа </w:t>
      </w:r>
      <w:proofErr w:type="spellStart"/>
      <w:r w:rsidRPr="00F10CA5">
        <w:t>город│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от 28.03.2019 N 47 "О Стратегии социально -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│экономического</w:t>
      </w:r>
      <w:proofErr w:type="spellEnd"/>
      <w:r w:rsidRPr="00F10CA5">
        <w:t xml:space="preserve"> развития городского округа город </w:t>
      </w:r>
      <w:proofErr w:type="spellStart"/>
      <w:r w:rsidRPr="00F10CA5">
        <w:t>Рыбинск│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│на</w:t>
      </w:r>
      <w:proofErr w:type="spellEnd"/>
      <w:r w:rsidRPr="00F10CA5">
        <w:t xml:space="preserve"> 2018 - 2030 годы";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53" w:history="1">
        <w:r w:rsidRPr="00F10CA5">
          <w:t>постановление</w:t>
        </w:r>
      </w:hyperlink>
      <w:r w:rsidRPr="00F10CA5">
        <w:t xml:space="preserve"> Администрации городского округа город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Ярославской области от 08.06.2020 N 1306 "О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│муниципальных</w:t>
      </w:r>
      <w:proofErr w:type="spellEnd"/>
      <w:r w:rsidRPr="00F10CA5">
        <w:t xml:space="preserve"> </w:t>
      </w:r>
      <w:proofErr w:type="gramStart"/>
      <w:r w:rsidRPr="00F10CA5">
        <w:t>программах</w:t>
      </w:r>
      <w:proofErr w:type="gramEnd"/>
      <w:r w:rsidRPr="00F10CA5">
        <w:t>";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spellEnd"/>
      <w:r w:rsidRPr="00F10CA5">
        <w:t xml:space="preserve">- </w:t>
      </w:r>
      <w:hyperlink r:id="rId54" w:history="1">
        <w:r w:rsidRPr="00F10CA5">
          <w:t>постановление</w:t>
        </w:r>
      </w:hyperlink>
      <w:r w:rsidRPr="00F10CA5">
        <w:t xml:space="preserve"> Администрации городского округа город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│Рыбинск</w:t>
      </w:r>
      <w:proofErr w:type="spellEnd"/>
      <w:r w:rsidRPr="00F10CA5">
        <w:t xml:space="preserve"> Ярославской области от 21.01.2021 N 139 "</w:t>
      </w:r>
      <w:proofErr w:type="gramStart"/>
      <w:r w:rsidRPr="00F10CA5">
        <w:t>Об</w:t>
      </w:r>
      <w:proofErr w:type="gramEnd"/>
      <w:r w:rsidRPr="00F10CA5">
        <w:t xml:space="preserve">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</w:t>
      </w:r>
      <w:proofErr w:type="gramStart"/>
      <w:r w:rsidRPr="00F10CA5">
        <w:t>утверждении</w:t>
      </w:r>
      <w:proofErr w:type="spellEnd"/>
      <w:proofErr w:type="gramEnd"/>
      <w:r w:rsidRPr="00F10CA5">
        <w:t xml:space="preserve"> плана мероприятий"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│Заказчик</w:t>
      </w:r>
      <w:proofErr w:type="spellEnd"/>
      <w:r w:rsidRPr="00F10CA5">
        <w:t xml:space="preserve">         </w:t>
      </w:r>
      <w:proofErr w:type="spellStart"/>
      <w:r w:rsidRPr="00F10CA5">
        <w:t>│Администрация</w:t>
      </w:r>
      <w:proofErr w:type="spellEnd"/>
      <w:r w:rsidRPr="00F10CA5">
        <w:t xml:space="preserve"> городского округа город Рыбинск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│Ярославской</w:t>
      </w:r>
      <w:proofErr w:type="spellEnd"/>
      <w:r w:rsidRPr="00F10CA5">
        <w:t xml:space="preserve"> области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│Разработчик</w:t>
      </w:r>
      <w:proofErr w:type="spellEnd"/>
      <w:r w:rsidRPr="00F10CA5">
        <w:t xml:space="preserve">      </w:t>
      </w:r>
      <w:proofErr w:type="spellStart"/>
      <w:r w:rsidRPr="00F10CA5">
        <w:t>│Департамент</w:t>
      </w:r>
      <w:proofErr w:type="spellEnd"/>
      <w:r w:rsidRPr="00F10CA5">
        <w:t xml:space="preserve"> финансов Администрации городского округа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│город</w:t>
      </w:r>
      <w:proofErr w:type="spellEnd"/>
      <w:r w:rsidRPr="00F10CA5">
        <w:t xml:space="preserve"> Рыбинск Ярославской области                 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│Руководитель</w:t>
      </w:r>
      <w:proofErr w:type="spellEnd"/>
      <w:r w:rsidRPr="00F10CA5">
        <w:t xml:space="preserve">     </w:t>
      </w:r>
      <w:proofErr w:type="spellStart"/>
      <w:r w:rsidRPr="00F10CA5">
        <w:t>│Директор</w:t>
      </w:r>
      <w:proofErr w:type="spellEnd"/>
      <w:r w:rsidRPr="00F10CA5">
        <w:t xml:space="preserve"> Департамента финансов Администрации </w:t>
      </w:r>
      <w:proofErr w:type="spellStart"/>
      <w:r w:rsidRPr="00F10CA5">
        <w:t>городского│</w:t>
      </w:r>
      <w:proofErr w:type="spell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-   </w:t>
      </w:r>
      <w:proofErr w:type="spellStart"/>
      <w:r w:rsidRPr="00F10CA5">
        <w:t>│округа</w:t>
      </w:r>
      <w:proofErr w:type="spellEnd"/>
      <w:r w:rsidRPr="00F10CA5">
        <w:t xml:space="preserve"> город Рыбинск Ярославской области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│ответственный</w:t>
      </w:r>
      <w:proofErr w:type="spellEnd"/>
      <w:r w:rsidRPr="00F10CA5">
        <w:t xml:space="preserve">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│исполнитель</w:t>
      </w:r>
      <w:proofErr w:type="spellEnd"/>
      <w:r w:rsidRPr="00F10CA5">
        <w:t xml:space="preserve">  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│Куратор</w:t>
      </w:r>
      <w:proofErr w:type="spellEnd"/>
      <w:proofErr w:type="gramStart"/>
      <w:r w:rsidRPr="00F10CA5">
        <w:t xml:space="preserve">          </w:t>
      </w:r>
      <w:proofErr w:type="spellStart"/>
      <w:r w:rsidRPr="00F10CA5">
        <w:t>│П</w:t>
      </w:r>
      <w:proofErr w:type="gramEnd"/>
      <w:r w:rsidRPr="00F10CA5">
        <w:t>ервый</w:t>
      </w:r>
      <w:proofErr w:type="spellEnd"/>
      <w:r w:rsidRPr="00F10CA5">
        <w:t xml:space="preserve"> заместитель Главы Администрации  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│                                                       </w:t>
      </w:r>
      <w:proofErr w:type="spellStart"/>
      <w:r w:rsidRPr="00F10CA5">
        <w:t>│</w:t>
      </w:r>
      <w:proofErr w:type="spellEnd"/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│Цели</w:t>
      </w:r>
      <w:proofErr w:type="spellEnd"/>
      <w:r w:rsidRPr="00F10CA5">
        <w:t xml:space="preserve"> программы   </w:t>
      </w:r>
      <w:proofErr w:type="spellStart"/>
      <w:r w:rsidRPr="00F10CA5">
        <w:t>│Обеспечение</w:t>
      </w:r>
      <w:proofErr w:type="spellEnd"/>
      <w:r w:rsidRPr="00F10CA5">
        <w:t xml:space="preserve"> бесперебойного функционирования финансовой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│муниципальной</w:t>
      </w:r>
      <w:proofErr w:type="spellEnd"/>
      <w:r w:rsidRPr="00F10CA5">
        <w:t xml:space="preserve"> информационной системы (далее - МИС)     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│Задачи</w:t>
      </w:r>
      <w:proofErr w:type="spellEnd"/>
      <w:r w:rsidRPr="00F10CA5">
        <w:t xml:space="preserve"> программы │1. Бесперебойное функционирование центра обработки     │</w:t>
      </w:r>
    </w:p>
    <w:p w:rsidR="007D4AD9" w:rsidRPr="00F10CA5" w:rsidRDefault="007D4AD9">
      <w:pPr>
        <w:pStyle w:val="ConsPlusCell"/>
        <w:jc w:val="both"/>
      </w:pPr>
      <w:proofErr w:type="gramStart"/>
      <w:r w:rsidRPr="00F10CA5">
        <w:t xml:space="preserve">│                 </w:t>
      </w:r>
      <w:proofErr w:type="spellStart"/>
      <w:r w:rsidRPr="00F10CA5">
        <w:t>│данных</w:t>
      </w:r>
      <w:proofErr w:type="spellEnd"/>
      <w:r w:rsidRPr="00F10CA5">
        <w:t xml:space="preserve"> и рабочих мест пользователей МИС (коэффициент   │</w:t>
      </w:r>
      <w:proofErr w:type="gramEnd"/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│доступности</w:t>
      </w:r>
      <w:proofErr w:type="spellEnd"/>
      <w:r w:rsidRPr="00F10CA5">
        <w:t xml:space="preserve"> - аппаратная часть).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│2. Оптимальное соотношение комплекса программного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│обеспечения</w:t>
      </w:r>
      <w:proofErr w:type="spellEnd"/>
      <w:r w:rsidRPr="00F10CA5">
        <w:t>, технического обеспечения и кадрового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│сопровождения</w:t>
      </w:r>
      <w:proofErr w:type="spellEnd"/>
      <w:r w:rsidRPr="00F10CA5">
        <w:t xml:space="preserve"> МИС  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lastRenderedPageBreak/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proofErr w:type="gramStart"/>
      <w:r w:rsidRPr="00F10CA5">
        <w:t>│Объемы</w:t>
      </w:r>
      <w:proofErr w:type="spellEnd"/>
      <w:r w:rsidRPr="00F10CA5">
        <w:t xml:space="preserve"> и         </w:t>
      </w:r>
      <w:proofErr w:type="spellStart"/>
      <w:r w:rsidRPr="00F10CA5">
        <w:t>│Общий</w:t>
      </w:r>
      <w:proofErr w:type="spellEnd"/>
      <w:r w:rsidRPr="00F10CA5">
        <w:t xml:space="preserve"> объем финансирования (выделено в бюджете/        │</w:t>
      </w:r>
      <w:proofErr w:type="gram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│источники</w:t>
      </w:r>
      <w:proofErr w:type="spellEnd"/>
      <w:r w:rsidRPr="00F10CA5">
        <w:t xml:space="preserve">        </w:t>
      </w:r>
      <w:proofErr w:type="spellStart"/>
      <w:r w:rsidRPr="00F10CA5">
        <w:t>│финансовая</w:t>
      </w:r>
      <w:proofErr w:type="spellEnd"/>
      <w:r w:rsidRPr="00F10CA5">
        <w:t xml:space="preserve"> потребность) - 18594,0/26200,0 тыс. руб.,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│финансирования</w:t>
      </w:r>
      <w:proofErr w:type="spellEnd"/>
      <w:r w:rsidRPr="00F10CA5">
        <w:t xml:space="preserve">   </w:t>
      </w:r>
      <w:proofErr w:type="spellStart"/>
      <w:r w:rsidRPr="00F10CA5">
        <w:t>│в</w:t>
      </w:r>
      <w:proofErr w:type="spellEnd"/>
      <w:r w:rsidRPr="00F10CA5">
        <w:t xml:space="preserve"> том числе:                            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│средства</w:t>
      </w:r>
      <w:proofErr w:type="spellEnd"/>
      <w:r w:rsidRPr="00F10CA5">
        <w:t xml:space="preserve"> городского бюджета, тыс. руб.                 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│┌───────────┬────────────────────┬────────────────────┐│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           │      Выделено      │     Потребность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││2021 год   │       5490,0       │       8600,0   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││2022 год   │       6552,0       │       8800,0   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││2023 год   │       6552,0       │       8800,0   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│├───────────┼────────────────────┼────────────────────┤│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││Итого</w:t>
      </w:r>
      <w:proofErr w:type="spellEnd"/>
      <w:r w:rsidRPr="00F10CA5">
        <w:t xml:space="preserve">      │      18594,0       │      26200,0       ││</w:t>
      </w:r>
    </w:p>
    <w:p w:rsidR="007D4AD9" w:rsidRPr="00F10CA5" w:rsidRDefault="007D4AD9">
      <w:pPr>
        <w:pStyle w:val="ConsPlusCell"/>
        <w:jc w:val="both"/>
      </w:pPr>
      <w:r w:rsidRPr="00F10CA5">
        <w:t>│                 │└───────────┴────────────────────┴────────────────────┘│</w:t>
      </w:r>
    </w:p>
    <w:p w:rsidR="007D4AD9" w:rsidRPr="00F10CA5" w:rsidRDefault="007D4AD9">
      <w:pPr>
        <w:pStyle w:val="ConsPlusCell"/>
        <w:jc w:val="both"/>
      </w:pPr>
      <w:r w:rsidRPr="00F10CA5"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│Основные</w:t>
      </w:r>
      <w:proofErr w:type="spellEnd"/>
      <w:r w:rsidRPr="00F10CA5">
        <w:t xml:space="preserve">         │1. Бесперебойное функционирование центра обработки     │</w:t>
      </w:r>
    </w:p>
    <w:p w:rsidR="007D4AD9" w:rsidRPr="00F10CA5" w:rsidRDefault="007D4AD9">
      <w:pPr>
        <w:pStyle w:val="ConsPlusCell"/>
        <w:jc w:val="both"/>
      </w:pPr>
      <w:proofErr w:type="spellStart"/>
      <w:proofErr w:type="gramStart"/>
      <w:r w:rsidRPr="00F10CA5">
        <w:t>│ожидаемые</w:t>
      </w:r>
      <w:proofErr w:type="spellEnd"/>
      <w:r w:rsidRPr="00F10CA5">
        <w:t xml:space="preserve">        </w:t>
      </w:r>
      <w:proofErr w:type="spellStart"/>
      <w:r w:rsidRPr="00F10CA5">
        <w:t>│данных</w:t>
      </w:r>
      <w:proofErr w:type="spellEnd"/>
      <w:r w:rsidRPr="00F10CA5">
        <w:t xml:space="preserve"> и рабочих мест пользователей МИС (коэффициент   │</w:t>
      </w:r>
      <w:proofErr w:type="gramEnd"/>
    </w:p>
    <w:p w:rsidR="007D4AD9" w:rsidRPr="00F10CA5" w:rsidRDefault="007D4AD9">
      <w:pPr>
        <w:pStyle w:val="ConsPlusCell"/>
        <w:jc w:val="both"/>
      </w:pPr>
      <w:proofErr w:type="spellStart"/>
      <w:r w:rsidRPr="00F10CA5">
        <w:t>│результаты</w:t>
      </w:r>
      <w:proofErr w:type="spellEnd"/>
      <w:r w:rsidRPr="00F10CA5">
        <w:t xml:space="preserve">       </w:t>
      </w:r>
      <w:proofErr w:type="spellStart"/>
      <w:r w:rsidRPr="00F10CA5">
        <w:t>│доступности</w:t>
      </w:r>
      <w:proofErr w:type="spellEnd"/>
      <w:r w:rsidRPr="00F10CA5">
        <w:t xml:space="preserve"> - аппаратная часть).                 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│реализации</w:t>
      </w:r>
      <w:proofErr w:type="spellEnd"/>
      <w:r w:rsidRPr="00F10CA5">
        <w:t xml:space="preserve">       │2. Оптимальное соотношение комплекса программного      │</w:t>
      </w:r>
    </w:p>
    <w:p w:rsidR="007D4AD9" w:rsidRPr="00F10CA5" w:rsidRDefault="007D4AD9">
      <w:pPr>
        <w:pStyle w:val="ConsPlusCell"/>
        <w:jc w:val="both"/>
      </w:pPr>
      <w:proofErr w:type="spellStart"/>
      <w:r w:rsidRPr="00F10CA5">
        <w:t>│подпрограммы</w:t>
      </w:r>
      <w:proofErr w:type="spellEnd"/>
      <w:r w:rsidRPr="00F10CA5">
        <w:t xml:space="preserve">     </w:t>
      </w:r>
      <w:proofErr w:type="spellStart"/>
      <w:r w:rsidRPr="00F10CA5">
        <w:t>│обеспечения</w:t>
      </w:r>
      <w:proofErr w:type="spellEnd"/>
      <w:r w:rsidRPr="00F10CA5">
        <w:t>, технического обеспечения и кадрового      │</w:t>
      </w:r>
    </w:p>
    <w:p w:rsidR="007D4AD9" w:rsidRPr="00F10CA5" w:rsidRDefault="007D4AD9">
      <w:pPr>
        <w:pStyle w:val="ConsPlusCell"/>
        <w:jc w:val="both"/>
      </w:pPr>
      <w:r w:rsidRPr="00F10CA5">
        <w:t xml:space="preserve">│                 </w:t>
      </w:r>
      <w:proofErr w:type="spellStart"/>
      <w:r w:rsidRPr="00F10CA5">
        <w:t>│сопровождения</w:t>
      </w:r>
      <w:proofErr w:type="spellEnd"/>
      <w:r w:rsidRPr="00F10CA5">
        <w:t xml:space="preserve"> МИС                                      │</w:t>
      </w:r>
    </w:p>
    <w:p w:rsidR="007D4AD9" w:rsidRPr="00F10CA5" w:rsidRDefault="007D4AD9">
      <w:pPr>
        <w:pStyle w:val="ConsPlusCell"/>
        <w:jc w:val="both"/>
      </w:pPr>
      <w:r w:rsidRPr="00F10CA5"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r w:rsidRPr="00F10CA5">
        <w:t>2.1. ЦЕЛИ, ЗАДАЧИ И ОЖИДАЕМЫЕ РЕЗУЛЬТАТЫ</w:t>
      </w:r>
    </w:p>
    <w:p w:rsidR="007D4AD9" w:rsidRPr="00F10CA5" w:rsidRDefault="007D4AD9">
      <w:pPr>
        <w:pStyle w:val="ConsPlusTitle"/>
        <w:jc w:val="center"/>
      </w:pPr>
      <w:r w:rsidRPr="00F10CA5">
        <w:t>РЕАЛИЗАЦИИ ПОДПРОГРАММЫ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>Целью подпрограммы является бесперебойное функционирование МИС Департамента финансов.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Достижение цели подпрограммы обеспечивается в результате решения следующих основных задач: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1) обеспечение бесперебойного функционирования МИС: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поддержание прикладного программного обеспечения (далее - </w:t>
      </w:r>
      <w:proofErr w:type="gramStart"/>
      <w:r w:rsidRPr="00F10CA5">
        <w:t>ПО</w:t>
      </w:r>
      <w:proofErr w:type="gramEnd"/>
      <w:r w:rsidRPr="00F10CA5">
        <w:t xml:space="preserve">) </w:t>
      </w:r>
      <w:proofErr w:type="gramStart"/>
      <w:r w:rsidRPr="00F10CA5">
        <w:t>на</w:t>
      </w:r>
      <w:proofErr w:type="gramEnd"/>
      <w:r w:rsidRPr="00F10CA5">
        <w:t xml:space="preserve"> должном уровне требований бюджетного и иного законодательства (подписка на техническое сопровождение и право на новые версии);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поддержание основного системного и серверного </w:t>
      </w:r>
      <w:proofErr w:type="gramStart"/>
      <w:r w:rsidRPr="00F10CA5">
        <w:t>ПО</w:t>
      </w:r>
      <w:proofErr w:type="gramEnd"/>
      <w:r w:rsidRPr="00F10CA5">
        <w:t xml:space="preserve"> </w:t>
      </w:r>
      <w:proofErr w:type="gramStart"/>
      <w:r w:rsidRPr="00F10CA5">
        <w:t>на</w:t>
      </w:r>
      <w:proofErr w:type="gramEnd"/>
      <w:r w:rsidRPr="00F10CA5">
        <w:t xml:space="preserve"> должном уровне требований к кластерному решению в центре обеспечения деятельности (далее - ЦОД) и требованиям прикладного ПО (обучение сотрудников по отсутствующим компетенциям);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2) обеспечение бесперебойного функционирования ЦОД и рабочих мест пользователей МИС (сохранения коэффициента доступности):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замена серверов, 2 - 3 сервера в год;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поддержание офисного оборудования и каналов связи в исправном состоянии;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замена компьютеров, принтеров, копиров, мониторов, многофункциональных устройств (МФУ) на рабочих местах МИС при выходе их из строя и по окончании срока полезного использования;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3) переход на отечественное программное обеспечение, используемое для защиты информации;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4) подготовительный период по замене импортного программного обеспечения на </w:t>
      </w:r>
      <w:r w:rsidRPr="00F10CA5">
        <w:lastRenderedPageBreak/>
        <w:t>отечественные аналоги: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proofErr w:type="gramStart"/>
      <w:r w:rsidRPr="00F10CA5">
        <w:t>- проведение анализа отечественного ПО, внесенного в единый реестр российских программ для электронных вычислительных машин и баз данных, в соответствии с требованиями, предъявляемыми к составу и функциональным характеристикам ПО МИС Департамента финансов;</w:t>
      </w:r>
      <w:proofErr w:type="gramEnd"/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проведение тестовых испытаний рекомендуемого </w:t>
      </w:r>
      <w:proofErr w:type="gramStart"/>
      <w:r w:rsidRPr="00F10CA5">
        <w:t>к использованию отечественного ПО в целях подтверждения соответствия указанного ПО установленным требованиям к функциональным характеристикам</w:t>
      </w:r>
      <w:proofErr w:type="gramEnd"/>
      <w:r w:rsidRPr="00F10CA5">
        <w:t xml:space="preserve"> ПО МИС Департамента финансов;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анализ муниципальных информационных систем, используемых Департаментом финансов в целях определения их совместимости с отечественным офисным программным обеспечением, включая определение сроков и объемов финансирования, необходимых на доработку указанных информационных систем;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выработка предложений разработчикам по доработке МИС Департамента финансов с целью перехода на использование отечественного офисного </w:t>
      </w:r>
      <w:proofErr w:type="gramStart"/>
      <w:r w:rsidRPr="00F10CA5">
        <w:t>ПО</w:t>
      </w:r>
      <w:proofErr w:type="gramEnd"/>
      <w:r w:rsidRPr="00F10CA5">
        <w:t>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выработка предложений разработчикам по доработке МИС с целью перехода на использование отечественной системы управления базами данных;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опытная эксплуатация </w:t>
      </w:r>
      <w:proofErr w:type="gramStart"/>
      <w:r w:rsidRPr="00F10CA5">
        <w:t>рекомендуемого</w:t>
      </w:r>
      <w:proofErr w:type="gramEnd"/>
      <w:r w:rsidRPr="00F10CA5">
        <w:t xml:space="preserve"> к использованию отечественного ПО на информационной системе в тестовом режиме;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разработка финансово-экономического обоснования мероприятий, необходимых для перехода МИС Департамента финансов на использование отечественного ПО, и внесение указанных мероприятий в данную ведомственную целевую программу;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организация и проведение закупок, необходимых для перехода Департамента финансов на выбранные образцы отечественного </w:t>
      </w:r>
      <w:proofErr w:type="gramStart"/>
      <w:r w:rsidRPr="00F10CA5">
        <w:t>ПО</w:t>
      </w:r>
      <w:proofErr w:type="gramEnd"/>
      <w:r w:rsidRPr="00F10CA5">
        <w:t>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разработка в установленном порядке плана перехода МИС на использование отечественного </w:t>
      </w:r>
      <w:proofErr w:type="gramStart"/>
      <w:r w:rsidRPr="00F10CA5">
        <w:t>ПО</w:t>
      </w:r>
      <w:proofErr w:type="gramEnd"/>
      <w:r w:rsidRPr="00F10CA5">
        <w:t>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обучение работников, использующих МИС Департамента финансов, по использованию отечественного </w:t>
      </w:r>
      <w:proofErr w:type="gramStart"/>
      <w:r w:rsidRPr="00F10CA5">
        <w:t>ПО</w:t>
      </w:r>
      <w:proofErr w:type="gramEnd"/>
      <w:r w:rsidRPr="00F10CA5">
        <w:t xml:space="preserve"> в текущей деятельности.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r w:rsidRPr="00F10CA5">
        <w:t>2.2. СОЦИАЛЬНО-ЭКОНОМИЧЕСКОЕ ОБОСНОВАНИЕ ПОДПРОГРАММЫ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>В 2019 - 2020 гг. состоялись первые закупки по обновлению серверного кластера и расширение аппаратной части, однако завершение обновления оборудования необходимо продолжить в 2021 - 2023 гг., т.к. использование обновленного оборудования при максимальной работоспособности возможно только при полном соответствии связующих устройств.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Для обеспечения развития МИС и закрепления достигнутых результатов необходимо провести неотложные мероприятия в период 2021 - 2023 годов, вызванные следующими факторами (проблемами):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аппаратная платформа 60 - 70% серверов выпуска 2009 - 2013 гг. - требуется частый ремонт и замена по мере выхода из строя (или по несоответствию требованиям программного обеспечения);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затраты на сопровождение (в т.ч. право на новые версии) системного ПО постоянно увеличиваются и запрет на закупку части импортного ПО вызвали отказ от продления технической поддержки большей части </w:t>
      </w:r>
      <w:proofErr w:type="gramStart"/>
      <w:r w:rsidRPr="00F10CA5">
        <w:t>ПО</w:t>
      </w:r>
      <w:proofErr w:type="gramEnd"/>
      <w:r w:rsidRPr="00F10CA5">
        <w:t>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lastRenderedPageBreak/>
        <w:t>- необходимость возмещения отсутствия технической поддержки обучением собственных сотрудников Департамента финансов по соответствующим профилям;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из-за расширения функционала прикладного программного обеспечения увеличиваются и цены на техническое сопровождение </w:t>
      </w:r>
      <w:proofErr w:type="gramStart"/>
      <w:r w:rsidRPr="00F10CA5">
        <w:t>ПО</w:t>
      </w:r>
      <w:proofErr w:type="gramEnd"/>
      <w:r w:rsidRPr="00F10CA5">
        <w:t xml:space="preserve"> (на 10 - 15% в год).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и города в целом.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proofErr w:type="gramStart"/>
      <w:r w:rsidRPr="00F10CA5">
        <w:t>В случае сокращения финансовых вложений в МИС Департамента финансов в 2021 - 2023 гг. ставится под угрозу работа Департамента финансов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(далее - ЕИС) документов по закупкам.</w:t>
      </w:r>
      <w:proofErr w:type="gramEnd"/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r w:rsidRPr="00F10CA5">
        <w:t>2.3. ФИНАНСИРОВАНИЕ ПОДПРОГРАММЫ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sectPr w:rsidR="007D4AD9" w:rsidRPr="00F10CA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1304"/>
        <w:gridCol w:w="1587"/>
        <w:gridCol w:w="1304"/>
        <w:gridCol w:w="1644"/>
        <w:gridCol w:w="1304"/>
        <w:gridCol w:w="1531"/>
        <w:gridCol w:w="1304"/>
        <w:gridCol w:w="1587"/>
      </w:tblGrid>
      <w:tr w:rsidR="00F10CA5" w:rsidRPr="00F10CA5">
        <w:tc>
          <w:tcPr>
            <w:tcW w:w="2041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>Источники финансирования</w:t>
            </w:r>
          </w:p>
        </w:tc>
        <w:tc>
          <w:tcPr>
            <w:tcW w:w="2891" w:type="dxa"/>
            <w:gridSpan w:val="2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Всего</w:t>
            </w:r>
          </w:p>
        </w:tc>
        <w:tc>
          <w:tcPr>
            <w:tcW w:w="8674" w:type="dxa"/>
            <w:gridSpan w:val="6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Объем финансирования, тыс. руб.</w:t>
            </w:r>
          </w:p>
        </w:tc>
      </w:tr>
      <w:tr w:rsidR="00F10CA5" w:rsidRPr="00F10CA5">
        <w:tc>
          <w:tcPr>
            <w:tcW w:w="2041" w:type="dxa"/>
            <w:vMerge/>
          </w:tcPr>
          <w:p w:rsidR="007D4AD9" w:rsidRPr="00F10CA5" w:rsidRDefault="007D4AD9"/>
        </w:tc>
        <w:tc>
          <w:tcPr>
            <w:tcW w:w="2891" w:type="dxa"/>
            <w:gridSpan w:val="2"/>
            <w:vMerge/>
          </w:tcPr>
          <w:p w:rsidR="007D4AD9" w:rsidRPr="00F10CA5" w:rsidRDefault="007D4AD9"/>
        </w:tc>
        <w:tc>
          <w:tcPr>
            <w:tcW w:w="8674" w:type="dxa"/>
            <w:gridSpan w:val="6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 том числе по годам</w:t>
            </w:r>
          </w:p>
        </w:tc>
      </w:tr>
      <w:tr w:rsidR="00F10CA5" w:rsidRPr="00F10CA5">
        <w:tc>
          <w:tcPr>
            <w:tcW w:w="2041" w:type="dxa"/>
            <w:vMerge/>
          </w:tcPr>
          <w:p w:rsidR="007D4AD9" w:rsidRPr="00F10CA5" w:rsidRDefault="007D4AD9"/>
        </w:tc>
        <w:tc>
          <w:tcPr>
            <w:tcW w:w="2891" w:type="dxa"/>
            <w:gridSpan w:val="2"/>
            <w:vMerge/>
          </w:tcPr>
          <w:p w:rsidR="007D4AD9" w:rsidRPr="00F10CA5" w:rsidRDefault="007D4AD9"/>
        </w:tc>
        <w:tc>
          <w:tcPr>
            <w:tcW w:w="2948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2021 г.</w:t>
            </w:r>
          </w:p>
        </w:tc>
        <w:tc>
          <w:tcPr>
            <w:tcW w:w="2835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2022 г.</w:t>
            </w:r>
          </w:p>
        </w:tc>
        <w:tc>
          <w:tcPr>
            <w:tcW w:w="2891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2023 г.</w:t>
            </w:r>
          </w:p>
        </w:tc>
      </w:tr>
      <w:tr w:rsidR="00F10CA5" w:rsidRPr="00F10CA5">
        <w:tc>
          <w:tcPr>
            <w:tcW w:w="2041" w:type="dxa"/>
            <w:vMerge/>
          </w:tcPr>
          <w:p w:rsidR="007D4AD9" w:rsidRPr="00F10CA5" w:rsidRDefault="007D4AD9"/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164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</w:tr>
      <w:tr w:rsidR="00F10CA5" w:rsidRPr="00F10CA5">
        <w:tc>
          <w:tcPr>
            <w:tcW w:w="204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4</w:t>
            </w:r>
          </w:p>
        </w:tc>
        <w:tc>
          <w:tcPr>
            <w:tcW w:w="164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</w:t>
            </w:r>
          </w:p>
        </w:tc>
      </w:tr>
      <w:tr w:rsidR="00F10CA5" w:rsidRPr="00F10CA5"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Городской бюджет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18594,0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26200,0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5490,0</w:t>
            </w:r>
          </w:p>
        </w:tc>
        <w:tc>
          <w:tcPr>
            <w:tcW w:w="164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8600,0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6552,0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8800,0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6552,0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8800,0</w:t>
            </w:r>
          </w:p>
        </w:tc>
      </w:tr>
      <w:tr w:rsidR="00F10CA5" w:rsidRPr="00F10CA5"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Итого по подпрограмме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18594,0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26200,0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5490,0</w:t>
            </w:r>
          </w:p>
        </w:tc>
        <w:tc>
          <w:tcPr>
            <w:tcW w:w="164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8600,0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6552,0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8800,0</w:t>
            </w:r>
          </w:p>
        </w:tc>
        <w:tc>
          <w:tcPr>
            <w:tcW w:w="1304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6552,0</w:t>
            </w:r>
          </w:p>
        </w:tc>
        <w:tc>
          <w:tcPr>
            <w:tcW w:w="158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8800,0</w:t>
            </w:r>
          </w:p>
        </w:tc>
      </w:tr>
    </w:tbl>
    <w:p w:rsidR="007D4AD9" w:rsidRPr="00F10CA5" w:rsidRDefault="007D4AD9">
      <w:pPr>
        <w:sectPr w:rsidR="007D4AD9" w:rsidRPr="00F10CA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r w:rsidRPr="00F10CA5">
        <w:t>2.4. МЕХАНИЗМ РЕАЛИЗАЦИИ ПОДПРОГРАММЫ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ind w:firstLine="540"/>
        <w:jc w:val="both"/>
      </w:pPr>
      <w:r w:rsidRPr="00F10CA5">
        <w:t>Подпрограмма основана на следующих принципах: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концентрация финансовых ресурсов на решении ключевых задач;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обоснованность объемов финансирования каждой задачи;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выбор решений, обеспечивающих выполнение целей и снижение совокупной стоимости владения.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Соблюдение данных принципов позволит обеспечить поддержание на должном уровне бесперебойность функционирования МИС Департамента финансов.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Система управления реализацией мероприятий подпрограммы строится по схеме: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общее руководство и </w:t>
      </w:r>
      <w:proofErr w:type="gramStart"/>
      <w:r w:rsidRPr="00F10CA5">
        <w:t>контроль за</w:t>
      </w:r>
      <w:proofErr w:type="gramEnd"/>
      <w:r w:rsidRPr="00F10CA5">
        <w:t xml:space="preserve"> реализацией мероприятия осуществляется директором Департамента финансов;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отчетность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>- механизм финансирования программных мероприятий - за счет средств, заложенных в бюджете городского округа на 2021 - 2023 годы;</w:t>
      </w:r>
    </w:p>
    <w:p w:rsidR="007D4AD9" w:rsidRPr="00F10CA5" w:rsidRDefault="007D4AD9">
      <w:pPr>
        <w:pStyle w:val="ConsPlusNormal"/>
        <w:spacing w:before="220"/>
        <w:ind w:firstLine="540"/>
        <w:jc w:val="both"/>
      </w:pPr>
      <w:r w:rsidRPr="00F10CA5">
        <w:t xml:space="preserve">- порядок приобретения товаров (выполнения работ, оказания услуг), необходимых для реализации программных мероприятий, - на основании Федерального </w:t>
      </w:r>
      <w:hyperlink r:id="rId55" w:history="1">
        <w:r w:rsidRPr="00F10CA5">
          <w:t>закона</w:t>
        </w:r>
      </w:hyperlink>
      <w:r w:rsidRPr="00F10CA5">
        <w:t xml:space="preserve"> 05.04.2013 N 44-ФЗ "О контрактной системе в сфере закупок товаров, работ, услуг для обеспечения государственных и муниципальных нужд" и плана-графика, опубликованного в Единой информационной системе.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r w:rsidRPr="00F10CA5">
        <w:t>2.5. ИНДИКАТОРЫ РЕЗУЛЬТАТИВНОСТИ ПОДПРОГРАММЫ</w:t>
      </w:r>
    </w:p>
    <w:p w:rsidR="007D4AD9" w:rsidRPr="00F10CA5" w:rsidRDefault="007D4A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1361"/>
        <w:gridCol w:w="1531"/>
        <w:gridCol w:w="868"/>
        <w:gridCol w:w="868"/>
        <w:gridCol w:w="868"/>
      </w:tblGrid>
      <w:tr w:rsidR="00F10CA5" w:rsidRPr="00F10CA5">
        <w:tc>
          <w:tcPr>
            <w:tcW w:w="9068" w:type="dxa"/>
            <w:gridSpan w:val="6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Индикаторы результативности</w:t>
            </w:r>
          </w:p>
        </w:tc>
      </w:tr>
      <w:tr w:rsidR="00F10CA5" w:rsidRPr="00F10CA5">
        <w:tc>
          <w:tcPr>
            <w:tcW w:w="3572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Наименование индикатора</w:t>
            </w:r>
          </w:p>
        </w:tc>
        <w:tc>
          <w:tcPr>
            <w:tcW w:w="1361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Единица измерения</w:t>
            </w:r>
          </w:p>
        </w:tc>
        <w:tc>
          <w:tcPr>
            <w:tcW w:w="1531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Базовое значение (ожидаемый результат 2020 года)</w:t>
            </w:r>
          </w:p>
        </w:tc>
        <w:tc>
          <w:tcPr>
            <w:tcW w:w="2604" w:type="dxa"/>
            <w:gridSpan w:val="3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Планируемое значение</w:t>
            </w:r>
          </w:p>
        </w:tc>
      </w:tr>
      <w:tr w:rsidR="00F10CA5" w:rsidRPr="00F10CA5">
        <w:tc>
          <w:tcPr>
            <w:tcW w:w="3572" w:type="dxa"/>
            <w:vMerge/>
          </w:tcPr>
          <w:p w:rsidR="007D4AD9" w:rsidRPr="00F10CA5" w:rsidRDefault="007D4AD9"/>
        </w:tc>
        <w:tc>
          <w:tcPr>
            <w:tcW w:w="1361" w:type="dxa"/>
            <w:vMerge/>
          </w:tcPr>
          <w:p w:rsidR="007D4AD9" w:rsidRPr="00F10CA5" w:rsidRDefault="007D4AD9"/>
        </w:tc>
        <w:tc>
          <w:tcPr>
            <w:tcW w:w="1531" w:type="dxa"/>
            <w:vMerge/>
          </w:tcPr>
          <w:p w:rsidR="007D4AD9" w:rsidRPr="00F10CA5" w:rsidRDefault="007D4AD9"/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2021 год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2022 год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2023 год</w:t>
            </w:r>
          </w:p>
        </w:tc>
      </w:tr>
      <w:tr w:rsidR="00F10CA5" w:rsidRPr="00F10CA5">
        <w:tc>
          <w:tcPr>
            <w:tcW w:w="3572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</w:t>
            </w:r>
          </w:p>
        </w:tc>
        <w:tc>
          <w:tcPr>
            <w:tcW w:w="136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</w:t>
            </w:r>
          </w:p>
        </w:tc>
      </w:tr>
      <w:tr w:rsidR="00F10CA5" w:rsidRPr="00F10CA5">
        <w:tc>
          <w:tcPr>
            <w:tcW w:w="3572" w:type="dxa"/>
          </w:tcPr>
          <w:p w:rsidR="007D4AD9" w:rsidRPr="00F10CA5" w:rsidRDefault="007D4AD9">
            <w:pPr>
              <w:pStyle w:val="ConsPlusNormal"/>
            </w:pPr>
            <w:r w:rsidRPr="00F10CA5">
              <w:t>1. Обеспечение бесперебойного функционирования МИС (программная часть)</w:t>
            </w:r>
          </w:p>
        </w:tc>
        <w:tc>
          <w:tcPr>
            <w:tcW w:w="136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Процент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95,0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95,5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95,5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95,5</w:t>
            </w:r>
          </w:p>
        </w:tc>
      </w:tr>
      <w:tr w:rsidR="00F10CA5" w:rsidRPr="00F10CA5">
        <w:tc>
          <w:tcPr>
            <w:tcW w:w="3572" w:type="dxa"/>
          </w:tcPr>
          <w:p w:rsidR="007D4AD9" w:rsidRPr="00F10CA5" w:rsidRDefault="007D4AD9">
            <w:pPr>
              <w:pStyle w:val="ConsPlusNormal"/>
            </w:pPr>
            <w:r w:rsidRPr="00F10CA5">
              <w:t>2. Обеспечение бесперебойного функционирования центра обработки данных и рабочих мест пользователей МИС (коэффициент доступности - аппаратная часть)</w:t>
            </w:r>
          </w:p>
        </w:tc>
        <w:tc>
          <w:tcPr>
            <w:tcW w:w="136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Процент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95,0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95,5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95,5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95,5</w:t>
            </w:r>
          </w:p>
        </w:tc>
      </w:tr>
      <w:tr w:rsidR="007D4AD9" w:rsidRPr="00F10CA5">
        <w:tc>
          <w:tcPr>
            <w:tcW w:w="3572" w:type="dxa"/>
          </w:tcPr>
          <w:p w:rsidR="007D4AD9" w:rsidRPr="00F10CA5" w:rsidRDefault="007D4AD9">
            <w:pPr>
              <w:pStyle w:val="ConsPlusNormal"/>
            </w:pPr>
            <w:r w:rsidRPr="00F10CA5">
              <w:t xml:space="preserve">3. Доля отечественного программного обеспечения, используемого для защиты </w:t>
            </w:r>
            <w:r w:rsidRPr="00F10CA5">
              <w:lastRenderedPageBreak/>
              <w:t>информации, от общего объема программного обеспечения, используемого для защиты информации (по количеству лицензируемых единиц)</w:t>
            </w:r>
          </w:p>
        </w:tc>
        <w:tc>
          <w:tcPr>
            <w:tcW w:w="136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>Процент</w:t>
            </w:r>
          </w:p>
        </w:tc>
        <w:tc>
          <w:tcPr>
            <w:tcW w:w="153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95,0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95,0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95,0</w:t>
            </w:r>
          </w:p>
        </w:tc>
        <w:tc>
          <w:tcPr>
            <w:tcW w:w="868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95,0</w:t>
            </w:r>
          </w:p>
        </w:tc>
      </w:tr>
    </w:tbl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Title"/>
        <w:jc w:val="center"/>
        <w:outlineLvl w:val="2"/>
      </w:pPr>
      <w:r w:rsidRPr="00F10CA5">
        <w:t>2.6. ПЕРЕЧЕНЬ МЕРОПРИЯТИЙ ПОДПРОГРАММЫ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sectPr w:rsidR="007D4AD9" w:rsidRPr="00F10CA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0"/>
        <w:gridCol w:w="3175"/>
        <w:gridCol w:w="1417"/>
        <w:gridCol w:w="850"/>
        <w:gridCol w:w="906"/>
        <w:gridCol w:w="906"/>
        <w:gridCol w:w="906"/>
        <w:gridCol w:w="906"/>
        <w:gridCol w:w="906"/>
        <w:gridCol w:w="910"/>
        <w:gridCol w:w="2041"/>
      </w:tblGrid>
      <w:tr w:rsidR="00F10CA5" w:rsidRPr="00F10CA5">
        <w:tc>
          <w:tcPr>
            <w:tcW w:w="670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>N</w:t>
            </w:r>
          </w:p>
          <w:p w:rsidR="007D4AD9" w:rsidRPr="00F10CA5" w:rsidRDefault="007D4AD9">
            <w:pPr>
              <w:pStyle w:val="ConsPlusNormal"/>
              <w:jc w:val="center"/>
            </w:pPr>
            <w:proofErr w:type="spellStart"/>
            <w:proofErr w:type="gramStart"/>
            <w:r w:rsidRPr="00F10CA5">
              <w:t>п</w:t>
            </w:r>
            <w:proofErr w:type="spellEnd"/>
            <w:proofErr w:type="gramEnd"/>
            <w:r w:rsidRPr="00F10CA5">
              <w:t>/</w:t>
            </w:r>
            <w:proofErr w:type="spellStart"/>
            <w:r w:rsidRPr="00F10CA5">
              <w:t>п</w:t>
            </w:r>
            <w:proofErr w:type="spellEnd"/>
          </w:p>
        </w:tc>
        <w:tc>
          <w:tcPr>
            <w:tcW w:w="3175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Наименование задачи, мероприятия</w:t>
            </w:r>
          </w:p>
        </w:tc>
        <w:tc>
          <w:tcPr>
            <w:tcW w:w="1417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Единицы измерения</w:t>
            </w:r>
          </w:p>
        </w:tc>
        <w:tc>
          <w:tcPr>
            <w:tcW w:w="850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Источник финансирования</w:t>
            </w:r>
          </w:p>
        </w:tc>
        <w:tc>
          <w:tcPr>
            <w:tcW w:w="5440" w:type="dxa"/>
            <w:gridSpan w:val="6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Значение результата, объем финансирования мероприятий</w:t>
            </w:r>
          </w:p>
        </w:tc>
        <w:tc>
          <w:tcPr>
            <w:tcW w:w="2041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Ожидаемый результат</w:t>
            </w:r>
          </w:p>
        </w:tc>
      </w:tr>
      <w:tr w:rsidR="00F10CA5" w:rsidRPr="00F10CA5">
        <w:tc>
          <w:tcPr>
            <w:tcW w:w="670" w:type="dxa"/>
            <w:vMerge/>
          </w:tcPr>
          <w:p w:rsidR="007D4AD9" w:rsidRPr="00F10CA5" w:rsidRDefault="007D4AD9"/>
        </w:tc>
        <w:tc>
          <w:tcPr>
            <w:tcW w:w="3175" w:type="dxa"/>
            <w:vMerge/>
          </w:tcPr>
          <w:p w:rsidR="007D4AD9" w:rsidRPr="00F10CA5" w:rsidRDefault="007D4AD9"/>
        </w:tc>
        <w:tc>
          <w:tcPr>
            <w:tcW w:w="1417" w:type="dxa"/>
            <w:vMerge/>
          </w:tcPr>
          <w:p w:rsidR="007D4AD9" w:rsidRPr="00F10CA5" w:rsidRDefault="007D4AD9"/>
        </w:tc>
        <w:tc>
          <w:tcPr>
            <w:tcW w:w="850" w:type="dxa"/>
            <w:vMerge/>
          </w:tcPr>
          <w:p w:rsidR="007D4AD9" w:rsidRPr="00F10CA5" w:rsidRDefault="007D4AD9"/>
        </w:tc>
        <w:tc>
          <w:tcPr>
            <w:tcW w:w="1812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2021 год</w:t>
            </w:r>
          </w:p>
        </w:tc>
        <w:tc>
          <w:tcPr>
            <w:tcW w:w="1812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2022 год</w:t>
            </w:r>
          </w:p>
        </w:tc>
        <w:tc>
          <w:tcPr>
            <w:tcW w:w="1816" w:type="dxa"/>
            <w:gridSpan w:val="2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2023 год</w:t>
            </w:r>
          </w:p>
        </w:tc>
        <w:tc>
          <w:tcPr>
            <w:tcW w:w="2041" w:type="dxa"/>
            <w:vMerge/>
          </w:tcPr>
          <w:p w:rsidR="007D4AD9" w:rsidRPr="00F10CA5" w:rsidRDefault="007D4AD9"/>
        </w:tc>
      </w:tr>
      <w:tr w:rsidR="00F10CA5" w:rsidRPr="00F10CA5">
        <w:tc>
          <w:tcPr>
            <w:tcW w:w="670" w:type="dxa"/>
            <w:vMerge/>
          </w:tcPr>
          <w:p w:rsidR="007D4AD9" w:rsidRPr="00F10CA5" w:rsidRDefault="007D4AD9"/>
        </w:tc>
        <w:tc>
          <w:tcPr>
            <w:tcW w:w="3175" w:type="dxa"/>
            <w:vMerge/>
          </w:tcPr>
          <w:p w:rsidR="007D4AD9" w:rsidRPr="00F10CA5" w:rsidRDefault="007D4AD9"/>
        </w:tc>
        <w:tc>
          <w:tcPr>
            <w:tcW w:w="1417" w:type="dxa"/>
            <w:vMerge/>
          </w:tcPr>
          <w:p w:rsidR="007D4AD9" w:rsidRPr="00F10CA5" w:rsidRDefault="007D4AD9"/>
        </w:tc>
        <w:tc>
          <w:tcPr>
            <w:tcW w:w="850" w:type="dxa"/>
            <w:vMerge/>
          </w:tcPr>
          <w:p w:rsidR="007D4AD9" w:rsidRPr="00F10CA5" w:rsidRDefault="007D4AD9"/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Выделено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Потребность</w:t>
            </w:r>
          </w:p>
        </w:tc>
        <w:tc>
          <w:tcPr>
            <w:tcW w:w="2041" w:type="dxa"/>
            <w:vMerge/>
          </w:tcPr>
          <w:p w:rsidR="007D4AD9" w:rsidRPr="00F10CA5" w:rsidRDefault="007D4AD9"/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4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9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11</w:t>
            </w:r>
          </w:p>
        </w:tc>
      </w:tr>
      <w:tr w:rsidR="00F10CA5" w:rsidRPr="00F10CA5">
        <w:tc>
          <w:tcPr>
            <w:tcW w:w="670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</w:t>
            </w:r>
          </w:p>
        </w:tc>
        <w:tc>
          <w:tcPr>
            <w:tcW w:w="3175" w:type="dxa"/>
            <w:vMerge w:val="restart"/>
          </w:tcPr>
          <w:p w:rsidR="007D4AD9" w:rsidRPr="00F10CA5" w:rsidRDefault="007D4AD9">
            <w:pPr>
              <w:pStyle w:val="ConsPlusNormal"/>
            </w:pPr>
            <w:r w:rsidRPr="00F10CA5">
              <w:t>Задача 1. Обеспечение бесперебойного функционирования МИС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всего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5500,0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5700,0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5100,0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5880,0</w:t>
            </w:r>
          </w:p>
        </w:tc>
        <w:tc>
          <w:tcPr>
            <w:tcW w:w="2041" w:type="dxa"/>
            <w:vMerge w:val="restart"/>
          </w:tcPr>
          <w:p w:rsidR="007D4AD9" w:rsidRPr="00F10CA5" w:rsidRDefault="007D4AD9">
            <w:pPr>
              <w:pStyle w:val="ConsPlusNormal"/>
            </w:pPr>
          </w:p>
        </w:tc>
      </w:tr>
      <w:tr w:rsidR="00F10CA5" w:rsidRPr="00F10CA5">
        <w:tc>
          <w:tcPr>
            <w:tcW w:w="670" w:type="dxa"/>
            <w:vMerge/>
          </w:tcPr>
          <w:p w:rsidR="007D4AD9" w:rsidRPr="00F10CA5" w:rsidRDefault="007D4AD9"/>
        </w:tc>
        <w:tc>
          <w:tcPr>
            <w:tcW w:w="3175" w:type="dxa"/>
            <w:vMerge/>
          </w:tcPr>
          <w:p w:rsidR="007D4AD9" w:rsidRPr="00F10CA5" w:rsidRDefault="007D4AD9"/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5500,0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5700,0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5100,0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5880,0</w:t>
            </w:r>
          </w:p>
        </w:tc>
        <w:tc>
          <w:tcPr>
            <w:tcW w:w="2041" w:type="dxa"/>
            <w:vMerge/>
          </w:tcPr>
          <w:p w:rsidR="007D4AD9" w:rsidRPr="00F10CA5" w:rsidRDefault="007D4AD9"/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1.1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1:</w:t>
            </w:r>
          </w:p>
          <w:p w:rsidR="007D4AD9" w:rsidRPr="00F10CA5" w:rsidRDefault="007D4AD9">
            <w:pPr>
              <w:pStyle w:val="ConsPlusNormal"/>
            </w:pPr>
            <w:r w:rsidRPr="00F10CA5">
              <w:t xml:space="preserve">Продление технической поддержки </w:t>
            </w:r>
            <w:proofErr w:type="gramStart"/>
            <w:r w:rsidRPr="00F10CA5">
              <w:t>на</w:t>
            </w:r>
            <w:proofErr w:type="gramEnd"/>
            <w:r w:rsidRPr="00F10CA5">
              <w:t xml:space="preserve"> прикладное ПО (АС-Бюджет, АС-Планирование)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4000,0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4000,0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4000,0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4100,0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4000,0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4100,0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Обеспечение технической поддержкой программного комплекса МИС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1.2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2:</w:t>
            </w:r>
          </w:p>
          <w:p w:rsidR="007D4AD9" w:rsidRPr="00F10CA5" w:rsidRDefault="007D4AD9">
            <w:pPr>
              <w:pStyle w:val="ConsPlusNormal"/>
            </w:pPr>
            <w:r w:rsidRPr="00F10CA5">
              <w:t>Продление технической поддержки системного программного обеспечения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400,0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510,0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Обеспечение технической поддержкой технического комплекса МИС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1.3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3:</w:t>
            </w:r>
          </w:p>
          <w:p w:rsidR="007D4AD9" w:rsidRPr="00F10CA5" w:rsidRDefault="007D4AD9">
            <w:pPr>
              <w:pStyle w:val="ConsPlusNormal"/>
            </w:pPr>
            <w:r w:rsidRPr="00F10CA5">
              <w:t>Дополнительные модули к продуктам "АС Бюджет" "АС-Планирование", "АС-УРМ"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720,0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Расширение программного комплекса дополнительными модулями в соответствии с требованиями бюджетного законодательства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>1.4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4:</w:t>
            </w:r>
          </w:p>
          <w:p w:rsidR="007D4AD9" w:rsidRPr="00F10CA5" w:rsidRDefault="007D4AD9">
            <w:pPr>
              <w:pStyle w:val="ConsPlusNormal"/>
            </w:pPr>
            <w:r w:rsidRPr="00F10CA5">
              <w:t>Продление сопровождения программного обеспечения по защите информации и иные мероприятия по защите информации МИС Департамента финансов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250,0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Обеспечение высокой (соответствующей) степени информационной безопасности МИС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1.5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5:</w:t>
            </w:r>
          </w:p>
          <w:p w:rsidR="007D4AD9" w:rsidRPr="00F10CA5" w:rsidRDefault="007D4AD9">
            <w:pPr>
              <w:pStyle w:val="ConsPlusNormal"/>
            </w:pPr>
            <w:r w:rsidRPr="00F10CA5">
              <w:t>Обучение сотрудников отдела информационных технологий и контрактных отношений Департамента финансов по используемым программным продуктам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Обеспечение необходимого уровня технической грамотности сотрудников, задействованных в обеспечении работы МИС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1.6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6:</w:t>
            </w:r>
          </w:p>
          <w:p w:rsidR="007D4AD9" w:rsidRPr="00F10CA5" w:rsidRDefault="007D4AD9">
            <w:pPr>
              <w:pStyle w:val="ConsPlusNormal"/>
            </w:pPr>
            <w:r w:rsidRPr="00F10CA5">
              <w:t>Переход на отечественное программное обеспечение, используемое для защиты информации в МИС Департамента финансов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2041" w:type="dxa"/>
            <w:vMerge w:val="restart"/>
          </w:tcPr>
          <w:p w:rsidR="007D4AD9" w:rsidRPr="00F10CA5" w:rsidRDefault="007D4AD9">
            <w:pPr>
              <w:pStyle w:val="ConsPlusNormal"/>
            </w:pPr>
            <w:r w:rsidRPr="00F10CA5">
              <w:t>Своевременный переход на отечественное программное обеспечение в соответствии с требованиями законодательства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1.7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7:</w:t>
            </w:r>
          </w:p>
          <w:p w:rsidR="007D4AD9" w:rsidRPr="00F10CA5" w:rsidRDefault="007D4AD9">
            <w:pPr>
              <w:pStyle w:val="ConsPlusNormal"/>
            </w:pPr>
            <w:r w:rsidRPr="00F10CA5">
              <w:t>Подготовительные мероприятия для перехода на отечественное программное обеспечение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2041" w:type="dxa"/>
            <w:vMerge/>
          </w:tcPr>
          <w:p w:rsidR="007D4AD9" w:rsidRPr="00F10CA5" w:rsidRDefault="007D4AD9"/>
        </w:tc>
      </w:tr>
      <w:tr w:rsidR="00F10CA5" w:rsidRPr="00F10CA5">
        <w:tc>
          <w:tcPr>
            <w:tcW w:w="670" w:type="dxa"/>
            <w:vMerge w:val="restart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</w:t>
            </w:r>
          </w:p>
        </w:tc>
        <w:tc>
          <w:tcPr>
            <w:tcW w:w="3175" w:type="dxa"/>
            <w:vMerge w:val="restart"/>
          </w:tcPr>
          <w:p w:rsidR="007D4AD9" w:rsidRPr="00F10CA5" w:rsidRDefault="007D4AD9">
            <w:pPr>
              <w:pStyle w:val="ConsPlusNormal"/>
            </w:pPr>
            <w:r w:rsidRPr="00F10CA5">
              <w:t xml:space="preserve">Задача 2. Обеспечение бесперебойного функционирования центра обработки данных и рабочих </w:t>
            </w:r>
            <w:r w:rsidRPr="00F10CA5">
              <w:lastRenderedPageBreak/>
              <w:t>мест пользователей МИС Департамента финансов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всего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390,0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1452,0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1452,0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2920,0</w:t>
            </w:r>
          </w:p>
        </w:tc>
        <w:tc>
          <w:tcPr>
            <w:tcW w:w="2041" w:type="dxa"/>
            <w:vMerge w:val="restart"/>
          </w:tcPr>
          <w:p w:rsidR="007D4AD9" w:rsidRPr="00F10CA5" w:rsidRDefault="007D4AD9">
            <w:pPr>
              <w:pStyle w:val="ConsPlusNormal"/>
            </w:pPr>
          </w:p>
        </w:tc>
      </w:tr>
      <w:tr w:rsidR="00F10CA5" w:rsidRPr="00F10CA5">
        <w:tc>
          <w:tcPr>
            <w:tcW w:w="670" w:type="dxa"/>
            <w:vMerge/>
          </w:tcPr>
          <w:p w:rsidR="007D4AD9" w:rsidRPr="00F10CA5" w:rsidRDefault="007D4AD9"/>
        </w:tc>
        <w:tc>
          <w:tcPr>
            <w:tcW w:w="3175" w:type="dxa"/>
            <w:vMerge/>
          </w:tcPr>
          <w:p w:rsidR="007D4AD9" w:rsidRPr="00F10CA5" w:rsidRDefault="007D4AD9"/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390,0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1452,0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1452,0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2920,0</w:t>
            </w:r>
          </w:p>
        </w:tc>
        <w:tc>
          <w:tcPr>
            <w:tcW w:w="2041" w:type="dxa"/>
            <w:vMerge/>
          </w:tcPr>
          <w:p w:rsidR="007D4AD9" w:rsidRPr="00F10CA5" w:rsidRDefault="007D4AD9"/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>2.1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1:</w:t>
            </w:r>
          </w:p>
          <w:p w:rsidR="007D4AD9" w:rsidRPr="00F10CA5" w:rsidRDefault="007D4AD9">
            <w:pPr>
              <w:pStyle w:val="ConsPlusNormal"/>
            </w:pPr>
            <w:r w:rsidRPr="00F10CA5">
              <w:t>Модернизация систем инженерного обеспечения серверного помещения (СИО) и их техническое обслуживание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Поддержание технического состояния МИС в соответствии с необходимыми производственными ресурсами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2.2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2:</w:t>
            </w:r>
          </w:p>
          <w:p w:rsidR="007D4AD9" w:rsidRPr="00F10CA5" w:rsidRDefault="007D4AD9">
            <w:pPr>
              <w:pStyle w:val="ConsPlusNormal"/>
            </w:pPr>
            <w:r w:rsidRPr="00F10CA5">
              <w:t>Замена серверов по окончании срока полезного использования и по окончании срока расширенной гарантии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552,0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552,0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Поддержание технического состояния МИС и организация надежности ее эксплуатации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2.3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3:</w:t>
            </w:r>
          </w:p>
          <w:p w:rsidR="007D4AD9" w:rsidRPr="00F10CA5" w:rsidRDefault="007D4AD9">
            <w:pPr>
              <w:pStyle w:val="ConsPlusNormal"/>
            </w:pPr>
            <w:proofErr w:type="gramStart"/>
            <w:r w:rsidRPr="00F10CA5">
              <w:t>Поддержание работоспособности офисной техники (принтеры, копировальные аппараты, сканеры, факсы, многофункциональные устройства), техобслуживание, заправка картриджей, ремонт кондиционеров</w:t>
            </w:r>
            <w:proofErr w:type="gramEnd"/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Поддержание технического состояния МИС и организация надежности ее эксплуатации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2.4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4:</w:t>
            </w:r>
          </w:p>
          <w:p w:rsidR="007D4AD9" w:rsidRPr="00F10CA5" w:rsidRDefault="007D4AD9">
            <w:pPr>
              <w:pStyle w:val="ConsPlusNormal"/>
            </w:pPr>
            <w:r w:rsidRPr="00F10CA5">
              <w:t>Замена компьютерного и сетевого оборудования по окончании срока полезного использования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300,0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Приведение технического парка МИС в соответствие с техническими требованиями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lastRenderedPageBreak/>
              <w:t>2.5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5:</w:t>
            </w:r>
          </w:p>
          <w:p w:rsidR="007D4AD9" w:rsidRPr="00F10CA5" w:rsidRDefault="007D4AD9">
            <w:pPr>
              <w:pStyle w:val="ConsPlusNormal"/>
            </w:pPr>
            <w:r w:rsidRPr="00F10CA5">
              <w:t xml:space="preserve">Текущий ремонт компьютерного оборудования, СКС, замена </w:t>
            </w:r>
            <w:proofErr w:type="gramStart"/>
            <w:r w:rsidRPr="00F10CA5">
              <w:t>комплектующих</w:t>
            </w:r>
            <w:proofErr w:type="gramEnd"/>
            <w:r w:rsidRPr="00F10CA5">
              <w:t xml:space="preserve"> по сроку использования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100,0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Приведение технического парка МИС в соответствие с техническими требованиями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2.6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Мероприятие 6:</w:t>
            </w:r>
          </w:p>
          <w:p w:rsidR="007D4AD9" w:rsidRPr="00F10CA5" w:rsidRDefault="007D4AD9">
            <w:pPr>
              <w:pStyle w:val="ConsPlusNormal"/>
            </w:pPr>
            <w:r w:rsidRPr="00F10CA5">
              <w:t>Оплата услуг электронной связи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190,0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200,0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220,0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  <w:r w:rsidRPr="00F10CA5">
              <w:t>Бесперебойность функционирования МИС</w:t>
            </w: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Кредиторская задолженность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</w:p>
        </w:tc>
      </w:tr>
      <w:tr w:rsidR="00F10CA5" w:rsidRPr="00F10CA5">
        <w:tc>
          <w:tcPr>
            <w:tcW w:w="67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3.1</w:t>
            </w:r>
          </w:p>
        </w:tc>
        <w:tc>
          <w:tcPr>
            <w:tcW w:w="3175" w:type="dxa"/>
          </w:tcPr>
          <w:p w:rsidR="007D4AD9" w:rsidRPr="00F10CA5" w:rsidRDefault="007D4AD9">
            <w:pPr>
              <w:pStyle w:val="ConsPlusNormal"/>
            </w:pPr>
            <w:r w:rsidRPr="00F10CA5">
              <w:t>Кредиторская задолженность на 01.01.2021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</w:p>
        </w:tc>
      </w:tr>
      <w:tr w:rsidR="00F10CA5" w:rsidRPr="00F10CA5">
        <w:tc>
          <w:tcPr>
            <w:tcW w:w="670" w:type="dxa"/>
            <w:vMerge w:val="restart"/>
          </w:tcPr>
          <w:p w:rsidR="007D4AD9" w:rsidRPr="00F10CA5" w:rsidRDefault="007D4AD9">
            <w:pPr>
              <w:pStyle w:val="ConsPlusNormal"/>
            </w:pPr>
          </w:p>
        </w:tc>
        <w:tc>
          <w:tcPr>
            <w:tcW w:w="3175" w:type="dxa"/>
            <w:vMerge w:val="restart"/>
          </w:tcPr>
          <w:p w:rsidR="007D4AD9" w:rsidRPr="00F10CA5" w:rsidRDefault="007D4AD9">
            <w:pPr>
              <w:pStyle w:val="ConsPlusNormal"/>
            </w:pPr>
            <w:r w:rsidRPr="00F10CA5">
              <w:t>Итого по подпрограмме</w:t>
            </w:r>
          </w:p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тыс. руб.</w:t>
            </w: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всего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5490,0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8600,0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6552,0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8800,0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6552,0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8800,0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</w:p>
        </w:tc>
      </w:tr>
      <w:tr w:rsidR="007D4AD9" w:rsidRPr="00F10CA5">
        <w:tc>
          <w:tcPr>
            <w:tcW w:w="670" w:type="dxa"/>
            <w:vMerge/>
          </w:tcPr>
          <w:p w:rsidR="007D4AD9" w:rsidRPr="00F10CA5" w:rsidRDefault="007D4AD9"/>
        </w:tc>
        <w:tc>
          <w:tcPr>
            <w:tcW w:w="3175" w:type="dxa"/>
            <w:vMerge/>
          </w:tcPr>
          <w:p w:rsidR="007D4AD9" w:rsidRPr="00F10CA5" w:rsidRDefault="007D4AD9"/>
        </w:tc>
        <w:tc>
          <w:tcPr>
            <w:tcW w:w="1417" w:type="dxa"/>
          </w:tcPr>
          <w:p w:rsidR="007D4AD9" w:rsidRPr="00F10CA5" w:rsidRDefault="007D4AD9">
            <w:pPr>
              <w:pStyle w:val="ConsPlusNormal"/>
            </w:pPr>
          </w:p>
        </w:tc>
        <w:tc>
          <w:tcPr>
            <w:tcW w:w="85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ГБ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5490,0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8600,0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6552,0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8800,0</w:t>
            </w:r>
          </w:p>
        </w:tc>
        <w:tc>
          <w:tcPr>
            <w:tcW w:w="906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6552,0</w:t>
            </w:r>
          </w:p>
        </w:tc>
        <w:tc>
          <w:tcPr>
            <w:tcW w:w="910" w:type="dxa"/>
          </w:tcPr>
          <w:p w:rsidR="007D4AD9" w:rsidRPr="00F10CA5" w:rsidRDefault="007D4AD9">
            <w:pPr>
              <w:pStyle w:val="ConsPlusNormal"/>
              <w:jc w:val="center"/>
            </w:pPr>
            <w:r w:rsidRPr="00F10CA5">
              <w:t>8800,0</w:t>
            </w:r>
          </w:p>
        </w:tc>
        <w:tc>
          <w:tcPr>
            <w:tcW w:w="2041" w:type="dxa"/>
          </w:tcPr>
          <w:p w:rsidR="007D4AD9" w:rsidRPr="00F10CA5" w:rsidRDefault="007D4AD9">
            <w:pPr>
              <w:pStyle w:val="ConsPlusNormal"/>
            </w:pPr>
          </w:p>
        </w:tc>
      </w:tr>
    </w:tbl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jc w:val="right"/>
      </w:pPr>
      <w:r w:rsidRPr="00F10CA5">
        <w:t>Директор</w:t>
      </w:r>
    </w:p>
    <w:p w:rsidR="007D4AD9" w:rsidRPr="00F10CA5" w:rsidRDefault="007D4AD9">
      <w:pPr>
        <w:pStyle w:val="ConsPlusNormal"/>
        <w:jc w:val="right"/>
      </w:pPr>
      <w:r w:rsidRPr="00F10CA5">
        <w:t>Департамента</w:t>
      </w:r>
    </w:p>
    <w:p w:rsidR="007D4AD9" w:rsidRPr="00F10CA5" w:rsidRDefault="007D4AD9">
      <w:pPr>
        <w:pStyle w:val="ConsPlusNormal"/>
        <w:jc w:val="right"/>
      </w:pPr>
      <w:r w:rsidRPr="00F10CA5">
        <w:t>Н.Н.ПЕТУХОВА</w:t>
      </w: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jc w:val="both"/>
      </w:pPr>
    </w:p>
    <w:p w:rsidR="007D4AD9" w:rsidRPr="00F10CA5" w:rsidRDefault="007D4A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3EB9" w:rsidRPr="00F10CA5" w:rsidRDefault="00983EB9"/>
    <w:sectPr w:rsidR="00983EB9" w:rsidRPr="00F10CA5" w:rsidSect="007D4AD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7D4AD9"/>
    <w:rsid w:val="002F606E"/>
    <w:rsid w:val="003E5347"/>
    <w:rsid w:val="007802EC"/>
    <w:rsid w:val="007D4AD9"/>
    <w:rsid w:val="009742B3"/>
    <w:rsid w:val="00983EB9"/>
    <w:rsid w:val="00AB2F08"/>
    <w:rsid w:val="00BE02F1"/>
    <w:rsid w:val="00E15D34"/>
    <w:rsid w:val="00F10CA5"/>
    <w:rsid w:val="00F4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D4A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D4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4A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D4A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D4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4A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D11F6D5B1F2AF7DCBCED382C4C61EB3287443EB23B52E5A56823000A959F54B67B26F21B2B15B33852E7DFC33E556K" TargetMode="External"/><Relationship Id="rId18" Type="http://schemas.openxmlformats.org/officeDocument/2006/relationships/hyperlink" Target="consultantplus://offline/ref=BD11F6D5B1F2AF7DCBCECD8FD2AA40B62D791DE024BC220F0CD23657F609F31E35F23178E2F2103E823761FC37494CBA75E85DK" TargetMode="External"/><Relationship Id="rId26" Type="http://schemas.openxmlformats.org/officeDocument/2006/relationships/hyperlink" Target="consultantplus://offline/ref=BD11F6D5B1F2AF7DCBCED382C4C61EB3287A40E925BB2E5A56823000A959F54B67B26F21B2B15B33852E7DFC33E556K" TargetMode="External"/><Relationship Id="rId39" Type="http://schemas.openxmlformats.org/officeDocument/2006/relationships/hyperlink" Target="consultantplus://offline/ref=BD11F6D5B1F2AF7DCBCECD8FD2AA40B62D791DE024BC2D050BD53657F609F31E35F23178E2F2103E823761FC37494CBA75E85DK" TargetMode="External"/><Relationship Id="rId21" Type="http://schemas.openxmlformats.org/officeDocument/2006/relationships/hyperlink" Target="consultantplus://offline/ref=BD11F6D5B1F2AF7DCBCECD8FD2AA40B62D791DE024BD2C0502DE3657F609F31E35F23178E2F2103E823761FC37494CBA75E85DK" TargetMode="External"/><Relationship Id="rId34" Type="http://schemas.openxmlformats.org/officeDocument/2006/relationships/hyperlink" Target="consultantplus://offline/ref=BD11F6D5B1F2AF7DCBCECD8FD2AA40B62D791DE024BC220F0CD23657F609F31E35F23178E2F2103E823761FC37494CBA75E85DK" TargetMode="External"/><Relationship Id="rId42" Type="http://schemas.openxmlformats.org/officeDocument/2006/relationships/hyperlink" Target="consultantplus://offline/ref=BD11F6D5B1F2AF7DCBCED382C4C61EB3287A40E925BB2E5A56823000A959F54B67B26F21B2B15B33852E7DFC33E556K" TargetMode="External"/><Relationship Id="rId47" Type="http://schemas.openxmlformats.org/officeDocument/2006/relationships/hyperlink" Target="consultantplus://offline/ref=BD11F6D5B1F2AF7DCBCED382C4C61EB3287A40E925BB2E5A56823000A959F54B67B26F21B2B15B33852E7DFC33E556K" TargetMode="External"/><Relationship Id="rId50" Type="http://schemas.openxmlformats.org/officeDocument/2006/relationships/hyperlink" Target="consultantplus://offline/ref=BD11F6D5B1F2AF7DCBCECD8FD2AA40B62D791DE024BC200C0FD43657F609F31E35F23178F0F2483283307FFD345C1AEB33D9ADC52F35222509B56DD7EB57K" TargetMode="External"/><Relationship Id="rId55" Type="http://schemas.openxmlformats.org/officeDocument/2006/relationships/hyperlink" Target="consultantplus://offline/ref=BD11F6D5B1F2AF7DCBCED382C4C61EB3287A40E920BA2E5A56823000A959F54B67B26F21B2B15B33852E7DFC33E556K" TargetMode="External"/><Relationship Id="rId7" Type="http://schemas.openxmlformats.org/officeDocument/2006/relationships/hyperlink" Target="consultantplus://offline/ref=BD11F6D5B1F2AF7DCBCECD8FD2AA40B62D791DE024BC2D050BD53657F609F31E35F23178E2F2103E823761FC37494CBA75E85DK" TargetMode="External"/><Relationship Id="rId12" Type="http://schemas.openxmlformats.org/officeDocument/2006/relationships/hyperlink" Target="consultantplus://offline/ref=BD11F6D5B1F2AF7DCBCED382C4C61EB3287641E420B42E5A56823000A959F54B67B26F21B2B15B33852E7DFC33E556K" TargetMode="External"/><Relationship Id="rId17" Type="http://schemas.openxmlformats.org/officeDocument/2006/relationships/hyperlink" Target="consultantplus://offline/ref=BD11F6D5B1F2AF7DCBCECD8FD2AA40B62D791DE024BC20090BD33657F609F31E35F23178E2F2103E823761FC37494CBA75E85DK" TargetMode="External"/><Relationship Id="rId25" Type="http://schemas.openxmlformats.org/officeDocument/2006/relationships/hyperlink" Target="consultantplus://offline/ref=BD11F6D5B1F2AF7DCBCECD8FD2AA40B62D791DE024BF260A0DD03657F609F31E35F23178E2F2103E823761FC37494CBA75E85DK" TargetMode="External"/><Relationship Id="rId33" Type="http://schemas.openxmlformats.org/officeDocument/2006/relationships/hyperlink" Target="consultantplus://offline/ref=BD11F6D5B1F2AF7DCBCECD8FD2AA40B62D791DE024BC20090BD33657F609F31E35F23178E2F2103E823761FC37494CBA75E85DK" TargetMode="External"/><Relationship Id="rId38" Type="http://schemas.openxmlformats.org/officeDocument/2006/relationships/hyperlink" Target="consultantplus://offline/ref=BD11F6D5B1F2AF7DCBCECD8FD2AA40B62D791DE024BF27050CD73657F609F31E35F23178E2F2103E823761FC37494CBA75E85DK" TargetMode="External"/><Relationship Id="rId46" Type="http://schemas.openxmlformats.org/officeDocument/2006/relationships/hyperlink" Target="consultantplus://offline/ref=BD11F6D5B1F2AF7DCBCED382C4C61EB3287A40E925BB2E5A56823000A959F54B67B26F21B2B15B33852E7DFC33E55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D11F6D5B1F2AF7DCBCECD8FD2AA40B62D791DE024BC200909D03657F609F31E35F23178E2F2103E823761FC37494CBA75E85DK" TargetMode="External"/><Relationship Id="rId20" Type="http://schemas.openxmlformats.org/officeDocument/2006/relationships/hyperlink" Target="consultantplus://offline/ref=BD11F6D5B1F2AF7DCBCECD8FD2AA40B62D791DE024BF20050ED33657F609F31E35F23178E2F2103E823761FC37494CBA75E85DK" TargetMode="External"/><Relationship Id="rId29" Type="http://schemas.openxmlformats.org/officeDocument/2006/relationships/hyperlink" Target="consultantplus://offline/ref=BD11F6D5B1F2AF7DCBCED382C4C61EB3287443EB23B52E5A56823000A959F54B67B26F21B2B15B33852E7DFC33E556K" TargetMode="External"/><Relationship Id="rId41" Type="http://schemas.openxmlformats.org/officeDocument/2006/relationships/hyperlink" Target="consultantplus://offline/ref=BD11F6D5B1F2AF7DCBCECD8FD2AA40B62D791DE024BF260A0DD03657F609F31E35F23178E2F2103E823761FC37494CBA75E85DK" TargetMode="External"/><Relationship Id="rId54" Type="http://schemas.openxmlformats.org/officeDocument/2006/relationships/hyperlink" Target="consultantplus://offline/ref=BD11F6D5B1F2AF7DCBCECD8FD2AA40B62D791DE024BF260A0DD03657F609F31E35F23178E2F2103E823761FC37494CBA75E85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11F6D5B1F2AF7DCBCECD8FD2AA40B62D791DE024BF270F09D53657F609F31E35F23178E2F2103E823761FC37494CBA75E85DK" TargetMode="External"/><Relationship Id="rId11" Type="http://schemas.openxmlformats.org/officeDocument/2006/relationships/hyperlink" Target="consultantplus://offline/ref=BD11F6D5B1F2AF7DCBCED382C4C61EB3287A40E925BB2E5A56823000A959F54B67B26F21B2B15B33852E7DFC33E556K" TargetMode="External"/><Relationship Id="rId24" Type="http://schemas.openxmlformats.org/officeDocument/2006/relationships/hyperlink" Target="consultantplus://offline/ref=BD11F6D5B1F2AF7DCBCECD8FD2AA40B62D791DE024BC24050CD53657F609F31E35F23178E2F2103E823761FC37494CBA75E85DK" TargetMode="External"/><Relationship Id="rId32" Type="http://schemas.openxmlformats.org/officeDocument/2006/relationships/hyperlink" Target="consultantplus://offline/ref=BD11F6D5B1F2AF7DCBCECD8FD2AA40B62D791DE024BC200909D03657F609F31E35F23178E2F2103E823761FC37494CBA75E85DK" TargetMode="External"/><Relationship Id="rId37" Type="http://schemas.openxmlformats.org/officeDocument/2006/relationships/hyperlink" Target="consultantplus://offline/ref=BD11F6D5B1F2AF7DCBCECD8FD2AA40B62D791DE024BD2C0502DE3657F609F31E35F23178E2F2103E823761FC37494CBA75E85DK" TargetMode="External"/><Relationship Id="rId40" Type="http://schemas.openxmlformats.org/officeDocument/2006/relationships/hyperlink" Target="consultantplus://offline/ref=BD11F6D5B1F2AF7DCBCECD8FD2AA40B62D791DE024BC24050CD53657F609F31E35F23178E2F2103E823761FC37494CBA75E85DK" TargetMode="External"/><Relationship Id="rId45" Type="http://schemas.openxmlformats.org/officeDocument/2006/relationships/hyperlink" Target="consultantplus://offline/ref=BD11F6D5B1F2AF7DCBCED382C4C61EB3287A40E920BA2E5A56823000A959F54B67B26F21B2B15B33852E7DFC33E556K" TargetMode="External"/><Relationship Id="rId53" Type="http://schemas.openxmlformats.org/officeDocument/2006/relationships/hyperlink" Target="consultantplus://offline/ref=BD11F6D5B1F2AF7DCBCECD8FD2AA40B62D791DE024BC2D050BD53657F609F31E35F23178E2F2103E823761FC37494CBA75E85DK" TargetMode="External"/><Relationship Id="rId58" Type="http://schemas.microsoft.com/office/2007/relationships/stylesWithEffects" Target="stylesWithEffects.xml"/><Relationship Id="rId5" Type="http://schemas.openxmlformats.org/officeDocument/2006/relationships/hyperlink" Target="consultantplus://offline/ref=BD11F6D5B1F2AF7DCBCED382C4C61EB3287543EE25BC2E5A56823000A959F54B67B26F21B2B15B33852E7DFC33E556K" TargetMode="External"/><Relationship Id="rId15" Type="http://schemas.openxmlformats.org/officeDocument/2006/relationships/hyperlink" Target="consultantplus://offline/ref=BD11F6D5B1F2AF7DCBCECD8FD2AA40B62D791DE024BF200F03D53657F609F31E35F23178E2F2103E823761FC37494CBA75E85DK" TargetMode="External"/><Relationship Id="rId23" Type="http://schemas.openxmlformats.org/officeDocument/2006/relationships/hyperlink" Target="consultantplus://offline/ref=BD11F6D5B1F2AF7DCBCECD8FD2AA40B62D791DE024BC2D050BD53657F609F31E35F23178E2F2103E823761FC37494CBA75E85DK" TargetMode="External"/><Relationship Id="rId28" Type="http://schemas.openxmlformats.org/officeDocument/2006/relationships/hyperlink" Target="consultantplus://offline/ref=BD11F6D5B1F2AF7DCBCED382C4C61EB3287641E420B42E5A56823000A959F54B67B26F21B2B15B33852E7DFC33E556K" TargetMode="External"/><Relationship Id="rId36" Type="http://schemas.openxmlformats.org/officeDocument/2006/relationships/hyperlink" Target="consultantplus://offline/ref=BD11F6D5B1F2AF7DCBCECD8FD2AA40B62D791DE024BF20050ED33657F609F31E35F23178E2F2103E823761FC37494CBA75E85DK" TargetMode="External"/><Relationship Id="rId49" Type="http://schemas.openxmlformats.org/officeDocument/2006/relationships/hyperlink" Target="consultantplus://offline/ref=BD11F6D5B1F2AF7DCBCED382C4C61EB3287443EB23B52E5A56823000A959F54B67B26F21B2B15B33852E7DFC33E556K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BD11F6D5B1F2AF7DCBCECD8FD2AA40B62D791DE024BC2C0A0FDE3657F609F31E35F23178E2F2103E823761FC37494CBA75E85DK" TargetMode="External"/><Relationship Id="rId19" Type="http://schemas.openxmlformats.org/officeDocument/2006/relationships/hyperlink" Target="consultantplus://offline/ref=BD11F6D5B1F2AF7DCBCECD8FD2AA40B62D791DE024BC200C0FD43657F609F31E35F23178F0F2483283307FFD345C1AEB33D9ADC52F35222509B56DD7EB57K" TargetMode="External"/><Relationship Id="rId31" Type="http://schemas.openxmlformats.org/officeDocument/2006/relationships/hyperlink" Target="consultantplus://offline/ref=BD11F6D5B1F2AF7DCBCECD8FD2AA40B62D791DE024BF200F03D53657F609F31E35F23178E2F2103E823761FC37494CBA75E85DK" TargetMode="External"/><Relationship Id="rId44" Type="http://schemas.openxmlformats.org/officeDocument/2006/relationships/hyperlink" Target="consultantplus://offline/ref=BD11F6D5B1F2AF7DCBCED382C4C61EB3287A40E925BB2E5A56823000A959F54B67B26F21B2B15B33852E7DFC33E556K" TargetMode="External"/><Relationship Id="rId52" Type="http://schemas.openxmlformats.org/officeDocument/2006/relationships/hyperlink" Target="consultantplus://offline/ref=BD11F6D5B1F2AF7DCBCECD8FD2AA40B62D791DE024BD2C0502DE3657F609F31E35F23178E2F2103E823761FC37494CBA75E85DK" TargetMode="External"/><Relationship Id="rId4" Type="http://schemas.openxmlformats.org/officeDocument/2006/relationships/hyperlink" Target="consultantplus://offline/ref=BD11F6D5B1F2AF7DCBCED382C4C61EB3287A40E925BB2E5A56823000A959F54B75B2372EB6B64338D7613BA93C5649A4778ABEC62829E253K" TargetMode="External"/><Relationship Id="rId9" Type="http://schemas.openxmlformats.org/officeDocument/2006/relationships/hyperlink" Target="consultantplus://offline/ref=BD11F6D5B1F2AF7DCBCECD8FD2AA40B62D791DE024BF240D0BD43657F609F31E35F23178E2F2103E823761FC37494CBA75E85DK" TargetMode="External"/><Relationship Id="rId14" Type="http://schemas.openxmlformats.org/officeDocument/2006/relationships/hyperlink" Target="consultantplus://offline/ref=BD11F6D5B1F2AF7DCBCECD8FD2AA40B62D791DE024BC270C0FD53657F609F31E35F23178E2F2103E823761FC37494CBA75E85DK" TargetMode="External"/><Relationship Id="rId22" Type="http://schemas.openxmlformats.org/officeDocument/2006/relationships/hyperlink" Target="consultantplus://offline/ref=BD11F6D5B1F2AF7DCBCECD8FD2AA40B62D791DE024BF27050CD73657F609F31E35F23178E2F2103E823761FC37494CBA75E85DK" TargetMode="External"/><Relationship Id="rId27" Type="http://schemas.openxmlformats.org/officeDocument/2006/relationships/hyperlink" Target="consultantplus://offline/ref=BD11F6D5B1F2AF7DCBCED382C4C61EB3287A40E925BB2E5A56823000A959F54B67B26F21B2B15B33852E7DFC33E556K" TargetMode="External"/><Relationship Id="rId30" Type="http://schemas.openxmlformats.org/officeDocument/2006/relationships/hyperlink" Target="consultantplus://offline/ref=BD11F6D5B1F2AF7DCBCECD8FD2AA40B62D791DE024BC270C0FD53657F609F31E35F23178E2F2103E823761FC37494CBA75E85DK" TargetMode="External"/><Relationship Id="rId35" Type="http://schemas.openxmlformats.org/officeDocument/2006/relationships/hyperlink" Target="consultantplus://offline/ref=BD11F6D5B1F2AF7DCBCECD8FD2AA40B62D791DE024BC200C0FD43657F609F31E35F23178F0F2483283307FFD345C1AEB33D9ADC52F35222509B56DD7EB57K" TargetMode="External"/><Relationship Id="rId43" Type="http://schemas.openxmlformats.org/officeDocument/2006/relationships/hyperlink" Target="consultantplus://offline/ref=BD11F6D5B1F2AF7DCBCED382C4C61EB3287A40E920BA2E5A56823000A959F54B67B26F21B2B15B33852E7DFC33E556K" TargetMode="External"/><Relationship Id="rId48" Type="http://schemas.openxmlformats.org/officeDocument/2006/relationships/hyperlink" Target="consultantplus://offline/ref=BD11F6D5B1F2AF7DCBCED382C4C61EB3287641E420B42E5A56823000A959F54B67B26F21B2B15B33852E7DFC33E556K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BD11F6D5B1F2AF7DCBCECD8FD2AA40B62D791DE024BC200C0FD43657F609F31E35F23178F0F2483283307FFD345C1AEB33D9ADC52F35222509B56DD7EB57K" TargetMode="External"/><Relationship Id="rId51" Type="http://schemas.openxmlformats.org/officeDocument/2006/relationships/hyperlink" Target="consultantplus://offline/ref=BD11F6D5B1F2AF7DCBCECD8FD2AA40B62D791DE024BF20050ED33657F609F31E35F23178E2F2103E823761FC37494CBA75E85D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8598</Words>
  <Characters>49014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а. дедюлин</dc:creator>
  <cp:lastModifiedBy>Оборина</cp:lastModifiedBy>
  <cp:revision>6</cp:revision>
  <dcterms:created xsi:type="dcterms:W3CDTF">2021-06-17T11:15:00Z</dcterms:created>
  <dcterms:modified xsi:type="dcterms:W3CDTF">2021-07-06T11:24:00Z</dcterms:modified>
</cp:coreProperties>
</file>