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96" w:rsidRDefault="00560A9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0A96" w:rsidRDefault="00560A96">
      <w:pPr>
        <w:pStyle w:val="ConsPlusNormal"/>
        <w:jc w:val="both"/>
        <w:outlineLvl w:val="0"/>
      </w:pPr>
    </w:p>
    <w:p w:rsidR="00560A96" w:rsidRDefault="00560A9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560A96" w:rsidRDefault="00560A96">
      <w:pPr>
        <w:pStyle w:val="ConsPlusTitle"/>
        <w:jc w:val="center"/>
      </w:pPr>
      <w:r>
        <w:t>ЯРОСЛАВСКОЙ ОБЛАСТИ</w:t>
      </w:r>
    </w:p>
    <w:p w:rsidR="00560A96" w:rsidRDefault="00560A96">
      <w:pPr>
        <w:pStyle w:val="ConsPlusTitle"/>
        <w:jc w:val="center"/>
      </w:pPr>
    </w:p>
    <w:p w:rsidR="00560A96" w:rsidRDefault="00560A96">
      <w:pPr>
        <w:pStyle w:val="ConsPlusTitle"/>
        <w:jc w:val="center"/>
      </w:pPr>
      <w:r>
        <w:t>ПОСТАНОВЛЕНИЕ</w:t>
      </w:r>
    </w:p>
    <w:p w:rsidR="00560A96" w:rsidRDefault="00560A96">
      <w:pPr>
        <w:pStyle w:val="ConsPlusTitle"/>
        <w:jc w:val="center"/>
      </w:pPr>
      <w:r>
        <w:t>от 24 августа 2020 г. N 1895</w:t>
      </w:r>
    </w:p>
    <w:p w:rsidR="00560A96" w:rsidRDefault="00560A96">
      <w:pPr>
        <w:pStyle w:val="ConsPlusTitle"/>
        <w:jc w:val="center"/>
      </w:pPr>
    </w:p>
    <w:p w:rsidR="00560A96" w:rsidRDefault="00560A96">
      <w:pPr>
        <w:pStyle w:val="ConsPlusTitle"/>
        <w:jc w:val="center"/>
      </w:pPr>
      <w:r>
        <w:t>ОБ УТВЕРЖДЕНИИ МУНИЦИПАЛЬНОЙ ПРОГРАММЫ "СОДЕЙСТВИЕ РАЗВИТИЮ</w:t>
      </w:r>
    </w:p>
    <w:p w:rsidR="00560A96" w:rsidRDefault="00560A96">
      <w:pPr>
        <w:pStyle w:val="ConsPlusTitle"/>
        <w:jc w:val="center"/>
      </w:pPr>
      <w:r>
        <w:t>МАЛОГО И СРЕДНЕГО ПРЕДПРИНИМАТЕЛЬСТВА В ГОРОДСКОМ ОКРУГЕ</w:t>
      </w:r>
    </w:p>
    <w:p w:rsidR="00560A96" w:rsidRDefault="00560A96">
      <w:pPr>
        <w:pStyle w:val="ConsPlusTitle"/>
        <w:jc w:val="center"/>
      </w:pPr>
      <w:r>
        <w:t>ГОРОД РЫБИНСК ЯРОСЛАВСКОЙ ОБЛАСТИ"</w:t>
      </w:r>
    </w:p>
    <w:p w:rsidR="00560A96" w:rsidRDefault="00560A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0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A96" w:rsidRDefault="00560A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A96" w:rsidRDefault="00560A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5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30.03.2021 </w:t>
            </w:r>
            <w:hyperlink r:id="rId6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30.08.2021 </w:t>
            </w:r>
            <w:hyperlink r:id="rId7">
              <w:r>
                <w:rPr>
                  <w:color w:val="0000FF"/>
                </w:rPr>
                <w:t>N 2150</w:t>
              </w:r>
            </w:hyperlink>
            <w:r>
              <w:rPr>
                <w:color w:val="392C69"/>
              </w:rPr>
              <w:t>,</w:t>
            </w:r>
          </w:p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8">
              <w:r>
                <w:rPr>
                  <w:color w:val="0000FF"/>
                </w:rPr>
                <w:t>N 2800</w:t>
              </w:r>
            </w:hyperlink>
            <w:r>
              <w:rPr>
                <w:color w:val="392C69"/>
              </w:rPr>
              <w:t xml:space="preserve">, от 22.12.2021 </w:t>
            </w:r>
            <w:hyperlink r:id="rId9">
              <w:r>
                <w:rPr>
                  <w:color w:val="0000FF"/>
                </w:rPr>
                <w:t>N 3288</w:t>
              </w:r>
            </w:hyperlink>
            <w:r>
              <w:rPr>
                <w:color w:val="392C69"/>
              </w:rPr>
              <w:t xml:space="preserve">, от 18.05.2022 </w:t>
            </w:r>
            <w:hyperlink r:id="rId10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>,</w:t>
            </w:r>
          </w:p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1">
              <w:r>
                <w:rPr>
                  <w:color w:val="0000FF"/>
                </w:rPr>
                <w:t>N 3371</w:t>
              </w:r>
            </w:hyperlink>
            <w:r>
              <w:rPr>
                <w:color w:val="392C69"/>
              </w:rPr>
              <w:t xml:space="preserve">, от 03.03.2023 </w:t>
            </w:r>
            <w:hyperlink r:id="rId1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31.07.2023 </w:t>
            </w:r>
            <w:hyperlink r:id="rId13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>,</w:t>
            </w:r>
          </w:p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14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01.08.2024 </w:t>
            </w:r>
            <w:hyperlink r:id="rId15">
              <w:r>
                <w:rPr>
                  <w:color w:val="0000FF"/>
                </w:rPr>
                <w:t>N 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A96" w:rsidRDefault="00560A96">
            <w:pPr>
              <w:pStyle w:val="ConsPlusNormal"/>
            </w:pPr>
          </w:p>
        </w:tc>
      </w:tr>
    </w:tbl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с Федеральными законами от 06.10.2003 </w:t>
      </w:r>
      <w:hyperlink r:id="rId1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18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19">
        <w:r>
          <w:rPr>
            <w:color w:val="0000FF"/>
          </w:rPr>
          <w:t>Законом</w:t>
        </w:r>
      </w:hyperlink>
      <w:r>
        <w:t xml:space="preserve"> Ярославской области от 06.05.2008 N 20-з "О развитии малого и среднего предпринимательства",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2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ПОСТАНОВЛЯЮ: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6">
        <w:r>
          <w:rPr>
            <w:color w:val="0000FF"/>
          </w:rPr>
          <w:t>программу</w:t>
        </w:r>
      </w:hyperlink>
      <w:r>
        <w:t xml:space="preserve"> "Содействие развитию малого и среднего предпринимательства в городском округе город Рыбинск Ярославской области" (приложение).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 xml:space="preserve">2. Признать утратившими силу постановления Администрации городского округа город Рыбинск от 26.08.2019 </w:t>
      </w:r>
      <w:hyperlink r:id="rId23">
        <w:r>
          <w:rPr>
            <w:color w:val="0000FF"/>
          </w:rPr>
          <w:t>N 2194</w:t>
        </w:r>
      </w:hyperlink>
      <w:r>
        <w:t xml:space="preserve"> "Об утверждении муниципальной программы "Содействие развитию малого и среднего предпринимательства в городском округе город Рыбинск", от 19.02.2020 </w:t>
      </w:r>
      <w:hyperlink r:id="rId24">
        <w:r>
          <w:rPr>
            <w:color w:val="0000FF"/>
          </w:rPr>
          <w:t>N 389</w:t>
        </w:r>
      </w:hyperlink>
      <w:r>
        <w:t xml:space="preserve"> "О внесении изменений в постановление Администрации городского округа город Рыбинск от 26.08.2019 N 2194".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4. Контроль за исполнением настоящего постановления оставляю за собой.</w:t>
      </w:r>
    </w:p>
    <w:p w:rsidR="00560A96" w:rsidRDefault="00560A9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09.11.2021 N 2800)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right"/>
      </w:pPr>
      <w:r>
        <w:t>Глава</w:t>
      </w:r>
    </w:p>
    <w:p w:rsidR="00560A96" w:rsidRDefault="00560A96">
      <w:pPr>
        <w:pStyle w:val="ConsPlusNormal"/>
        <w:jc w:val="right"/>
      </w:pPr>
      <w:r>
        <w:t>городского округа</w:t>
      </w:r>
    </w:p>
    <w:p w:rsidR="00560A96" w:rsidRDefault="00560A96">
      <w:pPr>
        <w:pStyle w:val="ConsPlusNormal"/>
        <w:jc w:val="right"/>
      </w:pPr>
      <w:r>
        <w:t>город Рыбинск</w:t>
      </w:r>
    </w:p>
    <w:p w:rsidR="00560A96" w:rsidRDefault="00560A96">
      <w:pPr>
        <w:pStyle w:val="ConsPlusNormal"/>
        <w:jc w:val="right"/>
      </w:pPr>
      <w:r>
        <w:t>Д.В.ДОБРЯКОВ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right"/>
        <w:outlineLvl w:val="0"/>
      </w:pPr>
      <w:r>
        <w:t>Приложение</w:t>
      </w:r>
    </w:p>
    <w:p w:rsidR="00560A96" w:rsidRDefault="00560A96">
      <w:pPr>
        <w:pStyle w:val="ConsPlusNormal"/>
        <w:jc w:val="right"/>
      </w:pPr>
      <w:r>
        <w:t>к постановлению</w:t>
      </w:r>
    </w:p>
    <w:p w:rsidR="00560A96" w:rsidRDefault="00560A96">
      <w:pPr>
        <w:pStyle w:val="ConsPlusNormal"/>
        <w:jc w:val="right"/>
      </w:pPr>
      <w:r>
        <w:t>Администрации городского</w:t>
      </w:r>
    </w:p>
    <w:p w:rsidR="00560A96" w:rsidRDefault="00560A96">
      <w:pPr>
        <w:pStyle w:val="ConsPlusNormal"/>
        <w:jc w:val="right"/>
      </w:pPr>
      <w:r>
        <w:t>округа город Рыбинск</w:t>
      </w:r>
    </w:p>
    <w:p w:rsidR="00560A96" w:rsidRDefault="00560A96">
      <w:pPr>
        <w:pStyle w:val="ConsPlusNormal"/>
        <w:jc w:val="right"/>
      </w:pPr>
      <w:r>
        <w:t>Ярославской области</w:t>
      </w:r>
    </w:p>
    <w:p w:rsidR="00560A96" w:rsidRDefault="00560A96">
      <w:pPr>
        <w:pStyle w:val="ConsPlusNormal"/>
        <w:jc w:val="right"/>
      </w:pPr>
      <w:r>
        <w:t>от 24.08.2020 N 1895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</w:pPr>
      <w:bookmarkStart w:id="0" w:name="P46"/>
      <w:bookmarkEnd w:id="0"/>
      <w:r>
        <w:t>МУНИЦИПАЛЬНАЯ ПРОГРАММА</w:t>
      </w:r>
    </w:p>
    <w:p w:rsidR="00560A96" w:rsidRDefault="00560A96">
      <w:pPr>
        <w:pStyle w:val="ConsPlusTitle"/>
        <w:jc w:val="center"/>
      </w:pPr>
      <w:r>
        <w:t>"СОДЕЙСТВИЕ РАЗВИТИЮ МАЛОГО И СРЕДНЕГО ПРЕДПРИНИМАТЕЛЬСТВА</w:t>
      </w:r>
    </w:p>
    <w:p w:rsidR="00560A96" w:rsidRDefault="00560A96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560A96" w:rsidRDefault="00560A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60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A96" w:rsidRDefault="00560A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A96" w:rsidRDefault="00560A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560A96" w:rsidRDefault="00560A96">
            <w:pPr>
              <w:pStyle w:val="ConsPlusNormal"/>
              <w:jc w:val="center"/>
            </w:pPr>
            <w:r>
              <w:rPr>
                <w:color w:val="392C69"/>
              </w:rPr>
              <w:t>от 01.08.2024 N 863)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A96" w:rsidRDefault="00560A96">
            <w:pPr>
              <w:pStyle w:val="ConsPlusNormal"/>
            </w:pPr>
          </w:p>
        </w:tc>
      </w:tr>
    </w:tbl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t>Паспорт муниципальной программы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560A96" w:rsidRDefault="00560A96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"Содействие развитию малого и среднего предпринимательства│</w:t>
      </w:r>
    </w:p>
    <w:p w:rsidR="00560A96" w:rsidRDefault="00560A96">
      <w:pPr>
        <w:pStyle w:val="ConsPlusCell"/>
        <w:jc w:val="both"/>
      </w:pPr>
      <w:r>
        <w:t>│муниципальной │в городском округе город Рыбинск Ярославской области"     │</w:t>
      </w:r>
    </w:p>
    <w:p w:rsidR="00560A96" w:rsidRDefault="00560A96">
      <w:pPr>
        <w:pStyle w:val="ConsPlusCell"/>
        <w:jc w:val="both"/>
      </w:pPr>
      <w:r>
        <w:t xml:space="preserve">│программы     </w:t>
      </w:r>
      <w:proofErr w:type="gramStart"/>
      <w:r>
        <w:t>│(</w:t>
      </w:r>
      <w:proofErr w:type="gramEnd"/>
      <w:r>
        <w:t>далее - Программа)       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>│Срок          │2024 - 2027 годы                                          │</w:t>
      </w:r>
    </w:p>
    <w:p w:rsidR="00560A96" w:rsidRDefault="00560A96">
      <w:pPr>
        <w:pStyle w:val="ConsPlusCell"/>
        <w:jc w:val="both"/>
      </w:pPr>
      <w:r>
        <w:t>│реализации    │                                                          │</w:t>
      </w:r>
    </w:p>
    <w:p w:rsidR="00560A96" w:rsidRDefault="00560A96">
      <w:pPr>
        <w:pStyle w:val="ConsPlusCell"/>
        <w:jc w:val="both"/>
      </w:pPr>
      <w:r>
        <w:t>│Программы     │                          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 xml:space="preserve">│Основания для │-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560A96" w:rsidRDefault="00560A96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560A96" w:rsidRDefault="00560A96">
      <w:pPr>
        <w:pStyle w:val="ConsPlusCell"/>
        <w:jc w:val="both"/>
      </w:pPr>
      <w:r>
        <w:t>│Программы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24.07.2007 N 209-ФЗ "О развитии    │</w:t>
      </w:r>
    </w:p>
    <w:p w:rsidR="00560A96" w:rsidRDefault="00560A96">
      <w:pPr>
        <w:pStyle w:val="ConsPlusCell"/>
        <w:jc w:val="both"/>
      </w:pPr>
      <w:r>
        <w:t>│              │малого и среднего предпринимательства в Российской        │</w:t>
      </w:r>
    </w:p>
    <w:p w:rsidR="00560A96" w:rsidRDefault="00560A96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Национальный </w:t>
      </w:r>
      <w:hyperlink r:id="rId29">
        <w:r>
          <w:rPr>
            <w:color w:val="0000FF"/>
          </w:rPr>
          <w:t>проект</w:t>
        </w:r>
      </w:hyperlink>
      <w:r>
        <w:t xml:space="preserve"> "Малое и среднее предпринимательство│</w:t>
      </w:r>
    </w:p>
    <w:p w:rsidR="00560A96" w:rsidRDefault="00560A96">
      <w:pPr>
        <w:pStyle w:val="ConsPlusCell"/>
        <w:jc w:val="both"/>
      </w:pPr>
      <w:r>
        <w:t>│              │и поддержка индивидуальной предпринимательской инициативы"│</w:t>
      </w:r>
    </w:p>
    <w:p w:rsidR="00560A96" w:rsidRDefault="00560A96">
      <w:pPr>
        <w:pStyle w:val="ConsPlusCell"/>
        <w:jc w:val="both"/>
      </w:pPr>
      <w:r>
        <w:t>│              │на 2019 - 2024 годы, утвержденный Минэкономразвития       │</w:t>
      </w:r>
    </w:p>
    <w:p w:rsidR="00560A96" w:rsidRDefault="00560A96">
      <w:pPr>
        <w:pStyle w:val="ConsPlusCell"/>
        <w:jc w:val="both"/>
      </w:pPr>
      <w:r>
        <w:t>│              │</w:t>
      </w:r>
      <w:proofErr w:type="gramStart"/>
      <w:r>
        <w:t xml:space="preserve">России;   </w:t>
      </w:r>
      <w:proofErr w:type="gramEnd"/>
      <w:r>
        <w:t xml:space="preserve">                   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0">
        <w:r>
          <w:rPr>
            <w:color w:val="0000FF"/>
          </w:rPr>
          <w:t>Закон</w:t>
        </w:r>
      </w:hyperlink>
      <w:r>
        <w:t xml:space="preserve"> Ярославской области от 06.05.2008 N 20-з "О       │</w:t>
      </w:r>
    </w:p>
    <w:p w:rsidR="00560A96" w:rsidRDefault="00560A96">
      <w:pPr>
        <w:pStyle w:val="ConsPlusCell"/>
        <w:jc w:val="both"/>
      </w:pPr>
      <w:r>
        <w:t>│              │развитии малого и среднего предпринимательства</w:t>
      </w:r>
      <w:proofErr w:type="gramStart"/>
      <w:r>
        <w:t xml:space="preserve">";   </w:t>
      </w:r>
      <w:proofErr w:type="gramEnd"/>
      <w:r>
        <w:t xml:space="preserve">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560A96" w:rsidRDefault="00560A96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560A96" w:rsidRDefault="00560A96">
      <w:pPr>
        <w:pStyle w:val="ConsPlusCell"/>
        <w:jc w:val="both"/>
      </w:pPr>
      <w:r>
        <w:t>│              │экономического развития Ярославской области до 2030 года</w:t>
      </w:r>
      <w:proofErr w:type="gramStart"/>
      <w:r>
        <w:t>";│</w:t>
      </w:r>
      <w:proofErr w:type="gramEnd"/>
    </w:p>
    <w:p w:rsidR="00560A96" w:rsidRDefault="00560A96">
      <w:pPr>
        <w:pStyle w:val="ConsPlusCell"/>
        <w:jc w:val="both"/>
      </w:pPr>
      <w:r>
        <w:t>│              │- Стратегия развития малого и среднего бизнеса в          │</w:t>
      </w:r>
    </w:p>
    <w:p w:rsidR="00560A96" w:rsidRDefault="00560A96">
      <w:pPr>
        <w:pStyle w:val="ConsPlusCell"/>
        <w:jc w:val="both"/>
      </w:pPr>
      <w:r>
        <w:t>│              │Ярославской области до 2025 года, утвержденная экспертным │</w:t>
      </w:r>
    </w:p>
    <w:p w:rsidR="00560A96" w:rsidRDefault="00560A96">
      <w:pPr>
        <w:pStyle w:val="ConsPlusCell"/>
        <w:jc w:val="both"/>
      </w:pPr>
      <w:r>
        <w:t>│              │советом 07.04.2015;          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2">
        <w:r>
          <w:rPr>
            <w:color w:val="0000FF"/>
          </w:rPr>
          <w:t>подпрограмма</w:t>
        </w:r>
      </w:hyperlink>
      <w:r>
        <w:t xml:space="preserve"> "Малое и среднее предпринимательство"      │</w:t>
      </w:r>
    </w:p>
    <w:p w:rsidR="00560A96" w:rsidRDefault="00560A96">
      <w:pPr>
        <w:pStyle w:val="ConsPlusCell"/>
        <w:jc w:val="both"/>
      </w:pPr>
      <w:r>
        <w:t>│              │государственной программы Ярославской области             │</w:t>
      </w:r>
    </w:p>
    <w:p w:rsidR="00560A96" w:rsidRDefault="00560A96">
      <w:pPr>
        <w:pStyle w:val="ConsPlusCell"/>
        <w:jc w:val="both"/>
      </w:pPr>
      <w:r>
        <w:t>│              │"Экономическое развитие и инновационная экономика в       │</w:t>
      </w:r>
    </w:p>
    <w:p w:rsidR="00560A96" w:rsidRDefault="00560A96">
      <w:pPr>
        <w:pStyle w:val="ConsPlusCell"/>
        <w:jc w:val="both"/>
      </w:pPr>
      <w:r>
        <w:t>│              │Ярославской области" на 2024 - 2030 годы, утвержденная    │</w:t>
      </w:r>
    </w:p>
    <w:p w:rsidR="00560A96" w:rsidRDefault="00560A96">
      <w:pPr>
        <w:pStyle w:val="ConsPlusCell"/>
        <w:jc w:val="both"/>
      </w:pPr>
      <w:r>
        <w:t>│              │постановлением Правительства Ярославской области от       │</w:t>
      </w:r>
    </w:p>
    <w:p w:rsidR="00560A96" w:rsidRDefault="00560A96">
      <w:pPr>
        <w:pStyle w:val="ConsPlusCell"/>
        <w:jc w:val="both"/>
      </w:pPr>
      <w:r>
        <w:t>│              │27.03.2024 N 401-п (далее - подпрограмма "Малое и среднее │</w:t>
      </w:r>
    </w:p>
    <w:p w:rsidR="00560A96" w:rsidRDefault="00560A96">
      <w:pPr>
        <w:pStyle w:val="ConsPlusCell"/>
        <w:jc w:val="both"/>
      </w:pPr>
      <w:r>
        <w:t>│              │предпринимательство</w:t>
      </w:r>
      <w:proofErr w:type="gramStart"/>
      <w:r>
        <w:t xml:space="preserve">")   </w:t>
      </w:r>
      <w:proofErr w:type="gramEnd"/>
      <w:r>
        <w:t xml:space="preserve">     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560A96" w:rsidRDefault="00560A96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560A96" w:rsidRDefault="00560A96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560A96" w:rsidRDefault="00560A96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560A96" w:rsidRDefault="00560A96">
      <w:pPr>
        <w:pStyle w:val="ConsPlusCell"/>
        <w:jc w:val="both"/>
      </w:pPr>
      <w:r>
        <w:lastRenderedPageBreak/>
        <w:t xml:space="preserve">│              │Рыбинск от 08.12.2022 N 346 "О бюджете городского </w:t>
      </w:r>
      <w:proofErr w:type="gramStart"/>
      <w:r>
        <w:t>округа  │</w:t>
      </w:r>
      <w:proofErr w:type="gramEnd"/>
    </w:p>
    <w:p w:rsidR="00560A96" w:rsidRDefault="00560A96">
      <w:pPr>
        <w:pStyle w:val="ConsPlusCell"/>
        <w:jc w:val="both"/>
      </w:pPr>
      <w:r>
        <w:t>│              │город Рыбинск Ярославской области на 2023 год и на        │</w:t>
      </w:r>
    </w:p>
    <w:p w:rsidR="00560A96" w:rsidRDefault="00560A96">
      <w:pPr>
        <w:pStyle w:val="ConsPlusCell"/>
        <w:jc w:val="both"/>
      </w:pPr>
      <w:r>
        <w:t>│              │плановый период 2024 и 2025 годов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560A96" w:rsidRDefault="00560A96">
      <w:pPr>
        <w:pStyle w:val="ConsPlusCell"/>
        <w:jc w:val="both"/>
      </w:pPr>
      <w:r>
        <w:t>│              │Рыбинск от 12.12.2023 N 34 "О бюджете городского округа   │</w:t>
      </w:r>
    </w:p>
    <w:p w:rsidR="00560A96" w:rsidRDefault="00560A96">
      <w:pPr>
        <w:pStyle w:val="ConsPlusCell"/>
        <w:jc w:val="both"/>
      </w:pPr>
      <w:r>
        <w:t>│              │город Рыбинск Ярославской области на 2024 год и на        │</w:t>
      </w:r>
    </w:p>
    <w:p w:rsidR="00560A96" w:rsidRDefault="00560A96">
      <w:pPr>
        <w:pStyle w:val="ConsPlusCell"/>
        <w:jc w:val="both"/>
      </w:pPr>
      <w:r>
        <w:t>│              │плановый период 2025 и 2026 годов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560A96" w:rsidRDefault="00560A96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560A96" w:rsidRDefault="00560A96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560A96" w:rsidRDefault="00560A96">
      <w:pPr>
        <w:pStyle w:val="ConsPlusCell"/>
        <w:jc w:val="both"/>
      </w:pPr>
      <w:r>
        <w:t>│              │Рыбинск Ярославской области от 21.01.2021 N 139 "Об       │</w:t>
      </w:r>
    </w:p>
    <w:p w:rsidR="00560A96" w:rsidRDefault="00560A96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560A96" w:rsidRDefault="00560A96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560A96" w:rsidRDefault="00560A96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560A96" w:rsidRDefault="00560A96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560A96" w:rsidRDefault="00560A96">
      <w:pPr>
        <w:pStyle w:val="ConsPlusCell"/>
        <w:jc w:val="both"/>
      </w:pPr>
      <w:r>
        <w:t xml:space="preserve">│              │- </w:t>
      </w:r>
      <w:hyperlink r:id="rId39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560A96" w:rsidRDefault="00560A96">
      <w:pPr>
        <w:pStyle w:val="ConsPlusCell"/>
        <w:jc w:val="both"/>
      </w:pPr>
      <w:r>
        <w:t>│              │области                   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560A96" w:rsidRDefault="00560A96">
      <w:pPr>
        <w:pStyle w:val="ConsPlusCell"/>
        <w:jc w:val="both"/>
      </w:pPr>
      <w:r>
        <w:t>│Программы     │области                   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>│Ответственный │Управление экономического развития и инвестиций           │</w:t>
      </w:r>
    </w:p>
    <w:p w:rsidR="00560A96" w:rsidRDefault="00560A96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560A96" w:rsidRDefault="00560A96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 xml:space="preserve">области (далее - </w:t>
      </w:r>
      <w:proofErr w:type="spellStart"/>
      <w:r>
        <w:t>УЭРиИ</w:t>
      </w:r>
      <w:proofErr w:type="spellEnd"/>
      <w:r>
        <w:t>)                                   │</w:t>
      </w:r>
    </w:p>
    <w:p w:rsidR="00560A96" w:rsidRDefault="00560A96">
      <w:pPr>
        <w:pStyle w:val="ConsPlusCell"/>
        <w:jc w:val="both"/>
      </w:pPr>
      <w:r>
        <w:t xml:space="preserve">│Программы     │Начальник </w:t>
      </w:r>
      <w:proofErr w:type="spellStart"/>
      <w:r>
        <w:t>УЭРиИ</w:t>
      </w:r>
      <w:proofErr w:type="spellEnd"/>
      <w:r>
        <w:t xml:space="preserve">           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>│Куратор       │Первый заместитель Главы Администрации                    │</w:t>
      </w:r>
    </w:p>
    <w:p w:rsidR="00560A96" w:rsidRDefault="00560A96">
      <w:pPr>
        <w:pStyle w:val="ConsPlusCell"/>
        <w:jc w:val="both"/>
      </w:pPr>
      <w:r>
        <w:t>│Программы     │                          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 xml:space="preserve">│Цели </w:t>
      </w:r>
      <w:proofErr w:type="spellStart"/>
      <w:r>
        <w:t>Программы│Оказание</w:t>
      </w:r>
      <w:proofErr w:type="spellEnd"/>
      <w:r>
        <w:t xml:space="preserve"> содействия развитию субъектов малого и </w:t>
      </w:r>
      <w:proofErr w:type="gramStart"/>
      <w:r>
        <w:t>среднего  │</w:t>
      </w:r>
      <w:proofErr w:type="gramEnd"/>
    </w:p>
    <w:p w:rsidR="00560A96" w:rsidRDefault="00560A96">
      <w:pPr>
        <w:pStyle w:val="ConsPlusCell"/>
        <w:jc w:val="both"/>
      </w:pPr>
      <w:r>
        <w:t xml:space="preserve">│              │предпринимательства (далее - </w:t>
      </w:r>
      <w:proofErr w:type="spellStart"/>
      <w:proofErr w:type="gramStart"/>
      <w:r>
        <w:t>СМиСП</w:t>
      </w:r>
      <w:proofErr w:type="spellEnd"/>
      <w:r>
        <w:t xml:space="preserve">)   </w:t>
      </w:r>
      <w:proofErr w:type="gramEnd"/>
      <w:r>
        <w:t xml:space="preserve">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 xml:space="preserve">│Задачи        │Задача 1. Популяризация роли </w:t>
      </w:r>
      <w:proofErr w:type="gramStart"/>
      <w:r>
        <w:t xml:space="preserve">предпринимательства,   </w:t>
      </w:r>
      <w:proofErr w:type="gramEnd"/>
      <w:r>
        <w:t xml:space="preserve">      │</w:t>
      </w:r>
    </w:p>
    <w:p w:rsidR="00560A96" w:rsidRDefault="00560A96">
      <w:pPr>
        <w:pStyle w:val="ConsPlusCell"/>
        <w:jc w:val="both"/>
      </w:pPr>
      <w:r>
        <w:t>│Программы     │информационная, консультационная и организационная        │</w:t>
      </w:r>
    </w:p>
    <w:p w:rsidR="00560A96" w:rsidRDefault="00560A96">
      <w:pPr>
        <w:pStyle w:val="ConsPlusCell"/>
        <w:jc w:val="both"/>
      </w:pPr>
      <w:r>
        <w:t xml:space="preserve">│              │поддержка </w:t>
      </w:r>
      <w:proofErr w:type="spellStart"/>
      <w:r>
        <w:t>СМиСП</w:t>
      </w:r>
      <w:proofErr w:type="spellEnd"/>
      <w:r>
        <w:t xml:space="preserve"> и лиц, вовлекаемых в </w:t>
      </w:r>
      <w:proofErr w:type="gramStart"/>
      <w:r>
        <w:t>предпринимательскую  │</w:t>
      </w:r>
      <w:proofErr w:type="gramEnd"/>
    </w:p>
    <w:p w:rsidR="00560A96" w:rsidRDefault="00560A96">
      <w:pPr>
        <w:pStyle w:val="ConsPlusCell"/>
        <w:jc w:val="both"/>
      </w:pPr>
      <w:r>
        <w:t xml:space="preserve">│              │деятельность, а также </w:t>
      </w:r>
      <w:proofErr w:type="spellStart"/>
      <w:r>
        <w:t>самозанятых</w:t>
      </w:r>
      <w:proofErr w:type="spellEnd"/>
      <w:r>
        <w:t xml:space="preserve"> граждан.                │</w:t>
      </w:r>
    </w:p>
    <w:p w:rsidR="00560A96" w:rsidRDefault="00560A96">
      <w:pPr>
        <w:pStyle w:val="ConsPlusCell"/>
        <w:jc w:val="both"/>
      </w:pPr>
      <w:r>
        <w:t xml:space="preserve">│              │Задача 2. Поддержка в сфере образования </w:t>
      </w:r>
      <w:proofErr w:type="spellStart"/>
      <w:r>
        <w:t>СМиСП</w:t>
      </w:r>
      <w:proofErr w:type="spellEnd"/>
      <w:r>
        <w:t xml:space="preserve"> и </w:t>
      </w:r>
      <w:proofErr w:type="gramStart"/>
      <w:r>
        <w:t xml:space="preserve">лиц,   </w:t>
      </w:r>
      <w:proofErr w:type="gramEnd"/>
      <w:r>
        <w:t xml:space="preserve">   │</w:t>
      </w:r>
    </w:p>
    <w:p w:rsidR="00560A96" w:rsidRDefault="00560A96">
      <w:pPr>
        <w:pStyle w:val="ConsPlusCell"/>
        <w:jc w:val="both"/>
      </w:pPr>
      <w:r>
        <w:t>│              │вовлекаемых в предпринимательскую деятельность, а также   │</w:t>
      </w:r>
    </w:p>
    <w:p w:rsidR="00560A96" w:rsidRDefault="00560A96">
      <w:pPr>
        <w:pStyle w:val="ConsPlusCell"/>
        <w:jc w:val="both"/>
      </w:pPr>
      <w:r>
        <w:t>│              │</w:t>
      </w:r>
      <w:proofErr w:type="spellStart"/>
      <w:r>
        <w:t>самозанятых</w:t>
      </w:r>
      <w:proofErr w:type="spellEnd"/>
      <w:r>
        <w:t xml:space="preserve"> граждан.                                      │</w:t>
      </w:r>
    </w:p>
    <w:p w:rsidR="00560A96" w:rsidRDefault="00560A96">
      <w:pPr>
        <w:pStyle w:val="ConsPlusCell"/>
        <w:jc w:val="both"/>
      </w:pPr>
      <w:r>
        <w:t xml:space="preserve">│              │Задача 3. Развитие системы финансовой поддержки </w:t>
      </w:r>
      <w:proofErr w:type="spellStart"/>
      <w:r>
        <w:t>СМиСП</w:t>
      </w:r>
      <w:proofErr w:type="spellEnd"/>
      <w:r>
        <w:t>.    │</w:t>
      </w:r>
    </w:p>
    <w:p w:rsidR="00560A96" w:rsidRDefault="00560A96">
      <w:pPr>
        <w:pStyle w:val="ConsPlusCell"/>
        <w:jc w:val="both"/>
      </w:pPr>
      <w:r>
        <w:t xml:space="preserve">│              │Задача 4. Развитие инфраструктуры поддержки </w:t>
      </w:r>
      <w:proofErr w:type="spellStart"/>
      <w:r>
        <w:t>СМиСП</w:t>
      </w:r>
      <w:proofErr w:type="spellEnd"/>
      <w:r>
        <w:t>.        │</w:t>
      </w:r>
    </w:p>
    <w:p w:rsidR="00560A96" w:rsidRDefault="00560A96">
      <w:pPr>
        <w:pStyle w:val="ConsPlusCell"/>
        <w:jc w:val="both"/>
      </w:pPr>
      <w:r>
        <w:t xml:space="preserve">│              │Задача 5. Поддержка </w:t>
      </w:r>
      <w:proofErr w:type="spellStart"/>
      <w:r>
        <w:t>СМиСП</w:t>
      </w:r>
      <w:proofErr w:type="spellEnd"/>
      <w:r>
        <w:t xml:space="preserve"> в области инноваций и           │</w:t>
      </w:r>
    </w:p>
    <w:p w:rsidR="00560A96" w:rsidRDefault="00560A96">
      <w:pPr>
        <w:pStyle w:val="ConsPlusCell"/>
        <w:jc w:val="both"/>
      </w:pPr>
      <w:r>
        <w:t>│              │промышленного производства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560A96" w:rsidRDefault="00560A96">
      <w:pPr>
        <w:pStyle w:val="ConsPlusCell"/>
        <w:jc w:val="both"/>
      </w:pPr>
      <w:r>
        <w:t xml:space="preserve">│источники     │потребность), млн руб. - 0,012/1,53 млн руб., в </w:t>
      </w:r>
      <w:proofErr w:type="spellStart"/>
      <w:r>
        <w:t>т.ч</w:t>
      </w:r>
      <w:proofErr w:type="spellEnd"/>
      <w:r>
        <w:t>.:     │</w:t>
      </w:r>
    </w:p>
    <w:p w:rsidR="00560A96" w:rsidRDefault="00560A96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560A96" w:rsidRDefault="00560A96">
      <w:pPr>
        <w:pStyle w:val="ConsPlusCell"/>
        <w:jc w:val="both"/>
      </w:pPr>
      <w:r>
        <w:t>│Программы     │┌──────────────┬────────────────────┬────────────────────┐│</w:t>
      </w:r>
    </w:p>
    <w:p w:rsidR="00560A96" w:rsidRDefault="00560A96">
      <w:pPr>
        <w:pStyle w:val="ConsPlusCell"/>
        <w:jc w:val="both"/>
      </w:pPr>
      <w:r>
        <w:t>│              ││Год реализации│      Выделено      │     Потребность    ││</w:t>
      </w:r>
    </w:p>
    <w:p w:rsidR="00560A96" w:rsidRDefault="00560A96">
      <w:pPr>
        <w:pStyle w:val="ConsPlusCell"/>
        <w:jc w:val="both"/>
      </w:pPr>
      <w:r>
        <w:t xml:space="preserve">│              ││   </w:t>
      </w:r>
      <w:proofErr w:type="gramStart"/>
      <w:r>
        <w:t>Программы  │</w:t>
      </w:r>
      <w:proofErr w:type="gramEnd"/>
      <w:r>
        <w:t xml:space="preserve">  в бюджете города  │  в финансировании  ││</w:t>
      </w:r>
    </w:p>
    <w:p w:rsidR="00560A96" w:rsidRDefault="00560A96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560A96" w:rsidRDefault="00560A96">
      <w:pPr>
        <w:pStyle w:val="ConsPlusCell"/>
        <w:jc w:val="both"/>
      </w:pPr>
      <w:r>
        <w:t>│              ││2024          │        0,004       │        0,345       ││</w:t>
      </w:r>
    </w:p>
    <w:p w:rsidR="00560A96" w:rsidRDefault="00560A96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560A96" w:rsidRDefault="00560A96">
      <w:pPr>
        <w:pStyle w:val="ConsPlusCell"/>
        <w:jc w:val="both"/>
      </w:pPr>
      <w:r>
        <w:t>│              ││2025          │        0,004       │        0,370       ││</w:t>
      </w:r>
    </w:p>
    <w:p w:rsidR="00560A96" w:rsidRDefault="00560A96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560A96" w:rsidRDefault="00560A96">
      <w:pPr>
        <w:pStyle w:val="ConsPlusCell"/>
        <w:jc w:val="both"/>
      </w:pPr>
      <w:r>
        <w:t>│              ││2026          │        0,004       │        0,395       ││</w:t>
      </w:r>
    </w:p>
    <w:p w:rsidR="00560A96" w:rsidRDefault="00560A96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560A96" w:rsidRDefault="00560A96">
      <w:pPr>
        <w:pStyle w:val="ConsPlusCell"/>
        <w:jc w:val="both"/>
      </w:pPr>
      <w:r>
        <w:t>│              ││2027          │        0           │        0,420       ││</w:t>
      </w:r>
    </w:p>
    <w:p w:rsidR="00560A96" w:rsidRDefault="00560A96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560A96" w:rsidRDefault="00560A96">
      <w:pPr>
        <w:pStyle w:val="ConsPlusCell"/>
        <w:jc w:val="both"/>
      </w:pPr>
      <w:r>
        <w:t>│              ││Итого         │        0,012       │        1,530       ││</w:t>
      </w:r>
    </w:p>
    <w:p w:rsidR="00560A96" w:rsidRDefault="00560A96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560A96" w:rsidRDefault="00560A96">
      <w:pPr>
        <w:pStyle w:val="ConsPlusCell"/>
        <w:jc w:val="both"/>
      </w:pPr>
      <w:r>
        <w:t>│              │В рамках подпрограммы "Малое и среднее                    │</w:t>
      </w:r>
    </w:p>
    <w:p w:rsidR="00560A96" w:rsidRDefault="00560A96">
      <w:pPr>
        <w:pStyle w:val="ConsPlusCell"/>
        <w:jc w:val="both"/>
      </w:pPr>
      <w:r>
        <w:lastRenderedPageBreak/>
        <w:t>│              │предпринимательство" средства из областного (федерального)│</w:t>
      </w:r>
    </w:p>
    <w:p w:rsidR="00560A96" w:rsidRDefault="00560A96">
      <w:pPr>
        <w:pStyle w:val="ConsPlusCell"/>
        <w:jc w:val="both"/>
      </w:pPr>
      <w:r>
        <w:t>│              │бюджета муниципальным образованиям Ярославской области на │</w:t>
      </w:r>
    </w:p>
    <w:p w:rsidR="00560A96" w:rsidRDefault="00560A96">
      <w:pPr>
        <w:pStyle w:val="ConsPlusCell"/>
        <w:jc w:val="both"/>
      </w:pPr>
      <w:r>
        <w:t>│              │реализацию мероприятий, направленных на содействие        │</w:t>
      </w:r>
    </w:p>
    <w:p w:rsidR="00560A96" w:rsidRDefault="00560A96">
      <w:pPr>
        <w:pStyle w:val="ConsPlusCell"/>
        <w:jc w:val="both"/>
      </w:pPr>
      <w:r>
        <w:t xml:space="preserve">│              │развитию </w:t>
      </w:r>
      <w:proofErr w:type="spellStart"/>
      <w:r>
        <w:t>СМиСП</w:t>
      </w:r>
      <w:proofErr w:type="spellEnd"/>
      <w:r>
        <w:t>, не предусмотрены.                         │</w:t>
      </w:r>
    </w:p>
    <w:p w:rsidR="00560A96" w:rsidRDefault="00560A96">
      <w:pPr>
        <w:pStyle w:val="ConsPlusCell"/>
        <w:jc w:val="both"/>
      </w:pPr>
      <w:r>
        <w:t>│              │</w:t>
      </w:r>
      <w:proofErr w:type="spellStart"/>
      <w:r>
        <w:t>СМиСП</w:t>
      </w:r>
      <w:proofErr w:type="spellEnd"/>
      <w:r>
        <w:t xml:space="preserve"> г. Рыбинска могут получать напрямую меры            │</w:t>
      </w:r>
    </w:p>
    <w:p w:rsidR="00560A96" w:rsidRDefault="00560A96">
      <w:pPr>
        <w:pStyle w:val="ConsPlusCell"/>
        <w:jc w:val="both"/>
      </w:pPr>
      <w:r>
        <w:t>│              │государственной поддержки, реализуемые в рамках данной    │</w:t>
      </w:r>
    </w:p>
    <w:p w:rsidR="00560A96" w:rsidRDefault="00560A96">
      <w:pPr>
        <w:pStyle w:val="ConsPlusCell"/>
        <w:jc w:val="both"/>
      </w:pPr>
      <w:r>
        <w:t>│              │подпрограммы                                              │</w:t>
      </w:r>
    </w:p>
    <w:p w:rsidR="00560A96" w:rsidRDefault="00560A9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60A96" w:rsidRDefault="00560A96">
      <w:pPr>
        <w:pStyle w:val="ConsPlusCell"/>
        <w:jc w:val="both"/>
      </w:pPr>
      <w:r>
        <w:t xml:space="preserve">│Основные      │- количество </w:t>
      </w:r>
      <w:proofErr w:type="spellStart"/>
      <w:r>
        <w:t>СМиСП</w:t>
      </w:r>
      <w:proofErr w:type="spellEnd"/>
      <w:r>
        <w:t>, работников сферы малого и среднего    │</w:t>
      </w:r>
    </w:p>
    <w:p w:rsidR="00560A96" w:rsidRDefault="00560A96">
      <w:pPr>
        <w:pStyle w:val="ConsPlusCell"/>
        <w:jc w:val="both"/>
      </w:pPr>
      <w:r>
        <w:t>│ожидаемые     │предпринимательства; организаций инфраструктуры поддержки │</w:t>
      </w:r>
    </w:p>
    <w:p w:rsidR="00560A96" w:rsidRDefault="00560A96">
      <w:pPr>
        <w:pStyle w:val="ConsPlusCell"/>
        <w:jc w:val="both"/>
      </w:pPr>
      <w:r>
        <w:t>│результаты    │</w:t>
      </w:r>
      <w:proofErr w:type="spellStart"/>
      <w:r>
        <w:t>СМиСП</w:t>
      </w:r>
      <w:proofErr w:type="spellEnd"/>
      <w:r>
        <w:t xml:space="preserve"> и лиц, вовлекаемых в предпринимательскую            │</w:t>
      </w:r>
    </w:p>
    <w:p w:rsidR="00560A96" w:rsidRDefault="00560A96">
      <w:pPr>
        <w:pStyle w:val="ConsPlusCell"/>
        <w:jc w:val="both"/>
      </w:pPr>
      <w:r>
        <w:t xml:space="preserve">│реализации    │деятельность, а также </w:t>
      </w:r>
      <w:proofErr w:type="spellStart"/>
      <w:r>
        <w:t>самозанятых</w:t>
      </w:r>
      <w:proofErr w:type="spellEnd"/>
      <w:r>
        <w:t xml:space="preserve"> граждан, получивших     │</w:t>
      </w:r>
    </w:p>
    <w:p w:rsidR="00560A96" w:rsidRDefault="00560A96">
      <w:pPr>
        <w:pStyle w:val="ConsPlusCell"/>
        <w:jc w:val="both"/>
      </w:pPr>
      <w:r>
        <w:t xml:space="preserve">│Программы     │поддержку, - около 800 единиц (человек) ежегодно (из </w:t>
      </w:r>
      <w:proofErr w:type="gramStart"/>
      <w:r>
        <w:t>них  │</w:t>
      </w:r>
      <w:proofErr w:type="gramEnd"/>
    </w:p>
    <w:p w:rsidR="00560A96" w:rsidRDefault="00560A96">
      <w:pPr>
        <w:pStyle w:val="ConsPlusCell"/>
        <w:jc w:val="both"/>
      </w:pPr>
      <w:r>
        <w:t>│              │более 700 консультаций ежегодно</w:t>
      </w:r>
      <w:proofErr w:type="gramStart"/>
      <w:r>
        <w:t xml:space="preserve">);   </w:t>
      </w:r>
      <w:proofErr w:type="gramEnd"/>
      <w:r>
        <w:t xml:space="preserve">                      │</w:t>
      </w:r>
    </w:p>
    <w:p w:rsidR="00560A96" w:rsidRDefault="00560A96">
      <w:pPr>
        <w:pStyle w:val="ConsPlusCell"/>
        <w:jc w:val="both"/>
      </w:pPr>
      <w:r>
        <w:t>│              │- количество функционирующих организаций инфраструктуры   │</w:t>
      </w:r>
    </w:p>
    <w:p w:rsidR="00560A96" w:rsidRDefault="00560A96">
      <w:pPr>
        <w:pStyle w:val="ConsPlusCell"/>
        <w:jc w:val="both"/>
      </w:pPr>
      <w:r>
        <w:t xml:space="preserve">│              │поддержки </w:t>
      </w:r>
      <w:proofErr w:type="spellStart"/>
      <w:r>
        <w:t>СМиСП</w:t>
      </w:r>
      <w:proofErr w:type="spellEnd"/>
      <w:r>
        <w:t xml:space="preserve"> - 5 единиц                                │</w:t>
      </w:r>
    </w:p>
    <w:p w:rsidR="00560A96" w:rsidRDefault="00560A96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t>II. Анализ существующей ситуации и оценка проблемы, решение</w:t>
      </w:r>
    </w:p>
    <w:p w:rsidR="00560A96" w:rsidRDefault="00560A96">
      <w:pPr>
        <w:pStyle w:val="ConsPlusTitle"/>
        <w:jc w:val="center"/>
      </w:pPr>
      <w:r>
        <w:t>которой осуществляется путем реализации муниципальной</w:t>
      </w:r>
    </w:p>
    <w:p w:rsidR="00560A96" w:rsidRDefault="00560A96">
      <w:pPr>
        <w:pStyle w:val="ConsPlusTitle"/>
        <w:jc w:val="center"/>
      </w:pPr>
      <w:r>
        <w:t>программы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 xml:space="preserve"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 Рыбинска по состоянию на 10.01.2024 зарегистрировано 6387 субъекта малого и среднего предпринимательства, в том числе: 208 малых предприятий, 2 419 </w:t>
      </w:r>
      <w:proofErr w:type="spellStart"/>
      <w:r>
        <w:t>микропредприятий</w:t>
      </w:r>
      <w:proofErr w:type="spellEnd"/>
      <w:r>
        <w:t>, 17 средних предприятий, 3743 индивидуальных предпринимателей.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течение 2023 года количество индивидуальных предпринимателей увеличилось с 3566 ед. до 3743 ед., количество малых предприятий (включая </w:t>
      </w:r>
      <w:proofErr w:type="spellStart"/>
      <w:r>
        <w:t>микропредприятия</w:t>
      </w:r>
      <w:proofErr w:type="spellEnd"/>
      <w:r>
        <w:t>) уменьшилось с 2765 ед. до 2627 ед.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Сектор малого и среднего предпринимательства в г. Рыбинске представлен в основном индивидуальными предпринимателями и </w:t>
      </w:r>
      <w:proofErr w:type="spellStart"/>
      <w:r>
        <w:t>микропредприятиями</w:t>
      </w:r>
      <w:proofErr w:type="spellEnd"/>
      <w:r>
        <w:t xml:space="preserve"> (59% и 38% от общего количества </w:t>
      </w:r>
      <w:proofErr w:type="spellStart"/>
      <w:r>
        <w:t>СМиСП</w:t>
      </w:r>
      <w:proofErr w:type="spellEnd"/>
      <w:r>
        <w:t>, соответственно).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Предприятия малого бизнеса охватывают практически все отрасли экономики: торговля, промышленность, строительство, оказание туристических, бытовых, образовательных, медицинских услуг, культурная и научная деятельность.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структуре количества малых предприятий (включая </w:t>
      </w:r>
      <w:proofErr w:type="spellStart"/>
      <w:r>
        <w:t>микропредприятия</w:t>
      </w:r>
      <w:proofErr w:type="spellEnd"/>
      <w:r>
        <w:t>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"оптовая и розничная торговля, ремонт автотранспортных средств, бытовых изделий и предметов личного пользования" (28%), "обрабатывающие производства" (18%), "строительство" (15%), "деятельность по операциям с недвижимым имуществом" (9%).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структуре среднесписочной численности работников, занятых на малых предприятиях (включая </w:t>
      </w:r>
      <w:proofErr w:type="spellStart"/>
      <w:r>
        <w:t>микропредприятия</w:t>
      </w:r>
      <w:proofErr w:type="spellEnd"/>
      <w:r>
        <w:t>), наиболее высокий процент занятых в обрабатывающих производствах (27%) и в сфере оптовой и розничной торговли (20%).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Отличие отраслевой структуры малого бизнеса г. Рыбинска от </w:t>
      </w:r>
      <w:proofErr w:type="spellStart"/>
      <w:r>
        <w:t>среднеобластной</w:t>
      </w:r>
      <w:proofErr w:type="spellEnd"/>
      <w:r>
        <w:t xml:space="preserve"> или общероссийской во многом определено исторически - наличием в городе большого количества крупных научно-промышленных предприятий (около 40 предприятий) и авиационного технического вуза, которые известны и имеют деловые связи далеко за пределами области и страны.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2023 году согласно оценке среднесписочная численность работающих на малых </w:t>
      </w:r>
      <w:r>
        <w:lastRenderedPageBreak/>
        <w:t xml:space="preserve">предприятиях (включая </w:t>
      </w:r>
      <w:proofErr w:type="spellStart"/>
      <w:r>
        <w:t>микропредприятия</w:t>
      </w:r>
      <w:proofErr w:type="spellEnd"/>
      <w:r>
        <w:t>) составила 8,7 тыс. чел.; объем отгруженных товаров собственного производства, выполненных работ и услуг - 14,9 млрд руб.; среднемесячная начисленная заработная плата - 22,1 тыс. руб.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условиях продолжения реализации государственной политики в области поддержки предпринимательства в дальнейшем предполагается положительная динамика основных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и индивидуальных предпринимателей.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рамках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</w:t>
      </w:r>
      <w:proofErr w:type="spellStart"/>
      <w:r>
        <w:t>СМиСП</w:t>
      </w:r>
      <w:proofErr w:type="spellEnd"/>
      <w:r>
        <w:t xml:space="preserve"> за счет средств местного бюджета составило: в 2022 году - 0,004 млн руб., в 2023 году - 0,004 млн руб., в 2024 году - 0,004 млн руб.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определяет направления "переформатирования" системы поддержки бизнеса с учетом новой экономической ситуации.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действует инфраструктура поддержки </w:t>
      </w:r>
      <w:proofErr w:type="spellStart"/>
      <w:r>
        <w:t>СМиСП</w:t>
      </w:r>
      <w:proofErr w:type="spellEnd"/>
      <w:r>
        <w:t xml:space="preserve">.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22.03.2024 N 297 "Об утверждении реестра организаций инфраструктуры поддержки субъектов малого и среднего предпринимательства городского округа город Рыбинск Ярославской области" утвержден 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области, в который вошли 5 организаций: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Союз "Торгово-промышленная палата Ярославской области", Рыбинское отделение;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некоммерческое партнерство "Рыбинский центр развития деловой активности";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общественная организация Всероссийского общества изобретателей и рационализаторов г. Рыбинска Ярославской области;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некоммерческое партнерство "Рыбинский союз предпринимателей малого бизнеса";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федеральное государственное бюджетное образовательное учреждение высшего образования "Рыбинский государственный авиационный технический университет имени П.А. Соловьева".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размещается в сети Интернет: на официальном сайте Администрации городского округа город Рыбинск (</w:t>
      </w:r>
      <w:hyperlink r:id="rId41">
        <w:r>
          <w:rPr>
            <w:color w:val="0000FF"/>
          </w:rPr>
          <w:t>rybinsk.ru</w:t>
        </w:r>
      </w:hyperlink>
      <w:r>
        <w:t>, раздел "Экономика и инвестиции", подраздел "Предпринимательство"); на портале "Малое и среднее предпринимательство Рыбинска" (</w:t>
      </w:r>
      <w:hyperlink r:id="rId42">
        <w:r>
          <w:rPr>
            <w:color w:val="0000FF"/>
          </w:rPr>
          <w:t>rybinsk-msp.ru</w:t>
        </w:r>
      </w:hyperlink>
      <w:r>
        <w:t>, раздел "Поддержка на муниципальном уровне").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рамках программ содействия развитию малого и среднего предпринимательства в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</w:t>
      </w:r>
      <w:proofErr w:type="spellStart"/>
      <w:r>
        <w:t>самозанятых</w:t>
      </w:r>
      <w:proofErr w:type="spellEnd"/>
      <w:r>
        <w:t xml:space="preserve"> граждан; комплекс мер по организации обучения работников сферы малого и среднего предпринимательства, учебные пособия, справочники и др.).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С 2015 года предусмотрен переход от прямой финансовой поддержки отдельным субъектам </w:t>
      </w:r>
      <w:r>
        <w:lastRenderedPageBreak/>
        <w:t>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</w:t>
      </w:r>
    </w:p>
    <w:p w:rsidR="00560A96" w:rsidRDefault="00560A96">
      <w:pPr>
        <w:pStyle w:val="ConsPlusNormal"/>
        <w:spacing w:before="220"/>
        <w:ind w:firstLine="540"/>
        <w:jc w:val="both"/>
      </w:pP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подпрограммы "Малое и среднее предпринимательство".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Основным стратегическим ориентиром на федеральном уровне является значительное увеличение в перспективе количества </w:t>
      </w:r>
      <w:proofErr w:type="spellStart"/>
      <w:r>
        <w:t>СМиСП</w:t>
      </w:r>
      <w:proofErr w:type="spellEnd"/>
      <w:r>
        <w:t xml:space="preserve"> и численности 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</w:t>
      </w:r>
      <w:proofErr w:type="spellStart"/>
      <w:r>
        <w:t>СМиСП</w:t>
      </w:r>
      <w:proofErr w:type="spellEnd"/>
      <w:r>
        <w:t xml:space="preserve"> о видах государственной поддержки.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</w:t>
      </w:r>
      <w:proofErr w:type="spellStart"/>
      <w:r>
        <w:t>СМиСП</w:t>
      </w:r>
      <w:proofErr w:type="spellEnd"/>
      <w:r>
        <w:t>, а также организация и проведение совещаний, "круглых столов", семинаров (</w:t>
      </w:r>
      <w:proofErr w:type="spellStart"/>
      <w:r>
        <w:t>вебинаров</w:t>
      </w:r>
      <w:proofErr w:type="spellEnd"/>
      <w:r>
        <w:t xml:space="preserve">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</w:t>
      </w:r>
      <w:proofErr w:type="spellStart"/>
      <w:r>
        <w:t>СМиСП</w:t>
      </w:r>
      <w:proofErr w:type="spellEnd"/>
      <w:r>
        <w:t xml:space="preserve"> на официальном сайте Администрации городского округа город Рыбинск в разделе "Предпринимательство", на портале "Малое и среднее предпринимательство Рыбинска", в </w:t>
      </w:r>
      <w:proofErr w:type="spellStart"/>
      <w:r>
        <w:t>соцсетях</w:t>
      </w:r>
      <w:proofErr w:type="spellEnd"/>
      <w:r>
        <w:t xml:space="preserve">: </w:t>
      </w:r>
      <w:proofErr w:type="spellStart"/>
      <w:r>
        <w:t>Вконтакте</w:t>
      </w:r>
      <w:proofErr w:type="spellEnd"/>
      <w:r>
        <w:t xml:space="preserve"> (группы "Управление экономического развития и инвестиций" и "Малое и среднее предпринимательство Рыбинска", на странице "Малое и среднее предпринимательство Рыбинска").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("Бизнес-навигатор МСП" и др.), программы обучения, аналитику для бизнеса.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Национальный проект "Малое и среднее предпринимательство и поддержка индивидуальной предпринимательской инициативы" на 2019 - 2024 годы (далее - Национальный проект), утвержденный Министерством экономического развития Российской Федерации, начал реализовываться с 2019 года и предусматривает достижение всех целей поддержки малого и среднего предпринимательства, поставленных в </w:t>
      </w:r>
      <w:hyperlink r:id="rId43">
        <w:r>
          <w:rPr>
            <w:color w:val="0000FF"/>
          </w:rPr>
          <w:t>Указе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до 2024 года.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С 2021 года Министерством экономического развития РФ произведена трансформация нацпроекта МСП, в результате которой с 2021 года реализуются следующие региональные проекты: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акселерация </w:t>
      </w:r>
      <w:proofErr w:type="spellStart"/>
      <w:r>
        <w:t>СМиСП</w:t>
      </w:r>
      <w:proofErr w:type="spellEnd"/>
      <w:r>
        <w:t>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создание условий для легкого старта и комфортного ведения бизнеса;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создание благоприятных условий для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Большой блок вопросов касается </w:t>
      </w:r>
      <w:proofErr w:type="spellStart"/>
      <w:r>
        <w:t>самозанятого</w:t>
      </w:r>
      <w:proofErr w:type="spellEnd"/>
      <w:r>
        <w:t xml:space="preserve"> населения и нового налогообложения этой категории предпринимателей.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целом Национальный проект носит </w:t>
      </w:r>
      <w:proofErr w:type="spellStart"/>
      <w:r>
        <w:t>клиентоориентированный</w:t>
      </w:r>
      <w:proofErr w:type="spellEnd"/>
      <w:r>
        <w:t xml:space="preserve">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"Мой бизнес", которые должны стать главным поставщиком информации и единой точкой входа для предпринимателей. Центры "Мой бизнес" осуществляют эту функцию </w:t>
      </w:r>
      <w:r>
        <w:lastRenderedPageBreak/>
        <w:t>офлайн. 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региональной целевой </w:t>
      </w:r>
      <w:hyperlink r:id="rId44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 2024 году в Ярославской области действуют следующие областные программы, предусматривающие финансовую поддержку субъектам предпринимательства: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</w:t>
      </w:r>
      <w:hyperlink r:id="rId45">
        <w:r>
          <w:rPr>
            <w:color w:val="0000FF"/>
          </w:rPr>
          <w:t>подпрограмма</w:t>
        </w:r>
      </w:hyperlink>
      <w:r>
        <w:t xml:space="preserve"> "Малое и среднее предпринимательство" государственной программы Ярославской области "Экономическое развитие и инновационная экономика в Ярославской области" на 2024 - 2030 годы, утвержденная постановлением Правительства Ярославской области от 27.03.2024 N 401-п;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государственная </w:t>
      </w:r>
      <w:hyperlink r:id="rId46">
        <w:r>
          <w:rPr>
            <w:color w:val="0000FF"/>
          </w:rPr>
          <w:t>программа</w:t>
        </w:r>
      </w:hyperlink>
      <w:r>
        <w:t xml:space="preserve"> Ярославской области "Экономическое развитие и инновационная экономика в Ярославской области" на 2024 - 2030 годы, утвержденная постановлением Правительства Ярославской области от 27.03.2024 N 401-п;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государственная </w:t>
      </w:r>
      <w:hyperlink r:id="rId47">
        <w:r>
          <w:rPr>
            <w:color w:val="0000FF"/>
          </w:rPr>
          <w:t>программа</w:t>
        </w:r>
      </w:hyperlink>
      <w:r>
        <w:t xml:space="preserve"> Ярославской области "Содействие занятости населения Ярославской области" на 2024 - 2030 годы, утвержденная постановлением Правительства Ярославской области от 22.03.2024 N 330-п;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государственная </w:t>
      </w:r>
      <w:hyperlink r:id="rId48">
        <w:r>
          <w:rPr>
            <w:color w:val="0000FF"/>
          </w:rPr>
          <w:t>программа</w:t>
        </w:r>
      </w:hyperlink>
      <w:r>
        <w:t xml:space="preserve"> Ярославской области "Развитие сельского хозяйства в Ярославской области" на 2024 - 2030 годы, утвержденная постановлением Правительства Ярославской области от 25.03.2024 N 353-п.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"Умник", "Старт", "Развитие", "Коммерциализация", "Интернационализация", "Кооперация").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На портале "Малое и среднее предпринимательство Рыбинска" (</w:t>
      </w:r>
      <w:hyperlink r:id="rId49">
        <w:r>
          <w:rPr>
            <w:color w:val="0000FF"/>
          </w:rPr>
          <w:t>rybinsk-msp.ru</w:t>
        </w:r>
      </w:hyperlink>
      <w:r>
        <w:t xml:space="preserve">) Администрации городского округа город Рыбинск размещается информация о возможных формах финансовой поддержки </w:t>
      </w:r>
      <w:proofErr w:type="spellStart"/>
      <w:r>
        <w:t>СМиСП</w:t>
      </w:r>
      <w:proofErr w:type="spellEnd"/>
      <w:r>
        <w:t xml:space="preserve"> на областном и федеральном уровнях (раздел "Финансовая поддержка").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Развивается система информационно-консультационной поддержки: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портал "Малое и среднее предпринимательство Рыбинска" (</w:t>
      </w:r>
      <w:hyperlink r:id="rId50">
        <w:r>
          <w:rPr>
            <w:color w:val="0000FF"/>
          </w:rPr>
          <w:t>www.rybinsk-msp.ru</w:t>
        </w:r>
      </w:hyperlink>
      <w:r>
        <w:t>), раздел "Предпринимательство" официального сайта Администрации городского округа город Рыбинск, страницы и группы в социальных сетях "Малое и среднее предпринимательство Рыбинска", "Управление экономического развития и инвестиций"; информационно-справочные материалы о малом и среднем предпринимательстве г. Рыбинска (информационные буклеты, бюллетени "Бизнес-вестник"); регулярные публикации в городских газетах "Рыбинские известия", "Рыбинская неделя" и др.;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консультирование организациями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и отделом промышленности и предпринимательства </w:t>
      </w:r>
      <w:proofErr w:type="spellStart"/>
      <w:r>
        <w:t>УЭРиИ</w:t>
      </w:r>
      <w:proofErr w:type="spellEnd"/>
      <w:r>
        <w:t xml:space="preserve"> (в целом более 700 консультаций в год).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настоящее время ключевыми проблемами, которые препятствуют развитию </w:t>
      </w:r>
      <w:proofErr w:type="spellStart"/>
      <w:r>
        <w:t>СМиСП</w:t>
      </w:r>
      <w:proofErr w:type="spellEnd"/>
      <w:r>
        <w:t xml:space="preserve"> в городе, являются: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lastRenderedPageBreak/>
        <w:t xml:space="preserve">- негативные экономические последствия в период </w:t>
      </w:r>
      <w:proofErr w:type="spellStart"/>
      <w:r>
        <w:t>санкционного</w:t>
      </w:r>
      <w:proofErr w:type="spellEnd"/>
      <w:r>
        <w:t xml:space="preserve"> давления;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высокая налоговая нагрузка;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дефицит персонала требуемой квалификации на рынке труда;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низкая доступность заемных средств;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низкие темпы модернизации действующих производств и внедрения новых, в том числе инновационных, технологий;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недостаточное развитие кооперационных связей </w:t>
      </w:r>
      <w:proofErr w:type="spellStart"/>
      <w:r>
        <w:t>СМиСП</w:t>
      </w:r>
      <w:proofErr w:type="spellEnd"/>
      <w:r>
        <w:t xml:space="preserve"> с крупным бизнесом и др.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"Малое и среднее предпринимательство и поддержка индивидуальной предпринимательской инициативы" на 2019 - 2024 годы.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t>III. Цель, задачи и ожидаемые результаты</w:t>
      </w:r>
    </w:p>
    <w:p w:rsidR="00560A96" w:rsidRDefault="00560A96">
      <w:pPr>
        <w:pStyle w:val="ConsPlusTitle"/>
        <w:jc w:val="center"/>
      </w:pPr>
      <w:r>
        <w:t>реализации муниципальной программы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 xml:space="preserve">Цель Программы: Оказание содействия развитию </w:t>
      </w:r>
      <w:proofErr w:type="spellStart"/>
      <w:r>
        <w:t>СМиСП</w:t>
      </w:r>
      <w:proofErr w:type="spellEnd"/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sectPr w:rsidR="00560A96" w:rsidSect="008206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57"/>
        <w:gridCol w:w="3798"/>
        <w:gridCol w:w="1984"/>
        <w:gridCol w:w="964"/>
        <w:gridCol w:w="907"/>
        <w:gridCol w:w="907"/>
        <w:gridCol w:w="904"/>
      </w:tblGrid>
      <w:tr w:rsid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lastRenderedPageBreak/>
              <w:t>N</w:t>
            </w:r>
          </w:p>
          <w:p w:rsidR="00560A96" w:rsidRDefault="00560A9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5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464" w:type="dxa"/>
            <w:gridSpan w:val="6"/>
          </w:tcPr>
          <w:p w:rsidR="00560A96" w:rsidRDefault="00560A96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55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798" w:type="dxa"/>
          </w:tcPr>
          <w:p w:rsidR="00560A96" w:rsidRDefault="00560A96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1984" w:type="dxa"/>
          </w:tcPr>
          <w:p w:rsidR="00560A96" w:rsidRDefault="00560A9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4" w:type="dxa"/>
          </w:tcPr>
          <w:p w:rsidR="00560A96" w:rsidRDefault="00560A96">
            <w:pPr>
              <w:pStyle w:val="ConsPlusNormal"/>
              <w:jc w:val="center"/>
            </w:pPr>
            <w:r>
              <w:t>2027 год</w:t>
            </w:r>
          </w:p>
        </w:tc>
      </w:tr>
      <w:tr w:rsidR="00560A96">
        <w:tc>
          <w:tcPr>
            <w:tcW w:w="567" w:type="dxa"/>
          </w:tcPr>
          <w:p w:rsidR="00560A96" w:rsidRDefault="00560A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57" w:type="dxa"/>
          </w:tcPr>
          <w:p w:rsidR="00560A96" w:rsidRDefault="00560A96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798" w:type="dxa"/>
          </w:tcPr>
          <w:p w:rsidR="00560A96" w:rsidRDefault="00560A96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984" w:type="dxa"/>
          </w:tcPr>
          <w:p w:rsidR="00560A96" w:rsidRDefault="00560A96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4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</w:tr>
      <w:tr w:rsidR="00560A96">
        <w:tc>
          <w:tcPr>
            <w:tcW w:w="567" w:type="dxa"/>
          </w:tcPr>
          <w:p w:rsidR="00560A96" w:rsidRDefault="00560A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57" w:type="dxa"/>
          </w:tcPr>
          <w:p w:rsidR="00560A96" w:rsidRDefault="00560A96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798" w:type="dxa"/>
          </w:tcPr>
          <w:p w:rsidR="00560A96" w:rsidRDefault="00560A96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</w:t>
            </w:r>
          </w:p>
        </w:tc>
        <w:tc>
          <w:tcPr>
            <w:tcW w:w="1984" w:type="dxa"/>
          </w:tcPr>
          <w:p w:rsidR="00560A96" w:rsidRDefault="00560A9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4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</w:tr>
      <w:tr w:rsidR="00560A96">
        <w:tc>
          <w:tcPr>
            <w:tcW w:w="567" w:type="dxa"/>
          </w:tcPr>
          <w:p w:rsidR="00560A96" w:rsidRDefault="00560A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57" w:type="dxa"/>
          </w:tcPr>
          <w:p w:rsidR="00560A96" w:rsidRDefault="00560A96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798" w:type="dxa"/>
          </w:tcPr>
          <w:p w:rsidR="00560A96" w:rsidRDefault="00560A96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984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</w:tr>
      <w:tr w:rsidR="00560A96">
        <w:tc>
          <w:tcPr>
            <w:tcW w:w="567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7" w:type="dxa"/>
          </w:tcPr>
          <w:p w:rsidR="00560A96" w:rsidRDefault="00560A96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798" w:type="dxa"/>
          </w:tcPr>
          <w:p w:rsidR="00560A96" w:rsidRDefault="00560A96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984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</w:tr>
      <w:tr w:rsidR="00560A96">
        <w:tc>
          <w:tcPr>
            <w:tcW w:w="567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57" w:type="dxa"/>
          </w:tcPr>
          <w:p w:rsidR="00560A96" w:rsidRDefault="00560A96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798" w:type="dxa"/>
          </w:tcPr>
          <w:p w:rsidR="00560A96" w:rsidRDefault="00560A96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</w:t>
            </w:r>
          </w:p>
        </w:tc>
        <w:tc>
          <w:tcPr>
            <w:tcW w:w="1984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</w:tr>
    </w:tbl>
    <w:p w:rsidR="00560A96" w:rsidRDefault="00560A96">
      <w:pPr>
        <w:pStyle w:val="ConsPlusNormal"/>
        <w:sectPr w:rsidR="00560A9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560A96" w:rsidRDefault="00560A96">
      <w:pPr>
        <w:pStyle w:val="ConsPlusTitle"/>
        <w:jc w:val="center"/>
      </w:pPr>
      <w:r>
        <w:t>муниципальной программы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 социальном аспекте -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 экономическом аспекте - содействие развитию конкурентной рыночной экономики, увеличению валового регионального продукта, повышению доходов в бюджеты всех уровней и внебюджетные фонды;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 политическом аспекте - обеспечение формирования среднего класса, основного гаранта социальной и политической стабильности общества.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2024 году ожидаются следующие изменения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по сравнению с 2023 годом: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количество малых предприятий (включая </w:t>
      </w:r>
      <w:proofErr w:type="spellStart"/>
      <w:r>
        <w:t>микропредприятия</w:t>
      </w:r>
      <w:proofErr w:type="spellEnd"/>
      <w:r>
        <w:t>) незначительно увеличится и составит 2640 ед. (100,5%);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среднесписочная численность работающих на малых предприятиях (включая </w:t>
      </w:r>
      <w:proofErr w:type="spellStart"/>
      <w:r>
        <w:t>микропредприятия</w:t>
      </w:r>
      <w:proofErr w:type="spellEnd"/>
      <w:r>
        <w:t>) незначительно увеличится до 8789 чел. (100,6%);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объем отгруженных товаров собственного производства, выполненных работ и услуг малыми предприятиями (включая </w:t>
      </w:r>
      <w:proofErr w:type="spellStart"/>
      <w:r>
        <w:t>микропредприятия</w:t>
      </w:r>
      <w:proofErr w:type="spellEnd"/>
      <w:r>
        <w:t>) составит 15,8 млрд руб. (105,7%);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среднемесячная начисленная заработная плата увеличится до 23,2 тыс. руб. (105,0%).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 целом в период 2025 - 2027 годы предполагается, что ситуация в сфере малого бизнеса должна стабилизироваться и перейти в зону положительных темпов роста: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увеличение количества предприятий на 0,5% в 2025 году (2654 ед.), на 0,5% - в 2026 году (2668 ед.) и на 0,5% - в 2027 году (2682 ед.);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рост среднесписочной численности работающих на 0,9% в 2025 году - до 8864 чел., на 1,1% в 2026 году - до 8959 чел., на 2,8% в 2027 году - до 9209 чел.);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увеличение объема отгруженных товаров собственного производства, выполненных работ и услуг на 6,1 - 9,0% (с 16,8 млрд руб. в 2025 году до 17,9 млрд руб. в 2026 году, до 19,5 в 2027 году);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рост уровня среднемесячной начисленной заработной платы ежегодно на 5,2 - 6,0% - с 24,5 тыс. руб. в 2025 году до 27,3 тыс. руб. в 2027 году.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</w:t>
      </w:r>
      <w:proofErr w:type="spellStart"/>
      <w:r>
        <w:t>самозанятых</w:t>
      </w:r>
      <w:proofErr w:type="spellEnd"/>
      <w:r>
        <w:t xml:space="preserve"> граждан к финансовым ресурсам, системное развитие инфраструктуры для предоставления малым </w:t>
      </w:r>
      <w:r>
        <w:lastRenderedPageBreak/>
        <w:t xml:space="preserve">и средним предприятиям, а также </w:t>
      </w:r>
      <w:proofErr w:type="spellStart"/>
      <w:r>
        <w:t>самозанятым</w:t>
      </w:r>
      <w:proofErr w:type="spellEnd"/>
      <w:r>
        <w:t xml:space="preserve"> гражданам комплексной финансовой, имущественной, информационной и консультационной поддержки, поэтому в среднесрочной перспективе прогнозируется положительная динамика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 2024 году ожидается незначительное увеличение количества индивидуальных предпринимателей до 3773 ед. (100,8% по сравнению с 2023 годом).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В среднесрочной перспективе на 2025 - 2027 годы прогнозируется незначительный рост количества индивидуальных предпринимателей: с 3823 д. в 2025 году до 3923 д. в 2027 году.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</w:t>
      </w:r>
      <w:proofErr w:type="spellStart"/>
      <w:r>
        <w:t>самозанятых</w:t>
      </w:r>
      <w:proofErr w:type="spellEnd"/>
      <w:r>
        <w:t xml:space="preserve"> граждан - лиц, не являющихся индивидуальными предпринимателями и применяющих специальный налоговый режим "Налог на профессиональный доход" (статистика по количеству </w:t>
      </w:r>
      <w:proofErr w:type="spellStart"/>
      <w:r>
        <w:t>самозанятых</w:t>
      </w:r>
      <w:proofErr w:type="spellEnd"/>
      <w:r>
        <w:t xml:space="preserve"> граждан - только в разрезе субъектов Российской Федерации).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Для реализации программных мероприятий планируется привлекать средства бюджета городского округа город Рыбинск Ярославской области в сумме 1,53 млн руб. на период 2024 - 2027 годы. Средства областного (федерального) бюджета не планируются, так как предоставление из областного бюджета и распределение субсидий местным бюджетам на реализацию мероприятий, направленных на ускорение развития </w:t>
      </w:r>
      <w:proofErr w:type="spellStart"/>
      <w:r>
        <w:t>СМиСП</w:t>
      </w:r>
      <w:proofErr w:type="spellEnd"/>
      <w:r>
        <w:t>, отменено с 2021 года. Иные источники не предусматриваются.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2"/>
      </w:pPr>
      <w:r>
        <w:t>Общая потребность в финансовых ресурсах</w:t>
      </w:r>
    </w:p>
    <w:p w:rsidR="00560A96" w:rsidRDefault="00560A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963"/>
        <w:gridCol w:w="963"/>
        <w:gridCol w:w="963"/>
        <w:gridCol w:w="963"/>
        <w:gridCol w:w="966"/>
      </w:tblGrid>
      <w:tr w:rsidR="00560A96">
        <w:tc>
          <w:tcPr>
            <w:tcW w:w="4252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818" w:type="dxa"/>
            <w:gridSpan w:val="5"/>
          </w:tcPr>
          <w:p w:rsidR="00560A96" w:rsidRDefault="00560A96">
            <w:pPr>
              <w:pStyle w:val="ConsPlusNormal"/>
              <w:jc w:val="center"/>
            </w:pPr>
            <w:r>
              <w:t>Плановый объем финансирования (млн рублей) &lt;*&gt;</w:t>
            </w:r>
          </w:p>
        </w:tc>
      </w:tr>
      <w:tr w:rsidR="00560A96">
        <w:tc>
          <w:tcPr>
            <w:tcW w:w="4252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5" w:type="dxa"/>
            <w:gridSpan w:val="4"/>
          </w:tcPr>
          <w:p w:rsidR="00560A96" w:rsidRDefault="00560A96">
            <w:pPr>
              <w:pStyle w:val="ConsPlusNormal"/>
              <w:jc w:val="center"/>
            </w:pPr>
            <w:r>
              <w:t>в том числе по годам:</w:t>
            </w:r>
          </w:p>
        </w:tc>
      </w:tr>
      <w:tr w:rsidR="00560A96">
        <w:tc>
          <w:tcPr>
            <w:tcW w:w="4252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963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6" w:type="dxa"/>
          </w:tcPr>
          <w:p w:rsidR="00560A96" w:rsidRDefault="00560A96">
            <w:pPr>
              <w:pStyle w:val="ConsPlusNormal"/>
              <w:jc w:val="center"/>
            </w:pPr>
            <w:r>
              <w:t>2027</w:t>
            </w:r>
          </w:p>
        </w:tc>
      </w:tr>
      <w:tr w:rsidR="00560A96">
        <w:tc>
          <w:tcPr>
            <w:tcW w:w="4252" w:type="dxa"/>
          </w:tcPr>
          <w:p w:rsidR="00560A96" w:rsidRDefault="00560A96">
            <w:pPr>
              <w:pStyle w:val="ConsPlusNormal"/>
            </w:pPr>
            <w:r>
              <w:t>Бюджет городского округа город Рыбинск Ярославской области &lt;*&gt;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66" w:type="dxa"/>
          </w:tcPr>
          <w:p w:rsidR="00560A96" w:rsidRDefault="00560A96">
            <w:pPr>
              <w:pStyle w:val="ConsPlusNormal"/>
              <w:jc w:val="center"/>
            </w:pPr>
            <w:r>
              <w:t>0,420</w:t>
            </w:r>
          </w:p>
        </w:tc>
      </w:tr>
      <w:tr w:rsidR="00560A96">
        <w:tc>
          <w:tcPr>
            <w:tcW w:w="4252" w:type="dxa"/>
          </w:tcPr>
          <w:p w:rsidR="00560A96" w:rsidRDefault="00560A96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3" w:type="dxa"/>
          </w:tcPr>
          <w:p w:rsidR="00560A96" w:rsidRDefault="00560A96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66" w:type="dxa"/>
          </w:tcPr>
          <w:p w:rsidR="00560A96" w:rsidRDefault="00560A96">
            <w:pPr>
              <w:pStyle w:val="ConsPlusNormal"/>
              <w:jc w:val="center"/>
            </w:pPr>
            <w:r>
              <w:t>0,420</w:t>
            </w:r>
          </w:p>
        </w:tc>
      </w:tr>
    </w:tbl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--------------------------------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&lt;*&gt;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рамках подпрограммы "Малое и среднее предпринимательство" средства из областного (федерального) бюджета муниципальным образованиям Ярославской области на реализацию мероприятий, направленных на содействие развитию </w:t>
      </w:r>
      <w:proofErr w:type="spellStart"/>
      <w:r>
        <w:t>СМиСП</w:t>
      </w:r>
      <w:proofErr w:type="spellEnd"/>
      <w:r>
        <w:t xml:space="preserve">, не предусмотрены.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данной подпрограммы.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lastRenderedPageBreak/>
        <w:t>VI. Механизм реализации муниципальной программы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Программа реализуется путем выполнения мероприятий, оценки промежуточных и итоговых результатов.</w:t>
      </w:r>
    </w:p>
    <w:p w:rsidR="00560A96" w:rsidRDefault="00560A96">
      <w:pPr>
        <w:pStyle w:val="ConsPlusNormal"/>
        <w:spacing w:before="220"/>
        <w:ind w:firstLine="540"/>
        <w:jc w:val="both"/>
      </w:pPr>
      <w:proofErr w:type="spellStart"/>
      <w:r>
        <w:t>УЭРиИ</w:t>
      </w:r>
      <w:proofErr w:type="spellEnd"/>
      <w:r>
        <w:t>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обеспечивает реализацию Программы и ее финансирование;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осуществляет координацию деятельности ее исполнителей и участников;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представляет в установленном порядке предложения по уточнению перечня мероприятий Программы на очередной финансовый год;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осуществляет мониторинг результатов реализации мероприятий Программы;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осуществляет формирование аналитической информации о реализации мероприятий Программы;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обеспечивает эффективное использование средств, выделяемых на реализацию Программы;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осуществляет контроль за ходом реализации Программы;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организует размещение в сети интернет-текста Программы и информации о результатах ее реализации.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Оценка эффективности и результативности реализации Программы определяется в соответствии с </w:t>
      </w:r>
      <w:hyperlink r:id="rId51">
        <w:r>
          <w:rPr>
            <w:color w:val="0000FF"/>
          </w:rPr>
          <w:t>методикой</w:t>
        </w:r>
      </w:hyperlink>
      <w:r>
        <w:t xml:space="preserve"> оценки эффективности реализации муниципальных программ, утвержденной постановлением Администрации городского округа город Рыбинск Ярославской области от 08.06.2020 N 1306 "О муниципальных программах".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Формы, условия и порядок предоставления поддержки.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При оказании поддержки в рамках мероприятий, предусмотренных Программой: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1) общими для всех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2) общими для всех </w:t>
      </w:r>
      <w:proofErr w:type="spellStart"/>
      <w:r>
        <w:t>СМиСП</w:t>
      </w:r>
      <w:proofErr w:type="spellEnd"/>
      <w:r>
        <w:t xml:space="preserve"> условиями предоставления поддержки является соответствие условиям, установленным </w:t>
      </w:r>
      <w:hyperlink r:id="rId52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3) организация инфраструктуры поддержки </w:t>
      </w:r>
      <w:proofErr w:type="spellStart"/>
      <w:r>
        <w:t>СМиСП</w:t>
      </w:r>
      <w:proofErr w:type="spellEnd"/>
      <w:r>
        <w:t xml:space="preserve"> должна соответствовать требованиям, установленным </w:t>
      </w:r>
      <w:hyperlink w:anchor="P1433">
        <w:r>
          <w:rPr>
            <w:color w:val="0000FF"/>
          </w:rPr>
          <w:t>Положением</w:t>
        </w:r>
      </w:hyperlink>
      <w:r>
        <w:t xml:space="preserve"> об инфраструктуре поддержки субъектов малого и среднего предпринимательства городского округа город Рыбинск Ярославской области (приложение 1 к Программе);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4) мероприятия Программы предусматривают различные формы поддержки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граждан: информационная и консультационная (в </w:t>
      </w:r>
      <w:proofErr w:type="spellStart"/>
      <w:r>
        <w:t>т.ч</w:t>
      </w:r>
      <w:proofErr w:type="spellEnd"/>
      <w:r>
        <w:t>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lastRenderedPageBreak/>
        <w:t>Финансирование программных мероприятий осуществляется следующим образом: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согласно действующему законодательству Российской Федерации. В соответствии с этим финансируются мероприятия, предусмотренные </w:t>
      </w:r>
      <w:hyperlink w:anchor="P461">
        <w:r>
          <w:rPr>
            <w:color w:val="0000FF"/>
          </w:rPr>
          <w:t>пунктом 1</w:t>
        </w:r>
      </w:hyperlink>
      <w:r>
        <w:t xml:space="preserve">, </w:t>
      </w:r>
      <w:hyperlink w:anchor="P804">
        <w:r>
          <w:rPr>
            <w:color w:val="0000FF"/>
          </w:rPr>
          <w:t>пунктом 2 раздела VIII</w:t>
        </w:r>
      </w:hyperlink>
      <w:r>
        <w:t xml:space="preserve"> Программы.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СМиСП</w:t>
      </w:r>
      <w:proofErr w:type="spellEnd"/>
      <w:r>
        <w:t xml:space="preserve">, физические лица, вовлекаемые в предпринимательскую деятельность, а также </w:t>
      </w:r>
      <w:proofErr w:type="spellStart"/>
      <w:r>
        <w:t>самозанятые</w:t>
      </w:r>
      <w:proofErr w:type="spellEnd"/>
      <w:r>
        <w:t xml:space="preserve"> граждане, обращающиеся за поддержкой, предусмотренной мероприятиями Программы, 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городского округа город Рыбинск для внесения записи в единый реестр </w:t>
      </w:r>
      <w:proofErr w:type="spellStart"/>
      <w:r>
        <w:t>СМиСП</w:t>
      </w:r>
      <w:proofErr w:type="spellEnd"/>
      <w:r>
        <w:t xml:space="preserve"> - получателей поддержки на сайте ФНС России в сети "Интернет".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sectPr w:rsidR="00560A9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061"/>
        <w:gridCol w:w="3458"/>
        <w:gridCol w:w="1247"/>
        <w:gridCol w:w="964"/>
        <w:gridCol w:w="836"/>
        <w:gridCol w:w="836"/>
        <w:gridCol w:w="836"/>
        <w:gridCol w:w="838"/>
      </w:tblGrid>
      <w:tr w:rsidR="00560A96">
        <w:tc>
          <w:tcPr>
            <w:tcW w:w="1531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lastRenderedPageBreak/>
              <w:t>Наименование цели</w:t>
            </w:r>
          </w:p>
        </w:tc>
        <w:tc>
          <w:tcPr>
            <w:tcW w:w="3061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015" w:type="dxa"/>
            <w:gridSpan w:val="7"/>
          </w:tcPr>
          <w:p w:rsidR="00560A96" w:rsidRDefault="00560A96">
            <w:pPr>
              <w:pStyle w:val="ConsPlusNormal"/>
              <w:jc w:val="center"/>
            </w:pPr>
            <w:r>
              <w:t>Индикаторы результативности программы</w:t>
            </w:r>
          </w:p>
        </w:tc>
      </w:tr>
      <w:tr w:rsidR="00560A96">
        <w:tc>
          <w:tcPr>
            <w:tcW w:w="1531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24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 xml:space="preserve">базовое значение (2023 год) </w:t>
            </w:r>
            <w:hyperlink w:anchor="P43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36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2024 год (</w:t>
            </w:r>
            <w:proofErr w:type="spellStart"/>
            <w:r>
              <w:t>ожид</w:t>
            </w:r>
            <w:proofErr w:type="spellEnd"/>
            <w:r>
              <w:t>.)</w:t>
            </w:r>
          </w:p>
        </w:tc>
        <w:tc>
          <w:tcPr>
            <w:tcW w:w="2510" w:type="dxa"/>
            <w:gridSpan w:val="3"/>
          </w:tcPr>
          <w:p w:rsidR="00560A96" w:rsidRDefault="00560A96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560A96">
        <w:tc>
          <w:tcPr>
            <w:tcW w:w="1531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458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4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964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836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2027 год</w:t>
            </w:r>
          </w:p>
        </w:tc>
      </w:tr>
      <w:tr w:rsidR="00560A96">
        <w:tc>
          <w:tcPr>
            <w:tcW w:w="1531" w:type="dxa"/>
            <w:vMerge w:val="restart"/>
            <w:tcBorders>
              <w:bottom w:val="nil"/>
            </w:tcBorders>
          </w:tcPr>
          <w:p w:rsidR="00560A96" w:rsidRDefault="00560A96">
            <w:pPr>
              <w:pStyle w:val="ConsPlusNormal"/>
            </w:pPr>
            <w:r>
              <w:t xml:space="preserve">Оказание содействия развитию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061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560A96" w:rsidRDefault="00560A96">
            <w:pPr>
              <w:pStyle w:val="ConsPlusNormal"/>
            </w:pPr>
            <w:r>
              <w:t xml:space="preserve">количество работников сферы малого и среднего предпринимательства;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247" w:type="dxa"/>
          </w:tcPr>
          <w:p w:rsidR="00560A96" w:rsidRDefault="00560A96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более 700</w:t>
            </w:r>
          </w:p>
        </w:tc>
      </w:tr>
      <w:tr w:rsidR="00560A96">
        <w:tc>
          <w:tcPr>
            <w:tcW w:w="1531" w:type="dxa"/>
            <w:vMerge/>
            <w:tcBorders>
              <w:bottom w:val="nil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458" w:type="dxa"/>
          </w:tcPr>
          <w:p w:rsidR="00560A96" w:rsidRDefault="00560A96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предпринимателей)</w:t>
            </w:r>
          </w:p>
        </w:tc>
        <w:tc>
          <w:tcPr>
            <w:tcW w:w="1247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6387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6431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6495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6559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6623</w:t>
            </w:r>
          </w:p>
        </w:tc>
      </w:tr>
      <w:tr w:rsidR="00560A96">
        <w:tc>
          <w:tcPr>
            <w:tcW w:w="1531" w:type="dxa"/>
            <w:vMerge/>
            <w:tcBorders>
              <w:bottom w:val="nil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3458" w:type="dxa"/>
          </w:tcPr>
          <w:p w:rsidR="00560A96" w:rsidRDefault="00560A96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предпринимателей) в расчете на 1 тыс. человек населения</w:t>
            </w:r>
          </w:p>
        </w:tc>
        <w:tc>
          <w:tcPr>
            <w:tcW w:w="1247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39,4</w:t>
            </w:r>
          </w:p>
        </w:tc>
      </w:tr>
      <w:tr w:rsidR="00560A96">
        <w:tc>
          <w:tcPr>
            <w:tcW w:w="1531" w:type="dxa"/>
            <w:vMerge/>
            <w:tcBorders>
              <w:bottom w:val="nil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</w:tcPr>
          <w:p w:rsidR="00560A96" w:rsidRDefault="00560A96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560A96" w:rsidRDefault="00560A96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</w:t>
            </w:r>
            <w:r>
              <w:lastRenderedPageBreak/>
              <w:t>поддержку</w:t>
            </w:r>
          </w:p>
        </w:tc>
        <w:tc>
          <w:tcPr>
            <w:tcW w:w="1247" w:type="dxa"/>
          </w:tcPr>
          <w:p w:rsidR="00560A96" w:rsidRDefault="00560A96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40</w:t>
            </w:r>
          </w:p>
        </w:tc>
      </w:tr>
      <w:tr w:rsidR="00560A96">
        <w:tc>
          <w:tcPr>
            <w:tcW w:w="1531" w:type="dxa"/>
            <w:vMerge/>
            <w:tcBorders>
              <w:bottom w:val="nil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</w:tcPr>
          <w:p w:rsidR="00560A96" w:rsidRDefault="00560A96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560A96" w:rsidRDefault="00560A96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247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</w:tr>
      <w:tr w:rsidR="00560A96">
        <w:tc>
          <w:tcPr>
            <w:tcW w:w="1531" w:type="dxa"/>
            <w:vMerge w:val="restart"/>
            <w:tcBorders>
              <w:top w:val="nil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</w:tcPr>
          <w:p w:rsidR="00560A96" w:rsidRDefault="00560A96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560A96" w:rsidRDefault="00560A96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247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</w:tr>
      <w:tr w:rsidR="00560A96">
        <w:tc>
          <w:tcPr>
            <w:tcW w:w="1531" w:type="dxa"/>
            <w:vMerge/>
            <w:tcBorders>
              <w:top w:val="nil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</w:tcPr>
          <w:p w:rsidR="00560A96" w:rsidRDefault="00560A96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458" w:type="dxa"/>
          </w:tcPr>
          <w:p w:rsidR="00560A96" w:rsidRDefault="00560A96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</w:t>
            </w:r>
          </w:p>
        </w:tc>
        <w:tc>
          <w:tcPr>
            <w:tcW w:w="1247" w:type="dxa"/>
          </w:tcPr>
          <w:p w:rsidR="00560A96" w:rsidRDefault="00560A9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560A96" w:rsidRDefault="00560A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560A96" w:rsidRDefault="00560A96">
            <w:pPr>
              <w:pStyle w:val="ConsPlusNormal"/>
              <w:jc w:val="center"/>
            </w:pPr>
            <w:r>
              <w:t>10</w:t>
            </w:r>
          </w:p>
        </w:tc>
      </w:tr>
    </w:tbl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--------------------------------</w:t>
      </w:r>
    </w:p>
    <w:p w:rsidR="00560A96" w:rsidRDefault="00560A96">
      <w:pPr>
        <w:pStyle w:val="ConsPlusNormal"/>
        <w:spacing w:before="220"/>
        <w:ind w:firstLine="540"/>
        <w:jc w:val="both"/>
      </w:pPr>
      <w:bookmarkStart w:id="1" w:name="P438"/>
      <w:bookmarkEnd w:id="1"/>
      <w:r>
        <w:t xml:space="preserve">&lt;*&gt; Сведения по </w:t>
      </w:r>
      <w:proofErr w:type="spellStart"/>
      <w:r>
        <w:t>СМиСП</w:t>
      </w:r>
      <w:proofErr w:type="spellEnd"/>
      <w:r>
        <w:t xml:space="preserve"> представлены по данным единого реестра субъектов малого и среднего предпринимательства.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1"/>
      </w:pPr>
      <w:r>
        <w:t>VIII. Перечень программных мероприятий</w:t>
      </w:r>
    </w:p>
    <w:p w:rsidR="00560A96" w:rsidRDefault="00560A96">
      <w:pPr>
        <w:pStyle w:val="ConsPlusNormal"/>
        <w:jc w:val="both"/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1417"/>
        <w:gridCol w:w="1191"/>
        <w:gridCol w:w="956"/>
        <w:gridCol w:w="956"/>
        <w:gridCol w:w="956"/>
        <w:gridCol w:w="956"/>
        <w:gridCol w:w="956"/>
        <w:gridCol w:w="956"/>
        <w:gridCol w:w="961"/>
        <w:gridCol w:w="2177"/>
        <w:gridCol w:w="1276"/>
      </w:tblGrid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N</w:t>
            </w:r>
          </w:p>
          <w:p w:rsidR="00560A96" w:rsidRDefault="00560A9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888" w:type="dxa"/>
            <w:gridSpan w:val="8"/>
          </w:tcPr>
          <w:p w:rsidR="00560A96" w:rsidRDefault="00560A96">
            <w:pPr>
              <w:pStyle w:val="ConsPlusNormal"/>
              <w:jc w:val="center"/>
            </w:pPr>
            <w:r>
              <w:t xml:space="preserve">Потребность в финансировании (млн руб.) по годам </w:t>
            </w:r>
            <w:hyperlink w:anchor="P139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147" w:type="dxa"/>
            <w:gridSpan w:val="2"/>
          </w:tcPr>
          <w:p w:rsidR="00560A96" w:rsidRDefault="00560A9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12" w:type="dxa"/>
            <w:gridSpan w:val="2"/>
          </w:tcPr>
          <w:p w:rsidR="00560A96" w:rsidRDefault="00560A9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12" w:type="dxa"/>
            <w:gridSpan w:val="2"/>
          </w:tcPr>
          <w:p w:rsidR="00560A96" w:rsidRDefault="00560A9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917" w:type="dxa"/>
            <w:gridSpan w:val="2"/>
          </w:tcPr>
          <w:p w:rsidR="00560A96" w:rsidRDefault="00560A9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bookmarkStart w:id="2" w:name="P461"/>
            <w:bookmarkEnd w:id="2"/>
            <w:r>
              <w:t>1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>Задача 1. Популяризация роли предпринима</w:t>
            </w:r>
            <w:bookmarkStart w:id="3" w:name="_GoBack"/>
            <w:bookmarkEnd w:id="3"/>
            <w:r>
              <w:t xml:space="preserve">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</w:t>
            </w:r>
            <w:r>
              <w:lastRenderedPageBreak/>
              <w:t xml:space="preserve">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0,185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</w:t>
            </w:r>
            <w:r>
              <w:lastRenderedPageBreak/>
              <w:t xml:space="preserve">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поддержку, человек - ежегодно более 700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  <w:r>
              <w:t xml:space="preserve"> СПА ОИП </w:t>
            </w:r>
            <w:proofErr w:type="spellStart"/>
            <w:r>
              <w:t>СМиСП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0,185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Организация и проведение исследований по проблемам развития </w:t>
            </w:r>
            <w:proofErr w:type="spellStart"/>
            <w:r>
              <w:t>СМиСП</w:t>
            </w:r>
            <w:proofErr w:type="spellEnd"/>
            <w:r>
              <w:t xml:space="preserve">, информационно-аналитическое и методическое обеспечение деятельности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отчет по результатам исследования, единиц - ежегодно 1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>Проведение мероприятий, направленных на поддержку предпринимательства: конференций, семинаров (</w:t>
            </w:r>
            <w:proofErr w:type="spellStart"/>
            <w:r>
              <w:t>вебинаров</w:t>
            </w:r>
            <w:proofErr w:type="spellEnd"/>
            <w:r>
              <w:t xml:space="preserve">), "круглых столов", заседаний </w:t>
            </w:r>
            <w:proofErr w:type="spellStart"/>
            <w:r>
              <w:t>КСМиСП</w:t>
            </w:r>
            <w:proofErr w:type="spellEnd"/>
            <w:r>
              <w:t xml:space="preserve">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проведенных мероприятий, единиц - ежегодно 4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 </w:t>
            </w:r>
            <w:proofErr w:type="spellStart"/>
            <w:r>
              <w:t>КСМиСП</w:t>
            </w:r>
            <w:proofErr w:type="spellEnd"/>
            <w:r>
              <w:t xml:space="preserve"> ОИП </w:t>
            </w:r>
            <w:proofErr w:type="spellStart"/>
            <w:r>
              <w:t>СМиСП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системы и обеспечение ее функционирования в целях поддержки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t>самозанятых</w:t>
            </w:r>
            <w:proofErr w:type="spellEnd"/>
            <w:r>
              <w:t xml:space="preserve"> граждан (портала)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информационных материалов и стендов, единиц - ежегодно 2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Освещение и популяризация деятельности органов власти 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t>КСМиСП</w:t>
            </w:r>
            <w:proofErr w:type="spellEnd"/>
            <w:r>
              <w:t>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изданий, сюжетов и публикаций в средствах массовой информации, информирующих </w:t>
            </w:r>
            <w:proofErr w:type="spellStart"/>
            <w:r>
              <w:t>СМиСП</w:t>
            </w:r>
            <w:proofErr w:type="spellEnd"/>
            <w:r>
              <w:t xml:space="preserve"> о муниципальной поддержке, единиц - ежегодно не менее 4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 РИ</w:t>
            </w: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Оказание информационного содействия </w:t>
            </w:r>
            <w:proofErr w:type="spellStart"/>
            <w:r>
              <w:t>СМиСП</w:t>
            </w:r>
            <w:proofErr w:type="spellEnd"/>
            <w:r>
              <w:t xml:space="preserve"> в </w:t>
            </w:r>
            <w:r>
              <w:lastRenderedPageBreak/>
              <w:t>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мероприятий, </w:t>
            </w:r>
            <w:r>
              <w:lastRenderedPageBreak/>
              <w:t>единиц - ежегодно не менее 2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Проведение консультационной работы с </w:t>
            </w:r>
            <w:proofErr w:type="spellStart"/>
            <w:r>
              <w:t>СМиСП</w:t>
            </w:r>
            <w:proofErr w:type="spellEnd"/>
            <w:r>
              <w:t xml:space="preserve"> по вопросам, касающимся 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консультаций, единиц - ежегодно более 700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 ОИП </w:t>
            </w:r>
            <w:proofErr w:type="spellStart"/>
            <w:r>
              <w:t>СМиСП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bookmarkStart w:id="4" w:name="P804"/>
            <w:bookmarkEnd w:id="4"/>
            <w:r>
              <w:t>2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0,0220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0,0235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поддержку, человек - ежегодно не менее 40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 ОУ</w:t>
            </w: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0,0220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0,0235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Организация обучения работников сферы малого и </w:t>
            </w:r>
            <w:r>
              <w:lastRenderedPageBreak/>
              <w:t xml:space="preserve">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работников сферы </w:t>
            </w:r>
            <w:r>
              <w:lastRenderedPageBreak/>
              <w:t xml:space="preserve">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и повысивших квалификацию, человек - ежегодно не менее 10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Организация обучающих мастер-классов, открытых уроков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участников, человек - ежегодно не менее 30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>Разработка и издание: учебно-методических, научно-методических изданий, пособий, справочников и др.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изданий, единиц - ежегодно не менее 4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 xml:space="preserve">Другие </w:t>
            </w:r>
            <w:r>
              <w:lastRenderedPageBreak/>
              <w:t>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мероприятий - ежегодно не менее 4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Информирование </w:t>
            </w:r>
            <w:proofErr w:type="spellStart"/>
            <w:r>
              <w:t>СМиСП</w:t>
            </w:r>
            <w:proofErr w:type="spellEnd"/>
            <w:r>
              <w:t xml:space="preserve">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 о видах государственной финансовой поддержки в рамках региональных программ поддержки </w:t>
            </w:r>
            <w:proofErr w:type="spellStart"/>
            <w:r>
              <w:t>СМиСП</w:t>
            </w:r>
            <w:proofErr w:type="spellEnd"/>
            <w:r>
              <w:t xml:space="preserve"> Ярославской области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мероприятий - ежегодно не менее 4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 ОИП </w:t>
            </w:r>
            <w:proofErr w:type="spellStart"/>
            <w:r>
              <w:t>СМиСП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 ежегодно не менее 5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Содействие созданию и </w:t>
            </w:r>
            <w:r>
              <w:lastRenderedPageBreak/>
              <w:t xml:space="preserve">осуществлению деятельности организаций, выражающих интересы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</w:t>
            </w:r>
            <w:r>
              <w:lastRenderedPageBreak/>
              <w:t xml:space="preserve">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 ежегодно не менее 5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  <w:r>
              <w:t xml:space="preserve"> РИ</w:t>
            </w: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поддержку, единиц, - ежегодно не менее 10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Содействие патентованию изобретений, полезных моделей, промышленных образцов, а также государственной регистрации иных результатов интеллектуальной деятельности, созданных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поддержку, единиц - ежегодно не менее 10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ОО ВОИР </w:t>
            </w:r>
            <w:proofErr w:type="spellStart"/>
            <w:r>
              <w:t>УЭРиИ</w:t>
            </w:r>
            <w:proofErr w:type="spellEnd"/>
            <w:r>
              <w:t xml:space="preserve"> Союз "ТПП ЯО" и др.</w:t>
            </w: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 xml:space="preserve">Содействие развитию взаимодействия малого, среднего и крупного бизнеса в форме </w:t>
            </w:r>
            <w:proofErr w:type="spellStart"/>
            <w:r>
              <w:lastRenderedPageBreak/>
              <w:t>субконтрактации</w:t>
            </w:r>
            <w:proofErr w:type="spellEnd"/>
            <w:r>
              <w:t>, аутсорсинга и др. с целью расширения сферы деятельности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  <w:r>
              <w:t>количество мероприятий, единиц - ежегодно не менее 1</w:t>
            </w: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 ОИП </w:t>
            </w:r>
            <w:proofErr w:type="spellStart"/>
            <w:r>
              <w:t>СМиСП</w:t>
            </w:r>
            <w:proofErr w:type="spellEnd"/>
            <w:r>
              <w:t xml:space="preserve"> </w:t>
            </w:r>
            <w:proofErr w:type="spellStart"/>
            <w:r>
              <w:t>КСМиСП</w:t>
            </w:r>
            <w:proofErr w:type="spellEnd"/>
            <w:r>
              <w:t xml:space="preserve"> Союз "ТПП </w:t>
            </w:r>
            <w:r>
              <w:lastRenderedPageBreak/>
              <w:t>ЯО"</w:t>
            </w: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 w:val="restart"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 w:val="restart"/>
          </w:tcPr>
          <w:p w:rsidR="00560A96" w:rsidRDefault="00560A96">
            <w:pPr>
              <w:pStyle w:val="ConsPlusNormal"/>
            </w:pPr>
            <w:r>
              <w:t>Итого по Программе:</w:t>
            </w: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2177" w:type="dxa"/>
            <w:vMerge w:val="restart"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0,420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  <w:tr w:rsidR="00560A96" w:rsidTr="00560A96">
        <w:tc>
          <w:tcPr>
            <w:tcW w:w="56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2830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417" w:type="dxa"/>
          </w:tcPr>
          <w:p w:rsidR="00560A96" w:rsidRDefault="00560A96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560A96" w:rsidRDefault="00560A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77" w:type="dxa"/>
            <w:vMerge/>
          </w:tcPr>
          <w:p w:rsidR="00560A96" w:rsidRDefault="00560A96">
            <w:pPr>
              <w:pStyle w:val="ConsPlusNormal"/>
            </w:pPr>
          </w:p>
        </w:tc>
        <w:tc>
          <w:tcPr>
            <w:tcW w:w="1276" w:type="dxa"/>
            <w:vMerge/>
          </w:tcPr>
          <w:p w:rsidR="00560A96" w:rsidRDefault="00560A96">
            <w:pPr>
              <w:pStyle w:val="ConsPlusNormal"/>
            </w:pPr>
          </w:p>
        </w:tc>
      </w:tr>
    </w:tbl>
    <w:p w:rsidR="00560A96" w:rsidRDefault="00560A96">
      <w:pPr>
        <w:pStyle w:val="ConsPlusNormal"/>
        <w:sectPr w:rsidR="00560A9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--------------------------------</w:t>
      </w:r>
    </w:p>
    <w:p w:rsidR="00560A96" w:rsidRDefault="00560A96">
      <w:pPr>
        <w:pStyle w:val="ConsPlusNormal"/>
        <w:spacing w:before="220"/>
        <w:ind w:firstLine="540"/>
        <w:jc w:val="both"/>
      </w:pPr>
      <w:bookmarkStart w:id="5" w:name="P1394"/>
      <w:bookmarkEnd w:id="5"/>
      <w:r>
        <w:t>&lt;*&gt; 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В рамках подпрограммы "Малое и среднее предпринимательство" средства из областного (федерального) бюджета муниципальным образованиям Ярославской области на реализацию мероприятий, направленных на содействие развитию </w:t>
      </w:r>
      <w:proofErr w:type="spellStart"/>
      <w:r>
        <w:t>СМиСП</w:t>
      </w:r>
      <w:proofErr w:type="spellEnd"/>
      <w:r>
        <w:t xml:space="preserve">, не предусмотрены.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данной подпрограммы.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Список используемых сокращений</w:t>
      </w:r>
    </w:p>
    <w:p w:rsidR="00560A96" w:rsidRDefault="00560A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СПА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 xml:space="preserve">ОИП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proofErr w:type="spellStart"/>
            <w:r>
              <w:t>КСМиСП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560A96"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РИ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муниципальное автономное учреждение городского округа город Рыбинск Ярославской области</w:t>
            </w:r>
          </w:p>
        </w:tc>
      </w:tr>
      <w:tr w:rsidR="00560A96"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"Газета "Рыбинские известия"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ОУ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образовательные учреждения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Союз "ТПП ЯО"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Союз "Торгово-промышленная палата Ярославской области", Рыбинское отделение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proofErr w:type="spellStart"/>
            <w:r>
              <w:t>СМиСП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субъекты малого и среднего предпринимательства городского округа город Рыбинск Ярославской области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ОО ВОИР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общественная организация Всероссийского общества изобретателей и рационализаторов г. Рыбинска Ярославской области</w:t>
            </w:r>
          </w:p>
        </w:tc>
      </w:tr>
      <w:tr w:rsidR="00560A9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Программа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60A96" w:rsidRDefault="00560A96">
            <w:pPr>
              <w:pStyle w:val="ConsPlusNormal"/>
            </w:pPr>
            <w:r>
              <w:t>- муниципальная программа "Содействие развитию малого и среднего предпринимательства в городском округе город Рыбинск Ярославской области"</w:t>
            </w:r>
          </w:p>
        </w:tc>
      </w:tr>
    </w:tbl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right"/>
      </w:pPr>
      <w:r>
        <w:t>Начальник</w:t>
      </w:r>
    </w:p>
    <w:p w:rsidR="00560A96" w:rsidRDefault="00560A96">
      <w:pPr>
        <w:pStyle w:val="ConsPlusNormal"/>
        <w:jc w:val="right"/>
      </w:pPr>
      <w:r>
        <w:t>управления экономического</w:t>
      </w:r>
    </w:p>
    <w:p w:rsidR="00560A96" w:rsidRDefault="00560A96">
      <w:pPr>
        <w:pStyle w:val="ConsPlusNormal"/>
        <w:jc w:val="right"/>
      </w:pPr>
      <w:r>
        <w:t>развития и инвестиций</w:t>
      </w:r>
    </w:p>
    <w:p w:rsidR="00560A96" w:rsidRDefault="00560A96">
      <w:pPr>
        <w:pStyle w:val="ConsPlusNormal"/>
        <w:jc w:val="right"/>
      </w:pPr>
      <w:r>
        <w:t>И.А.МЕЩЕРЯКОВ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right"/>
        <w:outlineLvl w:val="1"/>
      </w:pPr>
      <w:r>
        <w:t>Приложение 1</w:t>
      </w:r>
    </w:p>
    <w:p w:rsidR="00560A96" w:rsidRDefault="00560A96">
      <w:pPr>
        <w:pStyle w:val="ConsPlusNormal"/>
        <w:jc w:val="right"/>
      </w:pPr>
      <w:hyperlink w:anchor="P46">
        <w:r>
          <w:rPr>
            <w:color w:val="0000FF"/>
          </w:rPr>
          <w:t>Программе</w:t>
        </w:r>
      </w:hyperlink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</w:pPr>
      <w:bookmarkStart w:id="6" w:name="P1433"/>
      <w:bookmarkEnd w:id="6"/>
      <w:r>
        <w:t>Положение</w:t>
      </w:r>
    </w:p>
    <w:p w:rsidR="00560A96" w:rsidRDefault="00560A96">
      <w:pPr>
        <w:pStyle w:val="ConsPlusTitle"/>
        <w:jc w:val="center"/>
      </w:pPr>
      <w:r>
        <w:t>об инфраструктуре поддержки субъектов малого и среднего</w:t>
      </w:r>
    </w:p>
    <w:p w:rsidR="00560A96" w:rsidRDefault="00560A96">
      <w:pPr>
        <w:pStyle w:val="ConsPlusTitle"/>
        <w:jc w:val="center"/>
      </w:pPr>
      <w:r>
        <w:t>предпринимательства городского округа город Рыбинск</w:t>
      </w:r>
    </w:p>
    <w:p w:rsidR="00560A96" w:rsidRDefault="00560A96">
      <w:pPr>
        <w:pStyle w:val="ConsPlusTitle"/>
        <w:jc w:val="center"/>
      </w:pPr>
      <w:r>
        <w:t>Ярославской области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2"/>
      </w:pPr>
      <w:r>
        <w:t>1. Общие положения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 xml:space="preserve">1.1. Положение об инфраструктуре поддержки субъектов малого и среднего предпринимательства городского округа город Рыбинск Ярославской области (далее - Положение) разработано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 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1.2. Инфраструктура поддержки субъектов малого и среднего предпринимательства городского округа город Рыбинск Ярославской области - это система коммерческих и некоммерческих организаций, учрежденных городским округом город Рыбинск Ярославской области в целях оказания отдельных форм поддержки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1.2.1. Осуществление деятельности на территории городского округа город Рыбинск Ярославской области.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1.2.2. 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1.2.3. 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Рыбинске формам не менее одного года.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1.2.4. Наличие необходимых лицензий и разрешений в случаях, установленных законом для отдельных видов деятельности.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1.2.5. Отсутствие просроченной задолженности по налоговым и неналоговым платежам в бюджеты всех уровней и внебюджетные фонды.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1.3. Управление экономического развития и инвестиций Администрации городского округа город Рыбинск Ярославской области ведет </w:t>
      </w:r>
      <w:hyperlink w:anchor="P1482">
        <w:r>
          <w:rPr>
            <w:color w:val="0000FF"/>
          </w:rPr>
          <w:t>реестр</w:t>
        </w:r>
      </w:hyperlink>
      <w:r>
        <w:t xml:space="preserve"> организаций инфраструктуры поддержки субъектов малого и среднего предпринимательства городского округа город Рыбинск Ярославской области (далее - реестр) по форме согласно приложению 1 к Положению.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1.4. Организации инфраструктуры включаются в реестр в порядке, предусмотренном </w:t>
      </w:r>
      <w:hyperlink w:anchor="P1451">
        <w:r>
          <w:rPr>
            <w:color w:val="0000FF"/>
          </w:rPr>
          <w:t>разделом 2</w:t>
        </w:r>
      </w:hyperlink>
      <w:r>
        <w:t xml:space="preserve"> Положения.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1.5. Предоставление поддержки организациям инфраструктуры осуществляется в </w:t>
      </w:r>
      <w:r>
        <w:lastRenderedPageBreak/>
        <w:t>соответствии с действующим законодательством и муниципальными программами содействия развитию малого и среднего предпринимательства в городе Рыбинске.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Title"/>
        <w:jc w:val="center"/>
        <w:outlineLvl w:val="2"/>
      </w:pPr>
      <w:bookmarkStart w:id="7" w:name="P1451"/>
      <w:bookmarkEnd w:id="7"/>
      <w:r>
        <w:t>2. Порядок ведения реестра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ind w:firstLine="540"/>
        <w:jc w:val="both"/>
      </w:pPr>
      <w:r>
        <w:t>2.1. Организации инфраструктуры,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560A96" w:rsidRDefault="00560A96">
      <w:pPr>
        <w:pStyle w:val="ConsPlusNormal"/>
        <w:spacing w:before="220"/>
        <w:ind w:firstLine="540"/>
        <w:jc w:val="both"/>
      </w:pPr>
      <w:bookmarkStart w:id="8" w:name="P1454"/>
      <w:bookmarkEnd w:id="8"/>
      <w:r>
        <w:t>2.2. 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Ярославской области заявление.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устав организации;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- </w:t>
      </w:r>
      <w:hyperlink w:anchor="P1514">
        <w:r>
          <w:rPr>
            <w:color w:val="0000FF"/>
          </w:rPr>
          <w:t>паспорт</w:t>
        </w:r>
      </w:hyperlink>
      <w:r>
        <w:t xml:space="preserve"> организации инфраструктуры по форме согласно приложению 2 к Положению (в дальнейшем предоставляется ежегодно);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справка об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2.3. 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2.4. Сведения, содержащиеся в реестре, ежегодно актуализируются, уточненный реестр утверждается постановлением Администрации городского округа город Рыбинск Ярославской области.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документы, указанные в </w:t>
      </w:r>
      <w:hyperlink w:anchor="P1454">
        <w:r>
          <w:rPr>
            <w:color w:val="0000FF"/>
          </w:rPr>
          <w:t>пункте 2.2</w:t>
        </w:r>
      </w:hyperlink>
      <w:r>
        <w:t xml:space="preserve"> данного раздела Положения, кроме устава организации (устав организации - в случае внесения в него изменений).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Организации, не представившие указанные документы, исключаются из реестра в течение 30 календарных дней.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2.6. Организации,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смены собственника;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lastRenderedPageBreak/>
        <w:t>- при несоблюдении требований Положения;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- ликвидации юридического лица в установленном порядке.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560A96" w:rsidRDefault="00560A96">
      <w:pPr>
        <w:pStyle w:val="ConsPlusNormal"/>
        <w:spacing w:before="220"/>
        <w:ind w:firstLine="540"/>
        <w:jc w:val="both"/>
      </w:pPr>
      <w:r>
        <w:t xml:space="preserve">2.8. Реестр размещается на </w:t>
      </w:r>
      <w:proofErr w:type="spellStart"/>
      <w:r>
        <w:t>web</w:t>
      </w:r>
      <w:proofErr w:type="spellEnd"/>
      <w:r>
        <w:t>-странице "Предпринимательство"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right"/>
        <w:outlineLvl w:val="2"/>
      </w:pPr>
      <w:r>
        <w:t>Приложение 1</w:t>
      </w:r>
    </w:p>
    <w:p w:rsidR="00560A96" w:rsidRDefault="00560A96">
      <w:pPr>
        <w:pStyle w:val="ConsPlusNormal"/>
        <w:jc w:val="right"/>
      </w:pPr>
      <w:r>
        <w:t xml:space="preserve">к </w:t>
      </w:r>
      <w:hyperlink w:anchor="P1433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560A96" w:rsidRDefault="00560A96">
      <w:pPr>
        <w:pStyle w:val="ConsPlusNormal"/>
        <w:jc w:val="right"/>
      </w:pPr>
      <w:r>
        <w:t>поддержки субъектов малого</w:t>
      </w:r>
    </w:p>
    <w:p w:rsidR="00560A96" w:rsidRDefault="00560A96">
      <w:pPr>
        <w:pStyle w:val="ConsPlusNormal"/>
        <w:jc w:val="right"/>
      </w:pPr>
      <w:r>
        <w:t>и среднего предпринимательства</w:t>
      </w:r>
    </w:p>
    <w:p w:rsidR="00560A96" w:rsidRDefault="00560A96">
      <w:pPr>
        <w:pStyle w:val="ConsPlusNormal"/>
        <w:jc w:val="right"/>
      </w:pPr>
      <w:r>
        <w:t>городского округа город</w:t>
      </w:r>
    </w:p>
    <w:p w:rsidR="00560A96" w:rsidRDefault="00560A96">
      <w:pPr>
        <w:pStyle w:val="ConsPlusNormal"/>
        <w:jc w:val="right"/>
      </w:pPr>
      <w:r>
        <w:t>Рыбинск Ярославской области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center"/>
      </w:pPr>
      <w:bookmarkStart w:id="9" w:name="P1482"/>
      <w:bookmarkEnd w:id="9"/>
      <w:r>
        <w:t>Реестр</w:t>
      </w:r>
    </w:p>
    <w:p w:rsidR="00560A96" w:rsidRDefault="00560A96">
      <w:pPr>
        <w:pStyle w:val="ConsPlusNormal"/>
        <w:jc w:val="center"/>
      </w:pPr>
      <w:r>
        <w:t>организаций инфраструктуры поддержки</w:t>
      </w:r>
    </w:p>
    <w:p w:rsidR="00560A96" w:rsidRDefault="00560A96">
      <w:pPr>
        <w:pStyle w:val="ConsPlusNormal"/>
        <w:jc w:val="center"/>
      </w:pPr>
      <w:r>
        <w:t>субъектов малого и среднего предпринимательства</w:t>
      </w:r>
    </w:p>
    <w:p w:rsidR="00560A96" w:rsidRDefault="00560A96">
      <w:pPr>
        <w:pStyle w:val="ConsPlusNormal"/>
        <w:jc w:val="center"/>
      </w:pPr>
      <w:r>
        <w:t>городского округа город Рыбинск Ярославской области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sectPr w:rsidR="00560A9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3061"/>
        <w:gridCol w:w="1644"/>
        <w:gridCol w:w="2665"/>
        <w:gridCol w:w="1757"/>
        <w:gridCol w:w="1587"/>
        <w:gridCol w:w="2324"/>
      </w:tblGrid>
      <w:tr w:rsidR="00560A96">
        <w:tc>
          <w:tcPr>
            <w:tcW w:w="539" w:type="dxa"/>
          </w:tcPr>
          <w:p w:rsidR="00560A96" w:rsidRDefault="00560A96">
            <w:pPr>
              <w:pStyle w:val="ConsPlusNormal"/>
              <w:jc w:val="center"/>
            </w:pPr>
            <w:r>
              <w:lastRenderedPageBreak/>
              <w:t>N</w:t>
            </w:r>
          </w:p>
          <w:p w:rsidR="00560A96" w:rsidRDefault="00560A9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061" w:type="dxa"/>
          </w:tcPr>
          <w:p w:rsidR="00560A96" w:rsidRDefault="00560A96">
            <w:pPr>
              <w:pStyle w:val="ConsPlusNormal"/>
              <w:jc w:val="center"/>
            </w:pPr>
            <w:r>
              <w:t>Организационно-правовая форма, наименование</w:t>
            </w:r>
          </w:p>
        </w:tc>
        <w:tc>
          <w:tcPr>
            <w:tcW w:w="1644" w:type="dxa"/>
          </w:tcPr>
          <w:p w:rsidR="00560A96" w:rsidRDefault="00560A96">
            <w:pPr>
              <w:pStyle w:val="ConsPlusNormal"/>
              <w:jc w:val="center"/>
            </w:pPr>
            <w:r>
              <w:t>Адрес места нахождения</w:t>
            </w:r>
          </w:p>
        </w:tc>
        <w:tc>
          <w:tcPr>
            <w:tcW w:w="2665" w:type="dxa"/>
          </w:tcPr>
          <w:p w:rsidR="00560A96" w:rsidRDefault="00560A96">
            <w:pPr>
              <w:pStyle w:val="ConsPlusNormal"/>
              <w:jc w:val="center"/>
            </w:pPr>
            <w:r>
              <w:t>Официальный сайт, адрес электронной почты</w:t>
            </w:r>
          </w:p>
        </w:tc>
        <w:tc>
          <w:tcPr>
            <w:tcW w:w="1757" w:type="dxa"/>
          </w:tcPr>
          <w:p w:rsidR="00560A96" w:rsidRDefault="00560A96">
            <w:pPr>
              <w:pStyle w:val="ConsPlusNormal"/>
              <w:jc w:val="center"/>
            </w:pPr>
            <w:r>
              <w:t>Ф.И.О. руководителя</w:t>
            </w:r>
          </w:p>
        </w:tc>
        <w:tc>
          <w:tcPr>
            <w:tcW w:w="1587" w:type="dxa"/>
          </w:tcPr>
          <w:p w:rsidR="00560A96" w:rsidRDefault="00560A96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2324" w:type="dxa"/>
          </w:tcPr>
          <w:p w:rsidR="00560A96" w:rsidRDefault="00560A96">
            <w:pPr>
              <w:pStyle w:val="ConsPlusNormal"/>
              <w:jc w:val="center"/>
            </w:pPr>
            <w:r>
              <w:t>Виды предлагаемых услуг</w:t>
            </w:r>
          </w:p>
        </w:tc>
      </w:tr>
      <w:tr w:rsidR="00560A96">
        <w:tc>
          <w:tcPr>
            <w:tcW w:w="539" w:type="dxa"/>
          </w:tcPr>
          <w:p w:rsidR="00560A96" w:rsidRDefault="00560A96">
            <w:pPr>
              <w:pStyle w:val="ConsPlusNormal"/>
            </w:pPr>
          </w:p>
        </w:tc>
        <w:tc>
          <w:tcPr>
            <w:tcW w:w="3061" w:type="dxa"/>
          </w:tcPr>
          <w:p w:rsidR="00560A96" w:rsidRDefault="00560A96">
            <w:pPr>
              <w:pStyle w:val="ConsPlusNormal"/>
            </w:pPr>
          </w:p>
        </w:tc>
        <w:tc>
          <w:tcPr>
            <w:tcW w:w="1644" w:type="dxa"/>
          </w:tcPr>
          <w:p w:rsidR="00560A96" w:rsidRDefault="00560A96">
            <w:pPr>
              <w:pStyle w:val="ConsPlusNormal"/>
            </w:pPr>
          </w:p>
        </w:tc>
        <w:tc>
          <w:tcPr>
            <w:tcW w:w="2665" w:type="dxa"/>
          </w:tcPr>
          <w:p w:rsidR="00560A96" w:rsidRDefault="00560A96">
            <w:pPr>
              <w:pStyle w:val="ConsPlusNormal"/>
            </w:pPr>
          </w:p>
        </w:tc>
        <w:tc>
          <w:tcPr>
            <w:tcW w:w="1757" w:type="dxa"/>
          </w:tcPr>
          <w:p w:rsidR="00560A96" w:rsidRDefault="00560A96">
            <w:pPr>
              <w:pStyle w:val="ConsPlusNormal"/>
            </w:pPr>
          </w:p>
        </w:tc>
        <w:tc>
          <w:tcPr>
            <w:tcW w:w="1587" w:type="dxa"/>
          </w:tcPr>
          <w:p w:rsidR="00560A96" w:rsidRDefault="00560A96">
            <w:pPr>
              <w:pStyle w:val="ConsPlusNormal"/>
            </w:pPr>
          </w:p>
        </w:tc>
        <w:tc>
          <w:tcPr>
            <w:tcW w:w="2324" w:type="dxa"/>
          </w:tcPr>
          <w:p w:rsidR="00560A96" w:rsidRDefault="00560A96">
            <w:pPr>
              <w:pStyle w:val="ConsPlusNormal"/>
            </w:pPr>
          </w:p>
        </w:tc>
      </w:tr>
    </w:tbl>
    <w:p w:rsidR="00560A96" w:rsidRDefault="00560A96">
      <w:pPr>
        <w:pStyle w:val="ConsPlusNormal"/>
        <w:sectPr w:rsidR="00560A9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right"/>
        <w:outlineLvl w:val="2"/>
      </w:pPr>
      <w:r>
        <w:t>Приложение 2</w:t>
      </w:r>
    </w:p>
    <w:p w:rsidR="00560A96" w:rsidRDefault="00560A96">
      <w:pPr>
        <w:pStyle w:val="ConsPlusNormal"/>
        <w:jc w:val="right"/>
      </w:pPr>
      <w:r>
        <w:t xml:space="preserve">к </w:t>
      </w:r>
      <w:hyperlink w:anchor="P1433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560A96" w:rsidRDefault="00560A96">
      <w:pPr>
        <w:pStyle w:val="ConsPlusNormal"/>
        <w:jc w:val="right"/>
      </w:pPr>
      <w:r>
        <w:t>поддержки субъектов малого</w:t>
      </w:r>
    </w:p>
    <w:p w:rsidR="00560A96" w:rsidRDefault="00560A96">
      <w:pPr>
        <w:pStyle w:val="ConsPlusNormal"/>
        <w:jc w:val="right"/>
      </w:pPr>
      <w:r>
        <w:t>и среднего предпринимательства</w:t>
      </w:r>
    </w:p>
    <w:p w:rsidR="00560A96" w:rsidRDefault="00560A96">
      <w:pPr>
        <w:pStyle w:val="ConsPlusNormal"/>
        <w:jc w:val="right"/>
      </w:pPr>
      <w:r>
        <w:t>городского округа город</w:t>
      </w:r>
    </w:p>
    <w:p w:rsidR="00560A96" w:rsidRDefault="00560A96">
      <w:pPr>
        <w:pStyle w:val="ConsPlusNormal"/>
        <w:jc w:val="right"/>
      </w:pPr>
      <w:r>
        <w:t>Рыбинск Ярославской области</w:t>
      </w: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center"/>
      </w:pPr>
      <w:bookmarkStart w:id="10" w:name="P1514"/>
      <w:bookmarkEnd w:id="10"/>
      <w:r>
        <w:t>Паспорт</w:t>
      </w:r>
    </w:p>
    <w:p w:rsidR="00560A96" w:rsidRDefault="00560A96">
      <w:pPr>
        <w:pStyle w:val="ConsPlusNormal"/>
        <w:jc w:val="center"/>
      </w:pPr>
      <w:r>
        <w:t>организации инфраструктуры поддержки субъектов малого</w:t>
      </w:r>
    </w:p>
    <w:p w:rsidR="00560A96" w:rsidRDefault="00560A96">
      <w:pPr>
        <w:pStyle w:val="ConsPlusNormal"/>
        <w:jc w:val="center"/>
      </w:pPr>
      <w:r>
        <w:t>и среднего предпринимательства городского округа город</w:t>
      </w:r>
    </w:p>
    <w:p w:rsidR="00560A96" w:rsidRDefault="00560A96">
      <w:pPr>
        <w:pStyle w:val="ConsPlusNormal"/>
        <w:jc w:val="center"/>
      </w:pPr>
      <w:r>
        <w:t>Рыбинск Ярославской области</w:t>
      </w:r>
    </w:p>
    <w:p w:rsidR="00560A96" w:rsidRDefault="00560A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721"/>
        <w:gridCol w:w="2381"/>
      </w:tblGrid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1. Наименование организации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ИНН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Уставный капитал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Фактический адрес, контактные телефоны, адрес электронной почты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Наличие официального сайта, адрес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Виды экономической деятельности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2. Опыт работы в сфере поддержки малого и среднего предпринимательства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Период работы в данной сфере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Обеспечение кадрами, квалификация персонала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6690" w:type="dxa"/>
            <w:gridSpan w:val="2"/>
          </w:tcPr>
          <w:p w:rsidR="00560A96" w:rsidRDefault="00560A96">
            <w:pPr>
              <w:pStyle w:val="ConsPlusNormal"/>
            </w:pPr>
            <w:r>
              <w:t>Техническое обеспечение</w:t>
            </w:r>
          </w:p>
        </w:tc>
        <w:tc>
          <w:tcPr>
            <w:tcW w:w="2381" w:type="dxa"/>
          </w:tcPr>
          <w:p w:rsidR="00560A96" w:rsidRDefault="00560A96">
            <w:pPr>
              <w:pStyle w:val="ConsPlusNormal"/>
            </w:pPr>
          </w:p>
        </w:tc>
      </w:tr>
      <w:tr w:rsidR="00560A96">
        <w:tc>
          <w:tcPr>
            <w:tcW w:w="9071" w:type="dxa"/>
            <w:gridSpan w:val="3"/>
          </w:tcPr>
          <w:p w:rsidR="00560A96" w:rsidRDefault="00560A96">
            <w:pPr>
              <w:pStyle w:val="ConsPlusNormal"/>
            </w:pPr>
            <w:r>
              <w:t>Описание опыта работы в произвольной форме</w:t>
            </w:r>
          </w:p>
          <w:p w:rsidR="00560A96" w:rsidRDefault="00560A96">
            <w:pPr>
              <w:pStyle w:val="ConsPlusNormal"/>
            </w:pPr>
            <w:r>
              <w:t>Приложения: отзывы субъектов малого и среднего предпринимательства</w:t>
            </w:r>
          </w:p>
        </w:tc>
      </w:tr>
      <w:tr w:rsidR="00560A96">
        <w:tc>
          <w:tcPr>
            <w:tcW w:w="9071" w:type="dxa"/>
            <w:gridSpan w:val="3"/>
          </w:tcPr>
          <w:p w:rsidR="00560A96" w:rsidRDefault="00560A96">
            <w:pPr>
              <w:pStyle w:val="ConsPlusNormal"/>
            </w:pPr>
          </w:p>
        </w:tc>
      </w:tr>
      <w:tr w:rsidR="00560A9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560A96" w:rsidRDefault="00560A96">
            <w:pPr>
              <w:pStyle w:val="ConsPlusNormal"/>
            </w:pPr>
            <w:r>
              <w:lastRenderedPageBreak/>
              <w:t>Достоверность представленных сведений подтверждаю</w:t>
            </w:r>
          </w:p>
        </w:tc>
      </w:tr>
      <w:tr w:rsidR="00560A96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top w:val="nil"/>
              <w:left w:val="single" w:sz="4" w:space="0" w:color="auto"/>
            </w:tcBorders>
          </w:tcPr>
          <w:p w:rsidR="00560A96" w:rsidRDefault="00560A96">
            <w:pPr>
              <w:pStyle w:val="ConsPlusNormal"/>
            </w:pPr>
          </w:p>
        </w:tc>
        <w:tc>
          <w:tcPr>
            <w:tcW w:w="5102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560A96" w:rsidRDefault="00560A96">
            <w:pPr>
              <w:pStyle w:val="ConsPlusNormal"/>
            </w:pPr>
          </w:p>
        </w:tc>
      </w:tr>
      <w:tr w:rsidR="00560A96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560A96" w:rsidRDefault="00560A96">
            <w:pPr>
              <w:pStyle w:val="ConsPlusNormal"/>
              <w:jc w:val="center"/>
            </w:pPr>
            <w:r>
              <w:t>(Ф.И.О. руководителя, подпись)</w:t>
            </w:r>
          </w:p>
        </w:tc>
        <w:tc>
          <w:tcPr>
            <w:tcW w:w="510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560A96" w:rsidRDefault="00560A96">
            <w:pPr>
              <w:pStyle w:val="ConsPlusNormal"/>
            </w:pPr>
          </w:p>
        </w:tc>
      </w:tr>
      <w:tr w:rsidR="00560A96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560A96" w:rsidRDefault="00560A96">
            <w:pPr>
              <w:pStyle w:val="ConsPlusNormal"/>
            </w:pPr>
            <w:r>
              <w:t>М.П.</w:t>
            </w:r>
          </w:p>
        </w:tc>
      </w:tr>
    </w:tbl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jc w:val="both"/>
      </w:pPr>
    </w:p>
    <w:p w:rsidR="00560A96" w:rsidRDefault="00560A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A96" w:rsidRDefault="00560A96"/>
    <w:sectPr w:rsidR="00560A9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96"/>
    <w:rsid w:val="0056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89CDB-D72C-4773-BD9D-607C3C5A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60A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60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60A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60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60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60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60A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42699&amp;dst=100006" TargetMode="External"/><Relationship Id="rId18" Type="http://schemas.openxmlformats.org/officeDocument/2006/relationships/hyperlink" Target="https://login.consultant.ru/link/?req=doc&amp;base=LAW&amp;n=477368&amp;dst=100253" TargetMode="External"/><Relationship Id="rId26" Type="http://schemas.openxmlformats.org/officeDocument/2006/relationships/hyperlink" Target="https://login.consultant.ru/link/?req=doc&amp;base=RLAW086&amp;n=150841&amp;dst=100006" TargetMode="External"/><Relationship Id="rId39" Type="http://schemas.openxmlformats.org/officeDocument/2006/relationships/hyperlink" Target="https://login.consultant.ru/link/?req=doc&amp;base=RLAW086&amp;n=144472&amp;dst=100015" TargetMode="External"/><Relationship Id="rId21" Type="http://schemas.openxmlformats.org/officeDocument/2006/relationships/hyperlink" Target="https://login.consultant.ru/link/?req=doc&amp;base=RLAW086&amp;n=146601" TargetMode="External"/><Relationship Id="rId34" Type="http://schemas.openxmlformats.org/officeDocument/2006/relationships/hyperlink" Target="https://login.consultant.ru/link/?req=doc&amp;base=RLAW086&amp;n=146725" TargetMode="External"/><Relationship Id="rId42" Type="http://schemas.openxmlformats.org/officeDocument/2006/relationships/hyperlink" Target="http://rybinsk-msp.ru" TargetMode="External"/><Relationship Id="rId47" Type="http://schemas.openxmlformats.org/officeDocument/2006/relationships/hyperlink" Target="https://login.consultant.ru/link/?req=doc&amp;base=RLAW086&amp;n=150792&amp;dst=100033" TargetMode="External"/><Relationship Id="rId50" Type="http://schemas.openxmlformats.org/officeDocument/2006/relationships/hyperlink" Target="http://rybinsk-msp.ru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6&amp;n=127793&amp;dst=100006" TargetMode="External"/><Relationship Id="rId12" Type="http://schemas.openxmlformats.org/officeDocument/2006/relationships/hyperlink" Target="https://login.consultant.ru/link/?req=doc&amp;base=RLAW086&amp;n=139557&amp;dst=100006" TargetMode="External"/><Relationship Id="rId17" Type="http://schemas.openxmlformats.org/officeDocument/2006/relationships/hyperlink" Target="https://login.consultant.ru/link/?req=doc&amp;base=LAW&amp;n=483062&amp;dst=101388" TargetMode="External"/><Relationship Id="rId25" Type="http://schemas.openxmlformats.org/officeDocument/2006/relationships/hyperlink" Target="https://login.consultant.ru/link/?req=doc&amp;base=RLAW086&amp;n=128661&amp;dst=100007" TargetMode="External"/><Relationship Id="rId33" Type="http://schemas.openxmlformats.org/officeDocument/2006/relationships/hyperlink" Target="https://login.consultant.ru/link/?req=doc&amp;base=RLAW086&amp;n=109988" TargetMode="External"/><Relationship Id="rId38" Type="http://schemas.openxmlformats.org/officeDocument/2006/relationships/hyperlink" Target="https://login.consultant.ru/link/?req=doc&amp;base=REXP086&amp;n=41750" TargetMode="External"/><Relationship Id="rId46" Type="http://schemas.openxmlformats.org/officeDocument/2006/relationships/hyperlink" Target="https://login.consultant.ru/link/?req=doc&amp;base=RLAW086&amp;n=148835&amp;dst=100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810&amp;dst=103281" TargetMode="External"/><Relationship Id="rId20" Type="http://schemas.openxmlformats.org/officeDocument/2006/relationships/hyperlink" Target="https://login.consultant.ru/link/?req=doc&amp;base=RLAW086&amp;n=89796" TargetMode="External"/><Relationship Id="rId29" Type="http://schemas.openxmlformats.org/officeDocument/2006/relationships/hyperlink" Target="https://login.consultant.ru/link/?req=doc&amp;base=LAW&amp;n=382369" TargetMode="External"/><Relationship Id="rId41" Type="http://schemas.openxmlformats.org/officeDocument/2006/relationships/hyperlink" Target="http://rybinsk.ru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4930&amp;dst=100006" TargetMode="External"/><Relationship Id="rId11" Type="http://schemas.openxmlformats.org/officeDocument/2006/relationships/hyperlink" Target="https://login.consultant.ru/link/?req=doc&amp;base=RLAW086&amp;n=135367&amp;dst=100006" TargetMode="External"/><Relationship Id="rId24" Type="http://schemas.openxmlformats.org/officeDocument/2006/relationships/hyperlink" Target="https://login.consultant.ru/link/?req=doc&amp;base=RLAW086&amp;n=116435" TargetMode="External"/><Relationship Id="rId32" Type="http://schemas.openxmlformats.org/officeDocument/2006/relationships/hyperlink" Target="https://login.consultant.ru/link/?req=doc&amp;base=RLAW086&amp;n=148835&amp;dst=100379" TargetMode="External"/><Relationship Id="rId37" Type="http://schemas.openxmlformats.org/officeDocument/2006/relationships/hyperlink" Target="https://login.consultant.ru/link/?req=doc&amp;base=RLAW086&amp;n=123676" TargetMode="External"/><Relationship Id="rId40" Type="http://schemas.openxmlformats.org/officeDocument/2006/relationships/hyperlink" Target="https://login.consultant.ru/link/?req=doc&amp;base=RLAW086&amp;n=148372" TargetMode="External"/><Relationship Id="rId45" Type="http://schemas.openxmlformats.org/officeDocument/2006/relationships/hyperlink" Target="https://login.consultant.ru/link/?req=doc&amp;base=RLAW086&amp;n=148835&amp;dst=100379" TargetMode="External"/><Relationship Id="rId53" Type="http://schemas.openxmlformats.org/officeDocument/2006/relationships/hyperlink" Target="https://login.consultant.ru/link/?req=doc&amp;base=LAW&amp;n=477368" TargetMode="External"/><Relationship Id="rId5" Type="http://schemas.openxmlformats.org/officeDocument/2006/relationships/hyperlink" Target="https://login.consultant.ru/link/?req=doc&amp;base=RLAW086&amp;n=123498&amp;dst=100006" TargetMode="External"/><Relationship Id="rId15" Type="http://schemas.openxmlformats.org/officeDocument/2006/relationships/hyperlink" Target="https://login.consultant.ru/link/?req=doc&amp;base=RLAW086&amp;n=150841&amp;dst=100006" TargetMode="External"/><Relationship Id="rId23" Type="http://schemas.openxmlformats.org/officeDocument/2006/relationships/hyperlink" Target="https://login.consultant.ru/link/?req=doc&amp;base=RLAW086&amp;n=116535" TargetMode="External"/><Relationship Id="rId28" Type="http://schemas.openxmlformats.org/officeDocument/2006/relationships/hyperlink" Target="https://login.consultant.ru/link/?req=doc&amp;base=LAW&amp;n=477368" TargetMode="External"/><Relationship Id="rId36" Type="http://schemas.openxmlformats.org/officeDocument/2006/relationships/hyperlink" Target="https://login.consultant.ru/link/?req=doc&amp;base=RLAW086&amp;n=146601" TargetMode="External"/><Relationship Id="rId49" Type="http://schemas.openxmlformats.org/officeDocument/2006/relationships/hyperlink" Target="http://rybinsk-msp.ru" TargetMode="External"/><Relationship Id="rId10" Type="http://schemas.openxmlformats.org/officeDocument/2006/relationships/hyperlink" Target="https://login.consultant.ru/link/?req=doc&amp;base=RLAW086&amp;n=132957&amp;dst=100006" TargetMode="External"/><Relationship Id="rId19" Type="http://schemas.openxmlformats.org/officeDocument/2006/relationships/hyperlink" Target="https://login.consultant.ru/link/?req=doc&amp;base=RLAW086&amp;n=122117" TargetMode="External"/><Relationship Id="rId31" Type="http://schemas.openxmlformats.org/officeDocument/2006/relationships/hyperlink" Target="https://login.consultant.ru/link/?req=doc&amp;base=RLAW086&amp;n=149382" TargetMode="External"/><Relationship Id="rId44" Type="http://schemas.openxmlformats.org/officeDocument/2006/relationships/hyperlink" Target="https://login.consultant.ru/link/?req=doc&amp;base=RLAW086&amp;n=146492&amp;dst=100018" TargetMode="External"/><Relationship Id="rId52" Type="http://schemas.openxmlformats.org/officeDocument/2006/relationships/hyperlink" Target="https://login.consultant.ru/link/?req=doc&amp;base=LAW&amp;n=477368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0686&amp;dst=100006" TargetMode="External"/><Relationship Id="rId14" Type="http://schemas.openxmlformats.org/officeDocument/2006/relationships/hyperlink" Target="https://login.consultant.ru/link/?req=doc&amp;base=RLAW086&amp;n=147589&amp;dst=100006" TargetMode="External"/><Relationship Id="rId22" Type="http://schemas.openxmlformats.org/officeDocument/2006/relationships/hyperlink" Target="https://login.consultant.ru/link/?req=doc&amp;base=RLAW086&amp;n=144472&amp;dst=100081" TargetMode="External"/><Relationship Id="rId27" Type="http://schemas.openxmlformats.org/officeDocument/2006/relationships/hyperlink" Target="https://login.consultant.ru/link/?req=doc&amp;base=LAW&amp;n=483062" TargetMode="External"/><Relationship Id="rId30" Type="http://schemas.openxmlformats.org/officeDocument/2006/relationships/hyperlink" Target="https://login.consultant.ru/link/?req=doc&amp;base=RLAW086&amp;n=122117" TargetMode="External"/><Relationship Id="rId35" Type="http://schemas.openxmlformats.org/officeDocument/2006/relationships/hyperlink" Target="https://login.consultant.ru/link/?req=doc&amp;base=RLAW086&amp;n=150936" TargetMode="External"/><Relationship Id="rId43" Type="http://schemas.openxmlformats.org/officeDocument/2006/relationships/hyperlink" Target="https://login.consultant.ru/link/?req=doc&amp;base=LAW&amp;n=358026" TargetMode="External"/><Relationship Id="rId48" Type="http://schemas.openxmlformats.org/officeDocument/2006/relationships/hyperlink" Target="https://login.consultant.ru/link/?req=doc&amp;base=RLAW086&amp;n=148232&amp;dst=100026" TargetMode="External"/><Relationship Id="rId8" Type="http://schemas.openxmlformats.org/officeDocument/2006/relationships/hyperlink" Target="https://login.consultant.ru/link/?req=doc&amp;base=RLAW086&amp;n=128661&amp;dst=100006" TargetMode="External"/><Relationship Id="rId51" Type="http://schemas.openxmlformats.org/officeDocument/2006/relationships/hyperlink" Target="https://login.consultant.ru/link/?req=doc&amp;base=RLAW086&amp;n=146601&amp;dst=10019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8825</Words>
  <Characters>50303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2024-08-22T06:14:00Z</dcterms:created>
  <dcterms:modified xsi:type="dcterms:W3CDTF">2024-08-22T06:42:00Z</dcterms:modified>
</cp:coreProperties>
</file>