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3.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drawings/drawing10.xml" ContentType="application/vnd.openxmlformats-officedocument.drawingml.chartshapes+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drawings/drawing11.xml" ContentType="application/vnd.openxmlformats-officedocument.drawingml.chartshapes+xml"/>
  <Override PartName="/word/charts/chart37.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834C7" w:rsidRDefault="00994BEB" w:rsidP="00622B1D">
      <w:pPr>
        <w:jc w:val="center"/>
        <w:rPr>
          <w:rFonts w:ascii="Bookman Old Style" w:hAnsi="Bookman Old Style"/>
          <w:b/>
          <w:color w:val="FF0000"/>
          <w:sz w:val="28"/>
          <w:szCs w:val="28"/>
        </w:rPr>
      </w:pPr>
      <w:r>
        <w:rPr>
          <w:b/>
          <w:noProof/>
          <w:color w:val="FF0000"/>
        </w:rPr>
        <mc:AlternateContent>
          <mc:Choice Requires="wps">
            <w:drawing>
              <wp:anchor distT="4294967295" distB="4294967295" distL="114300" distR="114300" simplePos="0" relativeHeight="251660288" behindDoc="0" locked="0" layoutInCell="1" allowOverlap="1">
                <wp:simplePos x="0" y="0"/>
                <wp:positionH relativeFrom="column">
                  <wp:posOffset>-723900</wp:posOffset>
                </wp:positionH>
                <wp:positionV relativeFrom="paragraph">
                  <wp:posOffset>-440056</wp:posOffset>
                </wp:positionV>
                <wp:extent cx="7576185" cy="0"/>
                <wp:effectExtent l="0" t="0" r="24765" b="19050"/>
                <wp:wrapNone/>
                <wp:docPr id="3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618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C9560" id="Line 9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4.65pt" to="539.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" strokecolor="red" strokeweight="1.5pt"/>
            </w:pict>
          </mc:Fallback>
        </mc:AlternateContent>
      </w:r>
      <w:r w:rsidR="007834C7">
        <w:rPr>
          <w:rFonts w:ascii="Bookman Old Style" w:hAnsi="Bookman Old Style"/>
          <w:b/>
          <w:color w:val="FF0000"/>
          <w:sz w:val="28"/>
          <w:szCs w:val="28"/>
        </w:rPr>
        <w:t>А</w:t>
      </w:r>
      <w:r w:rsidR="007834C7" w:rsidRPr="0055450B">
        <w:rPr>
          <w:rFonts w:ascii="Bookman Old Style" w:hAnsi="Bookman Old Style"/>
          <w:b/>
          <w:color w:val="FF0000"/>
          <w:sz w:val="28"/>
          <w:szCs w:val="28"/>
        </w:rPr>
        <w:t xml:space="preserve">дминистрация городского округа </w:t>
      </w:r>
    </w:p>
    <w:p w:rsidR="007834C7" w:rsidRDefault="007834C7" w:rsidP="00622B1D">
      <w:pPr>
        <w:jc w:val="center"/>
        <w:rPr>
          <w:rFonts w:ascii="Bookman Old Style" w:hAnsi="Bookman Old Style"/>
          <w:b/>
          <w:color w:val="FF0000"/>
          <w:sz w:val="28"/>
          <w:szCs w:val="28"/>
        </w:rPr>
      </w:pPr>
      <w:r w:rsidRPr="0055450B">
        <w:rPr>
          <w:rFonts w:ascii="Bookman Old Style" w:hAnsi="Bookman Old Style"/>
          <w:b/>
          <w:color w:val="FF0000"/>
          <w:sz w:val="28"/>
          <w:szCs w:val="28"/>
        </w:rPr>
        <w:t>город Рыбинск</w:t>
      </w:r>
      <w:r>
        <w:rPr>
          <w:rFonts w:ascii="Bookman Old Style" w:hAnsi="Bookman Old Style"/>
          <w:b/>
          <w:color w:val="FF0000"/>
          <w:sz w:val="28"/>
          <w:szCs w:val="28"/>
        </w:rPr>
        <w:t xml:space="preserve"> Ярославской области</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b/>
          <w:color w:val="FF0000"/>
        </w:rPr>
      </w:pPr>
      <w:r>
        <w:rPr>
          <w:b/>
          <w:noProof/>
          <w:color w:val="FF0000"/>
        </w:rPr>
        <w:drawing>
          <wp:inline distT="0" distB="0" distL="0" distR="0">
            <wp:extent cx="2076450" cy="25717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450" cy="2571750"/>
                    </a:xfrm>
                    <a:prstGeom prst="rect">
                      <a:avLst/>
                    </a:prstGeom>
                    <a:noFill/>
                    <a:ln w="9525">
                      <a:noFill/>
                      <a:miter lim="800000"/>
                      <a:headEnd/>
                      <a:tailEnd/>
                    </a:ln>
                  </pic:spPr>
                </pic:pic>
              </a:graphicData>
            </a:graphic>
          </wp:inline>
        </w:drawing>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ОТЧЕТ </w:t>
      </w:r>
    </w:p>
    <w:p w:rsidR="007834C7"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 </w:t>
      </w:r>
      <w:r>
        <w:rPr>
          <w:rFonts w:ascii="Bookman Old Style" w:hAnsi="Bookman Old Style"/>
          <w:b/>
          <w:color w:val="FF0000"/>
          <w:sz w:val="48"/>
          <w:szCs w:val="48"/>
        </w:rPr>
        <w:t xml:space="preserve">результатах деятельности </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Главы и А</w:t>
      </w:r>
      <w:r w:rsidRPr="0055450B">
        <w:rPr>
          <w:rFonts w:ascii="Bookman Old Style" w:hAnsi="Bookman Old Style"/>
          <w:b/>
          <w:color w:val="FF0000"/>
          <w:sz w:val="48"/>
          <w:szCs w:val="48"/>
        </w:rPr>
        <w:t>дминистрации</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городского округа город Рыбинск</w:t>
      </w:r>
    </w:p>
    <w:p w:rsidR="007834C7" w:rsidRPr="0055450B"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Ярославской области</w:t>
      </w:r>
    </w:p>
    <w:p w:rsidR="007834C7" w:rsidRPr="0055450B"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за 20</w:t>
      </w:r>
      <w:r w:rsidR="006A3EC3">
        <w:rPr>
          <w:rFonts w:ascii="Bookman Old Style" w:hAnsi="Bookman Old Style"/>
          <w:b/>
          <w:color w:val="FF0000"/>
          <w:sz w:val="48"/>
          <w:szCs w:val="48"/>
        </w:rPr>
        <w:t>2</w:t>
      </w:r>
      <w:r w:rsidR="00F43F86" w:rsidRPr="00F43F86">
        <w:rPr>
          <w:rFonts w:ascii="Bookman Old Style" w:hAnsi="Bookman Old Style"/>
          <w:b/>
          <w:color w:val="FF0000"/>
          <w:sz w:val="48"/>
          <w:szCs w:val="48"/>
        </w:rPr>
        <w:t>4</w:t>
      </w:r>
      <w:r w:rsidRPr="0055450B">
        <w:rPr>
          <w:rFonts w:ascii="Bookman Old Style" w:hAnsi="Bookman Old Style"/>
          <w:b/>
          <w:color w:val="FF0000"/>
          <w:sz w:val="48"/>
          <w:szCs w:val="48"/>
        </w:rPr>
        <w:t xml:space="preserve"> год</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EE2F69" w:rsidRPr="00F43F86" w:rsidRDefault="00900F2B" w:rsidP="00622B1D">
      <w:pPr>
        <w:jc w:val="center"/>
        <w:rPr>
          <w:rFonts w:ascii="Bookman Old Style" w:hAnsi="Bookman Old Style"/>
          <w:b/>
          <w:bCs/>
          <w:color w:val="FF0000"/>
          <w:sz w:val="28"/>
          <w:szCs w:val="28"/>
          <w:lang w:val="en-US"/>
        </w:rPr>
      </w:pPr>
      <w:r w:rsidRPr="0055450B">
        <w:rPr>
          <w:rFonts w:ascii="Bookman Old Style" w:hAnsi="Bookman Old Style"/>
          <w:b/>
          <w:bCs/>
          <w:color w:val="FF0000"/>
          <w:sz w:val="28"/>
          <w:szCs w:val="28"/>
        </w:rPr>
        <w:t>г.</w:t>
      </w:r>
      <w:r w:rsidRPr="0055450B">
        <w:rPr>
          <w:rFonts w:ascii="Bookman Old Style" w:hAnsi="Bookman Old Style"/>
          <w:b/>
          <w:bCs/>
          <w:color w:val="FF0000"/>
          <w:sz w:val="28"/>
          <w:szCs w:val="28"/>
          <w:lang w:val="en-US"/>
        </w:rPr>
        <w:t> </w:t>
      </w:r>
      <w:r w:rsidRPr="0055450B">
        <w:rPr>
          <w:rFonts w:ascii="Bookman Old Style" w:hAnsi="Bookman Old Style"/>
          <w:b/>
          <w:bCs/>
          <w:color w:val="FF0000"/>
          <w:sz w:val="28"/>
          <w:szCs w:val="28"/>
        </w:rPr>
        <w:t xml:space="preserve">Рыбинск </w:t>
      </w:r>
      <w:r w:rsidR="00EE2F69">
        <w:rPr>
          <w:rFonts w:ascii="Bookman Old Style" w:hAnsi="Bookman Old Style"/>
          <w:b/>
          <w:bCs/>
          <w:color w:val="FF0000"/>
          <w:sz w:val="28"/>
          <w:szCs w:val="28"/>
        </w:rPr>
        <w:t>–</w:t>
      </w:r>
      <w:r w:rsidR="00107793">
        <w:rPr>
          <w:rFonts w:ascii="Bookman Old Style" w:hAnsi="Bookman Old Style"/>
          <w:b/>
          <w:bCs/>
          <w:color w:val="FF0000"/>
          <w:sz w:val="28"/>
          <w:szCs w:val="28"/>
        </w:rPr>
        <w:t xml:space="preserve"> 202</w:t>
      </w:r>
      <w:r w:rsidR="00F43F86">
        <w:rPr>
          <w:rFonts w:ascii="Bookman Old Style" w:hAnsi="Bookman Old Style"/>
          <w:b/>
          <w:bCs/>
          <w:color w:val="FF0000"/>
          <w:sz w:val="28"/>
          <w:szCs w:val="28"/>
          <w:lang w:val="en-US"/>
        </w:rPr>
        <w:t>5</w:t>
      </w:r>
    </w:p>
    <w:p w:rsidR="00900F2B" w:rsidRPr="00BE6E2F" w:rsidRDefault="00994BEB" w:rsidP="00900F2B">
      <w:pPr>
        <w:ind w:hanging="1134"/>
        <w:jc w:val="center"/>
        <w:rPr>
          <w:b/>
          <w:sz w:val="16"/>
          <w:szCs w:val="16"/>
        </w:rPr>
      </w:pPr>
      <w:r>
        <w:rPr>
          <w:rFonts w:ascii="Bookman Old Style" w:hAnsi="Bookman Old Style"/>
          <w:b/>
          <w:bCs/>
          <w:noProof/>
          <w:color w:val="FF0000"/>
          <w:sz w:val="28"/>
          <w:szCs w:val="28"/>
        </w:rPr>
        <mc:AlternateContent>
          <mc:Choice Requires="wps">
            <w:drawing>
              <wp:anchor distT="4294967295" distB="4294967295" distL="114300" distR="114300" simplePos="0" relativeHeight="251652096" behindDoc="0" locked="0" layoutInCell="1" allowOverlap="1">
                <wp:simplePos x="0" y="0"/>
                <wp:positionH relativeFrom="column">
                  <wp:posOffset>-718185</wp:posOffset>
                </wp:positionH>
                <wp:positionV relativeFrom="paragraph">
                  <wp:posOffset>764539</wp:posOffset>
                </wp:positionV>
                <wp:extent cx="5648325" cy="0"/>
                <wp:effectExtent l="0" t="0" r="28575"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8C869" id="Line 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5pt,60.2pt" to="388.2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sMFQ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" strokecolor="red" strokeweight="2pt"/>
            </w:pict>
          </mc:Fallback>
        </mc:AlternateContent>
      </w:r>
      <w:r>
        <w:rPr>
          <w:rFonts w:ascii="Bookman Old Style" w:hAnsi="Bookman Old Style"/>
          <w:b/>
          <w:bCs/>
          <w:noProof/>
          <w:color w:val="FF0000"/>
          <w:sz w:val="28"/>
          <w:szCs w:val="28"/>
        </w:rPr>
        <mc:AlternateContent>
          <mc:Choice Requires="wps">
            <w:drawing>
              <wp:anchor distT="0" distB="0" distL="114300" distR="114300" simplePos="0" relativeHeight="251654144" behindDoc="0" locked="0" layoutInCell="1" allowOverlap="1">
                <wp:simplePos x="0" y="0"/>
                <wp:positionH relativeFrom="column">
                  <wp:posOffset>4930140</wp:posOffset>
                </wp:positionH>
                <wp:positionV relativeFrom="paragraph">
                  <wp:posOffset>581025</wp:posOffset>
                </wp:positionV>
                <wp:extent cx="1533525" cy="37147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3A0" w:rsidRPr="00AF06CD" w:rsidRDefault="000733A0" w:rsidP="00900F2B">
                            <w:pPr>
                              <w:rPr>
                                <w:color w:val="FF0000"/>
                                <w:sz w:val="32"/>
                                <w:szCs w:val="32"/>
                                <w:lang w:val="en-US"/>
                              </w:rPr>
                            </w:pPr>
                            <w:r w:rsidRPr="00AF06CD">
                              <w:rPr>
                                <w:color w:val="FF0000"/>
                                <w:sz w:val="32"/>
                                <w:szCs w:val="32"/>
                                <w:lang w:val="en-US"/>
                              </w:rPr>
                              <w:t>www.rybinsk.ru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8.2pt;margin-top:45.75pt;width:120.7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3wtAIAALo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" filled="f" stroked="f">
                <v:textbox>
                  <w:txbxContent>
                    <w:p w:rsidR="000733A0" w:rsidRPr="00AF06CD" w:rsidRDefault="000733A0" w:rsidP="00900F2B">
                      <w:pPr>
                        <w:rPr>
                          <w:color w:val="FF0000"/>
                          <w:sz w:val="32"/>
                          <w:szCs w:val="32"/>
                          <w:lang w:val="en-US"/>
                        </w:rPr>
                      </w:pPr>
                      <w:r w:rsidRPr="00AF06CD">
                        <w:rPr>
                          <w:color w:val="FF0000"/>
                          <w:sz w:val="32"/>
                          <w:szCs w:val="32"/>
                          <w:lang w:val="en-US"/>
                        </w:rPr>
                        <w:t>www.rybinsk.ru</w:t>
                      </w:r>
                    </w:p>
                  </w:txbxContent>
                </v:textbox>
              </v:shape>
            </w:pict>
          </mc:Fallback>
        </mc:AlternateContent>
      </w:r>
      <w:r w:rsidR="00900F2B">
        <w:rPr>
          <w:b/>
        </w:rPr>
        <w:br w:type="page"/>
      </w:r>
    </w:p>
    <w:bookmarkStart w:id="1" w:name="_Toc68070407" w:displacedByCustomXml="next"/>
    <w:bookmarkStart w:id="2" w:name="_Toc37775771" w:displacedByCustomXml="next"/>
    <w:bookmarkStart w:id="3" w:name="_Toc6494825" w:displacedByCustomXml="next"/>
    <w:bookmarkStart w:id="4" w:name="_Toc479663301" w:displacedByCustomXml="next"/>
    <w:bookmarkStart w:id="5" w:name="_Toc479663303" w:displacedByCustomXml="next"/>
    <w:bookmarkStart w:id="6" w:name="_Toc419706794" w:displacedByCustomXml="next"/>
    <w:sdt>
      <w:sdtPr>
        <w:rPr>
          <w:rFonts w:ascii="Times New Roman" w:hAnsi="Times New Roman"/>
          <w:b w:val="0"/>
          <w:bCs w:val="0"/>
          <w:color w:val="auto"/>
          <w:sz w:val="24"/>
          <w:szCs w:val="24"/>
          <w:lang w:eastAsia="ru-RU"/>
        </w:rPr>
        <w:id w:val="73635089"/>
        <w:docPartObj>
          <w:docPartGallery w:val="Table of Contents"/>
          <w:docPartUnique/>
        </w:docPartObj>
      </w:sdtPr>
      <w:sdtEndPr/>
      <w:sdtContent>
        <w:p w:rsidR="00EC63FF" w:rsidRPr="00EC63FF" w:rsidRDefault="00EC63FF" w:rsidP="00EC63FF">
          <w:pPr>
            <w:pStyle w:val="aff5"/>
            <w:ind w:right="707"/>
            <w:jc w:val="center"/>
            <w:rPr>
              <w:rFonts w:ascii="Times New Roman" w:hAnsi="Times New Roman"/>
              <w:color w:val="auto"/>
              <w:sz w:val="24"/>
            </w:rPr>
          </w:pPr>
          <w:r w:rsidRPr="00EC63FF">
            <w:rPr>
              <w:rFonts w:ascii="Times New Roman" w:hAnsi="Times New Roman"/>
              <w:color w:val="auto"/>
              <w:sz w:val="24"/>
            </w:rPr>
            <w:t>СОДЕРЖАНИЕ</w:t>
          </w:r>
        </w:p>
        <w:p w:rsidR="00BC2D99" w:rsidRDefault="00880384">
          <w:pPr>
            <w:pStyle w:val="12"/>
            <w:rPr>
              <w:rFonts w:asciiTheme="minorHAnsi" w:eastAsiaTheme="minorEastAsia" w:hAnsiTheme="minorHAnsi" w:cstheme="minorBidi"/>
              <w:noProof/>
              <w:sz w:val="22"/>
              <w:szCs w:val="22"/>
            </w:rPr>
          </w:pPr>
          <w:r>
            <w:fldChar w:fldCharType="begin"/>
          </w:r>
          <w:r w:rsidR="00EC63FF">
            <w:instrText xml:space="preserve"> TOC \o "1-3" \h \z \u </w:instrText>
          </w:r>
          <w:r>
            <w:fldChar w:fldCharType="separate"/>
          </w:r>
          <w:hyperlink w:anchor="_Toc197434707" w:history="1">
            <w:r w:rsidR="00BC2D99" w:rsidRPr="00F05007">
              <w:rPr>
                <w:rStyle w:val="af8"/>
                <w:noProof/>
              </w:rPr>
              <w:t>Введение. Основные показатели социально-экономического развития в 2024 году</w:t>
            </w:r>
            <w:r w:rsidR="00BC2D99">
              <w:rPr>
                <w:noProof/>
                <w:webHidden/>
              </w:rPr>
              <w:tab/>
            </w:r>
            <w:r w:rsidR="00BC2D99">
              <w:rPr>
                <w:noProof/>
                <w:webHidden/>
              </w:rPr>
              <w:fldChar w:fldCharType="begin"/>
            </w:r>
            <w:r w:rsidR="00BC2D99">
              <w:rPr>
                <w:noProof/>
                <w:webHidden/>
              </w:rPr>
              <w:instrText xml:space="preserve"> PAGEREF _Toc197434707 \h </w:instrText>
            </w:r>
            <w:r w:rsidR="00BC2D99">
              <w:rPr>
                <w:noProof/>
                <w:webHidden/>
              </w:rPr>
            </w:r>
            <w:r w:rsidR="00BC2D99">
              <w:rPr>
                <w:noProof/>
                <w:webHidden/>
              </w:rPr>
              <w:fldChar w:fldCharType="separate"/>
            </w:r>
            <w:r w:rsidR="00BC2D99">
              <w:rPr>
                <w:noProof/>
                <w:webHidden/>
              </w:rPr>
              <w:t>3</w:t>
            </w:r>
            <w:r w:rsidR="00BC2D99">
              <w:rPr>
                <w:noProof/>
                <w:webHidden/>
              </w:rPr>
              <w:fldChar w:fldCharType="end"/>
            </w:r>
          </w:hyperlink>
        </w:p>
        <w:p w:rsidR="00BC2D99" w:rsidRPr="00BC2D99" w:rsidRDefault="0046073D">
          <w:pPr>
            <w:pStyle w:val="12"/>
            <w:tabs>
              <w:tab w:val="left" w:pos="480"/>
            </w:tabs>
            <w:rPr>
              <w:rFonts w:asciiTheme="minorHAnsi" w:eastAsiaTheme="minorEastAsia" w:hAnsiTheme="minorHAnsi" w:cstheme="minorBidi"/>
              <w:noProof/>
              <w:sz w:val="22"/>
              <w:szCs w:val="22"/>
            </w:rPr>
          </w:pPr>
          <w:hyperlink w:anchor="_Toc197434708" w:history="1">
            <w:r w:rsidR="00BC2D99" w:rsidRPr="00BC2D99">
              <w:rPr>
                <w:rStyle w:val="af8"/>
                <w:bCs/>
                <w:noProof/>
                <w:kern w:val="32"/>
              </w:rPr>
              <w:t>I.</w:t>
            </w:r>
            <w:r w:rsidR="00BC2D99" w:rsidRPr="00BC2D99">
              <w:rPr>
                <w:rFonts w:asciiTheme="minorHAnsi" w:eastAsiaTheme="minorEastAsia" w:hAnsiTheme="minorHAnsi" w:cstheme="minorBidi"/>
                <w:noProof/>
                <w:sz w:val="22"/>
                <w:szCs w:val="22"/>
              </w:rPr>
              <w:tab/>
            </w:r>
            <w:r w:rsidR="00BC2D99" w:rsidRPr="00BC2D99">
              <w:rPr>
                <w:rStyle w:val="af8"/>
                <w:b/>
                <w:bCs/>
                <w:noProof/>
                <w:kern w:val="32"/>
              </w:rPr>
              <w:t>Экономический базис территории</w:t>
            </w:r>
            <w:r w:rsidR="00BC2D99" w:rsidRPr="00BC2D99">
              <w:rPr>
                <w:noProof/>
                <w:webHidden/>
              </w:rPr>
              <w:tab/>
            </w:r>
            <w:r w:rsidR="00BC2D99" w:rsidRPr="00BC2D99">
              <w:rPr>
                <w:noProof/>
                <w:webHidden/>
              </w:rPr>
              <w:fldChar w:fldCharType="begin"/>
            </w:r>
            <w:r w:rsidR="00BC2D99" w:rsidRPr="00BC2D99">
              <w:rPr>
                <w:noProof/>
                <w:webHidden/>
              </w:rPr>
              <w:instrText xml:space="preserve"> PAGEREF _Toc197434708 \h </w:instrText>
            </w:r>
            <w:r w:rsidR="00BC2D99" w:rsidRPr="00BC2D99">
              <w:rPr>
                <w:noProof/>
                <w:webHidden/>
              </w:rPr>
            </w:r>
            <w:r w:rsidR="00BC2D99" w:rsidRPr="00BC2D99">
              <w:rPr>
                <w:noProof/>
                <w:webHidden/>
              </w:rPr>
              <w:fldChar w:fldCharType="separate"/>
            </w:r>
            <w:r w:rsidR="00BC2D99">
              <w:rPr>
                <w:noProof/>
                <w:webHidden/>
              </w:rPr>
              <w:t>4</w:t>
            </w:r>
            <w:r w:rsidR="00BC2D99" w:rsidRPr="00BC2D99">
              <w:rPr>
                <w:noProof/>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09" w:history="1">
            <w:r w:rsidR="00BC2D99" w:rsidRPr="00BC2D99">
              <w:rPr>
                <w:rStyle w:val="af8"/>
                <w:rFonts w:cs="Arial"/>
                <w:bCs/>
                <w:iCs/>
              </w:rPr>
              <w:t>1.1. Крупные предприятия промышленности</w:t>
            </w:r>
            <w:r w:rsidR="00BC2D99" w:rsidRPr="00BC2D99">
              <w:rPr>
                <w:webHidden/>
              </w:rPr>
              <w:tab/>
            </w:r>
            <w:r w:rsidR="00BC2D99" w:rsidRPr="00BC2D99">
              <w:rPr>
                <w:webHidden/>
              </w:rPr>
              <w:fldChar w:fldCharType="begin"/>
            </w:r>
            <w:r w:rsidR="00BC2D99" w:rsidRPr="00BC2D99">
              <w:rPr>
                <w:webHidden/>
              </w:rPr>
              <w:instrText xml:space="preserve"> PAGEREF _Toc197434709 \h </w:instrText>
            </w:r>
            <w:r w:rsidR="00BC2D99" w:rsidRPr="00BC2D99">
              <w:rPr>
                <w:webHidden/>
              </w:rPr>
            </w:r>
            <w:r w:rsidR="00BC2D99" w:rsidRPr="00BC2D99">
              <w:rPr>
                <w:webHidden/>
              </w:rPr>
              <w:fldChar w:fldCharType="separate"/>
            </w:r>
            <w:r w:rsidR="00BC2D99">
              <w:rPr>
                <w:webHidden/>
              </w:rPr>
              <w:t>4</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10" w:history="1">
            <w:r w:rsidR="00BC2D99" w:rsidRPr="00BC2D99">
              <w:rPr>
                <w:rStyle w:val="af8"/>
                <w:rFonts w:cs="Arial"/>
                <w:bCs/>
                <w:iCs/>
              </w:rPr>
              <w:t>1.2. Малое предпринимательство</w:t>
            </w:r>
            <w:r w:rsidR="00BC2D99" w:rsidRPr="00BC2D99">
              <w:rPr>
                <w:webHidden/>
              </w:rPr>
              <w:tab/>
            </w:r>
            <w:r w:rsidR="00BC2D99" w:rsidRPr="00BC2D99">
              <w:rPr>
                <w:webHidden/>
              </w:rPr>
              <w:fldChar w:fldCharType="begin"/>
            </w:r>
            <w:r w:rsidR="00BC2D99" w:rsidRPr="00BC2D99">
              <w:rPr>
                <w:webHidden/>
              </w:rPr>
              <w:instrText xml:space="preserve"> PAGEREF _Toc197434710 \h </w:instrText>
            </w:r>
            <w:r w:rsidR="00BC2D99" w:rsidRPr="00BC2D99">
              <w:rPr>
                <w:webHidden/>
              </w:rPr>
            </w:r>
            <w:r w:rsidR="00BC2D99" w:rsidRPr="00BC2D99">
              <w:rPr>
                <w:webHidden/>
              </w:rPr>
              <w:fldChar w:fldCharType="separate"/>
            </w:r>
            <w:r w:rsidR="00BC2D99">
              <w:rPr>
                <w:webHidden/>
              </w:rPr>
              <w:t>7</w:t>
            </w:r>
            <w:r w:rsidR="00BC2D99" w:rsidRPr="00BC2D99">
              <w:rPr>
                <w:webHidden/>
              </w:rPr>
              <w:fldChar w:fldCharType="end"/>
            </w:r>
          </w:hyperlink>
        </w:p>
        <w:p w:rsidR="00BC2D99" w:rsidRPr="00BC2D99" w:rsidRDefault="0046073D">
          <w:pPr>
            <w:pStyle w:val="22"/>
            <w:tabs>
              <w:tab w:val="left" w:pos="880"/>
            </w:tabs>
            <w:rPr>
              <w:rFonts w:asciiTheme="minorHAnsi" w:eastAsiaTheme="minorEastAsia" w:hAnsiTheme="minorHAnsi" w:cstheme="minorBidi"/>
              <w:sz w:val="22"/>
              <w:szCs w:val="22"/>
            </w:rPr>
          </w:pPr>
          <w:hyperlink w:anchor="_Toc197434711" w:history="1">
            <w:r w:rsidR="00BC2D99" w:rsidRPr="00BC2D99">
              <w:rPr>
                <w:rStyle w:val="af8"/>
                <w:rFonts w:cs="Arial"/>
                <w:bCs/>
                <w:iCs/>
              </w:rPr>
              <w:t>1.3.</w:t>
            </w:r>
            <w:r w:rsidR="00BC2D99">
              <w:rPr>
                <w:rFonts w:asciiTheme="minorHAnsi" w:eastAsiaTheme="minorEastAsia" w:hAnsiTheme="minorHAnsi" w:cstheme="minorBidi"/>
                <w:sz w:val="22"/>
                <w:szCs w:val="22"/>
                <w:lang w:val="en-US"/>
              </w:rPr>
              <w:t xml:space="preserve"> </w:t>
            </w:r>
            <w:r w:rsidR="00BC2D99" w:rsidRPr="00BC2D99">
              <w:rPr>
                <w:rStyle w:val="af8"/>
                <w:rFonts w:cs="Arial"/>
                <w:bCs/>
                <w:iCs/>
              </w:rPr>
              <w:t>Потребительский рынок</w:t>
            </w:r>
            <w:r w:rsidR="00BC2D99" w:rsidRPr="00BC2D99">
              <w:rPr>
                <w:webHidden/>
              </w:rPr>
              <w:tab/>
            </w:r>
            <w:r w:rsidR="00BC2D99" w:rsidRPr="00BC2D99">
              <w:rPr>
                <w:webHidden/>
              </w:rPr>
              <w:fldChar w:fldCharType="begin"/>
            </w:r>
            <w:r w:rsidR="00BC2D99" w:rsidRPr="00BC2D99">
              <w:rPr>
                <w:webHidden/>
              </w:rPr>
              <w:instrText xml:space="preserve"> PAGEREF _Toc197434711 \h </w:instrText>
            </w:r>
            <w:r w:rsidR="00BC2D99" w:rsidRPr="00BC2D99">
              <w:rPr>
                <w:webHidden/>
              </w:rPr>
            </w:r>
            <w:r w:rsidR="00BC2D99" w:rsidRPr="00BC2D99">
              <w:rPr>
                <w:webHidden/>
              </w:rPr>
              <w:fldChar w:fldCharType="separate"/>
            </w:r>
            <w:r w:rsidR="00BC2D99">
              <w:rPr>
                <w:webHidden/>
              </w:rPr>
              <w:t>8</w:t>
            </w:r>
            <w:r w:rsidR="00BC2D99" w:rsidRPr="00BC2D99">
              <w:rPr>
                <w:webHidden/>
              </w:rPr>
              <w:fldChar w:fldCharType="end"/>
            </w:r>
          </w:hyperlink>
        </w:p>
        <w:p w:rsidR="00BC2D99" w:rsidRPr="00BC2D99" w:rsidRDefault="0046073D">
          <w:pPr>
            <w:pStyle w:val="22"/>
            <w:tabs>
              <w:tab w:val="left" w:pos="880"/>
            </w:tabs>
            <w:rPr>
              <w:rFonts w:asciiTheme="minorHAnsi" w:eastAsiaTheme="minorEastAsia" w:hAnsiTheme="minorHAnsi" w:cstheme="minorBidi"/>
              <w:sz w:val="22"/>
              <w:szCs w:val="22"/>
            </w:rPr>
          </w:pPr>
          <w:hyperlink w:anchor="_Toc197434712" w:history="1">
            <w:r w:rsidR="00BC2D99" w:rsidRPr="00BC2D99">
              <w:rPr>
                <w:rStyle w:val="af8"/>
                <w:rFonts w:cs="Arial"/>
                <w:bCs/>
                <w:iCs/>
              </w:rPr>
              <w:t>1.4.</w:t>
            </w:r>
            <w:r w:rsidR="00BC2D99">
              <w:rPr>
                <w:rFonts w:asciiTheme="minorHAnsi" w:eastAsiaTheme="minorEastAsia" w:hAnsiTheme="minorHAnsi" w:cstheme="minorBidi"/>
                <w:sz w:val="22"/>
                <w:szCs w:val="22"/>
              </w:rPr>
              <w:t xml:space="preserve"> </w:t>
            </w:r>
            <w:r w:rsidR="00BC2D99" w:rsidRPr="00BC2D99">
              <w:rPr>
                <w:rStyle w:val="af8"/>
                <w:rFonts w:cs="Arial"/>
                <w:bCs/>
                <w:iCs/>
              </w:rPr>
              <w:t>Муниципальный сектор экономики</w:t>
            </w:r>
            <w:r w:rsidR="00BC2D99" w:rsidRPr="00BC2D99">
              <w:rPr>
                <w:webHidden/>
              </w:rPr>
              <w:tab/>
            </w:r>
            <w:r w:rsidR="00BC2D99" w:rsidRPr="00BC2D99">
              <w:rPr>
                <w:webHidden/>
              </w:rPr>
              <w:fldChar w:fldCharType="begin"/>
            </w:r>
            <w:r w:rsidR="00BC2D99" w:rsidRPr="00BC2D99">
              <w:rPr>
                <w:webHidden/>
              </w:rPr>
              <w:instrText xml:space="preserve"> PAGEREF _Toc197434712 \h </w:instrText>
            </w:r>
            <w:r w:rsidR="00BC2D99" w:rsidRPr="00BC2D99">
              <w:rPr>
                <w:webHidden/>
              </w:rPr>
            </w:r>
            <w:r w:rsidR="00BC2D99" w:rsidRPr="00BC2D99">
              <w:rPr>
                <w:webHidden/>
              </w:rPr>
              <w:fldChar w:fldCharType="separate"/>
            </w:r>
            <w:r w:rsidR="00BC2D99">
              <w:rPr>
                <w:webHidden/>
              </w:rPr>
              <w:t>12</w:t>
            </w:r>
            <w:r w:rsidR="00BC2D99" w:rsidRP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13" w:history="1">
            <w:r w:rsidR="00BC2D99" w:rsidRPr="00F05007">
              <w:rPr>
                <w:rStyle w:val="af8"/>
              </w:rPr>
              <w:t>1.5. Реализация инвестиционной политики</w:t>
            </w:r>
            <w:r w:rsidR="00BC2D99">
              <w:rPr>
                <w:webHidden/>
              </w:rPr>
              <w:tab/>
            </w:r>
            <w:r w:rsidR="00BC2D99">
              <w:rPr>
                <w:webHidden/>
              </w:rPr>
              <w:fldChar w:fldCharType="begin"/>
            </w:r>
            <w:r w:rsidR="00BC2D99">
              <w:rPr>
                <w:webHidden/>
              </w:rPr>
              <w:instrText xml:space="preserve"> PAGEREF _Toc197434713 \h </w:instrText>
            </w:r>
            <w:r w:rsidR="00BC2D99">
              <w:rPr>
                <w:webHidden/>
              </w:rPr>
            </w:r>
            <w:r w:rsidR="00BC2D99">
              <w:rPr>
                <w:webHidden/>
              </w:rPr>
              <w:fldChar w:fldCharType="separate"/>
            </w:r>
            <w:r w:rsidR="00BC2D99">
              <w:rPr>
                <w:webHidden/>
              </w:rPr>
              <w:t>12</w:t>
            </w:r>
            <w:r w:rsid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14" w:history="1">
            <w:r w:rsidR="00BC2D99" w:rsidRPr="00BC2D99">
              <w:rPr>
                <w:rStyle w:val="af8"/>
                <w:rFonts w:cs="Arial"/>
                <w:bCs/>
                <w:iCs/>
              </w:rPr>
              <w:t>1.6. Демографическая ситуация</w:t>
            </w:r>
            <w:r w:rsidR="00BC2D99" w:rsidRPr="00BC2D99">
              <w:rPr>
                <w:webHidden/>
              </w:rPr>
              <w:tab/>
            </w:r>
            <w:r w:rsidR="00BC2D99" w:rsidRPr="00BC2D99">
              <w:rPr>
                <w:webHidden/>
              </w:rPr>
              <w:fldChar w:fldCharType="begin"/>
            </w:r>
            <w:r w:rsidR="00BC2D99" w:rsidRPr="00BC2D99">
              <w:rPr>
                <w:webHidden/>
              </w:rPr>
              <w:instrText xml:space="preserve"> PAGEREF _Toc197434714 \h </w:instrText>
            </w:r>
            <w:r w:rsidR="00BC2D99" w:rsidRPr="00BC2D99">
              <w:rPr>
                <w:webHidden/>
              </w:rPr>
            </w:r>
            <w:r w:rsidR="00BC2D99" w:rsidRPr="00BC2D99">
              <w:rPr>
                <w:webHidden/>
              </w:rPr>
              <w:fldChar w:fldCharType="separate"/>
            </w:r>
            <w:r w:rsidR="00BC2D99">
              <w:rPr>
                <w:webHidden/>
              </w:rPr>
              <w:t>16</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15" w:history="1">
            <w:r w:rsidR="00BC2D99" w:rsidRPr="00BC2D99">
              <w:rPr>
                <w:rStyle w:val="af8"/>
                <w:rFonts w:cs="Arial"/>
                <w:bCs/>
                <w:iCs/>
              </w:rPr>
              <w:t>1.7. Заработная плата и занятость</w:t>
            </w:r>
            <w:r w:rsidR="00BC2D99" w:rsidRPr="00BC2D99">
              <w:rPr>
                <w:webHidden/>
              </w:rPr>
              <w:tab/>
            </w:r>
            <w:r w:rsidR="00BC2D99" w:rsidRPr="00BC2D99">
              <w:rPr>
                <w:webHidden/>
              </w:rPr>
              <w:fldChar w:fldCharType="begin"/>
            </w:r>
            <w:r w:rsidR="00BC2D99" w:rsidRPr="00BC2D99">
              <w:rPr>
                <w:webHidden/>
              </w:rPr>
              <w:instrText xml:space="preserve"> PAGEREF _Toc197434715 \h </w:instrText>
            </w:r>
            <w:r w:rsidR="00BC2D99" w:rsidRPr="00BC2D99">
              <w:rPr>
                <w:webHidden/>
              </w:rPr>
            </w:r>
            <w:r w:rsidR="00BC2D99" w:rsidRPr="00BC2D99">
              <w:rPr>
                <w:webHidden/>
              </w:rPr>
              <w:fldChar w:fldCharType="separate"/>
            </w:r>
            <w:r w:rsidR="00BC2D99">
              <w:rPr>
                <w:webHidden/>
              </w:rPr>
              <w:t>19</w:t>
            </w:r>
            <w:r w:rsidR="00BC2D99" w:rsidRP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16" w:history="1">
            <w:r w:rsidR="00BC2D99" w:rsidRPr="00BC2D99">
              <w:rPr>
                <w:rStyle w:val="af8"/>
                <w:b/>
                <w:noProof/>
                <w:lang w:val="en-US"/>
              </w:rPr>
              <w:t>II</w:t>
            </w:r>
            <w:r w:rsidR="00BC2D99" w:rsidRPr="00BC2D99">
              <w:rPr>
                <w:rStyle w:val="af8"/>
                <w:b/>
                <w:noProof/>
              </w:rPr>
              <w:t>. Обеспечение условий проживания</w:t>
            </w:r>
            <w:r w:rsidR="00BC2D99">
              <w:rPr>
                <w:noProof/>
                <w:webHidden/>
              </w:rPr>
              <w:tab/>
            </w:r>
            <w:r w:rsidR="00BC2D99">
              <w:rPr>
                <w:noProof/>
                <w:webHidden/>
              </w:rPr>
              <w:fldChar w:fldCharType="begin"/>
            </w:r>
            <w:r w:rsidR="00BC2D99">
              <w:rPr>
                <w:noProof/>
                <w:webHidden/>
              </w:rPr>
              <w:instrText xml:space="preserve"> PAGEREF _Toc197434716 \h </w:instrText>
            </w:r>
            <w:r w:rsidR="00BC2D99">
              <w:rPr>
                <w:noProof/>
                <w:webHidden/>
              </w:rPr>
            </w:r>
            <w:r w:rsidR="00BC2D99">
              <w:rPr>
                <w:noProof/>
                <w:webHidden/>
              </w:rPr>
              <w:fldChar w:fldCharType="separate"/>
            </w:r>
            <w:r w:rsidR="00BC2D99">
              <w:rPr>
                <w:noProof/>
                <w:webHidden/>
              </w:rPr>
              <w:t>20</w:t>
            </w:r>
            <w:r w:rsidR="00BC2D99">
              <w:rPr>
                <w:noProof/>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17" w:history="1">
            <w:r w:rsidR="00BC2D99" w:rsidRPr="00F05007">
              <w:rPr>
                <w:rStyle w:val="af8"/>
              </w:rPr>
              <w:t>2.1. Жилищное хозяйство</w:t>
            </w:r>
            <w:r w:rsidR="00BC2D99">
              <w:rPr>
                <w:webHidden/>
              </w:rPr>
              <w:tab/>
            </w:r>
            <w:r w:rsidR="00BC2D99">
              <w:rPr>
                <w:webHidden/>
              </w:rPr>
              <w:fldChar w:fldCharType="begin"/>
            </w:r>
            <w:r w:rsidR="00BC2D99">
              <w:rPr>
                <w:webHidden/>
              </w:rPr>
              <w:instrText xml:space="preserve"> PAGEREF _Toc197434717 \h </w:instrText>
            </w:r>
            <w:r w:rsidR="00BC2D99">
              <w:rPr>
                <w:webHidden/>
              </w:rPr>
            </w:r>
            <w:r w:rsidR="00BC2D99">
              <w:rPr>
                <w:webHidden/>
              </w:rPr>
              <w:fldChar w:fldCharType="separate"/>
            </w:r>
            <w:r w:rsidR="00BC2D99">
              <w:rPr>
                <w:webHidden/>
              </w:rPr>
              <w:t>20</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18" w:history="1">
            <w:r w:rsidR="00BC2D99" w:rsidRPr="00F05007">
              <w:rPr>
                <w:rStyle w:val="af8"/>
              </w:rPr>
              <w:t>2.2. Муниципальный контроль</w:t>
            </w:r>
            <w:r w:rsidR="00BC2D99">
              <w:rPr>
                <w:webHidden/>
              </w:rPr>
              <w:tab/>
            </w:r>
            <w:r w:rsidR="00BC2D99">
              <w:rPr>
                <w:webHidden/>
              </w:rPr>
              <w:fldChar w:fldCharType="begin"/>
            </w:r>
            <w:r w:rsidR="00BC2D99">
              <w:rPr>
                <w:webHidden/>
              </w:rPr>
              <w:instrText xml:space="preserve"> PAGEREF _Toc197434718 \h </w:instrText>
            </w:r>
            <w:r w:rsidR="00BC2D99">
              <w:rPr>
                <w:webHidden/>
              </w:rPr>
            </w:r>
            <w:r w:rsidR="00BC2D99">
              <w:rPr>
                <w:webHidden/>
              </w:rPr>
              <w:fldChar w:fldCharType="separate"/>
            </w:r>
            <w:r w:rsidR="00BC2D99">
              <w:rPr>
                <w:webHidden/>
              </w:rPr>
              <w:t>21</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19" w:history="1">
            <w:r w:rsidR="00BC2D99" w:rsidRPr="00F05007">
              <w:rPr>
                <w:rStyle w:val="af8"/>
              </w:rPr>
              <w:t>2.3. Мероприятия по модернизации объектов коммунального комплекса</w:t>
            </w:r>
            <w:r w:rsidR="00BC2D99">
              <w:rPr>
                <w:webHidden/>
              </w:rPr>
              <w:tab/>
            </w:r>
            <w:r w:rsidR="00BC2D99">
              <w:rPr>
                <w:webHidden/>
              </w:rPr>
              <w:fldChar w:fldCharType="begin"/>
            </w:r>
            <w:r w:rsidR="00BC2D99">
              <w:rPr>
                <w:webHidden/>
              </w:rPr>
              <w:instrText xml:space="preserve"> PAGEREF _Toc197434719 \h </w:instrText>
            </w:r>
            <w:r w:rsidR="00BC2D99">
              <w:rPr>
                <w:webHidden/>
              </w:rPr>
            </w:r>
            <w:r w:rsidR="00BC2D99">
              <w:rPr>
                <w:webHidden/>
              </w:rPr>
              <w:fldChar w:fldCharType="separate"/>
            </w:r>
            <w:r w:rsidR="00BC2D99">
              <w:rPr>
                <w:webHidden/>
              </w:rPr>
              <w:t>22</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0" w:history="1">
            <w:r w:rsidR="00BC2D99" w:rsidRPr="00F05007">
              <w:rPr>
                <w:rStyle w:val="af8"/>
              </w:rPr>
              <w:t>2.4. Энергосбережение, повышение энергоэффективности</w:t>
            </w:r>
            <w:r w:rsidR="00BC2D99">
              <w:rPr>
                <w:webHidden/>
              </w:rPr>
              <w:tab/>
            </w:r>
            <w:r w:rsidR="00BC2D99">
              <w:rPr>
                <w:webHidden/>
              </w:rPr>
              <w:fldChar w:fldCharType="begin"/>
            </w:r>
            <w:r w:rsidR="00BC2D99">
              <w:rPr>
                <w:webHidden/>
              </w:rPr>
              <w:instrText xml:space="preserve"> PAGEREF _Toc197434720 \h </w:instrText>
            </w:r>
            <w:r w:rsidR="00BC2D99">
              <w:rPr>
                <w:webHidden/>
              </w:rPr>
            </w:r>
            <w:r w:rsidR="00BC2D99">
              <w:rPr>
                <w:webHidden/>
              </w:rPr>
              <w:fldChar w:fldCharType="separate"/>
            </w:r>
            <w:r w:rsidR="00BC2D99">
              <w:rPr>
                <w:webHidden/>
              </w:rPr>
              <w:t>24</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1" w:history="1">
            <w:r w:rsidR="00BC2D99" w:rsidRPr="00F05007">
              <w:rPr>
                <w:rStyle w:val="af8"/>
              </w:rPr>
              <w:t>2.5. Дорожное хозяйство</w:t>
            </w:r>
            <w:r w:rsidR="00BC2D99">
              <w:rPr>
                <w:webHidden/>
              </w:rPr>
              <w:tab/>
            </w:r>
            <w:r w:rsidR="00BC2D99">
              <w:rPr>
                <w:webHidden/>
              </w:rPr>
              <w:fldChar w:fldCharType="begin"/>
            </w:r>
            <w:r w:rsidR="00BC2D99">
              <w:rPr>
                <w:webHidden/>
              </w:rPr>
              <w:instrText xml:space="preserve"> PAGEREF _Toc197434721 \h </w:instrText>
            </w:r>
            <w:r w:rsidR="00BC2D99">
              <w:rPr>
                <w:webHidden/>
              </w:rPr>
            </w:r>
            <w:r w:rsidR="00BC2D99">
              <w:rPr>
                <w:webHidden/>
              </w:rPr>
              <w:fldChar w:fldCharType="separate"/>
            </w:r>
            <w:r w:rsidR="00BC2D99">
              <w:rPr>
                <w:webHidden/>
              </w:rPr>
              <w:t>24</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2" w:history="1">
            <w:r w:rsidR="00BC2D99" w:rsidRPr="00F05007">
              <w:rPr>
                <w:rStyle w:val="af8"/>
              </w:rPr>
              <w:t>2.6. Благоустройство городской территории</w:t>
            </w:r>
            <w:r w:rsidR="00BC2D99">
              <w:rPr>
                <w:webHidden/>
              </w:rPr>
              <w:tab/>
            </w:r>
            <w:r w:rsidR="00BC2D99">
              <w:rPr>
                <w:webHidden/>
              </w:rPr>
              <w:fldChar w:fldCharType="begin"/>
            </w:r>
            <w:r w:rsidR="00BC2D99">
              <w:rPr>
                <w:webHidden/>
              </w:rPr>
              <w:instrText xml:space="preserve"> PAGEREF _Toc197434722 \h </w:instrText>
            </w:r>
            <w:r w:rsidR="00BC2D99">
              <w:rPr>
                <w:webHidden/>
              </w:rPr>
            </w:r>
            <w:r w:rsidR="00BC2D99">
              <w:rPr>
                <w:webHidden/>
              </w:rPr>
              <w:fldChar w:fldCharType="separate"/>
            </w:r>
            <w:r w:rsidR="00BC2D99">
              <w:rPr>
                <w:webHidden/>
              </w:rPr>
              <w:t>27</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3" w:history="1">
            <w:r w:rsidR="00BC2D99" w:rsidRPr="00F05007">
              <w:rPr>
                <w:rStyle w:val="af8"/>
              </w:rPr>
              <w:t>2.7. Городской транспорт</w:t>
            </w:r>
            <w:r w:rsidR="00BC2D99">
              <w:rPr>
                <w:webHidden/>
              </w:rPr>
              <w:tab/>
            </w:r>
            <w:r w:rsidR="00BC2D99">
              <w:rPr>
                <w:webHidden/>
              </w:rPr>
              <w:fldChar w:fldCharType="begin"/>
            </w:r>
            <w:r w:rsidR="00BC2D99">
              <w:rPr>
                <w:webHidden/>
              </w:rPr>
              <w:instrText xml:space="preserve"> PAGEREF _Toc197434723 \h </w:instrText>
            </w:r>
            <w:r w:rsidR="00BC2D99">
              <w:rPr>
                <w:webHidden/>
              </w:rPr>
            </w:r>
            <w:r w:rsidR="00BC2D99">
              <w:rPr>
                <w:webHidden/>
              </w:rPr>
              <w:fldChar w:fldCharType="separate"/>
            </w:r>
            <w:r w:rsidR="00BC2D99">
              <w:rPr>
                <w:webHidden/>
              </w:rPr>
              <w:t>29</w:t>
            </w:r>
            <w:r w:rsid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24" w:history="1">
            <w:r w:rsidR="00BC2D99" w:rsidRPr="00BC2D99">
              <w:rPr>
                <w:rStyle w:val="af8"/>
                <w:b/>
                <w:noProof/>
                <w:lang w:val="en-US"/>
              </w:rPr>
              <w:t>III</w:t>
            </w:r>
            <w:r w:rsidR="00BC2D99" w:rsidRPr="00BC2D99">
              <w:rPr>
                <w:rStyle w:val="af8"/>
                <w:b/>
                <w:noProof/>
              </w:rPr>
              <w:t>. Городское строительство</w:t>
            </w:r>
            <w:r w:rsidR="00BC2D99">
              <w:rPr>
                <w:noProof/>
                <w:webHidden/>
              </w:rPr>
              <w:tab/>
            </w:r>
            <w:r w:rsidR="00BC2D99">
              <w:rPr>
                <w:noProof/>
                <w:webHidden/>
              </w:rPr>
              <w:fldChar w:fldCharType="begin"/>
            </w:r>
            <w:r w:rsidR="00BC2D99">
              <w:rPr>
                <w:noProof/>
                <w:webHidden/>
              </w:rPr>
              <w:instrText xml:space="preserve"> PAGEREF _Toc197434724 \h </w:instrText>
            </w:r>
            <w:r w:rsidR="00BC2D99">
              <w:rPr>
                <w:noProof/>
                <w:webHidden/>
              </w:rPr>
            </w:r>
            <w:r w:rsidR="00BC2D99">
              <w:rPr>
                <w:noProof/>
                <w:webHidden/>
              </w:rPr>
              <w:fldChar w:fldCharType="separate"/>
            </w:r>
            <w:r w:rsidR="00BC2D99">
              <w:rPr>
                <w:noProof/>
                <w:webHidden/>
              </w:rPr>
              <w:t>29</w:t>
            </w:r>
            <w:r w:rsidR="00BC2D99">
              <w:rPr>
                <w:noProof/>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5" w:history="1">
            <w:r w:rsidR="00BC2D99" w:rsidRPr="00F05007">
              <w:rPr>
                <w:rStyle w:val="af8"/>
              </w:rPr>
              <w:t>3.1. Градостроительная деятельность</w:t>
            </w:r>
            <w:r w:rsidR="00BC2D99">
              <w:rPr>
                <w:webHidden/>
              </w:rPr>
              <w:tab/>
            </w:r>
            <w:r w:rsidR="00BC2D99">
              <w:rPr>
                <w:webHidden/>
              </w:rPr>
              <w:fldChar w:fldCharType="begin"/>
            </w:r>
            <w:r w:rsidR="00BC2D99">
              <w:rPr>
                <w:webHidden/>
              </w:rPr>
              <w:instrText xml:space="preserve"> PAGEREF _Toc197434725 \h </w:instrText>
            </w:r>
            <w:r w:rsidR="00BC2D99">
              <w:rPr>
                <w:webHidden/>
              </w:rPr>
            </w:r>
            <w:r w:rsidR="00BC2D99">
              <w:rPr>
                <w:webHidden/>
              </w:rPr>
              <w:fldChar w:fldCharType="separate"/>
            </w:r>
            <w:r w:rsidR="00BC2D99">
              <w:rPr>
                <w:webHidden/>
              </w:rPr>
              <w:t>29</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6" w:history="1">
            <w:r w:rsidR="00BC2D99" w:rsidRPr="00F05007">
              <w:rPr>
                <w:rStyle w:val="af8"/>
              </w:rPr>
              <w:t>3.2. Строительство в городе Рыбинске</w:t>
            </w:r>
            <w:r w:rsidR="00BC2D99">
              <w:rPr>
                <w:webHidden/>
              </w:rPr>
              <w:tab/>
            </w:r>
            <w:r w:rsidR="00BC2D99">
              <w:rPr>
                <w:webHidden/>
              </w:rPr>
              <w:fldChar w:fldCharType="begin"/>
            </w:r>
            <w:r w:rsidR="00BC2D99">
              <w:rPr>
                <w:webHidden/>
              </w:rPr>
              <w:instrText xml:space="preserve"> PAGEREF _Toc197434726 \h </w:instrText>
            </w:r>
            <w:r w:rsidR="00BC2D99">
              <w:rPr>
                <w:webHidden/>
              </w:rPr>
            </w:r>
            <w:r w:rsidR="00BC2D99">
              <w:rPr>
                <w:webHidden/>
              </w:rPr>
              <w:fldChar w:fldCharType="separate"/>
            </w:r>
            <w:r w:rsidR="00BC2D99">
              <w:rPr>
                <w:webHidden/>
              </w:rPr>
              <w:t>30</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7" w:history="1">
            <w:r w:rsidR="00BC2D99" w:rsidRPr="00F05007">
              <w:rPr>
                <w:rStyle w:val="af8"/>
              </w:rPr>
              <w:t>3.3. Строительство в бюджетной сфере</w:t>
            </w:r>
            <w:r w:rsidR="00BC2D99">
              <w:rPr>
                <w:webHidden/>
              </w:rPr>
              <w:tab/>
            </w:r>
            <w:r w:rsidR="00BC2D99">
              <w:rPr>
                <w:webHidden/>
              </w:rPr>
              <w:fldChar w:fldCharType="begin"/>
            </w:r>
            <w:r w:rsidR="00BC2D99">
              <w:rPr>
                <w:webHidden/>
              </w:rPr>
              <w:instrText xml:space="preserve"> PAGEREF _Toc197434727 \h </w:instrText>
            </w:r>
            <w:r w:rsidR="00BC2D99">
              <w:rPr>
                <w:webHidden/>
              </w:rPr>
            </w:r>
            <w:r w:rsidR="00BC2D99">
              <w:rPr>
                <w:webHidden/>
              </w:rPr>
              <w:fldChar w:fldCharType="separate"/>
            </w:r>
            <w:r w:rsidR="00BC2D99">
              <w:rPr>
                <w:webHidden/>
              </w:rPr>
              <w:t>34</w:t>
            </w:r>
            <w:r w:rsid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28" w:history="1">
            <w:r w:rsidR="00BC2D99" w:rsidRPr="00BC2D99">
              <w:rPr>
                <w:rStyle w:val="af8"/>
                <w:b/>
                <w:noProof/>
                <w:lang w:val="en-US"/>
              </w:rPr>
              <w:t>IV</w:t>
            </w:r>
            <w:r w:rsidR="00BC2D99" w:rsidRPr="00BC2D99">
              <w:rPr>
                <w:rStyle w:val="af8"/>
                <w:b/>
                <w:noProof/>
              </w:rPr>
              <w:t>. Социальная сфера</w:t>
            </w:r>
            <w:r w:rsidR="00BC2D99">
              <w:rPr>
                <w:noProof/>
                <w:webHidden/>
              </w:rPr>
              <w:tab/>
            </w:r>
            <w:r w:rsidR="00BC2D99">
              <w:rPr>
                <w:noProof/>
                <w:webHidden/>
              </w:rPr>
              <w:fldChar w:fldCharType="begin"/>
            </w:r>
            <w:r w:rsidR="00BC2D99">
              <w:rPr>
                <w:noProof/>
                <w:webHidden/>
              </w:rPr>
              <w:instrText xml:space="preserve"> PAGEREF _Toc197434728 \h </w:instrText>
            </w:r>
            <w:r w:rsidR="00BC2D99">
              <w:rPr>
                <w:noProof/>
                <w:webHidden/>
              </w:rPr>
            </w:r>
            <w:r w:rsidR="00BC2D99">
              <w:rPr>
                <w:noProof/>
                <w:webHidden/>
              </w:rPr>
              <w:fldChar w:fldCharType="separate"/>
            </w:r>
            <w:r w:rsidR="00BC2D99">
              <w:rPr>
                <w:noProof/>
                <w:webHidden/>
              </w:rPr>
              <w:t>36</w:t>
            </w:r>
            <w:r w:rsidR="00BC2D99">
              <w:rPr>
                <w:noProof/>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29" w:history="1">
            <w:r w:rsidR="00BC2D99" w:rsidRPr="00F05007">
              <w:rPr>
                <w:rStyle w:val="af8"/>
              </w:rPr>
              <w:t>4.1. Модернизация системы образования</w:t>
            </w:r>
            <w:r w:rsidR="00BC2D99">
              <w:rPr>
                <w:webHidden/>
              </w:rPr>
              <w:tab/>
            </w:r>
            <w:r w:rsidR="00BC2D99">
              <w:rPr>
                <w:webHidden/>
              </w:rPr>
              <w:fldChar w:fldCharType="begin"/>
            </w:r>
            <w:r w:rsidR="00BC2D99">
              <w:rPr>
                <w:webHidden/>
              </w:rPr>
              <w:instrText xml:space="preserve"> PAGEREF _Toc197434729 \h </w:instrText>
            </w:r>
            <w:r w:rsidR="00BC2D99">
              <w:rPr>
                <w:webHidden/>
              </w:rPr>
            </w:r>
            <w:r w:rsidR="00BC2D99">
              <w:rPr>
                <w:webHidden/>
              </w:rPr>
              <w:fldChar w:fldCharType="separate"/>
            </w:r>
            <w:r w:rsidR="00BC2D99">
              <w:rPr>
                <w:webHidden/>
              </w:rPr>
              <w:t>36</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0" w:history="1">
            <w:r w:rsidR="00BC2D99" w:rsidRPr="00F05007">
              <w:rPr>
                <w:rStyle w:val="af8"/>
              </w:rPr>
              <w:t>4.2. Молодежная политика</w:t>
            </w:r>
            <w:r w:rsidR="00BC2D99">
              <w:rPr>
                <w:webHidden/>
              </w:rPr>
              <w:tab/>
            </w:r>
            <w:r w:rsidR="00BC2D99">
              <w:rPr>
                <w:webHidden/>
              </w:rPr>
              <w:fldChar w:fldCharType="begin"/>
            </w:r>
            <w:r w:rsidR="00BC2D99">
              <w:rPr>
                <w:webHidden/>
              </w:rPr>
              <w:instrText xml:space="preserve"> PAGEREF _Toc197434730 \h </w:instrText>
            </w:r>
            <w:r w:rsidR="00BC2D99">
              <w:rPr>
                <w:webHidden/>
              </w:rPr>
            </w:r>
            <w:r w:rsidR="00BC2D99">
              <w:rPr>
                <w:webHidden/>
              </w:rPr>
              <w:fldChar w:fldCharType="separate"/>
            </w:r>
            <w:r w:rsidR="00BC2D99">
              <w:rPr>
                <w:webHidden/>
              </w:rPr>
              <w:t>47</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1" w:history="1">
            <w:r w:rsidR="00BC2D99" w:rsidRPr="00F05007">
              <w:rPr>
                <w:rStyle w:val="af8"/>
              </w:rPr>
              <w:t>4.3. Развитие физической культуры и спорта</w:t>
            </w:r>
            <w:r w:rsidR="00BC2D99">
              <w:rPr>
                <w:webHidden/>
              </w:rPr>
              <w:tab/>
            </w:r>
            <w:r w:rsidR="00BC2D99">
              <w:rPr>
                <w:webHidden/>
              </w:rPr>
              <w:fldChar w:fldCharType="begin"/>
            </w:r>
            <w:r w:rsidR="00BC2D99">
              <w:rPr>
                <w:webHidden/>
              </w:rPr>
              <w:instrText xml:space="preserve"> PAGEREF _Toc197434731 \h </w:instrText>
            </w:r>
            <w:r w:rsidR="00BC2D99">
              <w:rPr>
                <w:webHidden/>
              </w:rPr>
            </w:r>
            <w:r w:rsidR="00BC2D99">
              <w:rPr>
                <w:webHidden/>
              </w:rPr>
              <w:fldChar w:fldCharType="separate"/>
            </w:r>
            <w:r w:rsidR="00BC2D99">
              <w:rPr>
                <w:webHidden/>
              </w:rPr>
              <w:t>49</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2" w:history="1">
            <w:r w:rsidR="00BC2D99" w:rsidRPr="00F05007">
              <w:rPr>
                <w:rStyle w:val="af8"/>
              </w:rPr>
              <w:t>4.4. Развитие культуры</w:t>
            </w:r>
            <w:r w:rsidR="00BC2D99">
              <w:rPr>
                <w:webHidden/>
              </w:rPr>
              <w:tab/>
            </w:r>
            <w:r w:rsidR="00BC2D99">
              <w:rPr>
                <w:webHidden/>
              </w:rPr>
              <w:fldChar w:fldCharType="begin"/>
            </w:r>
            <w:r w:rsidR="00BC2D99">
              <w:rPr>
                <w:webHidden/>
              </w:rPr>
              <w:instrText xml:space="preserve"> PAGEREF _Toc197434732 \h </w:instrText>
            </w:r>
            <w:r w:rsidR="00BC2D99">
              <w:rPr>
                <w:webHidden/>
              </w:rPr>
            </w:r>
            <w:r w:rsidR="00BC2D99">
              <w:rPr>
                <w:webHidden/>
              </w:rPr>
              <w:fldChar w:fldCharType="separate"/>
            </w:r>
            <w:r w:rsidR="00BC2D99">
              <w:rPr>
                <w:webHidden/>
              </w:rPr>
              <w:t>53</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3" w:history="1">
            <w:r w:rsidR="00BC2D99" w:rsidRPr="00F05007">
              <w:rPr>
                <w:rStyle w:val="af8"/>
              </w:rPr>
              <w:t>4.5. Развитие туризма</w:t>
            </w:r>
            <w:r w:rsidR="00BC2D99">
              <w:rPr>
                <w:webHidden/>
              </w:rPr>
              <w:tab/>
            </w:r>
            <w:r w:rsidR="00BC2D99">
              <w:rPr>
                <w:webHidden/>
              </w:rPr>
              <w:fldChar w:fldCharType="begin"/>
            </w:r>
            <w:r w:rsidR="00BC2D99">
              <w:rPr>
                <w:webHidden/>
              </w:rPr>
              <w:instrText xml:space="preserve"> PAGEREF _Toc197434733 \h </w:instrText>
            </w:r>
            <w:r w:rsidR="00BC2D99">
              <w:rPr>
                <w:webHidden/>
              </w:rPr>
            </w:r>
            <w:r w:rsidR="00BC2D99">
              <w:rPr>
                <w:webHidden/>
              </w:rPr>
              <w:fldChar w:fldCharType="separate"/>
            </w:r>
            <w:r w:rsidR="00BC2D99">
              <w:rPr>
                <w:webHidden/>
              </w:rPr>
              <w:t>57</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4" w:history="1">
            <w:r w:rsidR="00BC2D99" w:rsidRPr="00F05007">
              <w:rPr>
                <w:rStyle w:val="af8"/>
              </w:rPr>
              <w:t>4.6. Социальная поддержка населения</w:t>
            </w:r>
            <w:r w:rsidR="00BC2D99">
              <w:rPr>
                <w:webHidden/>
              </w:rPr>
              <w:tab/>
            </w:r>
            <w:r w:rsidR="00BC2D99">
              <w:rPr>
                <w:webHidden/>
              </w:rPr>
              <w:fldChar w:fldCharType="begin"/>
            </w:r>
            <w:r w:rsidR="00BC2D99">
              <w:rPr>
                <w:webHidden/>
              </w:rPr>
              <w:instrText xml:space="preserve"> PAGEREF _Toc197434734 \h </w:instrText>
            </w:r>
            <w:r w:rsidR="00BC2D99">
              <w:rPr>
                <w:webHidden/>
              </w:rPr>
            </w:r>
            <w:r w:rsidR="00BC2D99">
              <w:rPr>
                <w:webHidden/>
              </w:rPr>
              <w:fldChar w:fldCharType="separate"/>
            </w:r>
            <w:r w:rsidR="00BC2D99">
              <w:rPr>
                <w:webHidden/>
              </w:rPr>
              <w:t>61</w:t>
            </w:r>
            <w:r w:rsidR="00BC2D99">
              <w:rPr>
                <w:webHidden/>
              </w:rPr>
              <w:fldChar w:fldCharType="end"/>
            </w:r>
          </w:hyperlink>
        </w:p>
        <w:p w:rsidR="00BC2D99" w:rsidRDefault="0046073D">
          <w:pPr>
            <w:pStyle w:val="22"/>
            <w:rPr>
              <w:rFonts w:asciiTheme="minorHAnsi" w:eastAsiaTheme="minorEastAsia" w:hAnsiTheme="minorHAnsi" w:cstheme="minorBidi"/>
              <w:sz w:val="22"/>
              <w:szCs w:val="22"/>
            </w:rPr>
          </w:pPr>
          <w:hyperlink w:anchor="_Toc197434735" w:history="1">
            <w:r w:rsidR="00BC2D99" w:rsidRPr="00F05007">
              <w:rPr>
                <w:rStyle w:val="af8"/>
              </w:rPr>
              <w:t>4.7. Социальная поддержка по улучшению жилищных условий</w:t>
            </w:r>
            <w:r w:rsidR="00BC2D99">
              <w:rPr>
                <w:webHidden/>
              </w:rPr>
              <w:tab/>
            </w:r>
            <w:r w:rsidR="00BC2D99">
              <w:rPr>
                <w:webHidden/>
              </w:rPr>
              <w:fldChar w:fldCharType="begin"/>
            </w:r>
            <w:r w:rsidR="00BC2D99">
              <w:rPr>
                <w:webHidden/>
              </w:rPr>
              <w:instrText xml:space="preserve"> PAGEREF _Toc197434735 \h </w:instrText>
            </w:r>
            <w:r w:rsidR="00BC2D99">
              <w:rPr>
                <w:webHidden/>
              </w:rPr>
            </w:r>
            <w:r w:rsidR="00BC2D99">
              <w:rPr>
                <w:webHidden/>
              </w:rPr>
              <w:fldChar w:fldCharType="separate"/>
            </w:r>
            <w:r w:rsidR="00BC2D99">
              <w:rPr>
                <w:webHidden/>
              </w:rPr>
              <w:t>68</w:t>
            </w:r>
            <w:r w:rsid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36" w:history="1">
            <w:r w:rsidR="00BC2D99" w:rsidRPr="00F05007">
              <w:rPr>
                <w:rStyle w:val="af8"/>
                <w:b/>
                <w:bCs/>
                <w:noProof/>
                <w:kern w:val="32"/>
                <w:lang w:val="en-US"/>
              </w:rPr>
              <w:t>V</w:t>
            </w:r>
            <w:r w:rsidR="00BC2D99" w:rsidRPr="00F05007">
              <w:rPr>
                <w:rStyle w:val="af8"/>
                <w:b/>
                <w:bCs/>
                <w:noProof/>
                <w:kern w:val="32"/>
              </w:rPr>
              <w:t>. Безопасность проживания</w:t>
            </w:r>
            <w:r w:rsidR="00BC2D99">
              <w:rPr>
                <w:noProof/>
                <w:webHidden/>
              </w:rPr>
              <w:tab/>
            </w:r>
            <w:r w:rsidR="00BC2D99">
              <w:rPr>
                <w:noProof/>
                <w:webHidden/>
              </w:rPr>
              <w:fldChar w:fldCharType="begin"/>
            </w:r>
            <w:r w:rsidR="00BC2D99">
              <w:rPr>
                <w:noProof/>
                <w:webHidden/>
              </w:rPr>
              <w:instrText xml:space="preserve"> PAGEREF _Toc197434736 \h </w:instrText>
            </w:r>
            <w:r w:rsidR="00BC2D99">
              <w:rPr>
                <w:noProof/>
                <w:webHidden/>
              </w:rPr>
            </w:r>
            <w:r w:rsidR="00BC2D99">
              <w:rPr>
                <w:noProof/>
                <w:webHidden/>
              </w:rPr>
              <w:fldChar w:fldCharType="separate"/>
            </w:r>
            <w:r w:rsidR="00BC2D99">
              <w:rPr>
                <w:noProof/>
                <w:webHidden/>
              </w:rPr>
              <w:t>72</w:t>
            </w:r>
            <w:r w:rsidR="00BC2D99">
              <w:rPr>
                <w:noProof/>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37" w:history="1">
            <w:r w:rsidR="00BC2D99" w:rsidRPr="00BC2D99">
              <w:rPr>
                <w:rStyle w:val="af8"/>
                <w:rFonts w:cs="Arial"/>
                <w:bCs/>
                <w:iCs/>
              </w:rPr>
              <w:t>5.1. Охрана окружающей среды, обращение с отходами</w:t>
            </w:r>
            <w:r w:rsidR="00BC2D99" w:rsidRPr="00BC2D99">
              <w:rPr>
                <w:webHidden/>
              </w:rPr>
              <w:tab/>
            </w:r>
            <w:r w:rsidR="00BC2D99" w:rsidRPr="00BC2D99">
              <w:rPr>
                <w:webHidden/>
              </w:rPr>
              <w:fldChar w:fldCharType="begin"/>
            </w:r>
            <w:r w:rsidR="00BC2D99" w:rsidRPr="00BC2D99">
              <w:rPr>
                <w:webHidden/>
              </w:rPr>
              <w:instrText xml:space="preserve"> PAGEREF _Toc197434737 \h </w:instrText>
            </w:r>
            <w:r w:rsidR="00BC2D99" w:rsidRPr="00BC2D99">
              <w:rPr>
                <w:webHidden/>
              </w:rPr>
            </w:r>
            <w:r w:rsidR="00BC2D99" w:rsidRPr="00BC2D99">
              <w:rPr>
                <w:webHidden/>
              </w:rPr>
              <w:fldChar w:fldCharType="separate"/>
            </w:r>
            <w:r w:rsidR="00BC2D99">
              <w:rPr>
                <w:webHidden/>
              </w:rPr>
              <w:t>72</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38" w:history="1">
            <w:r w:rsidR="00BC2D99" w:rsidRPr="00BC2D99">
              <w:rPr>
                <w:rStyle w:val="af8"/>
                <w:rFonts w:cs="Arial"/>
                <w:bCs/>
                <w:iCs/>
              </w:rPr>
              <w:t>5.2. Безопасность граждан и охрана общественного порядка</w:t>
            </w:r>
            <w:r w:rsidR="00BC2D99" w:rsidRPr="00BC2D99">
              <w:rPr>
                <w:webHidden/>
              </w:rPr>
              <w:tab/>
            </w:r>
            <w:r w:rsidR="00BC2D99" w:rsidRPr="00BC2D99">
              <w:rPr>
                <w:webHidden/>
              </w:rPr>
              <w:fldChar w:fldCharType="begin"/>
            </w:r>
            <w:r w:rsidR="00BC2D99" w:rsidRPr="00BC2D99">
              <w:rPr>
                <w:webHidden/>
              </w:rPr>
              <w:instrText xml:space="preserve"> PAGEREF _Toc197434738 \h </w:instrText>
            </w:r>
            <w:r w:rsidR="00BC2D99" w:rsidRPr="00BC2D99">
              <w:rPr>
                <w:webHidden/>
              </w:rPr>
            </w:r>
            <w:r w:rsidR="00BC2D99" w:rsidRPr="00BC2D99">
              <w:rPr>
                <w:webHidden/>
              </w:rPr>
              <w:fldChar w:fldCharType="separate"/>
            </w:r>
            <w:r w:rsidR="00BC2D99">
              <w:rPr>
                <w:webHidden/>
              </w:rPr>
              <w:t>76</w:t>
            </w:r>
            <w:r w:rsidR="00BC2D99" w:rsidRPr="00BC2D99">
              <w:rPr>
                <w:webHidden/>
              </w:rPr>
              <w:fldChar w:fldCharType="end"/>
            </w:r>
          </w:hyperlink>
        </w:p>
        <w:p w:rsidR="00BC2D99" w:rsidRDefault="0046073D">
          <w:pPr>
            <w:pStyle w:val="12"/>
            <w:tabs>
              <w:tab w:val="left" w:pos="660"/>
            </w:tabs>
            <w:rPr>
              <w:rFonts w:asciiTheme="minorHAnsi" w:eastAsiaTheme="minorEastAsia" w:hAnsiTheme="minorHAnsi" w:cstheme="minorBidi"/>
              <w:noProof/>
              <w:sz w:val="22"/>
              <w:szCs w:val="22"/>
            </w:rPr>
          </w:pPr>
          <w:hyperlink w:anchor="_Toc197434739" w:history="1">
            <w:r w:rsidR="00BC2D99" w:rsidRPr="00F05007">
              <w:rPr>
                <w:rStyle w:val="af8"/>
                <w:b/>
                <w:bCs/>
                <w:noProof/>
                <w:kern w:val="32"/>
              </w:rPr>
              <w:t>VI.</w:t>
            </w:r>
            <w:r w:rsidR="00BC2D99">
              <w:rPr>
                <w:rFonts w:asciiTheme="minorHAnsi" w:eastAsiaTheme="minorEastAsia" w:hAnsiTheme="minorHAnsi" w:cstheme="minorBidi"/>
                <w:noProof/>
                <w:sz w:val="22"/>
                <w:szCs w:val="22"/>
              </w:rPr>
              <w:tab/>
            </w:r>
            <w:r w:rsidR="00BC2D99" w:rsidRPr="00F05007">
              <w:rPr>
                <w:rStyle w:val="af8"/>
                <w:b/>
                <w:bCs/>
                <w:noProof/>
                <w:kern w:val="32"/>
              </w:rPr>
              <w:t>Поддержка предпринимательства</w:t>
            </w:r>
            <w:r w:rsidR="00BC2D99">
              <w:rPr>
                <w:noProof/>
                <w:webHidden/>
              </w:rPr>
              <w:tab/>
            </w:r>
            <w:r w:rsidR="00BC2D99">
              <w:rPr>
                <w:noProof/>
                <w:webHidden/>
              </w:rPr>
              <w:fldChar w:fldCharType="begin"/>
            </w:r>
            <w:r w:rsidR="00BC2D99">
              <w:rPr>
                <w:noProof/>
                <w:webHidden/>
              </w:rPr>
              <w:instrText xml:space="preserve"> PAGEREF _Toc197434739 \h </w:instrText>
            </w:r>
            <w:r w:rsidR="00BC2D99">
              <w:rPr>
                <w:noProof/>
                <w:webHidden/>
              </w:rPr>
            </w:r>
            <w:r w:rsidR="00BC2D99">
              <w:rPr>
                <w:noProof/>
                <w:webHidden/>
              </w:rPr>
              <w:fldChar w:fldCharType="separate"/>
            </w:r>
            <w:r w:rsidR="00BC2D99">
              <w:rPr>
                <w:noProof/>
                <w:webHidden/>
              </w:rPr>
              <w:t>82</w:t>
            </w:r>
            <w:r w:rsidR="00BC2D99">
              <w:rPr>
                <w:noProof/>
                <w:webHidden/>
              </w:rPr>
              <w:fldChar w:fldCharType="end"/>
            </w:r>
          </w:hyperlink>
        </w:p>
        <w:p w:rsidR="00BC2D99" w:rsidRDefault="0046073D">
          <w:pPr>
            <w:pStyle w:val="12"/>
            <w:tabs>
              <w:tab w:val="left" w:pos="660"/>
            </w:tabs>
            <w:rPr>
              <w:rFonts w:asciiTheme="minorHAnsi" w:eastAsiaTheme="minorEastAsia" w:hAnsiTheme="minorHAnsi" w:cstheme="minorBidi"/>
              <w:noProof/>
              <w:sz w:val="22"/>
              <w:szCs w:val="22"/>
            </w:rPr>
          </w:pPr>
          <w:hyperlink w:anchor="_Toc197434740" w:history="1">
            <w:r w:rsidR="00BC2D99" w:rsidRPr="00F05007">
              <w:rPr>
                <w:rStyle w:val="af8"/>
                <w:b/>
                <w:bCs/>
                <w:noProof/>
                <w:kern w:val="32"/>
              </w:rPr>
              <w:t>VII.</w:t>
            </w:r>
            <w:r w:rsidR="00BC2D99">
              <w:rPr>
                <w:rFonts w:asciiTheme="minorHAnsi" w:eastAsiaTheme="minorEastAsia" w:hAnsiTheme="minorHAnsi" w:cstheme="minorBidi"/>
                <w:noProof/>
                <w:sz w:val="22"/>
                <w:szCs w:val="22"/>
              </w:rPr>
              <w:tab/>
            </w:r>
            <w:r w:rsidR="00BC2D99" w:rsidRPr="00F05007">
              <w:rPr>
                <w:rStyle w:val="af8"/>
                <w:b/>
                <w:bCs/>
                <w:noProof/>
                <w:kern w:val="32"/>
              </w:rPr>
              <w:t>Взаимодействие органов местного самоуправления и общества, развитие гражданского общества</w:t>
            </w:r>
            <w:r w:rsidR="00BC2D99">
              <w:rPr>
                <w:noProof/>
                <w:webHidden/>
              </w:rPr>
              <w:tab/>
            </w:r>
            <w:r w:rsidR="00BC2D99">
              <w:rPr>
                <w:noProof/>
                <w:webHidden/>
              </w:rPr>
              <w:fldChar w:fldCharType="begin"/>
            </w:r>
            <w:r w:rsidR="00BC2D99">
              <w:rPr>
                <w:noProof/>
                <w:webHidden/>
              </w:rPr>
              <w:instrText xml:space="preserve"> PAGEREF _Toc197434740 \h </w:instrText>
            </w:r>
            <w:r w:rsidR="00BC2D99">
              <w:rPr>
                <w:noProof/>
                <w:webHidden/>
              </w:rPr>
            </w:r>
            <w:r w:rsidR="00BC2D99">
              <w:rPr>
                <w:noProof/>
                <w:webHidden/>
              </w:rPr>
              <w:fldChar w:fldCharType="separate"/>
            </w:r>
            <w:r w:rsidR="00BC2D99">
              <w:rPr>
                <w:noProof/>
                <w:webHidden/>
              </w:rPr>
              <w:t>84</w:t>
            </w:r>
            <w:r w:rsidR="00BC2D99">
              <w:rPr>
                <w:noProof/>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1" w:history="1">
            <w:r w:rsidR="00BC2D99" w:rsidRPr="00BC2D99">
              <w:rPr>
                <w:rStyle w:val="af8"/>
                <w:rFonts w:cs="Arial"/>
                <w:bCs/>
                <w:iCs/>
              </w:rPr>
              <w:t>8.1. Обеспечение эффективности деятельности органов местного самоуправления</w:t>
            </w:r>
            <w:r w:rsidR="00BC2D99" w:rsidRPr="00BC2D99">
              <w:rPr>
                <w:webHidden/>
              </w:rPr>
              <w:tab/>
            </w:r>
            <w:r w:rsidR="00BC2D99" w:rsidRPr="00BC2D99">
              <w:rPr>
                <w:webHidden/>
              </w:rPr>
              <w:fldChar w:fldCharType="begin"/>
            </w:r>
            <w:r w:rsidR="00BC2D99" w:rsidRPr="00BC2D99">
              <w:rPr>
                <w:webHidden/>
              </w:rPr>
              <w:instrText xml:space="preserve"> PAGEREF _Toc197434741 \h </w:instrText>
            </w:r>
            <w:r w:rsidR="00BC2D99" w:rsidRPr="00BC2D99">
              <w:rPr>
                <w:webHidden/>
              </w:rPr>
            </w:r>
            <w:r w:rsidR="00BC2D99" w:rsidRPr="00BC2D99">
              <w:rPr>
                <w:webHidden/>
              </w:rPr>
              <w:fldChar w:fldCharType="separate"/>
            </w:r>
            <w:r w:rsidR="00BC2D99">
              <w:rPr>
                <w:webHidden/>
              </w:rPr>
              <w:t>86</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2" w:history="1">
            <w:r w:rsidR="00BC2D99" w:rsidRPr="00BC2D99">
              <w:rPr>
                <w:rStyle w:val="af8"/>
                <w:rFonts w:cs="Arial"/>
                <w:bCs/>
                <w:iCs/>
              </w:rPr>
              <w:t>8.2. Правовое сопровождение деятельности Администрации; оказание бесплатной юридической помощи гражданам</w:t>
            </w:r>
            <w:r w:rsidR="00BC2D99" w:rsidRPr="00BC2D99">
              <w:rPr>
                <w:webHidden/>
              </w:rPr>
              <w:tab/>
            </w:r>
            <w:r w:rsidR="00BC2D99" w:rsidRPr="00BC2D99">
              <w:rPr>
                <w:webHidden/>
              </w:rPr>
              <w:fldChar w:fldCharType="begin"/>
            </w:r>
            <w:r w:rsidR="00BC2D99" w:rsidRPr="00BC2D99">
              <w:rPr>
                <w:webHidden/>
              </w:rPr>
              <w:instrText xml:space="preserve"> PAGEREF _Toc197434742 \h </w:instrText>
            </w:r>
            <w:r w:rsidR="00BC2D99" w:rsidRPr="00BC2D99">
              <w:rPr>
                <w:webHidden/>
              </w:rPr>
            </w:r>
            <w:r w:rsidR="00BC2D99" w:rsidRPr="00BC2D99">
              <w:rPr>
                <w:webHidden/>
              </w:rPr>
              <w:fldChar w:fldCharType="separate"/>
            </w:r>
            <w:r w:rsidR="00BC2D99">
              <w:rPr>
                <w:webHidden/>
              </w:rPr>
              <w:t>86</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3" w:history="1">
            <w:r w:rsidR="00BC2D99" w:rsidRPr="00BC2D99">
              <w:rPr>
                <w:rStyle w:val="af8"/>
                <w:rFonts w:cs="Arial"/>
                <w:bCs/>
                <w:iCs/>
              </w:rPr>
              <w:t>8.3. Информационное обеспечение деятельности органов МСУ</w:t>
            </w:r>
            <w:r w:rsidR="00BC2D99" w:rsidRPr="00BC2D99">
              <w:rPr>
                <w:webHidden/>
              </w:rPr>
              <w:tab/>
            </w:r>
            <w:r w:rsidR="00BC2D99" w:rsidRPr="00BC2D99">
              <w:rPr>
                <w:webHidden/>
              </w:rPr>
              <w:fldChar w:fldCharType="begin"/>
            </w:r>
            <w:r w:rsidR="00BC2D99" w:rsidRPr="00BC2D99">
              <w:rPr>
                <w:webHidden/>
              </w:rPr>
              <w:instrText xml:space="preserve"> PAGEREF _Toc197434743 \h </w:instrText>
            </w:r>
            <w:r w:rsidR="00BC2D99" w:rsidRPr="00BC2D99">
              <w:rPr>
                <w:webHidden/>
              </w:rPr>
            </w:r>
            <w:r w:rsidR="00BC2D99" w:rsidRPr="00BC2D99">
              <w:rPr>
                <w:webHidden/>
              </w:rPr>
              <w:fldChar w:fldCharType="separate"/>
            </w:r>
            <w:r w:rsidR="00BC2D99">
              <w:rPr>
                <w:webHidden/>
              </w:rPr>
              <w:t>87</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4" w:history="1">
            <w:r w:rsidR="00BC2D99" w:rsidRPr="00BC2D99">
              <w:rPr>
                <w:rStyle w:val="af8"/>
                <w:rFonts w:cs="Arial"/>
                <w:bCs/>
                <w:iCs/>
              </w:rPr>
              <w:t>8.4. Информирование населения о деятельности Администрации</w:t>
            </w:r>
            <w:r w:rsidR="00BC2D99" w:rsidRPr="00BC2D99">
              <w:rPr>
                <w:webHidden/>
              </w:rPr>
              <w:tab/>
            </w:r>
            <w:r w:rsidR="00BC2D99" w:rsidRPr="00BC2D99">
              <w:rPr>
                <w:webHidden/>
              </w:rPr>
              <w:fldChar w:fldCharType="begin"/>
            </w:r>
            <w:r w:rsidR="00BC2D99" w:rsidRPr="00BC2D99">
              <w:rPr>
                <w:webHidden/>
              </w:rPr>
              <w:instrText xml:space="preserve"> PAGEREF _Toc197434744 \h </w:instrText>
            </w:r>
            <w:r w:rsidR="00BC2D99" w:rsidRPr="00BC2D99">
              <w:rPr>
                <w:webHidden/>
              </w:rPr>
            </w:r>
            <w:r w:rsidR="00BC2D99" w:rsidRPr="00BC2D99">
              <w:rPr>
                <w:webHidden/>
              </w:rPr>
              <w:fldChar w:fldCharType="separate"/>
            </w:r>
            <w:r w:rsidR="00BC2D99">
              <w:rPr>
                <w:webHidden/>
              </w:rPr>
              <w:t>88</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5" w:history="1">
            <w:r w:rsidR="00BC2D99" w:rsidRPr="00BC2D99">
              <w:rPr>
                <w:rStyle w:val="af8"/>
                <w:rFonts w:cs="Arial"/>
                <w:bCs/>
                <w:iCs/>
              </w:rPr>
              <w:t>8.5. Реализация контрольных полномочий</w:t>
            </w:r>
            <w:r w:rsidR="00BC2D99" w:rsidRPr="00BC2D99">
              <w:rPr>
                <w:webHidden/>
              </w:rPr>
              <w:tab/>
            </w:r>
            <w:r w:rsidR="00BC2D99" w:rsidRPr="00BC2D99">
              <w:rPr>
                <w:webHidden/>
              </w:rPr>
              <w:fldChar w:fldCharType="begin"/>
            </w:r>
            <w:r w:rsidR="00BC2D99" w:rsidRPr="00BC2D99">
              <w:rPr>
                <w:webHidden/>
              </w:rPr>
              <w:instrText xml:space="preserve"> PAGEREF _Toc197434745 \h </w:instrText>
            </w:r>
            <w:r w:rsidR="00BC2D99" w:rsidRPr="00BC2D99">
              <w:rPr>
                <w:webHidden/>
              </w:rPr>
            </w:r>
            <w:r w:rsidR="00BC2D99" w:rsidRPr="00BC2D99">
              <w:rPr>
                <w:webHidden/>
              </w:rPr>
              <w:fldChar w:fldCharType="separate"/>
            </w:r>
            <w:r w:rsidR="00BC2D99">
              <w:rPr>
                <w:webHidden/>
              </w:rPr>
              <w:t>89</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6" w:history="1">
            <w:r w:rsidR="00BC2D99" w:rsidRPr="00BC2D99">
              <w:rPr>
                <w:rStyle w:val="af8"/>
                <w:rFonts w:cs="Arial"/>
                <w:bCs/>
                <w:iCs/>
              </w:rPr>
              <w:t>8.6. Работа с обращениями граждан</w:t>
            </w:r>
            <w:r w:rsidR="00BC2D99" w:rsidRPr="00BC2D99">
              <w:rPr>
                <w:webHidden/>
              </w:rPr>
              <w:tab/>
            </w:r>
            <w:r w:rsidR="00BC2D99" w:rsidRPr="00BC2D99">
              <w:rPr>
                <w:webHidden/>
              </w:rPr>
              <w:fldChar w:fldCharType="begin"/>
            </w:r>
            <w:r w:rsidR="00BC2D99" w:rsidRPr="00BC2D99">
              <w:rPr>
                <w:webHidden/>
              </w:rPr>
              <w:instrText xml:space="preserve"> PAGEREF _Toc197434746 \h </w:instrText>
            </w:r>
            <w:r w:rsidR="00BC2D99" w:rsidRPr="00BC2D99">
              <w:rPr>
                <w:webHidden/>
              </w:rPr>
            </w:r>
            <w:r w:rsidR="00BC2D99" w:rsidRPr="00BC2D99">
              <w:rPr>
                <w:webHidden/>
              </w:rPr>
              <w:fldChar w:fldCharType="separate"/>
            </w:r>
            <w:r w:rsidR="00BC2D99">
              <w:rPr>
                <w:webHidden/>
              </w:rPr>
              <w:t>90</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7" w:history="1">
            <w:r w:rsidR="00BC2D99" w:rsidRPr="00BC2D99">
              <w:rPr>
                <w:rStyle w:val="af8"/>
                <w:rFonts w:cs="Arial"/>
                <w:bCs/>
                <w:iCs/>
              </w:rPr>
              <w:t>8.7. Реализация полномочий в области архивного дела</w:t>
            </w:r>
            <w:r w:rsidR="00BC2D99" w:rsidRPr="00BC2D99">
              <w:rPr>
                <w:webHidden/>
              </w:rPr>
              <w:tab/>
            </w:r>
            <w:r w:rsidR="00BC2D99" w:rsidRPr="00BC2D99">
              <w:rPr>
                <w:webHidden/>
              </w:rPr>
              <w:fldChar w:fldCharType="begin"/>
            </w:r>
            <w:r w:rsidR="00BC2D99" w:rsidRPr="00BC2D99">
              <w:rPr>
                <w:webHidden/>
              </w:rPr>
              <w:instrText xml:space="preserve"> PAGEREF _Toc197434747 \h </w:instrText>
            </w:r>
            <w:r w:rsidR="00BC2D99" w:rsidRPr="00BC2D99">
              <w:rPr>
                <w:webHidden/>
              </w:rPr>
            </w:r>
            <w:r w:rsidR="00BC2D99" w:rsidRPr="00BC2D99">
              <w:rPr>
                <w:webHidden/>
              </w:rPr>
              <w:fldChar w:fldCharType="separate"/>
            </w:r>
            <w:r w:rsidR="00BC2D99">
              <w:rPr>
                <w:webHidden/>
              </w:rPr>
              <w:t>91</w:t>
            </w:r>
            <w:r w:rsidR="00BC2D99" w:rsidRP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48" w:history="1">
            <w:r w:rsidR="00BC2D99" w:rsidRPr="00F05007">
              <w:rPr>
                <w:rStyle w:val="af8"/>
                <w:b/>
                <w:bCs/>
                <w:noProof/>
                <w:kern w:val="32"/>
                <w:lang w:val="en-US"/>
              </w:rPr>
              <w:t>IX</w:t>
            </w:r>
            <w:r w:rsidR="00BC2D99" w:rsidRPr="00F05007">
              <w:rPr>
                <w:rStyle w:val="af8"/>
                <w:b/>
                <w:bCs/>
                <w:noProof/>
                <w:kern w:val="32"/>
              </w:rPr>
              <w:t>. Эффективность управления муниципальным имуществом</w:t>
            </w:r>
            <w:r w:rsidR="00BC2D99">
              <w:rPr>
                <w:noProof/>
                <w:webHidden/>
              </w:rPr>
              <w:tab/>
            </w:r>
            <w:r w:rsidR="00BC2D99">
              <w:rPr>
                <w:noProof/>
                <w:webHidden/>
              </w:rPr>
              <w:fldChar w:fldCharType="begin"/>
            </w:r>
            <w:r w:rsidR="00BC2D99">
              <w:rPr>
                <w:noProof/>
                <w:webHidden/>
              </w:rPr>
              <w:instrText xml:space="preserve"> PAGEREF _Toc197434748 \h </w:instrText>
            </w:r>
            <w:r w:rsidR="00BC2D99">
              <w:rPr>
                <w:noProof/>
                <w:webHidden/>
              </w:rPr>
            </w:r>
            <w:r w:rsidR="00BC2D99">
              <w:rPr>
                <w:noProof/>
                <w:webHidden/>
              </w:rPr>
              <w:fldChar w:fldCharType="separate"/>
            </w:r>
            <w:r w:rsidR="00BC2D99">
              <w:rPr>
                <w:noProof/>
                <w:webHidden/>
              </w:rPr>
              <w:t>93</w:t>
            </w:r>
            <w:r w:rsidR="00BC2D99">
              <w:rPr>
                <w:noProof/>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49" w:history="1">
            <w:r w:rsidR="00BC2D99" w:rsidRPr="00BC2D99">
              <w:rPr>
                <w:rStyle w:val="af8"/>
                <w:rFonts w:cs="Arial"/>
                <w:bCs/>
                <w:iCs/>
              </w:rPr>
              <w:t>9.1. Муниципальная недвижимость</w:t>
            </w:r>
            <w:r w:rsidR="00BC2D99" w:rsidRPr="00BC2D99">
              <w:rPr>
                <w:webHidden/>
              </w:rPr>
              <w:tab/>
            </w:r>
            <w:r w:rsidR="00BC2D99" w:rsidRPr="00BC2D99">
              <w:rPr>
                <w:webHidden/>
              </w:rPr>
              <w:fldChar w:fldCharType="begin"/>
            </w:r>
            <w:r w:rsidR="00BC2D99" w:rsidRPr="00BC2D99">
              <w:rPr>
                <w:webHidden/>
              </w:rPr>
              <w:instrText xml:space="preserve"> PAGEREF _Toc197434749 \h </w:instrText>
            </w:r>
            <w:r w:rsidR="00BC2D99" w:rsidRPr="00BC2D99">
              <w:rPr>
                <w:webHidden/>
              </w:rPr>
            </w:r>
            <w:r w:rsidR="00BC2D99" w:rsidRPr="00BC2D99">
              <w:rPr>
                <w:webHidden/>
              </w:rPr>
              <w:fldChar w:fldCharType="separate"/>
            </w:r>
            <w:r w:rsidR="00BC2D99">
              <w:rPr>
                <w:webHidden/>
              </w:rPr>
              <w:t>93</w:t>
            </w:r>
            <w:r w:rsidR="00BC2D99" w:rsidRPr="00BC2D99">
              <w:rPr>
                <w:webHidden/>
              </w:rPr>
              <w:fldChar w:fldCharType="end"/>
            </w:r>
          </w:hyperlink>
        </w:p>
        <w:p w:rsidR="00BC2D99" w:rsidRPr="00BC2D99" w:rsidRDefault="0046073D">
          <w:pPr>
            <w:pStyle w:val="22"/>
            <w:rPr>
              <w:rFonts w:asciiTheme="minorHAnsi" w:eastAsiaTheme="minorEastAsia" w:hAnsiTheme="minorHAnsi" w:cstheme="minorBidi"/>
              <w:sz w:val="22"/>
              <w:szCs w:val="22"/>
            </w:rPr>
          </w:pPr>
          <w:hyperlink w:anchor="_Toc197434750" w:history="1">
            <w:r w:rsidR="00BC2D99" w:rsidRPr="00BC2D99">
              <w:rPr>
                <w:rStyle w:val="af8"/>
                <w:rFonts w:cs="Arial"/>
                <w:bCs/>
                <w:iCs/>
              </w:rPr>
              <w:t>9.2. Земельные ресурсы</w:t>
            </w:r>
            <w:r w:rsidR="00BC2D99" w:rsidRPr="00BC2D99">
              <w:rPr>
                <w:webHidden/>
              </w:rPr>
              <w:tab/>
            </w:r>
            <w:r w:rsidR="00BC2D99" w:rsidRPr="00BC2D99">
              <w:rPr>
                <w:webHidden/>
              </w:rPr>
              <w:fldChar w:fldCharType="begin"/>
            </w:r>
            <w:r w:rsidR="00BC2D99" w:rsidRPr="00BC2D99">
              <w:rPr>
                <w:webHidden/>
              </w:rPr>
              <w:instrText xml:space="preserve"> PAGEREF _Toc197434750 \h </w:instrText>
            </w:r>
            <w:r w:rsidR="00BC2D99" w:rsidRPr="00BC2D99">
              <w:rPr>
                <w:webHidden/>
              </w:rPr>
            </w:r>
            <w:r w:rsidR="00BC2D99" w:rsidRPr="00BC2D99">
              <w:rPr>
                <w:webHidden/>
              </w:rPr>
              <w:fldChar w:fldCharType="separate"/>
            </w:r>
            <w:r w:rsidR="00BC2D99">
              <w:rPr>
                <w:webHidden/>
              </w:rPr>
              <w:t>98</w:t>
            </w:r>
            <w:r w:rsidR="00BC2D99" w:rsidRPr="00BC2D99">
              <w:rPr>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51" w:history="1">
            <w:r w:rsidR="00BC2D99" w:rsidRPr="00F05007">
              <w:rPr>
                <w:rStyle w:val="af8"/>
                <w:b/>
                <w:bCs/>
                <w:noProof/>
                <w:kern w:val="32"/>
                <w:lang w:val="en-US"/>
              </w:rPr>
              <w:t>X</w:t>
            </w:r>
            <w:r w:rsidR="00BC2D99" w:rsidRPr="00F05007">
              <w:rPr>
                <w:rStyle w:val="af8"/>
                <w:b/>
                <w:bCs/>
                <w:noProof/>
                <w:kern w:val="32"/>
              </w:rPr>
              <w:t>. Бюджет города Рыбинска</w:t>
            </w:r>
            <w:r w:rsidR="00BC2D99">
              <w:rPr>
                <w:noProof/>
                <w:webHidden/>
              </w:rPr>
              <w:tab/>
            </w:r>
            <w:r w:rsidR="00BC2D99">
              <w:rPr>
                <w:noProof/>
                <w:webHidden/>
              </w:rPr>
              <w:fldChar w:fldCharType="begin"/>
            </w:r>
            <w:r w:rsidR="00BC2D99">
              <w:rPr>
                <w:noProof/>
                <w:webHidden/>
              </w:rPr>
              <w:instrText xml:space="preserve"> PAGEREF _Toc197434751 \h </w:instrText>
            </w:r>
            <w:r w:rsidR="00BC2D99">
              <w:rPr>
                <w:noProof/>
                <w:webHidden/>
              </w:rPr>
            </w:r>
            <w:r w:rsidR="00BC2D99">
              <w:rPr>
                <w:noProof/>
                <w:webHidden/>
              </w:rPr>
              <w:fldChar w:fldCharType="separate"/>
            </w:r>
            <w:r w:rsidR="00BC2D99">
              <w:rPr>
                <w:noProof/>
                <w:webHidden/>
              </w:rPr>
              <w:t>102</w:t>
            </w:r>
            <w:r w:rsidR="00BC2D99">
              <w:rPr>
                <w:noProof/>
                <w:webHidden/>
              </w:rPr>
              <w:fldChar w:fldCharType="end"/>
            </w:r>
          </w:hyperlink>
        </w:p>
        <w:p w:rsidR="00BC2D99" w:rsidRDefault="0046073D">
          <w:pPr>
            <w:pStyle w:val="12"/>
            <w:rPr>
              <w:rFonts w:asciiTheme="minorHAnsi" w:eastAsiaTheme="minorEastAsia" w:hAnsiTheme="minorHAnsi" w:cstheme="minorBidi"/>
              <w:noProof/>
              <w:sz w:val="22"/>
              <w:szCs w:val="22"/>
            </w:rPr>
          </w:pPr>
          <w:hyperlink w:anchor="_Toc197434752" w:history="1">
            <w:r w:rsidR="00BC2D99" w:rsidRPr="00F05007">
              <w:rPr>
                <w:rStyle w:val="af8"/>
                <w:b/>
                <w:bCs/>
                <w:noProof/>
                <w:kern w:val="32"/>
                <w:lang w:val="en-US"/>
              </w:rPr>
              <w:t>XI</w:t>
            </w:r>
            <w:r w:rsidR="00BC2D99" w:rsidRPr="00F05007">
              <w:rPr>
                <w:rStyle w:val="af8"/>
                <w:b/>
                <w:bCs/>
                <w:noProof/>
                <w:kern w:val="32"/>
              </w:rPr>
              <w:t>. Информация об итогах реализации Стратегии социально-экономического развития городского округа город Рыбинск на 2018-2030 годы (Стратегия-2030), муниципальных программ за 2024 год</w:t>
            </w:r>
            <w:r w:rsidR="00BC2D99">
              <w:rPr>
                <w:noProof/>
                <w:webHidden/>
              </w:rPr>
              <w:tab/>
            </w:r>
            <w:r w:rsidR="00BC2D99">
              <w:rPr>
                <w:noProof/>
                <w:webHidden/>
              </w:rPr>
              <w:fldChar w:fldCharType="begin"/>
            </w:r>
            <w:r w:rsidR="00BC2D99">
              <w:rPr>
                <w:noProof/>
                <w:webHidden/>
              </w:rPr>
              <w:instrText xml:space="preserve"> PAGEREF _Toc197434752 \h </w:instrText>
            </w:r>
            <w:r w:rsidR="00BC2D99">
              <w:rPr>
                <w:noProof/>
                <w:webHidden/>
              </w:rPr>
            </w:r>
            <w:r w:rsidR="00BC2D99">
              <w:rPr>
                <w:noProof/>
                <w:webHidden/>
              </w:rPr>
              <w:fldChar w:fldCharType="separate"/>
            </w:r>
            <w:r w:rsidR="00BC2D99">
              <w:rPr>
                <w:noProof/>
                <w:webHidden/>
              </w:rPr>
              <w:t>108</w:t>
            </w:r>
            <w:r w:rsidR="00BC2D99">
              <w:rPr>
                <w:noProof/>
                <w:webHidden/>
              </w:rPr>
              <w:fldChar w:fldCharType="end"/>
            </w:r>
          </w:hyperlink>
        </w:p>
        <w:p w:rsidR="00EC63FF" w:rsidRDefault="00880384" w:rsidP="00EC63FF">
          <w:pPr>
            <w:ind w:right="707"/>
          </w:pPr>
          <w:r>
            <w:rPr>
              <w:b/>
              <w:bCs/>
            </w:rPr>
            <w:fldChar w:fldCharType="end"/>
          </w:r>
        </w:p>
      </w:sdtContent>
    </w:sdt>
    <w:p w:rsidR="00BF57ED" w:rsidRPr="00AE1A9A" w:rsidRDefault="004D2189" w:rsidP="000317CE">
      <w:pPr>
        <w:pStyle w:val="1"/>
        <w:spacing w:before="200" w:after="200"/>
        <w:jc w:val="center"/>
        <w:rPr>
          <w:rFonts w:ascii="Times New Roman" w:hAnsi="Times New Roman"/>
        </w:rPr>
      </w:pPr>
      <w:r>
        <w:rPr>
          <w:rFonts w:ascii="Times New Roman" w:hAnsi="Times New Roman"/>
        </w:rPr>
        <w:lastRenderedPageBreak/>
        <w:t xml:space="preserve"> </w:t>
      </w:r>
      <w:bookmarkStart w:id="7" w:name="_Toc197434707"/>
      <w:r w:rsidR="00BF57ED" w:rsidRPr="00AE1A9A">
        <w:rPr>
          <w:rFonts w:ascii="Times New Roman" w:hAnsi="Times New Roman"/>
        </w:rPr>
        <w:t>Введение. Основные показатели социально-экономического развития в 20</w:t>
      </w:r>
      <w:r w:rsidR="006A3EC3">
        <w:rPr>
          <w:rFonts w:ascii="Times New Roman" w:hAnsi="Times New Roman"/>
        </w:rPr>
        <w:t>2</w:t>
      </w:r>
      <w:r w:rsidR="00F43F86" w:rsidRPr="00F43F86">
        <w:rPr>
          <w:rFonts w:ascii="Times New Roman" w:hAnsi="Times New Roman"/>
        </w:rPr>
        <w:t>4</w:t>
      </w:r>
      <w:r w:rsidR="00BF57ED" w:rsidRPr="00AE1A9A">
        <w:rPr>
          <w:rFonts w:ascii="Times New Roman" w:hAnsi="Times New Roman"/>
        </w:rPr>
        <w:t xml:space="preserve"> году</w:t>
      </w:r>
      <w:bookmarkEnd w:id="7"/>
      <w:bookmarkEnd w:id="2"/>
      <w:bookmarkEnd w:id="1"/>
    </w:p>
    <w:p w:rsidR="00BD40F2" w:rsidRPr="00BD40F2" w:rsidRDefault="00BD40F2" w:rsidP="00BD40F2">
      <w:pPr>
        <w:ind w:firstLine="709"/>
        <w:jc w:val="both"/>
        <w:rPr>
          <w:color w:val="000000"/>
          <w:szCs w:val="28"/>
        </w:rPr>
      </w:pPr>
      <w:bookmarkStart w:id="8" w:name="_Toc419706773"/>
      <w:bookmarkStart w:id="9" w:name="_Toc479663280"/>
      <w:bookmarkStart w:id="10" w:name="_Toc37775772"/>
      <w:bookmarkStart w:id="11" w:name="_Toc68070408"/>
      <w:r w:rsidRPr="00BD40F2">
        <w:rPr>
          <w:color w:val="000000"/>
          <w:szCs w:val="28"/>
        </w:rPr>
        <w:t>Отчет подготовлен в соответствии с п.11.1 ст.35 Федерального Закона от 06.10.2003 №131-ФЗ «Об общих принципах организации местного самоуправления в Российской Федерации» на основе информации структурных подразделений и отраслевых (функциональных) органов Администрации городского округа город Рыбинск Ярославской области, данных Территориального органа Федеральной службы государственной статистики по Ярославской области (Ярославльстат), предприятий и организаций города.</w:t>
      </w:r>
    </w:p>
    <w:p w:rsidR="00BD40F2" w:rsidRPr="00BD40F2" w:rsidRDefault="00BD40F2" w:rsidP="00BD40F2">
      <w:pPr>
        <w:ind w:firstLine="709"/>
        <w:jc w:val="both"/>
        <w:rPr>
          <w:color w:val="000000"/>
          <w:szCs w:val="28"/>
        </w:rPr>
      </w:pPr>
      <w:r w:rsidRPr="00BD40F2">
        <w:rPr>
          <w:color w:val="000000"/>
          <w:szCs w:val="28"/>
        </w:rPr>
        <w:t>Отчет содержит информацию об основных направлениях и результатах деятельности Главы и Администрации городского округа город Рыбинск за 2024 год в соответствии с полномочиями органов местного самоуправления (в соответствии с Уставом городского округа город Рыбинск Ярославской области). Отчет отражает информацию о действиях по улучшению качества жизни людей на территории города Рыбинска.</w:t>
      </w:r>
    </w:p>
    <w:p w:rsidR="00BD40F2" w:rsidRPr="00BD40F2" w:rsidRDefault="00BD40F2" w:rsidP="00BD40F2">
      <w:pPr>
        <w:ind w:firstLine="709"/>
        <w:jc w:val="both"/>
        <w:rPr>
          <w:color w:val="000000"/>
        </w:rPr>
      </w:pPr>
      <w:r w:rsidRPr="00BD40F2">
        <w:t xml:space="preserve">Город Рыбинск в 2024 году развивался в непростых условиях, сложившихся в результате сложной геополитической обстановки. </w:t>
      </w:r>
      <w:r w:rsidRPr="00BD40F2">
        <w:rPr>
          <w:color w:val="000000"/>
        </w:rPr>
        <w:t>Несмотря на трудности как экономического, так и политического характера в 2024 году в целом обеспечено устойчивое функционирование экономики города,</w:t>
      </w:r>
      <w:r w:rsidRPr="00BD40F2">
        <w:rPr>
          <w:szCs w:val="28"/>
          <w:lang w:eastAsia="zh-CN"/>
        </w:rPr>
        <w:t xml:space="preserve"> </w:t>
      </w:r>
      <w:r w:rsidRPr="00BD40F2">
        <w:rPr>
          <w:color w:val="000000"/>
        </w:rPr>
        <w:t>отсутствие социальной напряженности, продолжена реализация всех социальных программ, обеспечена работа жилищно-коммунальной инфраструктуры, выполнены мероприятия, запланированные по</w:t>
      </w:r>
      <w:r w:rsidR="00BB128B">
        <w:rPr>
          <w:color w:val="000000"/>
        </w:rPr>
        <w:t xml:space="preserve"> Национальным проектам</w:t>
      </w:r>
      <w:r w:rsidRPr="00BD40F2">
        <w:rPr>
          <w:color w:val="000000"/>
        </w:rPr>
        <w:t xml:space="preserve">. </w:t>
      </w:r>
    </w:p>
    <w:p w:rsidR="00C07220" w:rsidRDefault="00C07220" w:rsidP="00C07220">
      <w:pPr>
        <w:suppressAutoHyphens/>
        <w:autoSpaceDE w:val="0"/>
        <w:ind w:firstLine="709"/>
        <w:jc w:val="both"/>
        <w:rPr>
          <w:lang w:eastAsia="zh-CN"/>
        </w:rPr>
      </w:pPr>
      <w:r w:rsidRPr="00BD40F2">
        <w:t xml:space="preserve">В условиях действия различных ограничительных мер в 2024 году значения многих основных экономических показателей, определяющих социально-экономическое положение Рыбинска, показали положительные тренды по сравнению с предыдущими периодами, </w:t>
      </w:r>
      <w:r w:rsidRPr="00BD40F2">
        <w:rPr>
          <w:color w:val="000000"/>
        </w:rPr>
        <w:t xml:space="preserve">в т. ч. в особенной степени </w:t>
      </w:r>
      <w:r w:rsidRPr="00C07220">
        <w:rPr>
          <w:color w:val="000000"/>
        </w:rPr>
        <w:t xml:space="preserve">фиксировался значительный </w:t>
      </w:r>
      <w:r w:rsidRPr="00C07220">
        <w:rPr>
          <w:szCs w:val="28"/>
          <w:lang w:eastAsia="zh-CN"/>
        </w:rPr>
        <w:t xml:space="preserve">рост </w:t>
      </w:r>
      <w:r w:rsidR="00BB128B">
        <w:rPr>
          <w:szCs w:val="28"/>
          <w:lang w:eastAsia="zh-CN"/>
        </w:rPr>
        <w:t>инвестиций в основной капитал и заработные платы</w:t>
      </w:r>
      <w:r w:rsidRPr="00C07220">
        <w:rPr>
          <w:szCs w:val="28"/>
          <w:lang w:eastAsia="zh-CN"/>
        </w:rPr>
        <w:t>. О</w:t>
      </w:r>
      <w:r w:rsidRPr="00C07220">
        <w:t xml:space="preserve">сновные демографические тенденции не улучшились (характерно для страны в целом). 2024 год характеризовался </w:t>
      </w:r>
      <w:r w:rsidRPr="00C07220">
        <w:rPr>
          <w:lang w:eastAsia="zh-CN"/>
        </w:rPr>
        <w:t>плавным снижением миграционного оттока</w:t>
      </w:r>
      <w:r w:rsidR="00C00BD3" w:rsidRPr="00C00BD3">
        <w:rPr>
          <w:lang w:eastAsia="zh-CN"/>
        </w:rPr>
        <w:t xml:space="preserve"> </w:t>
      </w:r>
      <w:r w:rsidR="00C00BD3">
        <w:rPr>
          <w:lang w:eastAsia="zh-CN"/>
        </w:rPr>
        <w:t>и</w:t>
      </w:r>
      <w:r w:rsidRPr="00C07220">
        <w:rPr>
          <w:lang w:eastAsia="zh-CN"/>
        </w:rPr>
        <w:t xml:space="preserve"> некоторым ростом естественной убыли населения</w:t>
      </w:r>
      <w:r w:rsidR="001B0277">
        <w:rPr>
          <w:lang w:eastAsia="zh-CN"/>
        </w:rPr>
        <w:t>.</w:t>
      </w:r>
    </w:p>
    <w:p w:rsidR="001B0277" w:rsidRPr="00BD40F2" w:rsidRDefault="001B0277" w:rsidP="00C07220">
      <w:pPr>
        <w:suppressAutoHyphens/>
        <w:autoSpaceDE w:val="0"/>
        <w:ind w:firstLine="709"/>
        <w:jc w:val="both"/>
        <w:rPr>
          <w:lang w:eastAsia="zh-CN"/>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588"/>
        <w:gridCol w:w="1701"/>
        <w:gridCol w:w="1559"/>
        <w:gridCol w:w="1559"/>
      </w:tblGrid>
      <w:tr w:rsidR="00BD40F2" w:rsidRPr="00BD40F2" w:rsidTr="00D0361C">
        <w:trPr>
          <w:trHeight w:val="70"/>
        </w:trPr>
        <w:tc>
          <w:tcPr>
            <w:tcW w:w="3799" w:type="dxa"/>
            <w:shd w:val="clear" w:color="auto" w:fill="auto"/>
            <w:vAlign w:val="center"/>
          </w:tcPr>
          <w:p w:rsidR="00BD40F2" w:rsidRPr="00BD40F2" w:rsidRDefault="00BD40F2" w:rsidP="00BD40F2">
            <w:pPr>
              <w:jc w:val="center"/>
            </w:pPr>
            <w:r w:rsidRPr="00BD40F2">
              <w:t>Показатель</w:t>
            </w:r>
          </w:p>
        </w:tc>
        <w:tc>
          <w:tcPr>
            <w:tcW w:w="1588" w:type="dxa"/>
          </w:tcPr>
          <w:p w:rsidR="00BD40F2" w:rsidRPr="00BD40F2" w:rsidRDefault="00BD40F2" w:rsidP="00BD40F2">
            <w:pPr>
              <w:jc w:val="center"/>
            </w:pPr>
            <w:r w:rsidRPr="00BD40F2">
              <w:t>2022</w:t>
            </w:r>
          </w:p>
          <w:p w:rsidR="00BD40F2" w:rsidRPr="00BD40F2" w:rsidRDefault="00BD40F2" w:rsidP="00BD40F2">
            <w:pPr>
              <w:jc w:val="center"/>
            </w:pPr>
            <w:r w:rsidRPr="00BD40F2">
              <w:t>год</w:t>
            </w:r>
          </w:p>
        </w:tc>
        <w:tc>
          <w:tcPr>
            <w:tcW w:w="1701" w:type="dxa"/>
          </w:tcPr>
          <w:p w:rsidR="00BD40F2" w:rsidRPr="00BD40F2" w:rsidRDefault="00BD40F2" w:rsidP="00BD40F2">
            <w:pPr>
              <w:jc w:val="center"/>
            </w:pPr>
            <w:r w:rsidRPr="00BD40F2">
              <w:t>2023</w:t>
            </w:r>
          </w:p>
          <w:p w:rsidR="00BD40F2" w:rsidRPr="00BD40F2" w:rsidRDefault="00BD40F2" w:rsidP="00BD40F2">
            <w:pPr>
              <w:jc w:val="center"/>
            </w:pPr>
            <w:r w:rsidRPr="00BD40F2">
              <w:t>год</w:t>
            </w:r>
          </w:p>
        </w:tc>
        <w:tc>
          <w:tcPr>
            <w:tcW w:w="1559" w:type="dxa"/>
            <w:shd w:val="clear" w:color="auto" w:fill="auto"/>
          </w:tcPr>
          <w:p w:rsidR="00BD40F2" w:rsidRPr="00BD40F2" w:rsidRDefault="00BD40F2" w:rsidP="00BD40F2">
            <w:pPr>
              <w:jc w:val="center"/>
            </w:pPr>
            <w:r w:rsidRPr="00BD40F2">
              <w:t>2024</w:t>
            </w:r>
          </w:p>
          <w:p w:rsidR="00BD40F2" w:rsidRPr="00BD40F2" w:rsidRDefault="00BD40F2" w:rsidP="00BD40F2">
            <w:pPr>
              <w:jc w:val="center"/>
            </w:pPr>
            <w:r w:rsidRPr="00BD40F2">
              <w:t>год (ожид.)</w:t>
            </w:r>
          </w:p>
        </w:tc>
        <w:tc>
          <w:tcPr>
            <w:tcW w:w="1559" w:type="dxa"/>
            <w:shd w:val="clear" w:color="auto" w:fill="auto"/>
          </w:tcPr>
          <w:p w:rsidR="00BD40F2" w:rsidRPr="00BD40F2" w:rsidRDefault="00BD40F2" w:rsidP="00BD40F2">
            <w:pPr>
              <w:jc w:val="center"/>
            </w:pPr>
            <w:r w:rsidRPr="00BD40F2">
              <w:t>2024/</w:t>
            </w:r>
          </w:p>
          <w:p w:rsidR="00BD40F2" w:rsidRPr="00BD40F2" w:rsidRDefault="00BD40F2" w:rsidP="00BD40F2">
            <w:pPr>
              <w:jc w:val="center"/>
            </w:pPr>
            <w:r w:rsidRPr="00BD40F2">
              <w:t>2023, %</w:t>
            </w:r>
          </w:p>
        </w:tc>
      </w:tr>
      <w:tr w:rsidR="00BD40F2" w:rsidRPr="00BD40F2" w:rsidTr="00D0361C">
        <w:trPr>
          <w:trHeight w:val="562"/>
        </w:trPr>
        <w:tc>
          <w:tcPr>
            <w:tcW w:w="3799" w:type="dxa"/>
            <w:shd w:val="clear" w:color="auto" w:fill="auto"/>
          </w:tcPr>
          <w:p w:rsidR="00BD40F2" w:rsidRPr="00BD40F2" w:rsidRDefault="00BD40F2" w:rsidP="00BD40F2">
            <w:pPr>
              <w:rPr>
                <w:sz w:val="23"/>
                <w:szCs w:val="23"/>
              </w:rPr>
            </w:pPr>
            <w:r w:rsidRPr="00BD40F2">
              <w:rPr>
                <w:sz w:val="23"/>
                <w:szCs w:val="23"/>
              </w:rPr>
              <w:t>Количество хозяйствующих субъектов, ед.</w:t>
            </w:r>
          </w:p>
        </w:tc>
        <w:tc>
          <w:tcPr>
            <w:tcW w:w="1588" w:type="dxa"/>
            <w:vAlign w:val="center"/>
          </w:tcPr>
          <w:p w:rsidR="00BD40F2" w:rsidRPr="00BD40F2" w:rsidRDefault="00BD40F2" w:rsidP="00BD40F2">
            <w:pPr>
              <w:jc w:val="center"/>
              <w:rPr>
                <w:sz w:val="23"/>
                <w:szCs w:val="23"/>
              </w:rPr>
            </w:pPr>
            <w:r w:rsidRPr="00BD40F2">
              <w:rPr>
                <w:sz w:val="23"/>
                <w:szCs w:val="23"/>
              </w:rPr>
              <w:t>3 607</w:t>
            </w:r>
          </w:p>
        </w:tc>
        <w:tc>
          <w:tcPr>
            <w:tcW w:w="1701" w:type="dxa"/>
            <w:vAlign w:val="center"/>
          </w:tcPr>
          <w:p w:rsidR="00BD40F2" w:rsidRPr="00BD40F2" w:rsidRDefault="00BD40F2" w:rsidP="00BD40F2">
            <w:pPr>
              <w:jc w:val="center"/>
              <w:rPr>
                <w:sz w:val="23"/>
                <w:szCs w:val="23"/>
                <w:lang w:val="en-US"/>
              </w:rPr>
            </w:pPr>
            <w:r w:rsidRPr="00BD40F2">
              <w:rPr>
                <w:sz w:val="23"/>
                <w:szCs w:val="23"/>
                <w:lang w:val="en-US"/>
              </w:rPr>
              <w:t>3468</w:t>
            </w:r>
          </w:p>
        </w:tc>
        <w:tc>
          <w:tcPr>
            <w:tcW w:w="1559" w:type="dxa"/>
            <w:shd w:val="clear" w:color="auto" w:fill="auto"/>
            <w:vAlign w:val="center"/>
          </w:tcPr>
          <w:p w:rsidR="00BD40F2" w:rsidRPr="00BD40F2" w:rsidRDefault="00BD40F2" w:rsidP="00DF01C7">
            <w:pPr>
              <w:jc w:val="center"/>
              <w:rPr>
                <w:sz w:val="23"/>
                <w:szCs w:val="23"/>
              </w:rPr>
            </w:pPr>
            <w:r w:rsidRPr="00BD40F2">
              <w:rPr>
                <w:sz w:val="23"/>
                <w:szCs w:val="23"/>
              </w:rPr>
              <w:t xml:space="preserve">3 </w:t>
            </w:r>
            <w:r w:rsidR="00DF01C7">
              <w:rPr>
                <w:sz w:val="23"/>
                <w:szCs w:val="23"/>
              </w:rPr>
              <w:t>361</w:t>
            </w:r>
          </w:p>
        </w:tc>
        <w:tc>
          <w:tcPr>
            <w:tcW w:w="1559" w:type="dxa"/>
            <w:shd w:val="clear" w:color="auto" w:fill="auto"/>
            <w:vAlign w:val="center"/>
          </w:tcPr>
          <w:p w:rsidR="00BD40F2" w:rsidRPr="00BD40F2" w:rsidRDefault="00BD40F2" w:rsidP="00DF01C7">
            <w:pPr>
              <w:jc w:val="center"/>
              <w:rPr>
                <w:sz w:val="23"/>
                <w:szCs w:val="23"/>
              </w:rPr>
            </w:pPr>
            <w:r w:rsidRPr="00BD40F2">
              <w:rPr>
                <w:sz w:val="23"/>
                <w:szCs w:val="23"/>
              </w:rPr>
              <w:t>9</w:t>
            </w:r>
            <w:r w:rsidR="00DF01C7">
              <w:rPr>
                <w:sz w:val="23"/>
                <w:szCs w:val="23"/>
              </w:rPr>
              <w:t>6</w:t>
            </w:r>
            <w:r w:rsidRPr="00BD40F2">
              <w:rPr>
                <w:sz w:val="23"/>
                <w:szCs w:val="23"/>
              </w:rPr>
              <w:t>,</w:t>
            </w:r>
            <w:r w:rsidR="00DF01C7">
              <w:rPr>
                <w:sz w:val="23"/>
                <w:szCs w:val="23"/>
              </w:rPr>
              <w:t>9</w:t>
            </w:r>
          </w:p>
        </w:tc>
      </w:tr>
      <w:tr w:rsidR="00BD40F2" w:rsidRPr="00BD40F2" w:rsidTr="00D0361C">
        <w:trPr>
          <w:trHeight w:val="836"/>
        </w:trPr>
        <w:tc>
          <w:tcPr>
            <w:tcW w:w="3799" w:type="dxa"/>
            <w:shd w:val="clear" w:color="auto" w:fill="auto"/>
          </w:tcPr>
          <w:p w:rsidR="00BD40F2" w:rsidRPr="00BD40F2" w:rsidRDefault="00BD40F2" w:rsidP="00BD40F2">
            <w:pPr>
              <w:rPr>
                <w:sz w:val="23"/>
                <w:szCs w:val="23"/>
              </w:rPr>
            </w:pPr>
            <w:r w:rsidRPr="00BD40F2">
              <w:rPr>
                <w:sz w:val="23"/>
                <w:szCs w:val="23"/>
              </w:rPr>
              <w:t>Отгружено товаров собственного производства, выполнено работ, услуг, млн руб.</w:t>
            </w:r>
          </w:p>
        </w:tc>
        <w:tc>
          <w:tcPr>
            <w:tcW w:w="1588" w:type="dxa"/>
            <w:vAlign w:val="center"/>
          </w:tcPr>
          <w:p w:rsidR="00BD40F2" w:rsidRPr="00BD40F2" w:rsidRDefault="00BD40F2" w:rsidP="00BD40F2">
            <w:pPr>
              <w:jc w:val="center"/>
              <w:rPr>
                <w:sz w:val="23"/>
                <w:szCs w:val="23"/>
              </w:rPr>
            </w:pPr>
            <w:r w:rsidRPr="00BD40F2">
              <w:rPr>
                <w:sz w:val="23"/>
                <w:szCs w:val="23"/>
              </w:rPr>
              <w:t>133 904</w:t>
            </w:r>
          </w:p>
        </w:tc>
        <w:tc>
          <w:tcPr>
            <w:tcW w:w="1701" w:type="dxa"/>
            <w:vAlign w:val="center"/>
          </w:tcPr>
          <w:p w:rsidR="00BD40F2" w:rsidRPr="00BD40F2" w:rsidRDefault="00BD40F2" w:rsidP="00BD40F2">
            <w:pPr>
              <w:jc w:val="center"/>
              <w:rPr>
                <w:sz w:val="23"/>
                <w:szCs w:val="23"/>
              </w:rPr>
            </w:pPr>
            <w:r w:rsidRPr="00BD40F2">
              <w:rPr>
                <w:sz w:val="23"/>
                <w:szCs w:val="23"/>
              </w:rPr>
              <w:t>163 179,8</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167 642,3</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102,7</w:t>
            </w:r>
          </w:p>
        </w:tc>
      </w:tr>
      <w:tr w:rsidR="00BD40F2" w:rsidRPr="00BD40F2" w:rsidTr="00D0361C">
        <w:trPr>
          <w:trHeight w:val="547"/>
        </w:trPr>
        <w:tc>
          <w:tcPr>
            <w:tcW w:w="3799" w:type="dxa"/>
            <w:shd w:val="clear" w:color="auto" w:fill="auto"/>
          </w:tcPr>
          <w:p w:rsidR="00BD40F2" w:rsidRPr="00BD40F2" w:rsidRDefault="00BD40F2" w:rsidP="00AA34CE">
            <w:pPr>
              <w:rPr>
                <w:sz w:val="23"/>
                <w:szCs w:val="23"/>
              </w:rPr>
            </w:pPr>
            <w:r w:rsidRPr="00BD40F2">
              <w:rPr>
                <w:sz w:val="23"/>
                <w:szCs w:val="23"/>
              </w:rPr>
              <w:t>Инвестиции в основной капитал за счет всех источников финансирования, млн руб.</w:t>
            </w:r>
          </w:p>
        </w:tc>
        <w:tc>
          <w:tcPr>
            <w:tcW w:w="1588" w:type="dxa"/>
            <w:vAlign w:val="center"/>
          </w:tcPr>
          <w:p w:rsidR="00BD40F2" w:rsidRPr="00BD40F2" w:rsidRDefault="00BD40F2" w:rsidP="00BD40F2">
            <w:pPr>
              <w:jc w:val="center"/>
              <w:rPr>
                <w:sz w:val="23"/>
                <w:szCs w:val="23"/>
              </w:rPr>
            </w:pPr>
            <w:r w:rsidRPr="00BD40F2">
              <w:rPr>
                <w:sz w:val="23"/>
                <w:szCs w:val="23"/>
              </w:rPr>
              <w:t>6 625,7</w:t>
            </w:r>
          </w:p>
        </w:tc>
        <w:tc>
          <w:tcPr>
            <w:tcW w:w="1701" w:type="dxa"/>
            <w:vAlign w:val="center"/>
          </w:tcPr>
          <w:p w:rsidR="00BD40F2" w:rsidRPr="00BD40F2" w:rsidRDefault="00BD40F2" w:rsidP="00BD40F2">
            <w:pPr>
              <w:jc w:val="center"/>
              <w:rPr>
                <w:sz w:val="23"/>
                <w:szCs w:val="23"/>
              </w:rPr>
            </w:pPr>
            <w:r w:rsidRPr="00BD40F2">
              <w:rPr>
                <w:sz w:val="23"/>
                <w:szCs w:val="23"/>
              </w:rPr>
              <w:t>9 957,9</w:t>
            </w:r>
          </w:p>
        </w:tc>
        <w:tc>
          <w:tcPr>
            <w:tcW w:w="1559" w:type="dxa"/>
            <w:shd w:val="clear" w:color="auto" w:fill="auto"/>
            <w:vAlign w:val="center"/>
          </w:tcPr>
          <w:p w:rsidR="00BD40F2" w:rsidRPr="00BD40F2" w:rsidRDefault="006E0F9E" w:rsidP="00BD40F2">
            <w:pPr>
              <w:jc w:val="center"/>
              <w:rPr>
                <w:sz w:val="23"/>
                <w:szCs w:val="23"/>
              </w:rPr>
            </w:pPr>
            <w:r>
              <w:rPr>
                <w:sz w:val="23"/>
                <w:szCs w:val="23"/>
              </w:rPr>
              <w:t>18 395,9</w:t>
            </w:r>
          </w:p>
        </w:tc>
        <w:tc>
          <w:tcPr>
            <w:tcW w:w="1559" w:type="dxa"/>
            <w:shd w:val="clear" w:color="auto" w:fill="auto"/>
            <w:vAlign w:val="center"/>
          </w:tcPr>
          <w:p w:rsidR="00BD40F2" w:rsidRPr="00BD40F2" w:rsidRDefault="00BD40F2" w:rsidP="006E0F9E">
            <w:pPr>
              <w:jc w:val="center"/>
              <w:rPr>
                <w:sz w:val="23"/>
                <w:szCs w:val="23"/>
              </w:rPr>
            </w:pPr>
            <w:r w:rsidRPr="00BD40F2">
              <w:rPr>
                <w:sz w:val="23"/>
                <w:szCs w:val="23"/>
              </w:rPr>
              <w:t>1</w:t>
            </w:r>
            <w:r w:rsidR="006E0F9E">
              <w:rPr>
                <w:sz w:val="23"/>
                <w:szCs w:val="23"/>
              </w:rPr>
              <w:t>84</w:t>
            </w:r>
            <w:r w:rsidRPr="00BD40F2">
              <w:rPr>
                <w:sz w:val="23"/>
                <w:szCs w:val="23"/>
              </w:rPr>
              <w:t>,</w:t>
            </w:r>
            <w:r w:rsidR="006E0F9E">
              <w:rPr>
                <w:sz w:val="23"/>
                <w:szCs w:val="23"/>
              </w:rPr>
              <w:t>7</w:t>
            </w:r>
          </w:p>
        </w:tc>
      </w:tr>
      <w:tr w:rsidR="00BD40F2" w:rsidRPr="00BD40F2" w:rsidTr="00D0361C">
        <w:trPr>
          <w:trHeight w:val="56"/>
        </w:trPr>
        <w:tc>
          <w:tcPr>
            <w:tcW w:w="3799" w:type="dxa"/>
            <w:shd w:val="clear" w:color="auto" w:fill="auto"/>
          </w:tcPr>
          <w:p w:rsidR="00BD40F2" w:rsidRPr="00BD40F2" w:rsidRDefault="00BD40F2" w:rsidP="00BD40F2">
            <w:pPr>
              <w:rPr>
                <w:sz w:val="23"/>
                <w:szCs w:val="23"/>
              </w:rPr>
            </w:pPr>
            <w:r w:rsidRPr="00BD40F2">
              <w:rPr>
                <w:sz w:val="23"/>
                <w:szCs w:val="23"/>
              </w:rPr>
              <w:t xml:space="preserve">Оборот розничной торговли,  </w:t>
            </w:r>
          </w:p>
          <w:p w:rsidR="00BD40F2" w:rsidRPr="00BD40F2" w:rsidRDefault="00BD40F2" w:rsidP="00BD40F2">
            <w:pPr>
              <w:rPr>
                <w:sz w:val="23"/>
                <w:szCs w:val="23"/>
              </w:rPr>
            </w:pPr>
            <w:r w:rsidRPr="00BD40F2">
              <w:rPr>
                <w:sz w:val="23"/>
                <w:szCs w:val="23"/>
              </w:rPr>
              <w:t>млн руб.</w:t>
            </w:r>
          </w:p>
        </w:tc>
        <w:tc>
          <w:tcPr>
            <w:tcW w:w="1588" w:type="dxa"/>
            <w:vAlign w:val="center"/>
          </w:tcPr>
          <w:p w:rsidR="00BD40F2" w:rsidRPr="00BD40F2" w:rsidRDefault="00BD40F2" w:rsidP="00BD40F2">
            <w:pPr>
              <w:jc w:val="center"/>
              <w:rPr>
                <w:sz w:val="23"/>
                <w:szCs w:val="23"/>
              </w:rPr>
            </w:pPr>
            <w:r w:rsidRPr="00BD40F2">
              <w:rPr>
                <w:sz w:val="23"/>
                <w:szCs w:val="23"/>
              </w:rPr>
              <w:t>44 461,4</w:t>
            </w:r>
          </w:p>
        </w:tc>
        <w:tc>
          <w:tcPr>
            <w:tcW w:w="1701" w:type="dxa"/>
            <w:vAlign w:val="center"/>
          </w:tcPr>
          <w:p w:rsidR="00BD40F2" w:rsidRPr="00BD40F2" w:rsidRDefault="00BD40F2" w:rsidP="00BD40F2">
            <w:pPr>
              <w:jc w:val="center"/>
              <w:rPr>
                <w:sz w:val="23"/>
                <w:szCs w:val="23"/>
              </w:rPr>
            </w:pPr>
            <w:r w:rsidRPr="00BD40F2">
              <w:rPr>
                <w:sz w:val="23"/>
                <w:szCs w:val="23"/>
              </w:rPr>
              <w:t>48 216,9</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51 592,1</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107,0</w:t>
            </w:r>
          </w:p>
        </w:tc>
      </w:tr>
      <w:tr w:rsidR="00BD40F2" w:rsidRPr="00BD40F2" w:rsidTr="00D0361C">
        <w:trPr>
          <w:trHeight w:val="562"/>
        </w:trPr>
        <w:tc>
          <w:tcPr>
            <w:tcW w:w="3799" w:type="dxa"/>
            <w:shd w:val="clear" w:color="auto" w:fill="auto"/>
          </w:tcPr>
          <w:p w:rsidR="00BD40F2" w:rsidRPr="00BD40F2" w:rsidRDefault="00BD40F2" w:rsidP="00BD40F2">
            <w:pPr>
              <w:rPr>
                <w:sz w:val="23"/>
                <w:szCs w:val="23"/>
              </w:rPr>
            </w:pPr>
            <w:r w:rsidRPr="00BD40F2">
              <w:rPr>
                <w:sz w:val="23"/>
                <w:szCs w:val="23"/>
              </w:rPr>
              <w:t>Заработная плата (крупные и средние организации), руб.</w:t>
            </w:r>
          </w:p>
        </w:tc>
        <w:tc>
          <w:tcPr>
            <w:tcW w:w="1588" w:type="dxa"/>
            <w:vAlign w:val="center"/>
          </w:tcPr>
          <w:p w:rsidR="00BD40F2" w:rsidRPr="00BD40F2" w:rsidRDefault="00BD40F2" w:rsidP="00BD40F2">
            <w:pPr>
              <w:jc w:val="center"/>
              <w:rPr>
                <w:sz w:val="23"/>
                <w:szCs w:val="23"/>
              </w:rPr>
            </w:pPr>
            <w:r w:rsidRPr="00BD40F2">
              <w:rPr>
                <w:sz w:val="23"/>
                <w:szCs w:val="23"/>
              </w:rPr>
              <w:t>51 209,9</w:t>
            </w:r>
          </w:p>
        </w:tc>
        <w:tc>
          <w:tcPr>
            <w:tcW w:w="1701" w:type="dxa"/>
            <w:vAlign w:val="center"/>
          </w:tcPr>
          <w:p w:rsidR="00BD40F2" w:rsidRPr="00BD40F2" w:rsidRDefault="00BD40F2" w:rsidP="00BD40F2">
            <w:pPr>
              <w:jc w:val="center"/>
              <w:rPr>
                <w:sz w:val="23"/>
                <w:szCs w:val="23"/>
                <w:lang w:val="en-US"/>
              </w:rPr>
            </w:pPr>
            <w:r w:rsidRPr="00BD40F2">
              <w:rPr>
                <w:sz w:val="23"/>
                <w:szCs w:val="23"/>
              </w:rPr>
              <w:t>61 </w:t>
            </w:r>
            <w:r w:rsidRPr="00BD40F2">
              <w:rPr>
                <w:sz w:val="23"/>
                <w:szCs w:val="23"/>
                <w:lang w:val="en-US"/>
              </w:rPr>
              <w:t>419</w:t>
            </w:r>
            <w:r w:rsidRPr="00BD40F2">
              <w:rPr>
                <w:sz w:val="23"/>
                <w:szCs w:val="23"/>
              </w:rPr>
              <w:t>,</w:t>
            </w:r>
            <w:r w:rsidRPr="00BD40F2">
              <w:rPr>
                <w:sz w:val="23"/>
                <w:szCs w:val="23"/>
                <w:lang w:val="en-US"/>
              </w:rPr>
              <w:t>4</w:t>
            </w:r>
          </w:p>
        </w:tc>
        <w:tc>
          <w:tcPr>
            <w:tcW w:w="1559" w:type="dxa"/>
            <w:shd w:val="clear" w:color="auto" w:fill="auto"/>
            <w:vAlign w:val="center"/>
          </w:tcPr>
          <w:p w:rsidR="00BD40F2" w:rsidRPr="00BD40F2" w:rsidRDefault="00BD40F2" w:rsidP="00BD40F2">
            <w:pPr>
              <w:jc w:val="center"/>
              <w:rPr>
                <w:sz w:val="23"/>
                <w:szCs w:val="23"/>
                <w:lang w:val="en-US"/>
              </w:rPr>
            </w:pPr>
            <w:r w:rsidRPr="00BD40F2">
              <w:rPr>
                <w:sz w:val="23"/>
                <w:szCs w:val="23"/>
              </w:rPr>
              <w:t>7</w:t>
            </w:r>
            <w:r w:rsidRPr="00BD40F2">
              <w:rPr>
                <w:sz w:val="23"/>
                <w:szCs w:val="23"/>
                <w:lang w:val="en-US"/>
              </w:rPr>
              <w:t>2 450</w:t>
            </w:r>
            <w:r w:rsidRPr="00BD40F2">
              <w:rPr>
                <w:sz w:val="23"/>
                <w:szCs w:val="23"/>
              </w:rPr>
              <w:t>,</w:t>
            </w:r>
            <w:r w:rsidRPr="00BD40F2">
              <w:rPr>
                <w:sz w:val="23"/>
                <w:szCs w:val="23"/>
                <w:lang w:val="en-US"/>
              </w:rPr>
              <w:t>0</w:t>
            </w:r>
          </w:p>
        </w:tc>
        <w:tc>
          <w:tcPr>
            <w:tcW w:w="1559" w:type="dxa"/>
            <w:shd w:val="clear" w:color="auto" w:fill="auto"/>
            <w:vAlign w:val="center"/>
          </w:tcPr>
          <w:p w:rsidR="00BD40F2" w:rsidRPr="00BD40F2" w:rsidRDefault="00BD40F2" w:rsidP="00BD40F2">
            <w:pPr>
              <w:jc w:val="center"/>
              <w:rPr>
                <w:sz w:val="23"/>
                <w:szCs w:val="23"/>
                <w:lang w:val="en-US"/>
              </w:rPr>
            </w:pPr>
            <w:r w:rsidRPr="00BD40F2">
              <w:rPr>
                <w:sz w:val="23"/>
                <w:szCs w:val="23"/>
              </w:rPr>
              <w:t>11</w:t>
            </w:r>
            <w:r w:rsidRPr="00BD40F2">
              <w:rPr>
                <w:sz w:val="23"/>
                <w:szCs w:val="23"/>
                <w:lang w:val="en-US"/>
              </w:rPr>
              <w:t>8</w:t>
            </w:r>
            <w:r w:rsidRPr="00BD40F2">
              <w:rPr>
                <w:sz w:val="23"/>
                <w:szCs w:val="23"/>
              </w:rPr>
              <w:t>,</w:t>
            </w:r>
            <w:r w:rsidRPr="00BD40F2">
              <w:rPr>
                <w:sz w:val="23"/>
                <w:szCs w:val="23"/>
                <w:lang w:val="en-US"/>
              </w:rPr>
              <w:t>0</w:t>
            </w:r>
          </w:p>
        </w:tc>
      </w:tr>
      <w:tr w:rsidR="00C07220" w:rsidRPr="00BD40F2" w:rsidTr="00D0361C">
        <w:trPr>
          <w:trHeight w:val="112"/>
        </w:trPr>
        <w:tc>
          <w:tcPr>
            <w:tcW w:w="3799" w:type="dxa"/>
            <w:shd w:val="clear" w:color="auto" w:fill="auto"/>
          </w:tcPr>
          <w:p w:rsidR="00C07220" w:rsidRPr="00BD40F2" w:rsidRDefault="00C07220" w:rsidP="00C07220">
            <w:pPr>
              <w:rPr>
                <w:sz w:val="23"/>
                <w:szCs w:val="23"/>
              </w:rPr>
            </w:pPr>
            <w:r w:rsidRPr="00BD40F2">
              <w:rPr>
                <w:sz w:val="23"/>
                <w:szCs w:val="23"/>
              </w:rPr>
              <w:t xml:space="preserve">Число </w:t>
            </w:r>
            <w:r w:rsidR="00BC2D99">
              <w:rPr>
                <w:sz w:val="23"/>
                <w:szCs w:val="23"/>
              </w:rPr>
              <w:t>официально зарегистриро</w:t>
            </w:r>
            <w:r w:rsidRPr="00BD40F2">
              <w:rPr>
                <w:sz w:val="23"/>
                <w:szCs w:val="23"/>
              </w:rPr>
              <w:t>ванных безработных, чел./ %</w:t>
            </w:r>
          </w:p>
        </w:tc>
        <w:tc>
          <w:tcPr>
            <w:tcW w:w="1588" w:type="dxa"/>
            <w:vAlign w:val="center"/>
          </w:tcPr>
          <w:p w:rsidR="00C07220" w:rsidRPr="00C07220" w:rsidRDefault="00C07220" w:rsidP="00C07220">
            <w:pPr>
              <w:jc w:val="center"/>
              <w:rPr>
                <w:sz w:val="23"/>
                <w:szCs w:val="23"/>
              </w:rPr>
            </w:pPr>
            <w:r w:rsidRPr="00C07220">
              <w:rPr>
                <w:sz w:val="23"/>
                <w:szCs w:val="23"/>
              </w:rPr>
              <w:t>698</w:t>
            </w:r>
          </w:p>
          <w:p w:rsidR="00C07220" w:rsidRPr="00C07220" w:rsidRDefault="00C07220" w:rsidP="00C07220">
            <w:pPr>
              <w:jc w:val="center"/>
              <w:rPr>
                <w:sz w:val="23"/>
                <w:szCs w:val="23"/>
              </w:rPr>
            </w:pPr>
            <w:r w:rsidRPr="00C07220">
              <w:rPr>
                <w:sz w:val="23"/>
                <w:szCs w:val="23"/>
              </w:rPr>
              <w:t>/0,7</w:t>
            </w:r>
          </w:p>
        </w:tc>
        <w:tc>
          <w:tcPr>
            <w:tcW w:w="1701" w:type="dxa"/>
          </w:tcPr>
          <w:p w:rsidR="00C07220" w:rsidRPr="00C07220" w:rsidRDefault="00C07220" w:rsidP="00C07220">
            <w:pPr>
              <w:jc w:val="center"/>
              <w:rPr>
                <w:sz w:val="23"/>
                <w:szCs w:val="23"/>
              </w:rPr>
            </w:pPr>
            <w:r w:rsidRPr="00C07220">
              <w:rPr>
                <w:sz w:val="23"/>
                <w:szCs w:val="23"/>
              </w:rPr>
              <w:t>596</w:t>
            </w:r>
          </w:p>
          <w:p w:rsidR="00C07220" w:rsidRPr="00C07220" w:rsidRDefault="00C07220" w:rsidP="00C07220">
            <w:pPr>
              <w:jc w:val="center"/>
              <w:rPr>
                <w:sz w:val="23"/>
                <w:szCs w:val="23"/>
              </w:rPr>
            </w:pPr>
            <w:r w:rsidRPr="00C07220">
              <w:rPr>
                <w:sz w:val="23"/>
                <w:szCs w:val="23"/>
              </w:rPr>
              <w:t>/0,6</w:t>
            </w:r>
          </w:p>
        </w:tc>
        <w:tc>
          <w:tcPr>
            <w:tcW w:w="1559" w:type="dxa"/>
            <w:shd w:val="clear" w:color="auto" w:fill="auto"/>
            <w:vAlign w:val="center"/>
          </w:tcPr>
          <w:p w:rsidR="00C07220" w:rsidRPr="00C07220" w:rsidRDefault="005D130A" w:rsidP="00C07220">
            <w:pPr>
              <w:jc w:val="center"/>
              <w:rPr>
                <w:sz w:val="23"/>
                <w:szCs w:val="23"/>
              </w:rPr>
            </w:pPr>
            <w:r>
              <w:rPr>
                <w:sz w:val="23"/>
                <w:szCs w:val="23"/>
              </w:rPr>
              <w:t>446</w:t>
            </w:r>
            <w:r w:rsidR="00C07220" w:rsidRPr="00C07220">
              <w:rPr>
                <w:sz w:val="23"/>
                <w:szCs w:val="23"/>
              </w:rPr>
              <w:t>/</w:t>
            </w:r>
          </w:p>
          <w:p w:rsidR="00C07220" w:rsidRPr="00C07220" w:rsidRDefault="00C07220" w:rsidP="00C07220">
            <w:pPr>
              <w:jc w:val="center"/>
              <w:rPr>
                <w:sz w:val="23"/>
                <w:szCs w:val="23"/>
              </w:rPr>
            </w:pPr>
            <w:r w:rsidRPr="00C07220">
              <w:rPr>
                <w:sz w:val="23"/>
                <w:szCs w:val="23"/>
              </w:rPr>
              <w:t>0,5</w:t>
            </w:r>
          </w:p>
        </w:tc>
        <w:tc>
          <w:tcPr>
            <w:tcW w:w="1559" w:type="dxa"/>
            <w:shd w:val="clear" w:color="auto" w:fill="auto"/>
            <w:vAlign w:val="center"/>
          </w:tcPr>
          <w:p w:rsidR="00BC2D99" w:rsidRDefault="005D130A" w:rsidP="00BC2D99">
            <w:pPr>
              <w:jc w:val="center"/>
              <w:rPr>
                <w:sz w:val="23"/>
                <w:szCs w:val="23"/>
              </w:rPr>
            </w:pPr>
            <w:r>
              <w:rPr>
                <w:sz w:val="23"/>
                <w:szCs w:val="23"/>
              </w:rPr>
              <w:t>74</w:t>
            </w:r>
            <w:r w:rsidR="00C07220" w:rsidRPr="00C07220">
              <w:rPr>
                <w:sz w:val="23"/>
                <w:szCs w:val="23"/>
              </w:rPr>
              <w:t>,</w:t>
            </w:r>
            <w:r>
              <w:rPr>
                <w:sz w:val="23"/>
                <w:szCs w:val="23"/>
              </w:rPr>
              <w:t>8</w:t>
            </w:r>
            <w:r w:rsidR="00C07220" w:rsidRPr="00C07220">
              <w:rPr>
                <w:sz w:val="23"/>
                <w:szCs w:val="23"/>
              </w:rPr>
              <w:t xml:space="preserve">/ </w:t>
            </w:r>
          </w:p>
          <w:p w:rsidR="00C07220" w:rsidRPr="00C07220" w:rsidRDefault="00C07220" w:rsidP="00BC2D99">
            <w:pPr>
              <w:jc w:val="center"/>
              <w:rPr>
                <w:sz w:val="23"/>
                <w:szCs w:val="23"/>
              </w:rPr>
            </w:pPr>
            <w:r w:rsidRPr="00C07220">
              <w:rPr>
                <w:sz w:val="23"/>
                <w:szCs w:val="23"/>
              </w:rPr>
              <w:t>на 0,1 п. п.</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Численность населения, тыс. чел.</w:t>
            </w:r>
          </w:p>
        </w:tc>
        <w:tc>
          <w:tcPr>
            <w:tcW w:w="1588" w:type="dxa"/>
          </w:tcPr>
          <w:p w:rsidR="00C07220" w:rsidRPr="00BD40F2" w:rsidRDefault="00C07220" w:rsidP="00C07220">
            <w:pPr>
              <w:jc w:val="center"/>
              <w:rPr>
                <w:sz w:val="23"/>
                <w:szCs w:val="23"/>
              </w:rPr>
            </w:pPr>
            <w:r w:rsidRPr="00BD40F2">
              <w:rPr>
                <w:sz w:val="23"/>
                <w:szCs w:val="23"/>
              </w:rPr>
              <w:t>173,9</w:t>
            </w:r>
          </w:p>
        </w:tc>
        <w:tc>
          <w:tcPr>
            <w:tcW w:w="1701" w:type="dxa"/>
          </w:tcPr>
          <w:p w:rsidR="00C07220" w:rsidRPr="00BD40F2" w:rsidRDefault="00C07220" w:rsidP="00C07220">
            <w:pPr>
              <w:jc w:val="center"/>
              <w:rPr>
                <w:sz w:val="23"/>
                <w:szCs w:val="23"/>
              </w:rPr>
            </w:pPr>
            <w:r w:rsidRPr="00BD40F2">
              <w:rPr>
                <w:sz w:val="23"/>
                <w:szCs w:val="23"/>
              </w:rPr>
              <w:t>171,8</w:t>
            </w:r>
          </w:p>
        </w:tc>
        <w:tc>
          <w:tcPr>
            <w:tcW w:w="1559" w:type="dxa"/>
            <w:shd w:val="clear" w:color="auto" w:fill="auto"/>
            <w:vAlign w:val="center"/>
          </w:tcPr>
          <w:p w:rsidR="00C07220" w:rsidRPr="0090741C" w:rsidRDefault="00C07220" w:rsidP="003A1FA0">
            <w:pPr>
              <w:jc w:val="center"/>
              <w:rPr>
                <w:sz w:val="23"/>
                <w:szCs w:val="23"/>
                <w:lang w:val="en-US"/>
              </w:rPr>
            </w:pPr>
            <w:r w:rsidRPr="00BD40F2">
              <w:rPr>
                <w:sz w:val="23"/>
                <w:szCs w:val="23"/>
              </w:rPr>
              <w:t>1</w:t>
            </w:r>
            <w:r w:rsidR="00AB0594">
              <w:rPr>
                <w:sz w:val="23"/>
                <w:szCs w:val="23"/>
                <w:lang w:val="en-US"/>
              </w:rPr>
              <w:t>69</w:t>
            </w:r>
            <w:r w:rsidRPr="00BD40F2">
              <w:rPr>
                <w:sz w:val="23"/>
                <w:szCs w:val="23"/>
              </w:rPr>
              <w:t>,</w:t>
            </w:r>
            <w:r w:rsidR="0090741C">
              <w:rPr>
                <w:sz w:val="23"/>
                <w:szCs w:val="23"/>
                <w:lang w:val="en-US"/>
              </w:rPr>
              <w:t>6</w:t>
            </w:r>
          </w:p>
        </w:tc>
        <w:tc>
          <w:tcPr>
            <w:tcW w:w="1559" w:type="dxa"/>
            <w:shd w:val="clear" w:color="auto" w:fill="auto"/>
            <w:vAlign w:val="center"/>
          </w:tcPr>
          <w:p w:rsidR="00C07220" w:rsidRPr="00AB0594" w:rsidRDefault="00C07220" w:rsidP="00AB0594">
            <w:pPr>
              <w:jc w:val="center"/>
              <w:rPr>
                <w:sz w:val="23"/>
                <w:szCs w:val="23"/>
                <w:lang w:val="en-US"/>
              </w:rPr>
            </w:pPr>
            <w:r w:rsidRPr="00BD40F2">
              <w:rPr>
                <w:sz w:val="23"/>
                <w:szCs w:val="23"/>
              </w:rPr>
              <w:t>9</w:t>
            </w:r>
            <w:r w:rsidR="00AB0594">
              <w:rPr>
                <w:sz w:val="23"/>
                <w:szCs w:val="23"/>
                <w:lang w:val="en-US"/>
              </w:rPr>
              <w:t>8</w:t>
            </w:r>
            <w:r w:rsidRPr="00BD40F2">
              <w:rPr>
                <w:sz w:val="23"/>
                <w:szCs w:val="23"/>
              </w:rPr>
              <w:t>,</w:t>
            </w:r>
            <w:r w:rsidR="00AB0594">
              <w:rPr>
                <w:sz w:val="23"/>
                <w:szCs w:val="23"/>
                <w:lang w:val="en-US"/>
              </w:rPr>
              <w:t>7</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Родилось, чел.</w:t>
            </w:r>
          </w:p>
        </w:tc>
        <w:tc>
          <w:tcPr>
            <w:tcW w:w="1588" w:type="dxa"/>
          </w:tcPr>
          <w:p w:rsidR="00C07220" w:rsidRPr="00BD40F2" w:rsidRDefault="00C07220" w:rsidP="00C07220">
            <w:pPr>
              <w:jc w:val="center"/>
              <w:rPr>
                <w:sz w:val="23"/>
                <w:szCs w:val="23"/>
              </w:rPr>
            </w:pPr>
            <w:r w:rsidRPr="00BD40F2">
              <w:rPr>
                <w:sz w:val="23"/>
                <w:szCs w:val="23"/>
              </w:rPr>
              <w:t>1 268</w:t>
            </w:r>
          </w:p>
        </w:tc>
        <w:tc>
          <w:tcPr>
            <w:tcW w:w="1701" w:type="dxa"/>
          </w:tcPr>
          <w:p w:rsidR="00C07220" w:rsidRPr="00BD40F2" w:rsidRDefault="00C07220" w:rsidP="00C07220">
            <w:pPr>
              <w:jc w:val="center"/>
              <w:rPr>
                <w:sz w:val="23"/>
                <w:szCs w:val="23"/>
              </w:rPr>
            </w:pPr>
            <w:r w:rsidRPr="00BD40F2">
              <w:rPr>
                <w:sz w:val="23"/>
                <w:szCs w:val="23"/>
              </w:rPr>
              <w:t>1 157</w:t>
            </w:r>
          </w:p>
        </w:tc>
        <w:tc>
          <w:tcPr>
            <w:tcW w:w="1559" w:type="dxa"/>
            <w:shd w:val="clear" w:color="auto" w:fill="auto"/>
            <w:vAlign w:val="center"/>
          </w:tcPr>
          <w:p w:rsidR="00C07220" w:rsidRPr="00BD40F2" w:rsidRDefault="00C07220" w:rsidP="00C07220">
            <w:pPr>
              <w:jc w:val="center"/>
              <w:rPr>
                <w:sz w:val="23"/>
                <w:szCs w:val="23"/>
                <w:lang w:val="en-US"/>
              </w:rPr>
            </w:pPr>
            <w:r w:rsidRPr="00BD40F2">
              <w:rPr>
                <w:sz w:val="23"/>
                <w:szCs w:val="23"/>
              </w:rPr>
              <w:t>1</w:t>
            </w:r>
            <w:r w:rsidRPr="00BD40F2">
              <w:rPr>
                <w:sz w:val="23"/>
                <w:szCs w:val="23"/>
                <w:lang w:val="en-US"/>
              </w:rPr>
              <w:t>084</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lang w:val="en-US"/>
              </w:rPr>
              <w:t>93</w:t>
            </w:r>
            <w:r w:rsidRPr="00BD40F2">
              <w:rPr>
                <w:sz w:val="23"/>
                <w:szCs w:val="23"/>
              </w:rPr>
              <w:t>,7</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Умерло, чел.</w:t>
            </w:r>
          </w:p>
        </w:tc>
        <w:tc>
          <w:tcPr>
            <w:tcW w:w="1588" w:type="dxa"/>
          </w:tcPr>
          <w:p w:rsidR="00C07220" w:rsidRPr="00BD40F2" w:rsidRDefault="00C07220" w:rsidP="00C07220">
            <w:pPr>
              <w:jc w:val="center"/>
              <w:rPr>
                <w:sz w:val="23"/>
                <w:szCs w:val="23"/>
              </w:rPr>
            </w:pPr>
            <w:r w:rsidRPr="00BD40F2">
              <w:rPr>
                <w:sz w:val="23"/>
                <w:szCs w:val="23"/>
              </w:rPr>
              <w:t>3 175</w:t>
            </w:r>
          </w:p>
        </w:tc>
        <w:tc>
          <w:tcPr>
            <w:tcW w:w="1701" w:type="dxa"/>
          </w:tcPr>
          <w:p w:rsidR="00C07220" w:rsidRPr="00BD40F2" w:rsidRDefault="00C07220" w:rsidP="00C07220">
            <w:pPr>
              <w:jc w:val="center"/>
              <w:rPr>
                <w:sz w:val="23"/>
                <w:szCs w:val="23"/>
              </w:rPr>
            </w:pPr>
            <w:r w:rsidRPr="00BD40F2">
              <w:rPr>
                <w:sz w:val="23"/>
                <w:szCs w:val="23"/>
              </w:rPr>
              <w:t>2 886</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3 055</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105,9</w:t>
            </w:r>
          </w:p>
        </w:tc>
      </w:tr>
      <w:tr w:rsidR="00C07220" w:rsidRPr="00BD40F2" w:rsidTr="00D0361C">
        <w:trPr>
          <w:trHeight w:val="118"/>
        </w:trPr>
        <w:tc>
          <w:tcPr>
            <w:tcW w:w="3799" w:type="dxa"/>
            <w:shd w:val="clear" w:color="auto" w:fill="auto"/>
          </w:tcPr>
          <w:p w:rsidR="00C07220" w:rsidRPr="00BD40F2" w:rsidRDefault="00C07220" w:rsidP="00C07220">
            <w:pPr>
              <w:rPr>
                <w:sz w:val="23"/>
                <w:szCs w:val="23"/>
              </w:rPr>
            </w:pPr>
            <w:r w:rsidRPr="00BD40F2">
              <w:rPr>
                <w:sz w:val="23"/>
                <w:szCs w:val="23"/>
              </w:rPr>
              <w:t xml:space="preserve">Естественная убыль населения, </w:t>
            </w:r>
            <w:r w:rsidRPr="00BD40F2">
              <w:rPr>
                <w:sz w:val="22"/>
                <w:szCs w:val="22"/>
              </w:rPr>
              <w:t>чел.</w:t>
            </w:r>
          </w:p>
        </w:tc>
        <w:tc>
          <w:tcPr>
            <w:tcW w:w="1588" w:type="dxa"/>
            <w:vAlign w:val="center"/>
          </w:tcPr>
          <w:p w:rsidR="00C07220" w:rsidRPr="00BD40F2" w:rsidRDefault="00C07220" w:rsidP="00C07220">
            <w:pPr>
              <w:jc w:val="center"/>
              <w:rPr>
                <w:sz w:val="23"/>
                <w:szCs w:val="23"/>
              </w:rPr>
            </w:pPr>
            <w:r w:rsidRPr="00BD40F2">
              <w:rPr>
                <w:sz w:val="23"/>
                <w:szCs w:val="23"/>
              </w:rPr>
              <w:t>- 1 907</w:t>
            </w:r>
          </w:p>
        </w:tc>
        <w:tc>
          <w:tcPr>
            <w:tcW w:w="1701" w:type="dxa"/>
            <w:vAlign w:val="center"/>
          </w:tcPr>
          <w:p w:rsidR="00C07220" w:rsidRPr="00BD40F2" w:rsidRDefault="00C07220" w:rsidP="00C07220">
            <w:pPr>
              <w:jc w:val="center"/>
              <w:rPr>
                <w:sz w:val="23"/>
                <w:szCs w:val="23"/>
              </w:rPr>
            </w:pPr>
            <w:r w:rsidRPr="00BD40F2">
              <w:rPr>
                <w:sz w:val="23"/>
                <w:szCs w:val="23"/>
              </w:rPr>
              <w:t>- 1 729</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- 1 971</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114,0</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Прибыло, чел.</w:t>
            </w:r>
          </w:p>
        </w:tc>
        <w:tc>
          <w:tcPr>
            <w:tcW w:w="1588" w:type="dxa"/>
          </w:tcPr>
          <w:p w:rsidR="00C07220" w:rsidRPr="00BD40F2" w:rsidRDefault="00C07220" w:rsidP="00C07220">
            <w:pPr>
              <w:jc w:val="center"/>
              <w:rPr>
                <w:sz w:val="23"/>
                <w:szCs w:val="23"/>
              </w:rPr>
            </w:pPr>
            <w:r w:rsidRPr="00BD40F2">
              <w:rPr>
                <w:sz w:val="23"/>
                <w:szCs w:val="23"/>
              </w:rPr>
              <w:t>2 259</w:t>
            </w:r>
          </w:p>
        </w:tc>
        <w:tc>
          <w:tcPr>
            <w:tcW w:w="1701" w:type="dxa"/>
          </w:tcPr>
          <w:p w:rsidR="00C07220" w:rsidRPr="00BD40F2" w:rsidRDefault="00C07220" w:rsidP="00C07220">
            <w:pPr>
              <w:jc w:val="center"/>
              <w:rPr>
                <w:sz w:val="23"/>
                <w:szCs w:val="23"/>
              </w:rPr>
            </w:pPr>
            <w:r w:rsidRPr="00BD40F2">
              <w:rPr>
                <w:sz w:val="23"/>
                <w:szCs w:val="23"/>
              </w:rPr>
              <w:t>2 116</w:t>
            </w:r>
          </w:p>
        </w:tc>
        <w:tc>
          <w:tcPr>
            <w:tcW w:w="1559" w:type="dxa"/>
            <w:shd w:val="clear" w:color="auto" w:fill="auto"/>
            <w:vAlign w:val="center"/>
          </w:tcPr>
          <w:p w:rsidR="00C07220" w:rsidRPr="00AB0594" w:rsidRDefault="00AB0594" w:rsidP="00C07220">
            <w:pPr>
              <w:jc w:val="center"/>
              <w:rPr>
                <w:sz w:val="23"/>
                <w:szCs w:val="23"/>
                <w:lang w:val="en-US"/>
              </w:rPr>
            </w:pPr>
            <w:r>
              <w:rPr>
                <w:sz w:val="23"/>
                <w:szCs w:val="23"/>
                <w:lang w:val="en-US"/>
              </w:rPr>
              <w:t>1 690</w:t>
            </w:r>
          </w:p>
        </w:tc>
        <w:tc>
          <w:tcPr>
            <w:tcW w:w="1559" w:type="dxa"/>
            <w:shd w:val="clear" w:color="auto" w:fill="auto"/>
            <w:vAlign w:val="center"/>
          </w:tcPr>
          <w:p w:rsidR="00C07220" w:rsidRPr="00AB0594" w:rsidRDefault="00AB0594" w:rsidP="00AB0594">
            <w:pPr>
              <w:jc w:val="center"/>
              <w:rPr>
                <w:sz w:val="23"/>
                <w:szCs w:val="23"/>
                <w:lang w:val="en-US"/>
              </w:rPr>
            </w:pPr>
            <w:r>
              <w:rPr>
                <w:sz w:val="23"/>
                <w:szCs w:val="23"/>
                <w:lang w:val="en-US"/>
              </w:rPr>
              <w:t>79</w:t>
            </w:r>
            <w:r>
              <w:rPr>
                <w:sz w:val="23"/>
                <w:szCs w:val="23"/>
              </w:rPr>
              <w:t>,</w:t>
            </w:r>
            <w:r>
              <w:rPr>
                <w:sz w:val="23"/>
                <w:szCs w:val="23"/>
                <w:lang w:val="en-US"/>
              </w:rPr>
              <w:t>9</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Выбыло, чел.</w:t>
            </w:r>
          </w:p>
        </w:tc>
        <w:tc>
          <w:tcPr>
            <w:tcW w:w="1588" w:type="dxa"/>
          </w:tcPr>
          <w:p w:rsidR="00C07220" w:rsidRPr="00BD40F2" w:rsidRDefault="00C07220" w:rsidP="00C07220">
            <w:pPr>
              <w:jc w:val="center"/>
              <w:rPr>
                <w:sz w:val="23"/>
                <w:szCs w:val="23"/>
              </w:rPr>
            </w:pPr>
            <w:r w:rsidRPr="00BD40F2">
              <w:rPr>
                <w:sz w:val="23"/>
                <w:szCs w:val="23"/>
              </w:rPr>
              <w:t>2 947</w:t>
            </w:r>
          </w:p>
        </w:tc>
        <w:tc>
          <w:tcPr>
            <w:tcW w:w="1701" w:type="dxa"/>
          </w:tcPr>
          <w:p w:rsidR="00C07220" w:rsidRPr="00BD40F2" w:rsidRDefault="00C07220" w:rsidP="00C07220">
            <w:pPr>
              <w:jc w:val="center"/>
              <w:rPr>
                <w:sz w:val="23"/>
                <w:szCs w:val="23"/>
              </w:rPr>
            </w:pPr>
            <w:r w:rsidRPr="00BD40F2">
              <w:rPr>
                <w:sz w:val="23"/>
                <w:szCs w:val="23"/>
              </w:rPr>
              <w:t>2 471</w:t>
            </w:r>
          </w:p>
        </w:tc>
        <w:tc>
          <w:tcPr>
            <w:tcW w:w="1559" w:type="dxa"/>
            <w:shd w:val="clear" w:color="auto" w:fill="auto"/>
            <w:vAlign w:val="center"/>
          </w:tcPr>
          <w:p w:rsidR="00C07220" w:rsidRPr="00BD40F2" w:rsidRDefault="00AB0594" w:rsidP="00C07220">
            <w:pPr>
              <w:jc w:val="center"/>
              <w:rPr>
                <w:sz w:val="23"/>
                <w:szCs w:val="23"/>
              </w:rPr>
            </w:pPr>
            <w:r>
              <w:rPr>
                <w:sz w:val="23"/>
                <w:szCs w:val="23"/>
              </w:rPr>
              <w:t>1 956</w:t>
            </w:r>
          </w:p>
        </w:tc>
        <w:tc>
          <w:tcPr>
            <w:tcW w:w="1559" w:type="dxa"/>
            <w:shd w:val="clear" w:color="auto" w:fill="auto"/>
            <w:vAlign w:val="center"/>
          </w:tcPr>
          <w:p w:rsidR="00C07220" w:rsidRPr="00BD40F2" w:rsidRDefault="00AB0594" w:rsidP="00AB0594">
            <w:pPr>
              <w:jc w:val="center"/>
              <w:rPr>
                <w:sz w:val="23"/>
                <w:szCs w:val="23"/>
              </w:rPr>
            </w:pPr>
            <w:r>
              <w:rPr>
                <w:sz w:val="23"/>
                <w:szCs w:val="23"/>
              </w:rPr>
              <w:t>79</w:t>
            </w:r>
            <w:r w:rsidR="00C07220" w:rsidRPr="00BD40F2">
              <w:rPr>
                <w:sz w:val="23"/>
                <w:szCs w:val="23"/>
              </w:rPr>
              <w:t>,</w:t>
            </w:r>
            <w:r>
              <w:rPr>
                <w:sz w:val="23"/>
                <w:szCs w:val="23"/>
              </w:rPr>
              <w:t>2</w:t>
            </w:r>
          </w:p>
        </w:tc>
      </w:tr>
      <w:tr w:rsidR="00C07220" w:rsidRPr="00BD40F2" w:rsidTr="00D0361C">
        <w:trPr>
          <w:trHeight w:val="71"/>
        </w:trPr>
        <w:tc>
          <w:tcPr>
            <w:tcW w:w="3799" w:type="dxa"/>
            <w:shd w:val="clear" w:color="auto" w:fill="auto"/>
          </w:tcPr>
          <w:p w:rsidR="00C07220" w:rsidRPr="00BD40F2" w:rsidRDefault="00C07220" w:rsidP="00C07220">
            <w:pPr>
              <w:rPr>
                <w:sz w:val="23"/>
                <w:szCs w:val="23"/>
              </w:rPr>
            </w:pPr>
            <w:r w:rsidRPr="00BD40F2">
              <w:rPr>
                <w:sz w:val="23"/>
                <w:szCs w:val="23"/>
              </w:rPr>
              <w:t>Миграционная убыль (рост), чел.</w:t>
            </w:r>
          </w:p>
        </w:tc>
        <w:tc>
          <w:tcPr>
            <w:tcW w:w="1588" w:type="dxa"/>
          </w:tcPr>
          <w:p w:rsidR="00C07220" w:rsidRPr="00BD40F2" w:rsidRDefault="00C07220" w:rsidP="00C07220">
            <w:pPr>
              <w:jc w:val="center"/>
              <w:rPr>
                <w:sz w:val="23"/>
                <w:szCs w:val="23"/>
              </w:rPr>
            </w:pPr>
            <w:r w:rsidRPr="00BD40F2">
              <w:rPr>
                <w:sz w:val="23"/>
                <w:szCs w:val="23"/>
              </w:rPr>
              <w:t>- 688</w:t>
            </w:r>
          </w:p>
        </w:tc>
        <w:tc>
          <w:tcPr>
            <w:tcW w:w="1701" w:type="dxa"/>
          </w:tcPr>
          <w:p w:rsidR="00C07220" w:rsidRPr="00BD40F2" w:rsidRDefault="00C07220" w:rsidP="00C07220">
            <w:pPr>
              <w:jc w:val="center"/>
              <w:rPr>
                <w:sz w:val="23"/>
                <w:szCs w:val="23"/>
              </w:rPr>
            </w:pPr>
            <w:r w:rsidRPr="00BD40F2">
              <w:rPr>
                <w:sz w:val="23"/>
                <w:szCs w:val="23"/>
              </w:rPr>
              <w:t>- 355</w:t>
            </w:r>
          </w:p>
        </w:tc>
        <w:tc>
          <w:tcPr>
            <w:tcW w:w="1559" w:type="dxa"/>
            <w:shd w:val="clear" w:color="auto" w:fill="auto"/>
            <w:vAlign w:val="center"/>
          </w:tcPr>
          <w:p w:rsidR="00C07220" w:rsidRPr="00BD40F2" w:rsidRDefault="00C07220" w:rsidP="00AB0594">
            <w:pPr>
              <w:jc w:val="center"/>
              <w:rPr>
                <w:sz w:val="23"/>
                <w:szCs w:val="23"/>
              </w:rPr>
            </w:pPr>
            <w:r w:rsidRPr="00BD40F2">
              <w:rPr>
                <w:sz w:val="23"/>
                <w:szCs w:val="23"/>
              </w:rPr>
              <w:t>-2</w:t>
            </w:r>
            <w:r w:rsidR="00AB0594">
              <w:rPr>
                <w:sz w:val="23"/>
                <w:szCs w:val="23"/>
              </w:rPr>
              <w:t>66</w:t>
            </w:r>
          </w:p>
        </w:tc>
        <w:tc>
          <w:tcPr>
            <w:tcW w:w="1559" w:type="dxa"/>
            <w:shd w:val="clear" w:color="auto" w:fill="auto"/>
            <w:vAlign w:val="center"/>
          </w:tcPr>
          <w:p w:rsidR="00C07220" w:rsidRPr="00BD40F2" w:rsidRDefault="00AB0594" w:rsidP="00AB0594">
            <w:pPr>
              <w:jc w:val="center"/>
              <w:rPr>
                <w:sz w:val="23"/>
                <w:szCs w:val="23"/>
                <w:lang w:val="en-US"/>
              </w:rPr>
            </w:pPr>
            <w:r>
              <w:rPr>
                <w:sz w:val="23"/>
                <w:szCs w:val="23"/>
              </w:rPr>
              <w:t>74</w:t>
            </w:r>
            <w:r w:rsidR="00C07220" w:rsidRPr="00BD40F2">
              <w:rPr>
                <w:sz w:val="23"/>
                <w:szCs w:val="23"/>
              </w:rPr>
              <w:t>,</w:t>
            </w:r>
            <w:r>
              <w:rPr>
                <w:sz w:val="23"/>
                <w:szCs w:val="23"/>
              </w:rPr>
              <w:t>9</w:t>
            </w:r>
            <w:r w:rsidR="00C07220" w:rsidRPr="00BD40F2">
              <w:rPr>
                <w:sz w:val="23"/>
                <w:szCs w:val="23"/>
                <w:lang w:val="en-US"/>
              </w:rPr>
              <w:t xml:space="preserve">                           </w:t>
            </w:r>
          </w:p>
        </w:tc>
      </w:tr>
    </w:tbl>
    <w:p w:rsidR="00BD40F2" w:rsidRPr="00BD40F2" w:rsidRDefault="00BD40F2" w:rsidP="00A36948">
      <w:pPr>
        <w:keepNext/>
        <w:numPr>
          <w:ilvl w:val="0"/>
          <w:numId w:val="37"/>
        </w:numPr>
        <w:spacing w:before="200" w:after="200"/>
        <w:jc w:val="center"/>
        <w:outlineLvl w:val="0"/>
        <w:rPr>
          <w:b/>
          <w:bCs/>
          <w:kern w:val="32"/>
          <w:sz w:val="32"/>
          <w:szCs w:val="32"/>
        </w:rPr>
      </w:pPr>
      <w:bookmarkStart w:id="12" w:name="_Toc197434708"/>
      <w:r w:rsidRPr="00BD40F2">
        <w:rPr>
          <w:b/>
          <w:bCs/>
          <w:kern w:val="32"/>
          <w:sz w:val="32"/>
          <w:szCs w:val="32"/>
        </w:rPr>
        <w:lastRenderedPageBreak/>
        <w:t>Экономический базис территории</w:t>
      </w:r>
      <w:bookmarkEnd w:id="12"/>
    </w:p>
    <w:p w:rsidR="00BD40F2" w:rsidRPr="00BD40F2" w:rsidRDefault="00BD40F2" w:rsidP="005F2BFA">
      <w:pPr>
        <w:keepNext/>
        <w:jc w:val="center"/>
        <w:outlineLvl w:val="1"/>
        <w:rPr>
          <w:rFonts w:cs="Arial"/>
          <w:b/>
          <w:bCs/>
          <w:iCs/>
          <w:sz w:val="28"/>
          <w:szCs w:val="28"/>
        </w:rPr>
      </w:pPr>
      <w:bookmarkStart w:id="13" w:name="_Toc197434709"/>
      <w:r w:rsidRPr="00BD40F2">
        <w:rPr>
          <w:rFonts w:cs="Arial"/>
          <w:b/>
          <w:bCs/>
          <w:iCs/>
          <w:sz w:val="28"/>
          <w:szCs w:val="28"/>
        </w:rPr>
        <w:t>1.1. Крупные предприятия промышленности</w:t>
      </w:r>
      <w:bookmarkEnd w:id="13"/>
    </w:p>
    <w:p w:rsidR="00BD40F2" w:rsidRPr="00BD40F2" w:rsidRDefault="00BD40F2" w:rsidP="00BD40F2">
      <w:pPr>
        <w:ind w:firstLine="709"/>
        <w:jc w:val="both"/>
        <w:rPr>
          <w:color w:val="000000"/>
        </w:rPr>
      </w:pPr>
      <w:r w:rsidRPr="00BD40F2">
        <w:t xml:space="preserve">Объем отгруженной продукции крупных и средних промышленных предприятий в </w:t>
      </w:r>
      <w:r w:rsidRPr="00BD40F2">
        <w:rPr>
          <w:color w:val="000000"/>
        </w:rPr>
        <w:t>2024 году составил 121</w:t>
      </w:r>
      <w:r w:rsidRPr="00BD40F2">
        <w:t xml:space="preserve">,8 </w:t>
      </w:r>
      <w:r w:rsidRPr="00BD40F2">
        <w:rPr>
          <w:color w:val="000000"/>
        </w:rPr>
        <w:t>млрд руб. (108,1% к уровню 2023 года), из них:</w:t>
      </w:r>
    </w:p>
    <w:p w:rsidR="00BD40F2" w:rsidRPr="00BD40F2" w:rsidRDefault="00BD40F2" w:rsidP="00BD40F2">
      <w:pPr>
        <w:ind w:firstLine="709"/>
        <w:jc w:val="both"/>
        <w:rPr>
          <w:color w:val="000000"/>
        </w:rPr>
      </w:pPr>
      <w:r w:rsidRPr="00BD40F2">
        <w:rPr>
          <w:color w:val="000000"/>
          <w:spacing w:val="-4"/>
        </w:rPr>
        <w:t>–</w:t>
      </w:r>
      <w:r w:rsidRPr="00BD40F2">
        <w:rPr>
          <w:color w:val="000000"/>
        </w:rPr>
        <w:t> обрабатывающие производства – 113,3 млрд. руб.;</w:t>
      </w:r>
    </w:p>
    <w:p w:rsidR="00BD40F2" w:rsidRPr="00BD40F2" w:rsidRDefault="00BD40F2" w:rsidP="00BD40F2">
      <w:pPr>
        <w:ind w:firstLine="709"/>
        <w:jc w:val="both"/>
        <w:rPr>
          <w:color w:val="000000"/>
        </w:rPr>
      </w:pPr>
      <w:r w:rsidRPr="00BD40F2">
        <w:rPr>
          <w:color w:val="000000"/>
          <w:spacing w:val="-4"/>
        </w:rPr>
        <w:t>–</w:t>
      </w:r>
      <w:r w:rsidRPr="00BD40F2">
        <w:rPr>
          <w:color w:val="000000"/>
        </w:rPr>
        <w:t> обеспечение электрической энергией,</w:t>
      </w:r>
      <w:r w:rsidRPr="00BD40F2">
        <w:rPr>
          <w:smallCaps/>
          <w:color w:val="000000"/>
        </w:rPr>
        <w:t xml:space="preserve"> </w:t>
      </w:r>
      <w:r w:rsidRPr="00BD40F2">
        <w:rPr>
          <w:color w:val="000000"/>
        </w:rPr>
        <w:t>газом и паром – 6,9 млрд. руб.;</w:t>
      </w:r>
    </w:p>
    <w:p w:rsidR="00BD40F2" w:rsidRPr="00BD40F2" w:rsidRDefault="00BD40F2" w:rsidP="00BD40F2">
      <w:pPr>
        <w:spacing w:after="100"/>
        <w:ind w:firstLine="709"/>
        <w:jc w:val="both"/>
        <w:rPr>
          <w:color w:val="000000"/>
        </w:rPr>
      </w:pPr>
      <w:r w:rsidRPr="00BD40F2">
        <w:rPr>
          <w:color w:val="000000"/>
          <w:spacing w:val="-4"/>
        </w:rPr>
        <w:t>–</w:t>
      </w:r>
      <w:r w:rsidRPr="00BD40F2">
        <w:rPr>
          <w:color w:val="000000"/>
        </w:rPr>
        <w:t> водоснабжение, водоотведение, организация сбора и утилизации отходов, добыча полезных ископаемых – 1,6 млрд. руб.</w:t>
      </w:r>
    </w:p>
    <w:p w:rsidR="00BD40F2" w:rsidRPr="00BD40F2" w:rsidRDefault="00BD40F2" w:rsidP="00BD40F2">
      <w:pPr>
        <w:tabs>
          <w:tab w:val="left" w:pos="1134"/>
        </w:tabs>
        <w:spacing w:before="100"/>
        <w:ind w:firstLine="426"/>
        <w:jc w:val="both"/>
      </w:pPr>
      <w:r w:rsidRPr="00BD40F2">
        <w:rPr>
          <w:noProof/>
        </w:rPr>
        <w:drawing>
          <wp:inline distT="0" distB="0" distL="0" distR="0">
            <wp:extent cx="5514975" cy="18002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40F2" w:rsidRPr="00BD40F2" w:rsidRDefault="00BD40F2" w:rsidP="00BD40F2">
      <w:pPr>
        <w:spacing w:before="100"/>
        <w:ind w:firstLine="709"/>
        <w:jc w:val="both"/>
      </w:pPr>
      <w:r w:rsidRPr="00BD40F2">
        <w:t xml:space="preserve">Машиностроение играет ведущую роль в промышленном комплексе города – удельный вес в объемах отгруженной продукции составляет около 90%. Функционирование машиностроения обеспечивают предприятия нескольких особо важных для города видов производств: транспортных средств и оборудования, машин и оборудования, электрооборудования и электронного оборудования. В целом в промышленности города Рыбинска на протяжении ряда лет отмечается рост объемов отгруженных товаров собственного производства.  </w:t>
      </w:r>
    </w:p>
    <w:p w:rsidR="00BD40F2" w:rsidRPr="00BD40F2" w:rsidRDefault="00BD40F2" w:rsidP="00BD40F2">
      <w:pPr>
        <w:spacing w:after="100"/>
        <w:jc w:val="center"/>
        <w:rPr>
          <w:b/>
        </w:rPr>
      </w:pPr>
    </w:p>
    <w:p w:rsidR="00BD40F2" w:rsidRPr="00BD40F2" w:rsidRDefault="00BD40F2" w:rsidP="00BD40F2">
      <w:pPr>
        <w:spacing w:after="100"/>
        <w:jc w:val="center"/>
        <w:rPr>
          <w:b/>
        </w:rPr>
      </w:pPr>
      <w:r w:rsidRPr="00BD40F2">
        <w:rPr>
          <w:noProof/>
        </w:rPr>
        <w:drawing>
          <wp:inline distT="0" distB="0" distL="0" distR="0">
            <wp:extent cx="5572125" cy="16573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40F2" w:rsidRPr="00BD40F2" w:rsidRDefault="00BD40F2" w:rsidP="00BD40F2">
      <w:pPr>
        <w:spacing w:after="100"/>
        <w:jc w:val="both"/>
        <w:rPr>
          <w:noProof/>
        </w:rPr>
      </w:pPr>
      <w:r w:rsidRPr="00BD40F2">
        <w:rPr>
          <w:b/>
        </w:rPr>
        <w:t>Численность работающих</w:t>
      </w:r>
      <w:r w:rsidRPr="00BD40F2">
        <w:t xml:space="preserve"> в промышленности в 2024 году составила 23,8 тыс. чел. (101,2% к уровню 2023 года).</w:t>
      </w:r>
      <w:r w:rsidRPr="00BD40F2">
        <w:rPr>
          <w:noProof/>
        </w:rPr>
        <w:t xml:space="preserve"> </w:t>
      </w:r>
    </w:p>
    <w:p w:rsidR="00BD40F2" w:rsidRPr="00BD40F2" w:rsidRDefault="00BD40F2" w:rsidP="00BD40F2">
      <w:pPr>
        <w:jc w:val="center"/>
      </w:pPr>
      <w:r w:rsidRPr="00BD40F2">
        <w:rPr>
          <w:noProof/>
        </w:rPr>
        <w:drawing>
          <wp:inline distT="0" distB="0" distL="0" distR="0">
            <wp:extent cx="5610225" cy="17335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40F2" w:rsidRPr="00BD40F2" w:rsidRDefault="00BD40F2" w:rsidP="003E7A35">
      <w:pPr>
        <w:ind w:firstLine="709"/>
        <w:jc w:val="both"/>
      </w:pPr>
      <w:r w:rsidRPr="00BD40F2">
        <w:t xml:space="preserve">В промышленности города Рыбинска отмечается ежегодная положительная динамика размера заработной платы работников. В 2024 году </w:t>
      </w:r>
      <w:r w:rsidRPr="00BD40F2">
        <w:rPr>
          <w:b/>
        </w:rPr>
        <w:t>среднемесячная заработная плата</w:t>
      </w:r>
      <w:r w:rsidRPr="00BD40F2">
        <w:t xml:space="preserve"> на крупных и средних промышленных предприятиях выросла до 81,1 тыс. руб. (116,9% к уровню 2023 года).</w:t>
      </w:r>
    </w:p>
    <w:p w:rsidR="00BD40F2" w:rsidRPr="00BD40F2" w:rsidRDefault="00BD40F2" w:rsidP="003E7A35">
      <w:pPr>
        <w:ind w:firstLine="709"/>
        <w:jc w:val="both"/>
      </w:pPr>
      <w:r w:rsidRPr="00BD40F2">
        <w:rPr>
          <w:b/>
          <w:bCs/>
        </w:rPr>
        <w:t>Содействие промышленным предприятиям в получении господдержки.</w:t>
      </w:r>
    </w:p>
    <w:p w:rsidR="00BD40F2" w:rsidRPr="00BD40F2" w:rsidRDefault="00BD40F2" w:rsidP="003E7A35">
      <w:pPr>
        <w:ind w:firstLine="709"/>
        <w:jc w:val="both"/>
      </w:pPr>
      <w:r w:rsidRPr="00BD40F2">
        <w:lastRenderedPageBreak/>
        <w:t>Проведена работа</w:t>
      </w:r>
      <w:r w:rsidR="00E269FB">
        <w:t xml:space="preserve"> с 3 </w:t>
      </w:r>
      <w:r w:rsidRPr="00BD40F2">
        <w:t>промышленными предприятиями (ПАО «ОДК-Сатурн», ООО «ЛМЗ Рыбинск» и АО «РЗП») по подготовке заявок на включение проектов в Сводный перечень новых инвестиционных проектов в соответствии с положениями постановления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w:t>
      </w:r>
    </w:p>
    <w:p w:rsidR="00BD40F2" w:rsidRPr="00BD40F2" w:rsidRDefault="00BD40F2" w:rsidP="003E7A35">
      <w:pPr>
        <w:ind w:firstLine="709"/>
        <w:jc w:val="both"/>
      </w:pPr>
      <w:r w:rsidRPr="00BD40F2">
        <w:t>По 2 предприятиям (ПАО «ОДК-Сатурн» и ООО «ЛМЗ Рыбинск») документы рассмотрены в Минэкономразвития Российской Федерации. Объекты инфраструктуры введены в эксплуатацию и получено частичное возмещение затрат.</w:t>
      </w:r>
    </w:p>
    <w:p w:rsidR="00BD40F2" w:rsidRPr="00BD40F2" w:rsidRDefault="00BD40F2" w:rsidP="003E7A35">
      <w:pPr>
        <w:ind w:firstLine="709"/>
        <w:jc w:val="both"/>
        <w:rPr>
          <w:b/>
        </w:rPr>
      </w:pPr>
      <w:r w:rsidRPr="00BD40F2">
        <w:rPr>
          <w:b/>
        </w:rPr>
        <w:t>Содействие промышленным предприятиям в развитии их транспортной инфраструктуры.</w:t>
      </w:r>
    </w:p>
    <w:p w:rsidR="00BD40F2" w:rsidRPr="00BD40F2" w:rsidRDefault="00BD40F2" w:rsidP="003E7A35">
      <w:pPr>
        <w:ind w:firstLine="709"/>
        <w:jc w:val="both"/>
      </w:pPr>
      <w:r w:rsidRPr="00D01471">
        <w:t xml:space="preserve">В рамках исполнения поручения Губернатора проведена работа с промышленными предприятиями об участии на условиях софинансирования в строительстве, ремонте подъездных путей и парковок к предприятиям. Предприятия подготовили проектно-сметную документацию. Отремонтирована дорога по ул. Труда до ООО «Рыбинский кожевенный завод», дорога с тротуарами по ул. Суворова, от Переборского тракта до проходных бывшего завода гидромеханизации, сделана вторая парковка для ПАО «ОДК-Сатурн», часть дороги к ЗАО «Свобода». </w:t>
      </w:r>
      <w:r w:rsidR="00B90F76" w:rsidRPr="00D01471">
        <w:t>Завершено строительство парковок</w:t>
      </w:r>
      <w:r w:rsidRPr="00D01471">
        <w:t xml:space="preserve"> для АО «КБ «Луч» и АО НПФ «Старт».</w:t>
      </w:r>
    </w:p>
    <w:p w:rsidR="00BD40F2" w:rsidRPr="00BD40F2" w:rsidRDefault="00BD40F2" w:rsidP="003E7A35">
      <w:pPr>
        <w:ind w:firstLine="709"/>
        <w:jc w:val="both"/>
        <w:rPr>
          <w:b/>
        </w:rPr>
      </w:pPr>
      <w:r w:rsidRPr="00BD40F2">
        <w:rPr>
          <w:b/>
        </w:rPr>
        <w:t>Значимые события промышленных предприятий города Рыбинска в 2024 году:</w:t>
      </w:r>
    </w:p>
    <w:p w:rsidR="008E065D" w:rsidRDefault="00BD40F2" w:rsidP="003E7A35">
      <w:pPr>
        <w:ind w:firstLine="709"/>
        <w:jc w:val="both"/>
        <w:textAlignment w:val="baseline"/>
        <w:rPr>
          <w:color w:val="000000" w:themeColor="text1"/>
          <w:spacing w:val="-4"/>
        </w:rPr>
      </w:pPr>
      <w:r w:rsidRPr="00BD40F2">
        <w:rPr>
          <w:color w:val="000000" w:themeColor="text1"/>
          <w:spacing w:val="-4"/>
        </w:rPr>
        <w:t xml:space="preserve">– 18–19 апреля 2024 года в Рыбинске прошел X Международный технологический форум «Инновации. Технологии. Производство» (МТФ–2024). Ключевая тема - «Фронтирные технологии беспилотных систем». Организаторы: АО «Объединенная двигателестроительная корпорация», ПАО «ОДК-Сатурн», Правительство Ярославской области, Администрация городского округа город Рыбинск, Рыбинский государственный авиационный технический университет имени П.А. Соловьева. Деловая программа состояла из двух частей: «Беспилотные системы: технологический фронтир 2040» и «Инфраструктура развития отрасли». </w:t>
      </w:r>
    </w:p>
    <w:p w:rsidR="008E065D" w:rsidRDefault="00BD40F2" w:rsidP="003E7A35">
      <w:pPr>
        <w:ind w:firstLine="709"/>
        <w:jc w:val="both"/>
        <w:textAlignment w:val="baseline"/>
        <w:rPr>
          <w:color w:val="000000" w:themeColor="text1"/>
          <w:spacing w:val="-4"/>
        </w:rPr>
      </w:pPr>
      <w:r w:rsidRPr="00BD40F2">
        <w:rPr>
          <w:color w:val="000000" w:themeColor="text1"/>
          <w:spacing w:val="-4"/>
        </w:rPr>
        <w:t xml:space="preserve">В работе МТФ-2024 приняли участие около 2000 представителей предприятий государственных корпораций, органов власти, академической и вузовской науки, малого и среднего бизнеса, стартапов, в том числе 2 зарубежных участника из Китая. </w:t>
      </w:r>
    </w:p>
    <w:p w:rsidR="008E065D" w:rsidRDefault="00BD40F2" w:rsidP="003E7A35">
      <w:pPr>
        <w:ind w:firstLine="709"/>
        <w:jc w:val="both"/>
        <w:textAlignment w:val="baseline"/>
        <w:rPr>
          <w:color w:val="000000" w:themeColor="text1"/>
          <w:spacing w:val="-4"/>
        </w:rPr>
      </w:pPr>
      <w:r w:rsidRPr="00BD40F2">
        <w:rPr>
          <w:color w:val="000000" w:themeColor="text1"/>
          <w:spacing w:val="-4"/>
        </w:rPr>
        <w:t xml:space="preserve">Среди актуальных тем форума - создание энергетических установок и двигателей для беспилотных летательных аппаратов, цифровых двойников авиадвигателей и их цифровая сертификация. </w:t>
      </w:r>
    </w:p>
    <w:p w:rsidR="00BD40F2" w:rsidRPr="00BD40F2" w:rsidRDefault="00BD40F2" w:rsidP="003E7A35">
      <w:pPr>
        <w:ind w:firstLine="709"/>
        <w:jc w:val="both"/>
        <w:textAlignment w:val="baseline"/>
        <w:rPr>
          <w:color w:val="000000" w:themeColor="text1"/>
          <w:spacing w:val="-4"/>
        </w:rPr>
      </w:pPr>
      <w:r w:rsidRPr="00BD40F2">
        <w:rPr>
          <w:color w:val="000000" w:themeColor="text1"/>
          <w:spacing w:val="-4"/>
        </w:rPr>
        <w:t>Кроме того, участники форума обсудили совершенствование образовательных программ в ведущих технических вузах с учетом запросов современного двигателестроения и применение индивидуальных образовательных траекторий при подготовке инженеров. В рамках Деловой программы состоялось награждение организаторов и постоянных участников форума благодарностью Губернатора Ярославской области;</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12-14 августа 2024 года в конгрессно-выставочном центре «Патриот» (Московская область, г. Кубинка) проходил X международный военно – технический форум «Армия-2024». Ярославская область и город Рыбинск - постоянные участники главного мероприятия оборонно-промышленного комплекса России. ПАО «ОДК-Сатурн», ПАО «Судостроительный завод «Вымпел», ООО «Верфь братьев Нобель», АО «Рыбинский приборостроительный завод», АО «Раскат» демонстрировали свою продукцию и технические разработки. Среди образцов, произведенных в Рыбинске, на форуме демонстрировались модели катеров, дорожной техники, новая разработка - радиолокационная станция «Черемуха», предназначенная для обнаружения дронов;</w:t>
      </w:r>
    </w:p>
    <w:p w:rsidR="00BD40F2" w:rsidRPr="00BD40F2" w:rsidRDefault="00BD40F2" w:rsidP="00BD40F2">
      <w:pPr>
        <w:ind w:firstLine="709"/>
        <w:jc w:val="both"/>
        <w:rPr>
          <w:color w:val="000000" w:themeColor="text1"/>
        </w:rPr>
      </w:pPr>
      <w:r w:rsidRPr="00BD40F2">
        <w:rPr>
          <w:color w:val="000000" w:themeColor="text1"/>
          <w:spacing w:val="-4"/>
        </w:rPr>
        <w:t>–</w:t>
      </w:r>
      <w:r w:rsidR="00BB128B">
        <w:rPr>
          <w:color w:val="000000" w:themeColor="text1"/>
        </w:rPr>
        <w:t xml:space="preserve"> на ПАО «ОДК-Сатурн» </w:t>
      </w:r>
      <w:r w:rsidRPr="00BD40F2">
        <w:rPr>
          <w:color w:val="000000" w:themeColor="text1"/>
        </w:rPr>
        <w:t>в рамках проекта «Умный цех» создается система управления производством на основе цифровой платформы ZIIoT (также разработка ГК «Цифра»), одним из поставщиков данных для которой выступает комплекс «Диспетчер». Расширение IIoT-подключений и реализация проекта «Умный цех» — ключевые шаги в построении прочного импортонезависимого цифрового фундамента корпорации. Они открывают возможности дальнейшей автоматизации и интеллектуализации производства, так как дисциплинируют работу с промышленными данными и дают инструменты для быстрого и гибкого создания и внедрения новых прикладных решений, включая приложения на базе искусственного интеллекта;</w:t>
      </w:r>
    </w:p>
    <w:p w:rsidR="00BD40F2" w:rsidRPr="00BD40F2" w:rsidRDefault="007C06C7" w:rsidP="00BD40F2">
      <w:pPr>
        <w:autoSpaceDE w:val="0"/>
        <w:autoSpaceDN w:val="0"/>
        <w:adjustRightInd w:val="0"/>
        <w:ind w:firstLine="709"/>
        <w:jc w:val="both"/>
        <w:rPr>
          <w:color w:val="000000" w:themeColor="text1"/>
        </w:rPr>
      </w:pPr>
      <w:r w:rsidRPr="00BD40F2">
        <w:rPr>
          <w:color w:val="000000" w:themeColor="text1"/>
          <w:spacing w:val="-4"/>
        </w:rPr>
        <w:t>–</w:t>
      </w:r>
      <w:r w:rsidR="00BD40F2" w:rsidRPr="00BD40F2">
        <w:rPr>
          <w:rFonts w:ascii="Arial" w:hAnsi="Arial" w:cs="Arial"/>
          <w:color w:val="000000" w:themeColor="text1"/>
        </w:rPr>
        <w:t> н</w:t>
      </w:r>
      <w:r w:rsidR="00BD40F2" w:rsidRPr="00BD40F2">
        <w:rPr>
          <w:rFonts w:cs="Arial"/>
          <w:color w:val="000000" w:themeColor="text1"/>
        </w:rPr>
        <w:t>а территории ПАО «ОДК-Сатурн» АО «ОДК» построит новый механосборочный комплекс для увеличения серийного производства первых отечественных газовых турбин большой мощности ГТД-110М. Запуск новых площадей позволит выйти с 2028 года на серийное производство до четырех силовых установок в год. Это будет просторный, вместительный корпус</w:t>
      </w:r>
      <w:r w:rsidR="00BD40F2" w:rsidRPr="00BD40F2">
        <w:rPr>
          <w:rFonts w:ascii="Arial" w:hAnsi="Arial" w:cs="Arial"/>
          <w:color w:val="000000" w:themeColor="text1"/>
        </w:rPr>
        <w:t xml:space="preserve"> </w:t>
      </w:r>
      <w:r w:rsidR="00BD40F2" w:rsidRPr="00BD40F2">
        <w:rPr>
          <w:rFonts w:cs="Arial"/>
          <w:color w:val="000000" w:themeColor="text1"/>
        </w:rPr>
        <w:t>с замкнутой системой производства и сборки газотурбинных двигателей, оснащенный высокоточным оборудованием. Проект играет важную роль в обеспечении энергетической безопасности страны.</w:t>
      </w:r>
      <w:r w:rsidR="00BD40F2" w:rsidRPr="00BD40F2">
        <w:rPr>
          <w:rFonts w:ascii="Arial" w:hAnsi="Arial" w:cs="Arial"/>
          <w:color w:val="000000" w:themeColor="text1"/>
        </w:rPr>
        <w:t xml:space="preserve"> </w:t>
      </w:r>
      <w:r w:rsidR="00BD40F2" w:rsidRPr="00BD40F2">
        <w:rPr>
          <w:rFonts w:cs="Arial"/>
          <w:color w:val="000000" w:themeColor="text1"/>
        </w:rPr>
        <w:t>Продолжается промышленная эксплуатация лидерного образца ГТД-110М на втором энергоблоке Ивановской ПГУ. Первый серийный агрегат поставлен на ТЭС «Ударная» в Краснодарском крае, где будет решать задачи энергоснабжения юга страны. Отличительными особенностями ГТД-110М по сравнению с зарубежными аналогами являются меньший вес, габариты, высокие показатели топливной эффективности. При ее производстве применяются передовые разработки и инновационные технологии, в том числе изготовление деталей камеры сгорания аддитивным методом;</w:t>
      </w:r>
    </w:p>
    <w:p w:rsidR="00BD40F2" w:rsidRPr="00BD40F2" w:rsidRDefault="007C06C7" w:rsidP="00BD40F2">
      <w:pPr>
        <w:autoSpaceDE w:val="0"/>
        <w:autoSpaceDN w:val="0"/>
        <w:adjustRightInd w:val="0"/>
        <w:ind w:firstLine="709"/>
        <w:jc w:val="both"/>
        <w:rPr>
          <w:color w:val="000000" w:themeColor="text1"/>
        </w:rPr>
      </w:pPr>
      <w:r w:rsidRPr="00BD40F2">
        <w:rPr>
          <w:color w:val="000000" w:themeColor="text1"/>
          <w:spacing w:val="-4"/>
        </w:rPr>
        <w:t>–</w:t>
      </w:r>
      <w:r w:rsidR="00BD40F2" w:rsidRPr="00BD40F2">
        <w:rPr>
          <w:rFonts w:ascii="Arial" w:hAnsi="Arial" w:cs="Arial"/>
          <w:color w:val="000000" w:themeColor="text1"/>
        </w:rPr>
        <w:t> </w:t>
      </w:r>
      <w:r w:rsidR="00BD40F2" w:rsidRPr="00BD40F2">
        <w:rPr>
          <w:color w:val="000000" w:themeColor="text1"/>
        </w:rPr>
        <w:t>ПАО «Судостроительный завод «Вымпел» (входит в Объединённую судостроительную корпорацию) спустили на воду модернизированный ракетный катер проекта 12418 «Молния». Катер построен по контракту с Министерством обороны. Проектант — Центральное морское конструкторское бюро ОСК «Алмаз». «Молния» оснащена современным вооружением, новейшими средствами навигации и связи. Изменилась архитектура корабля, улучшилась обитаемость, что важно для команды, которая будет нести на нём службу;</w:t>
      </w:r>
    </w:p>
    <w:p w:rsidR="00BD40F2" w:rsidRPr="00BD40F2" w:rsidRDefault="00BD40F2" w:rsidP="00BD40F2">
      <w:pPr>
        <w:ind w:firstLine="709"/>
        <w:jc w:val="both"/>
        <w:rPr>
          <w:color w:val="000000" w:themeColor="text1"/>
        </w:rPr>
      </w:pPr>
      <w:r w:rsidRPr="00BD40F2">
        <w:rPr>
          <w:color w:val="000000" w:themeColor="text1"/>
          <w:spacing w:val="-4"/>
        </w:rPr>
        <w:t>–</w:t>
      </w:r>
      <w:r w:rsidRPr="00BD40F2">
        <w:rPr>
          <w:color w:val="000000" w:themeColor="text1"/>
        </w:rPr>
        <w:t> на ПАО «Судостроительный завод «Вымпел» проведены лабораторные работы в рамках разработки программно-аппаратного комплекса «Цифровой мастер» на базе AR-технологии. Цель работы – создать библиотеки данных и обучить нейросеть для распознавания деталей катеров и</w:t>
      </w:r>
      <w:r w:rsidRPr="00BD40F2">
        <w:rPr>
          <w:color w:val="000000" w:themeColor="text1"/>
          <w:lang w:val="en-US"/>
        </w:rPr>
        <w:t> </w:t>
      </w:r>
      <w:r w:rsidRPr="00BD40F2">
        <w:rPr>
          <w:color w:val="000000" w:themeColor="text1"/>
        </w:rPr>
        <w:t>процессов сборки при подготовке прототипа цифрового решения. Работы на рыбинском заводе ОСК провели специалисты компании «ИТ-Лидер» и ЮНИВЕРСА-ГРУПП. Задача лабораторных мероприятий – демонстрация сотрудникам предприятия возможностей доступных AR-решений. Специалисты завода попробовали на себе удобство работы в AR-очках, которые отличаются от</w:t>
      </w:r>
      <w:r w:rsidRPr="00BD40F2">
        <w:rPr>
          <w:color w:val="000000" w:themeColor="text1"/>
          <w:lang w:val="en-US"/>
        </w:rPr>
        <w:t> </w:t>
      </w:r>
      <w:r w:rsidRPr="00BD40F2">
        <w:rPr>
          <w:color w:val="000000" w:themeColor="text1"/>
        </w:rPr>
        <w:t>VR-очков прозрачными линзами, возможностью использования вместе с очками, корректирующими зрение. Судостроительный завод «Вымпел» стал площадкой для адаптации AR-технологии к созданию цифровых инструкций по сборке и монтажу, поддержке специалистов ОТК и обеспечению работы удаленного помощника;</w:t>
      </w:r>
    </w:p>
    <w:p w:rsidR="00BD40F2" w:rsidRPr="00BD40F2" w:rsidRDefault="00BD40F2" w:rsidP="00BD40F2">
      <w:pPr>
        <w:shd w:val="clear" w:color="auto" w:fill="FFFFFF"/>
        <w:ind w:firstLine="709"/>
        <w:jc w:val="both"/>
        <w:rPr>
          <w:color w:val="000000" w:themeColor="text1"/>
        </w:rPr>
      </w:pPr>
      <w:r w:rsidRPr="00BD40F2">
        <w:rPr>
          <w:color w:val="000000" w:themeColor="text1"/>
          <w:spacing w:val="-4"/>
        </w:rPr>
        <w:t>–</w:t>
      </w:r>
      <w:r w:rsidRPr="00BD40F2">
        <w:rPr>
          <w:color w:val="000000" w:themeColor="text1"/>
        </w:rPr>
        <w:t> на ООО «Верфь братьев Нобель» (входит в Группу компаний «Калашников» ГК «Ростех») в июле 2024 года прошла торжественная церемония закладки ледокольного буксира «Нарвская застава». Заказчиком строительства выступил комитет по природопользованию, охране окружающей среды и обеспечению экологической безопасности Санкт-Петербурга. Работать ледокол будет в акваториях рек Нева и Свирь на всей протяженности судоходных путей, а также Ладожского и Онежского озер и в прибрежных районах Финского залива, примыкающих к</w:t>
      </w:r>
      <w:r w:rsidRPr="00BD40F2">
        <w:rPr>
          <w:color w:val="000000" w:themeColor="text1"/>
          <w:lang w:val="en-US"/>
        </w:rPr>
        <w:t> </w:t>
      </w:r>
      <w:r w:rsidRPr="00BD40F2">
        <w:rPr>
          <w:color w:val="000000" w:themeColor="text1"/>
        </w:rPr>
        <w:t>территории Ленинградской области. Судно способно разрушать ледяной покров для прокладывания путей другим судам и оказания им необходимой помощи при движении во льдах, предотвращать затопление прибрежных территорий, обеспечивать экологическую безопасность акватории, проводить спасательные операции, тушить пожары на других судах и другое;</w:t>
      </w:r>
    </w:p>
    <w:p w:rsidR="00BD40F2" w:rsidRPr="00BD40F2" w:rsidRDefault="00BD40F2" w:rsidP="00BD40F2">
      <w:pPr>
        <w:ind w:firstLine="709"/>
        <w:jc w:val="both"/>
        <w:rPr>
          <w:color w:val="000000" w:themeColor="text1"/>
          <w:spacing w:val="-4"/>
        </w:rPr>
      </w:pPr>
      <w:r w:rsidRPr="00BD40F2">
        <w:rPr>
          <w:color w:val="000000" w:themeColor="text1"/>
          <w:spacing w:val="-4"/>
        </w:rPr>
        <w:t>–</w:t>
      </w:r>
      <w:r w:rsidRPr="00BD40F2">
        <w:rPr>
          <w:color w:val="000000" w:themeColor="text1"/>
        </w:rPr>
        <w:t> на ООО «Верфь братьев Нобель» в октябре состоялась церемония закладки второго краболовного судна по новому отечественному проекту. Краболов предназначен для работы на Дальнем Востоке, в акваториях северо-восточной и северо-западной частей Тихого океана. На</w:t>
      </w:r>
      <w:r w:rsidRPr="00BD40F2">
        <w:rPr>
          <w:color w:val="000000" w:themeColor="text1"/>
          <w:lang w:val="en-US"/>
        </w:rPr>
        <w:t> </w:t>
      </w:r>
      <w:r w:rsidRPr="00BD40F2">
        <w:rPr>
          <w:color w:val="000000" w:themeColor="text1"/>
        </w:rPr>
        <w:t>борту устанавливается современное оборудование для ловли краба конусными ловушками, а</w:t>
      </w:r>
      <w:r w:rsidRPr="00BD40F2">
        <w:rPr>
          <w:color w:val="000000" w:themeColor="text1"/>
          <w:lang w:val="en-US"/>
        </w:rPr>
        <w:t> </w:t>
      </w:r>
      <w:r w:rsidRPr="00BD40F2">
        <w:rPr>
          <w:color w:val="000000" w:themeColor="text1"/>
        </w:rPr>
        <w:t xml:space="preserve">также для сортировки, взвешивания и транспортировки в специальных изолированных цистернах с </w:t>
      </w:r>
      <w:r w:rsidRPr="00BD40F2">
        <w:rPr>
          <w:color w:val="000000" w:themeColor="text1"/>
          <w:spacing w:val="-4"/>
        </w:rPr>
        <w:t>охлаждаемой забортной водой. За рейс такое судно может доставить до 100 тонн крабов;</w:t>
      </w:r>
    </w:p>
    <w:p w:rsidR="00BD40F2" w:rsidRPr="00BD40F2" w:rsidRDefault="00BD40F2" w:rsidP="005F2BFA">
      <w:pPr>
        <w:ind w:firstLine="709"/>
        <w:jc w:val="both"/>
        <w:rPr>
          <w:color w:val="000000" w:themeColor="text1"/>
          <w:spacing w:val="-4"/>
        </w:rPr>
      </w:pPr>
      <w:r w:rsidRPr="00BD40F2">
        <w:rPr>
          <w:color w:val="000000" w:themeColor="text1"/>
          <w:spacing w:val="-4"/>
        </w:rPr>
        <w:t>– на АО «Рыбинский завод приборостроения» (входит в концерн «Вега», холдинг «Росэлектроника», ГК «Ростех») и Ярославский государственный медицинский университет в рамках заключенного соглашения начинают работу по созданию прототипа лазерной установки с ультрафиолетовым спектром излучения. Оборудование сможет использоваться при лечении атеросклероза артерий – основной причины нарушения кровообращения и вызванных им патологий, в частности сердечно-сосудистых заболеваний. Создание приборов и оборудования медицинского назначения будет проходить в рамках программы импортозамещения. АО «РЗП» выступит в качестве изготовителя прототипа, срок создания промышленного образца нового медицинского изделия – 3 года;</w:t>
      </w:r>
    </w:p>
    <w:p w:rsidR="00BD40F2" w:rsidRPr="00BD40F2" w:rsidRDefault="00BD40F2" w:rsidP="005F2BFA">
      <w:pPr>
        <w:ind w:firstLine="709"/>
        <w:jc w:val="both"/>
        <w:rPr>
          <w:color w:val="000000" w:themeColor="text1"/>
          <w:spacing w:val="-4"/>
        </w:rPr>
      </w:pPr>
      <w:r w:rsidRPr="00BD40F2">
        <w:rPr>
          <w:color w:val="000000" w:themeColor="text1"/>
          <w:spacing w:val="-4"/>
        </w:rPr>
        <w:t>– АО «Рыбинский завод приборостроения» осуществило первую поставку портативной многофункциональной радиолокационной станции (МРЛС), которая позволяет обнаруживать беспилотники, в том числе - летящие на сверхмалых высотах или находящиеся в режиме зависания. Новая МРЛС предназначена для радиолокационного обнаружения, идентификации и сопровождения наземных и водных объектов. Она способна «видеть» даже самые малозаметные дроны, находящиеся в режиме зависания или летящие на сверхмалых высотах, а также может распознавать птиц, зверей или человека. Станция может обнаруживать и идентифицировать цели на расстоянии до 10 км круглосуточно и в любых погодных условиях. Испытаниями подтверждена высокая эффективность МРЛС при выполнении поставленных задач. Оборудование создано полностью на отечественной элементной базе;</w:t>
      </w:r>
    </w:p>
    <w:p w:rsidR="00BD40F2" w:rsidRPr="00BD40F2" w:rsidRDefault="00BD40F2" w:rsidP="005F2BFA">
      <w:pPr>
        <w:ind w:firstLine="709"/>
        <w:jc w:val="both"/>
        <w:rPr>
          <w:color w:val="000000" w:themeColor="text1"/>
          <w:spacing w:val="-4"/>
        </w:rPr>
      </w:pPr>
      <w:r w:rsidRPr="00BD40F2">
        <w:rPr>
          <w:color w:val="000000" w:themeColor="text1"/>
          <w:spacing w:val="-4"/>
        </w:rPr>
        <w:t>– АО «Раскат» (входит в холдинг АО НПО «Высокоточные комплексы», ГК «Ростех») в рамках контракта с ГП КО «ЕССО» был поставлен Уплотнитель РЭМ-25 на полигон в Калининградскую область. Уплотнитель РЭМ-25 – специализированная машина для дробления и уплотнения ТКО, наилучшее решение проблем закладки отходов. Он ничуть не уступает в качестве зарубежным аналогам, стоит в несколько раз дешевле.</w:t>
      </w:r>
    </w:p>
    <w:p w:rsidR="00BD40F2" w:rsidRPr="00BD40F2" w:rsidRDefault="00BD40F2" w:rsidP="005F2BFA">
      <w:pPr>
        <w:ind w:firstLine="709"/>
        <w:jc w:val="both"/>
        <w:rPr>
          <w:color w:val="000000" w:themeColor="text1"/>
          <w:spacing w:val="-4"/>
        </w:rPr>
      </w:pPr>
      <w:r w:rsidRPr="00BD40F2">
        <w:rPr>
          <w:color w:val="000000" w:themeColor="text1"/>
          <w:spacing w:val="-4"/>
        </w:rPr>
        <w:t>– АО «Раскат» представил свою продукцию в Совете Федерации Федерального Собрания Российской Федерации. В рамках выставки, посвященной Дням Ярославской области, был представлен макет дорожного катка RV-21DT.</w:t>
      </w:r>
    </w:p>
    <w:p w:rsidR="00BD40F2" w:rsidRPr="00BD40F2" w:rsidRDefault="00BD40F2" w:rsidP="00BD40F2">
      <w:pPr>
        <w:ind w:firstLine="709"/>
        <w:jc w:val="both"/>
        <w:rPr>
          <w:color w:val="000000" w:themeColor="text1"/>
          <w:spacing w:val="-4"/>
        </w:rPr>
      </w:pPr>
      <w:r w:rsidRPr="00BD40F2">
        <w:rPr>
          <w:color w:val="000000" w:themeColor="text1"/>
          <w:spacing w:val="-4"/>
        </w:rPr>
        <w:t>– АО «Русская механика» на международной мотовыставке IMIS (International motorcycle industry salon) в Санкт-Петербурге презентовала свои квадроциклы и снегоходы. В зимней линейке были представлены снегоходы: снежный крузер ФРОНТЬЕР 1000, мощный тягач ПАТРУЛЬ 800 и новинка — легкий и маневренный ТИКСИ 500 4Т. Новинка летнего сезона 2024 — квадроцикл РМ 800 Т;</w:t>
      </w:r>
    </w:p>
    <w:p w:rsidR="00BD40F2" w:rsidRPr="00BD40F2" w:rsidRDefault="00BD40F2" w:rsidP="005F2BFA">
      <w:pPr>
        <w:ind w:firstLine="709"/>
        <w:jc w:val="both"/>
        <w:rPr>
          <w:color w:val="000000" w:themeColor="text1"/>
          <w:spacing w:val="-4"/>
        </w:rPr>
      </w:pPr>
      <w:r w:rsidRPr="00BD40F2">
        <w:rPr>
          <w:color w:val="000000" w:themeColor="text1"/>
          <w:spacing w:val="-4"/>
        </w:rPr>
        <w:t>– на ООО «ЛМЗ Рыбинск» в августе произошло значимое событие – запуск нового цеха и внедрение инновационной технологии жаропрочного литья по газифицируемым моделям (ЛГМ). На модернизацию оснащения предприятие получило государственный целевой заем в размере 250 млн рублей. Оборудование в инновационном цехе — российское: линия формовки из Санкт-Петербурга, комплекс индукционных тигельных печей из Екатеринбурга. На новом производственном участке по технологии ЛГМ будут выпускать комплектующие для отрасли двигателестроения, отливки коллекторов и корпусов турбин. Кроме того, высокоточные отливки высокого качества, любой сложности и с минимальными припусками на механическую обработку из самых разных материалов (стали, чугуна, алюминия, бронзы) востребованы в атомной и нефтяной промышленности, вагоно- и автомобилестроении,</w:t>
      </w:r>
      <w:r w:rsidR="007C06C7">
        <w:rPr>
          <w:color w:val="000000" w:themeColor="text1"/>
          <w:spacing w:val="-4"/>
        </w:rPr>
        <w:t xml:space="preserve"> военно-промышленном комплексе.</w:t>
      </w:r>
    </w:p>
    <w:p w:rsidR="00BD40F2" w:rsidRPr="00BD40F2" w:rsidRDefault="00BD40F2" w:rsidP="00BD40F2">
      <w:pPr>
        <w:ind w:firstLine="709"/>
        <w:jc w:val="both"/>
        <w:rPr>
          <w:b/>
        </w:rPr>
      </w:pPr>
      <w:r w:rsidRPr="00BD40F2">
        <w:rPr>
          <w:b/>
        </w:rPr>
        <w:t>Реализация национальных проектов:</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xml:space="preserve">С 2019 года Ярославская область стала участником национального проекта «Производительность труда и поддержка занятости» (с 2021 года – «Производительность труда»). </w:t>
      </w:r>
      <w:r w:rsidRPr="00BD40F2">
        <w:t>Министерство инвестиций и промышленности Ярославской области является органом исполнительной власти, ответственным за реализацию региональных составляющих федеральных программ национального проекта «Системные меры по повышению производительности труда» и «Адресная поддержка повышения производительности труда на предприятиях».</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xml:space="preserve">Администрация городского округа город Рыбинск участвует в организации мероприятий, инициируемых </w:t>
      </w:r>
      <w:r w:rsidRPr="00BD40F2">
        <w:t>Министерством инвестиций и промышленности</w:t>
      </w:r>
      <w:r w:rsidRPr="00BD40F2">
        <w:rPr>
          <w:color w:val="000000" w:themeColor="text1"/>
        </w:rPr>
        <w:t xml:space="preserve"> Ярославской области, по реализации региональных составляющих национальных проектов.</w:t>
      </w:r>
    </w:p>
    <w:p w:rsidR="00BD40F2" w:rsidRPr="00BD40F2" w:rsidRDefault="00BD40F2" w:rsidP="00BD40F2">
      <w:pPr>
        <w:autoSpaceDE w:val="0"/>
        <w:autoSpaceDN w:val="0"/>
        <w:adjustRightInd w:val="0"/>
        <w:ind w:firstLine="709"/>
        <w:jc w:val="both"/>
      </w:pPr>
      <w:r w:rsidRPr="00BD40F2">
        <w:rPr>
          <w:color w:val="000000" w:themeColor="text1"/>
        </w:rPr>
        <w:t xml:space="preserve">В региональном проекте «Производительность труда» участвуют </w:t>
      </w:r>
      <w:r w:rsidRPr="00BD40F2">
        <w:t>71</w:t>
      </w:r>
      <w:r w:rsidRPr="00BD40F2">
        <w:rPr>
          <w:color w:val="000000" w:themeColor="text1"/>
        </w:rPr>
        <w:t xml:space="preserve"> предприятие Ярославской области, в том числе </w:t>
      </w:r>
      <w:r w:rsidRPr="00BD40F2">
        <w:t>11 –</w:t>
      </w:r>
      <w:r w:rsidRPr="00BD40F2">
        <w:rPr>
          <w:color w:val="000000" w:themeColor="text1"/>
        </w:rPr>
        <w:t xml:space="preserve"> из города Рыбинска (АО «Русская механика», АО «РЗП», ООО «Завод «Дорожных машин», АО «Раскат», ООО «РЭМЗ», АО «Судостроительный завод «Вымпел», ООО «Верфь братьев Нобель», ГП ЯО «Северный водоканал», </w:t>
      </w:r>
      <w:r w:rsidRPr="00BD40F2">
        <w:t>ООО «Севермаш», ООО «Актан», ООО «Остеомед-М»).</w:t>
      </w:r>
    </w:p>
    <w:p w:rsidR="00BD40F2" w:rsidRPr="00BD40F2" w:rsidRDefault="00BD40F2" w:rsidP="00BD40F2">
      <w:pPr>
        <w:ind w:firstLine="709"/>
        <w:jc w:val="both"/>
      </w:pPr>
    </w:p>
    <w:p w:rsidR="00BD40F2" w:rsidRPr="00BD40F2" w:rsidRDefault="00BD40F2" w:rsidP="00BD40F2">
      <w:pPr>
        <w:keepNext/>
        <w:jc w:val="center"/>
        <w:outlineLvl w:val="1"/>
        <w:rPr>
          <w:rFonts w:cs="Arial"/>
          <w:b/>
          <w:bCs/>
          <w:iCs/>
          <w:sz w:val="28"/>
          <w:szCs w:val="28"/>
        </w:rPr>
      </w:pPr>
      <w:bookmarkStart w:id="14" w:name="_Toc197434710"/>
      <w:r w:rsidRPr="00BD40F2">
        <w:rPr>
          <w:rFonts w:cs="Arial"/>
          <w:b/>
          <w:bCs/>
          <w:iCs/>
          <w:sz w:val="28"/>
          <w:szCs w:val="28"/>
        </w:rPr>
        <w:t>1.2. Малое предпринимательство</w:t>
      </w:r>
      <w:bookmarkEnd w:id="14"/>
    </w:p>
    <w:p w:rsidR="00BD40F2" w:rsidRPr="00BD40F2" w:rsidRDefault="00BD40F2" w:rsidP="00BD40F2">
      <w:pPr>
        <w:ind w:firstLine="709"/>
        <w:contextualSpacing/>
        <w:jc w:val="both"/>
        <w:rPr>
          <w:szCs w:val="26"/>
        </w:rPr>
      </w:pPr>
      <w:r w:rsidRPr="00BD40F2">
        <w:rPr>
          <w:szCs w:val="26"/>
        </w:rPr>
        <w:t xml:space="preserve">На территории города Рыбинска на 10.01.2025 по данным Единого реестра субъектов малого и среднего предпринимательства осуществляли хозяйственную деятельность 6 331 субъект малого и среднего предпринимательства: </w:t>
      </w:r>
    </w:p>
    <w:p w:rsidR="00BD40F2" w:rsidRPr="00BD40F2" w:rsidRDefault="00BD40F2" w:rsidP="00BD40F2">
      <w:pPr>
        <w:ind w:firstLine="709"/>
        <w:contextualSpacing/>
        <w:jc w:val="both"/>
        <w:rPr>
          <w:szCs w:val="26"/>
        </w:rPr>
      </w:pPr>
      <w:r w:rsidRPr="00BD40F2">
        <w:rPr>
          <w:szCs w:val="26"/>
        </w:rPr>
        <w:t>- 3 797 индивидуальных предпринимателей;</w:t>
      </w:r>
    </w:p>
    <w:p w:rsidR="00BD40F2" w:rsidRPr="00BD40F2" w:rsidRDefault="00BD40F2" w:rsidP="00BD40F2">
      <w:pPr>
        <w:ind w:firstLine="709"/>
        <w:contextualSpacing/>
        <w:jc w:val="both"/>
        <w:rPr>
          <w:szCs w:val="26"/>
        </w:rPr>
      </w:pPr>
      <w:r w:rsidRPr="00BD40F2">
        <w:rPr>
          <w:szCs w:val="26"/>
        </w:rPr>
        <w:t>- 2 516 малых предприятий (включая микропредприятия);</w:t>
      </w:r>
    </w:p>
    <w:p w:rsidR="00BD40F2" w:rsidRPr="00BD40F2" w:rsidRDefault="00BD40F2" w:rsidP="00BD40F2">
      <w:pPr>
        <w:ind w:firstLine="709"/>
        <w:contextualSpacing/>
        <w:jc w:val="both"/>
        <w:rPr>
          <w:szCs w:val="26"/>
        </w:rPr>
      </w:pPr>
      <w:r w:rsidRPr="00BD40F2">
        <w:rPr>
          <w:szCs w:val="26"/>
        </w:rPr>
        <w:t>- 18 средних предприятий.</w:t>
      </w:r>
    </w:p>
    <w:p w:rsidR="00BD40F2" w:rsidRPr="00BD40F2" w:rsidRDefault="00BD40F2" w:rsidP="00BD40F2">
      <w:pPr>
        <w:ind w:firstLine="709"/>
        <w:contextualSpacing/>
        <w:jc w:val="both"/>
        <w:rPr>
          <w:szCs w:val="26"/>
        </w:rPr>
      </w:pPr>
      <w:r w:rsidRPr="00BD40F2">
        <w:rPr>
          <w:szCs w:val="26"/>
        </w:rPr>
        <w:t>В течение 2024 года количество индивидуальных предпринимателей увеличилось с 3 743 ед. до 3</w:t>
      </w:r>
      <w:r w:rsidRPr="00BD40F2">
        <w:rPr>
          <w:szCs w:val="26"/>
          <w:lang w:val="en-US"/>
        </w:rPr>
        <w:t> </w:t>
      </w:r>
      <w:r w:rsidRPr="00BD40F2">
        <w:rPr>
          <w:szCs w:val="26"/>
        </w:rPr>
        <w:t xml:space="preserve">797 ед., количество малых предприятий (включая микропредприятия) уменьшилось с 2 627 ед. до 2 516 ед. </w:t>
      </w:r>
    </w:p>
    <w:p w:rsidR="00BD40F2" w:rsidRPr="00BD40F2" w:rsidRDefault="00BD40F2" w:rsidP="00BD40F2">
      <w:pPr>
        <w:contextualSpacing/>
        <w:jc w:val="both"/>
        <w:rPr>
          <w:szCs w:val="26"/>
          <w:highlight w:val="green"/>
        </w:rPr>
      </w:pPr>
      <w:r w:rsidRPr="00BD40F2">
        <w:rPr>
          <w:noProof/>
        </w:rPr>
        <w:drawing>
          <wp:inline distT="0" distB="0" distL="0" distR="0">
            <wp:extent cx="5940425" cy="2714625"/>
            <wp:effectExtent l="0" t="0" r="31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40F2" w:rsidRPr="00BD40F2" w:rsidRDefault="00BD40F2" w:rsidP="00BD40F2">
      <w:pPr>
        <w:ind w:firstLine="709"/>
        <w:contextualSpacing/>
        <w:jc w:val="both"/>
        <w:rPr>
          <w:color w:val="000000" w:themeColor="text1"/>
        </w:rPr>
      </w:pPr>
      <w:r w:rsidRPr="00BD40F2">
        <w:rPr>
          <w:color w:val="000000" w:themeColor="text1"/>
        </w:rPr>
        <w:t xml:space="preserve">При </w:t>
      </w:r>
      <w:r w:rsidRPr="00BD40F2">
        <w:rPr>
          <w:color w:val="000000" w:themeColor="text1"/>
          <w:szCs w:val="26"/>
        </w:rPr>
        <w:t>этом</w:t>
      </w:r>
      <w:r w:rsidRPr="00BD40F2">
        <w:rPr>
          <w:color w:val="000000" w:themeColor="text1"/>
        </w:rPr>
        <w:t xml:space="preserve"> среднесписочная численность работающих на малых предприятиях (включая микропредприятия) в 2024 году составит 8,8 тыс. чел., объем отгруженных товаров собственного производства, выполненных работ и услуг – 15,8 млрд руб., среднемесячная начисленная заработная плата – 23,7 тыс. руб.</w:t>
      </w:r>
    </w:p>
    <w:p w:rsidR="00BD40F2" w:rsidRPr="00BD40F2" w:rsidRDefault="00BD40F2" w:rsidP="00BD40F2">
      <w:pPr>
        <w:ind w:firstLine="709"/>
        <w:contextualSpacing/>
        <w:jc w:val="both"/>
        <w:rPr>
          <w:color w:val="000000" w:themeColor="text1"/>
        </w:rPr>
      </w:pPr>
    </w:p>
    <w:p w:rsidR="00BD40F2" w:rsidRPr="00BD40F2" w:rsidRDefault="00BD40F2" w:rsidP="00A36948">
      <w:pPr>
        <w:keepNext/>
        <w:numPr>
          <w:ilvl w:val="1"/>
          <w:numId w:val="37"/>
        </w:numPr>
        <w:jc w:val="center"/>
        <w:outlineLvl w:val="1"/>
        <w:rPr>
          <w:rFonts w:cs="Arial"/>
          <w:b/>
          <w:bCs/>
          <w:iCs/>
          <w:sz w:val="28"/>
          <w:szCs w:val="28"/>
        </w:rPr>
      </w:pPr>
      <w:bookmarkStart w:id="15" w:name="_Toc197434711"/>
      <w:r w:rsidRPr="00BD40F2">
        <w:rPr>
          <w:rFonts w:cs="Arial"/>
          <w:b/>
          <w:bCs/>
          <w:iCs/>
          <w:sz w:val="28"/>
          <w:szCs w:val="28"/>
        </w:rPr>
        <w:t>Потребительский рынок</w:t>
      </w:r>
      <w:bookmarkEnd w:id="15"/>
    </w:p>
    <w:p w:rsidR="00BD40F2" w:rsidRPr="00BD40F2" w:rsidRDefault="00BD40F2" w:rsidP="005F2BFA">
      <w:pPr>
        <w:ind w:firstLine="708"/>
        <w:jc w:val="both"/>
      </w:pPr>
      <w:r w:rsidRPr="00BD40F2">
        <w:rPr>
          <w:b/>
        </w:rPr>
        <w:t>Оборот розничной торговли</w:t>
      </w:r>
      <w:r w:rsidRPr="00BD40F2">
        <w:t xml:space="preserve"> по городу Рыбинску за 2024 год ожидается 51,6 млрд руб. </w:t>
      </w:r>
    </w:p>
    <w:p w:rsidR="00BD40F2" w:rsidRPr="00BD40F2" w:rsidRDefault="00BD40F2" w:rsidP="005F2BFA">
      <w:pPr>
        <w:jc w:val="both"/>
      </w:pPr>
      <w:r w:rsidRPr="00BD40F2">
        <w:t xml:space="preserve">(в действующих ценах 107,1 %, в сопоставимых ценах 100,8 %   к уровню 2023 года). </w:t>
      </w:r>
    </w:p>
    <w:tbl>
      <w:tblPr>
        <w:tblW w:w="10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774"/>
        <w:gridCol w:w="794"/>
        <w:gridCol w:w="774"/>
        <w:gridCol w:w="773"/>
        <w:gridCol w:w="774"/>
        <w:gridCol w:w="939"/>
        <w:gridCol w:w="1124"/>
      </w:tblGrid>
      <w:tr w:rsidR="00BD40F2" w:rsidRPr="00BD40F2" w:rsidTr="00D0361C">
        <w:trPr>
          <w:cantSplit/>
          <w:trHeight w:val="17"/>
        </w:trPr>
        <w:tc>
          <w:tcPr>
            <w:tcW w:w="4386" w:type="dxa"/>
            <w:shd w:val="clear" w:color="auto" w:fill="auto"/>
            <w:noWrap/>
          </w:tcPr>
          <w:p w:rsidR="00BD40F2" w:rsidRPr="00BD40F2" w:rsidRDefault="00BD40F2" w:rsidP="005F2BFA">
            <w:pPr>
              <w:jc w:val="center"/>
              <w:rPr>
                <w:color w:val="000000"/>
                <w:sz w:val="22"/>
                <w:szCs w:val="22"/>
              </w:rPr>
            </w:pPr>
            <w:r w:rsidRPr="00BD40F2">
              <w:rPr>
                <w:color w:val="000000"/>
                <w:sz w:val="22"/>
                <w:szCs w:val="22"/>
              </w:rPr>
              <w:t>Показатели</w:t>
            </w:r>
          </w:p>
        </w:tc>
        <w:tc>
          <w:tcPr>
            <w:tcW w:w="774" w:type="dxa"/>
          </w:tcPr>
          <w:p w:rsidR="00BD40F2" w:rsidRPr="00BD40F2" w:rsidRDefault="00BD40F2" w:rsidP="005F2BFA">
            <w:pPr>
              <w:jc w:val="center"/>
              <w:rPr>
                <w:color w:val="000000"/>
                <w:sz w:val="22"/>
                <w:szCs w:val="22"/>
              </w:rPr>
            </w:pPr>
            <w:r w:rsidRPr="00BD40F2">
              <w:rPr>
                <w:color w:val="000000"/>
                <w:sz w:val="22"/>
                <w:szCs w:val="22"/>
              </w:rPr>
              <w:t>2019</w:t>
            </w:r>
          </w:p>
          <w:p w:rsidR="00BD40F2" w:rsidRPr="00BD40F2" w:rsidRDefault="00BD40F2" w:rsidP="005F2BFA">
            <w:pPr>
              <w:jc w:val="center"/>
              <w:rPr>
                <w:color w:val="000000"/>
                <w:sz w:val="22"/>
                <w:szCs w:val="22"/>
              </w:rPr>
            </w:pPr>
            <w:r w:rsidRPr="00BD40F2">
              <w:rPr>
                <w:color w:val="000000"/>
                <w:sz w:val="22"/>
                <w:szCs w:val="22"/>
              </w:rPr>
              <w:t>Факт</w:t>
            </w:r>
          </w:p>
        </w:tc>
        <w:tc>
          <w:tcPr>
            <w:tcW w:w="794" w:type="dxa"/>
          </w:tcPr>
          <w:p w:rsidR="00BD40F2" w:rsidRPr="00BD40F2" w:rsidRDefault="00BD40F2" w:rsidP="005F2BFA">
            <w:pPr>
              <w:jc w:val="center"/>
              <w:rPr>
                <w:color w:val="000000"/>
                <w:sz w:val="22"/>
                <w:szCs w:val="22"/>
              </w:rPr>
            </w:pPr>
            <w:r w:rsidRPr="00BD40F2">
              <w:rPr>
                <w:color w:val="000000"/>
                <w:sz w:val="22"/>
                <w:szCs w:val="22"/>
              </w:rPr>
              <w:t>2020</w:t>
            </w:r>
          </w:p>
          <w:p w:rsidR="00BD40F2" w:rsidRPr="00BD40F2" w:rsidRDefault="00BD40F2" w:rsidP="005F2BFA">
            <w:pPr>
              <w:jc w:val="center"/>
              <w:rPr>
                <w:color w:val="000000"/>
                <w:sz w:val="22"/>
                <w:szCs w:val="22"/>
              </w:rPr>
            </w:pPr>
            <w:r w:rsidRPr="00BD40F2">
              <w:rPr>
                <w:color w:val="000000"/>
                <w:sz w:val="22"/>
                <w:szCs w:val="22"/>
              </w:rPr>
              <w:t>факт</w:t>
            </w:r>
          </w:p>
        </w:tc>
        <w:tc>
          <w:tcPr>
            <w:tcW w:w="774" w:type="dxa"/>
          </w:tcPr>
          <w:p w:rsidR="00BD40F2" w:rsidRPr="00BD40F2" w:rsidRDefault="00BD40F2" w:rsidP="005F2BFA">
            <w:pPr>
              <w:jc w:val="center"/>
              <w:rPr>
                <w:color w:val="000000"/>
                <w:sz w:val="22"/>
                <w:szCs w:val="22"/>
              </w:rPr>
            </w:pPr>
            <w:r w:rsidRPr="00BD40F2">
              <w:rPr>
                <w:color w:val="000000"/>
                <w:sz w:val="22"/>
                <w:szCs w:val="22"/>
              </w:rPr>
              <w:t>2021</w:t>
            </w:r>
          </w:p>
          <w:p w:rsidR="00BD40F2" w:rsidRPr="00BD40F2" w:rsidRDefault="00BD40F2" w:rsidP="005F2BFA">
            <w:pPr>
              <w:jc w:val="center"/>
              <w:rPr>
                <w:color w:val="000000"/>
                <w:sz w:val="22"/>
                <w:szCs w:val="22"/>
              </w:rPr>
            </w:pPr>
            <w:r w:rsidRPr="00BD40F2">
              <w:rPr>
                <w:color w:val="000000"/>
                <w:sz w:val="22"/>
                <w:szCs w:val="22"/>
              </w:rPr>
              <w:t>факт</w:t>
            </w:r>
          </w:p>
        </w:tc>
        <w:tc>
          <w:tcPr>
            <w:tcW w:w="773" w:type="dxa"/>
          </w:tcPr>
          <w:p w:rsidR="00BD40F2" w:rsidRPr="00BD40F2" w:rsidRDefault="00BD40F2" w:rsidP="005F2BFA">
            <w:pPr>
              <w:jc w:val="center"/>
              <w:rPr>
                <w:color w:val="000000"/>
                <w:sz w:val="22"/>
                <w:szCs w:val="22"/>
              </w:rPr>
            </w:pPr>
            <w:r w:rsidRPr="00BD40F2">
              <w:rPr>
                <w:color w:val="000000"/>
                <w:sz w:val="22"/>
                <w:szCs w:val="22"/>
              </w:rPr>
              <w:t>2022 факт</w:t>
            </w:r>
          </w:p>
        </w:tc>
        <w:tc>
          <w:tcPr>
            <w:tcW w:w="774" w:type="dxa"/>
          </w:tcPr>
          <w:p w:rsidR="00BD40F2" w:rsidRPr="00BD40F2" w:rsidRDefault="00BD40F2" w:rsidP="005F2BFA">
            <w:pPr>
              <w:jc w:val="center"/>
              <w:rPr>
                <w:color w:val="000000"/>
                <w:sz w:val="22"/>
                <w:szCs w:val="22"/>
              </w:rPr>
            </w:pPr>
            <w:r w:rsidRPr="00BD40F2">
              <w:rPr>
                <w:color w:val="000000"/>
                <w:sz w:val="22"/>
                <w:szCs w:val="22"/>
              </w:rPr>
              <w:t>2023</w:t>
            </w:r>
          </w:p>
          <w:p w:rsidR="00BD40F2" w:rsidRPr="00BD40F2" w:rsidRDefault="00BD40F2" w:rsidP="005F2BFA">
            <w:pPr>
              <w:rPr>
                <w:color w:val="000000"/>
                <w:sz w:val="22"/>
                <w:szCs w:val="22"/>
              </w:rPr>
            </w:pPr>
            <w:r w:rsidRPr="00BD40F2">
              <w:rPr>
                <w:color w:val="000000"/>
                <w:sz w:val="22"/>
                <w:szCs w:val="22"/>
              </w:rPr>
              <w:t>факт</w:t>
            </w:r>
          </w:p>
        </w:tc>
        <w:tc>
          <w:tcPr>
            <w:tcW w:w="939" w:type="dxa"/>
          </w:tcPr>
          <w:p w:rsidR="00BD40F2" w:rsidRPr="00BD40F2" w:rsidRDefault="00BD40F2" w:rsidP="005F2BFA">
            <w:pPr>
              <w:jc w:val="center"/>
              <w:rPr>
                <w:color w:val="000000"/>
                <w:sz w:val="22"/>
                <w:szCs w:val="22"/>
              </w:rPr>
            </w:pPr>
            <w:r w:rsidRPr="00BD40F2">
              <w:rPr>
                <w:color w:val="000000"/>
                <w:sz w:val="22"/>
                <w:szCs w:val="22"/>
              </w:rPr>
              <w:t>2024</w:t>
            </w:r>
          </w:p>
          <w:p w:rsidR="00BD40F2" w:rsidRPr="00BD40F2" w:rsidRDefault="00BD40F2" w:rsidP="005F2BFA">
            <w:pPr>
              <w:jc w:val="center"/>
              <w:rPr>
                <w:color w:val="000000"/>
                <w:sz w:val="22"/>
                <w:szCs w:val="22"/>
              </w:rPr>
            </w:pPr>
            <w:r w:rsidRPr="00BD40F2">
              <w:rPr>
                <w:color w:val="000000"/>
                <w:sz w:val="22"/>
                <w:szCs w:val="22"/>
              </w:rPr>
              <w:t>Ожид.</w:t>
            </w:r>
          </w:p>
        </w:tc>
        <w:tc>
          <w:tcPr>
            <w:tcW w:w="1124" w:type="dxa"/>
          </w:tcPr>
          <w:p w:rsidR="00BD40F2" w:rsidRPr="00BD40F2" w:rsidRDefault="00BD40F2" w:rsidP="005F2BFA">
            <w:pPr>
              <w:jc w:val="center"/>
              <w:rPr>
                <w:color w:val="000000"/>
                <w:sz w:val="22"/>
                <w:szCs w:val="22"/>
              </w:rPr>
            </w:pPr>
            <w:r w:rsidRPr="00BD40F2">
              <w:rPr>
                <w:color w:val="000000"/>
                <w:sz w:val="22"/>
                <w:szCs w:val="22"/>
              </w:rPr>
              <w:t>2024/ 2023,%</w:t>
            </w:r>
          </w:p>
        </w:tc>
      </w:tr>
      <w:tr w:rsidR="00BD40F2" w:rsidRPr="00BD40F2" w:rsidTr="00D0361C">
        <w:trPr>
          <w:cantSplit/>
          <w:trHeight w:val="17"/>
        </w:trPr>
        <w:tc>
          <w:tcPr>
            <w:tcW w:w="4386" w:type="dxa"/>
            <w:shd w:val="clear" w:color="000000" w:fill="FFFFFF"/>
          </w:tcPr>
          <w:p w:rsidR="00BD40F2" w:rsidRPr="00BD40F2" w:rsidRDefault="00BD40F2" w:rsidP="005F2BFA">
            <w:pPr>
              <w:rPr>
                <w:b/>
                <w:bCs/>
                <w:color w:val="000000"/>
                <w:sz w:val="22"/>
                <w:szCs w:val="22"/>
              </w:rPr>
            </w:pPr>
            <w:r w:rsidRPr="00BD40F2">
              <w:rPr>
                <w:b/>
                <w:bCs/>
                <w:color w:val="000000"/>
                <w:sz w:val="22"/>
                <w:szCs w:val="22"/>
              </w:rPr>
              <w:t>1. Оборот розничной торговли, млрд руб.</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36,1</w:t>
            </w:r>
          </w:p>
        </w:tc>
        <w:tc>
          <w:tcPr>
            <w:tcW w:w="794" w:type="dxa"/>
            <w:vAlign w:val="center"/>
          </w:tcPr>
          <w:p w:rsidR="00BD40F2" w:rsidRPr="00BD40F2" w:rsidRDefault="00BD40F2" w:rsidP="005F2BFA">
            <w:pPr>
              <w:jc w:val="center"/>
              <w:rPr>
                <w:color w:val="000000"/>
                <w:sz w:val="22"/>
                <w:szCs w:val="22"/>
              </w:rPr>
            </w:pPr>
            <w:r w:rsidRPr="00BD40F2">
              <w:rPr>
                <w:color w:val="000000"/>
                <w:sz w:val="22"/>
                <w:szCs w:val="22"/>
              </w:rPr>
              <w:t>31,6</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40,3</w:t>
            </w:r>
          </w:p>
        </w:tc>
        <w:tc>
          <w:tcPr>
            <w:tcW w:w="773" w:type="dxa"/>
            <w:vAlign w:val="center"/>
          </w:tcPr>
          <w:p w:rsidR="00BD40F2" w:rsidRPr="00BD40F2" w:rsidRDefault="00BD40F2" w:rsidP="005F2BFA">
            <w:pPr>
              <w:jc w:val="center"/>
              <w:rPr>
                <w:color w:val="000000"/>
                <w:sz w:val="22"/>
                <w:szCs w:val="22"/>
              </w:rPr>
            </w:pPr>
            <w:r w:rsidRPr="00BD40F2">
              <w:rPr>
                <w:color w:val="000000"/>
                <w:sz w:val="22"/>
                <w:szCs w:val="22"/>
              </w:rPr>
              <w:t>44,5</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48,2</w:t>
            </w:r>
          </w:p>
        </w:tc>
        <w:tc>
          <w:tcPr>
            <w:tcW w:w="939" w:type="dxa"/>
          </w:tcPr>
          <w:p w:rsidR="00BD40F2" w:rsidRPr="00BD40F2" w:rsidRDefault="00BD40F2" w:rsidP="005F2BFA">
            <w:pPr>
              <w:jc w:val="center"/>
              <w:rPr>
                <w:color w:val="000000"/>
                <w:sz w:val="22"/>
                <w:szCs w:val="22"/>
              </w:rPr>
            </w:pPr>
            <w:r w:rsidRPr="00BD40F2">
              <w:rPr>
                <w:color w:val="000000"/>
                <w:sz w:val="22"/>
                <w:szCs w:val="22"/>
              </w:rPr>
              <w:t>51,6</w:t>
            </w:r>
          </w:p>
        </w:tc>
        <w:tc>
          <w:tcPr>
            <w:tcW w:w="1124" w:type="dxa"/>
          </w:tcPr>
          <w:p w:rsidR="00BD40F2" w:rsidRPr="00BD40F2" w:rsidRDefault="00BD40F2" w:rsidP="005F2BFA">
            <w:pPr>
              <w:jc w:val="center"/>
              <w:rPr>
                <w:color w:val="000000"/>
                <w:sz w:val="22"/>
                <w:szCs w:val="22"/>
              </w:rPr>
            </w:pPr>
            <w:r w:rsidRPr="00BD40F2">
              <w:rPr>
                <w:color w:val="000000"/>
                <w:sz w:val="22"/>
                <w:szCs w:val="22"/>
              </w:rPr>
              <w:t>107,1</w:t>
            </w:r>
          </w:p>
        </w:tc>
      </w:tr>
      <w:tr w:rsidR="00BD40F2" w:rsidRPr="00BD40F2" w:rsidTr="00D0361C">
        <w:trPr>
          <w:cantSplit/>
          <w:trHeight w:val="232"/>
        </w:trPr>
        <w:tc>
          <w:tcPr>
            <w:tcW w:w="4386" w:type="dxa"/>
            <w:shd w:val="clear" w:color="000000" w:fill="FFFFFF"/>
          </w:tcPr>
          <w:p w:rsidR="00BD40F2" w:rsidRPr="00BD40F2" w:rsidRDefault="00BD40F2" w:rsidP="005F2BFA">
            <w:pPr>
              <w:rPr>
                <w:color w:val="000000"/>
                <w:sz w:val="22"/>
                <w:szCs w:val="22"/>
              </w:rPr>
            </w:pPr>
            <w:r w:rsidRPr="00BD40F2">
              <w:rPr>
                <w:color w:val="000000"/>
                <w:sz w:val="22"/>
                <w:szCs w:val="22"/>
              </w:rPr>
              <w:t xml:space="preserve">- в сопоставимых ценах, % </w:t>
            </w:r>
          </w:p>
        </w:tc>
        <w:tc>
          <w:tcPr>
            <w:tcW w:w="774" w:type="dxa"/>
          </w:tcPr>
          <w:p w:rsidR="00BD40F2" w:rsidRPr="00BD40F2" w:rsidRDefault="00BD40F2" w:rsidP="005F2BFA">
            <w:pPr>
              <w:jc w:val="center"/>
              <w:rPr>
                <w:color w:val="000000"/>
                <w:sz w:val="22"/>
                <w:szCs w:val="22"/>
              </w:rPr>
            </w:pPr>
            <w:r w:rsidRPr="00BD40F2">
              <w:rPr>
                <w:color w:val="000000"/>
                <w:sz w:val="22"/>
                <w:szCs w:val="22"/>
              </w:rPr>
              <w:t>106,8</w:t>
            </w:r>
          </w:p>
        </w:tc>
        <w:tc>
          <w:tcPr>
            <w:tcW w:w="794" w:type="dxa"/>
          </w:tcPr>
          <w:p w:rsidR="00BD40F2" w:rsidRPr="00BD40F2" w:rsidRDefault="00BD40F2" w:rsidP="005F2BFA">
            <w:pPr>
              <w:jc w:val="center"/>
              <w:rPr>
                <w:color w:val="000000"/>
                <w:sz w:val="22"/>
                <w:szCs w:val="22"/>
              </w:rPr>
            </w:pPr>
            <w:r w:rsidRPr="00BD40F2">
              <w:rPr>
                <w:color w:val="000000"/>
                <w:sz w:val="22"/>
                <w:szCs w:val="22"/>
              </w:rPr>
              <w:t>83,6</w:t>
            </w:r>
          </w:p>
        </w:tc>
        <w:tc>
          <w:tcPr>
            <w:tcW w:w="774" w:type="dxa"/>
          </w:tcPr>
          <w:p w:rsidR="00BD40F2" w:rsidRPr="00BD40F2" w:rsidRDefault="00BD40F2" w:rsidP="005F2BFA">
            <w:pPr>
              <w:jc w:val="center"/>
              <w:rPr>
                <w:color w:val="000000"/>
                <w:sz w:val="22"/>
                <w:szCs w:val="22"/>
              </w:rPr>
            </w:pPr>
            <w:r w:rsidRPr="00BD40F2">
              <w:rPr>
                <w:color w:val="000000"/>
                <w:sz w:val="22"/>
                <w:szCs w:val="22"/>
              </w:rPr>
              <w:t>108,5</w:t>
            </w:r>
          </w:p>
        </w:tc>
        <w:tc>
          <w:tcPr>
            <w:tcW w:w="773" w:type="dxa"/>
          </w:tcPr>
          <w:p w:rsidR="00BD40F2" w:rsidRPr="00BD40F2" w:rsidRDefault="00BD40F2" w:rsidP="005F2BFA">
            <w:pPr>
              <w:jc w:val="center"/>
              <w:rPr>
                <w:color w:val="000000"/>
                <w:sz w:val="22"/>
                <w:szCs w:val="22"/>
              </w:rPr>
            </w:pPr>
            <w:r w:rsidRPr="00BD40F2">
              <w:rPr>
                <w:color w:val="000000"/>
                <w:sz w:val="22"/>
                <w:szCs w:val="22"/>
              </w:rPr>
              <w:t>94,0</w:t>
            </w:r>
          </w:p>
        </w:tc>
        <w:tc>
          <w:tcPr>
            <w:tcW w:w="774" w:type="dxa"/>
          </w:tcPr>
          <w:p w:rsidR="00BD40F2" w:rsidRPr="00BD40F2" w:rsidRDefault="00BD40F2" w:rsidP="005F2BFA">
            <w:pPr>
              <w:jc w:val="center"/>
              <w:rPr>
                <w:color w:val="000000"/>
                <w:sz w:val="22"/>
                <w:szCs w:val="22"/>
              </w:rPr>
            </w:pPr>
            <w:r w:rsidRPr="00BD40F2">
              <w:rPr>
                <w:color w:val="000000"/>
                <w:sz w:val="22"/>
                <w:szCs w:val="22"/>
              </w:rPr>
              <w:t>101,3</w:t>
            </w:r>
          </w:p>
        </w:tc>
        <w:tc>
          <w:tcPr>
            <w:tcW w:w="939" w:type="dxa"/>
          </w:tcPr>
          <w:p w:rsidR="00BD40F2" w:rsidRPr="00BD40F2" w:rsidRDefault="00BD40F2" w:rsidP="005F2BFA">
            <w:pPr>
              <w:jc w:val="center"/>
              <w:rPr>
                <w:color w:val="000000"/>
                <w:sz w:val="22"/>
                <w:szCs w:val="22"/>
              </w:rPr>
            </w:pPr>
            <w:r w:rsidRPr="00BD40F2">
              <w:rPr>
                <w:color w:val="000000"/>
                <w:sz w:val="22"/>
                <w:szCs w:val="22"/>
              </w:rPr>
              <w:t>100,8</w:t>
            </w:r>
          </w:p>
        </w:tc>
        <w:tc>
          <w:tcPr>
            <w:tcW w:w="1124" w:type="dxa"/>
          </w:tcPr>
          <w:p w:rsidR="00BD40F2" w:rsidRPr="00BD40F2" w:rsidRDefault="00BD40F2" w:rsidP="005F2BFA">
            <w:pPr>
              <w:jc w:val="center"/>
              <w:rPr>
                <w:color w:val="000000"/>
                <w:sz w:val="22"/>
                <w:szCs w:val="22"/>
              </w:rPr>
            </w:pPr>
            <w:r w:rsidRPr="00BD40F2">
              <w:rPr>
                <w:color w:val="000000"/>
                <w:sz w:val="22"/>
                <w:szCs w:val="22"/>
              </w:rPr>
              <w:t>Х</w:t>
            </w:r>
          </w:p>
        </w:tc>
      </w:tr>
      <w:tr w:rsidR="00BD40F2" w:rsidRPr="00BD40F2" w:rsidTr="00D0361C">
        <w:trPr>
          <w:cantSplit/>
          <w:trHeight w:val="217"/>
        </w:trPr>
        <w:tc>
          <w:tcPr>
            <w:tcW w:w="4386" w:type="dxa"/>
            <w:shd w:val="clear" w:color="000000" w:fill="FFFFFF"/>
          </w:tcPr>
          <w:p w:rsidR="00BD40F2" w:rsidRPr="00BD40F2" w:rsidRDefault="00BD40F2" w:rsidP="005F2BFA">
            <w:pPr>
              <w:rPr>
                <w:b/>
                <w:bCs/>
                <w:color w:val="000000"/>
                <w:sz w:val="22"/>
                <w:szCs w:val="22"/>
              </w:rPr>
            </w:pPr>
            <w:r w:rsidRPr="00BD40F2">
              <w:rPr>
                <w:b/>
                <w:bCs/>
                <w:color w:val="000000"/>
                <w:sz w:val="22"/>
                <w:szCs w:val="22"/>
              </w:rPr>
              <w:t>2. Оборот обществ-го питания, млрд руб.</w:t>
            </w:r>
          </w:p>
        </w:tc>
        <w:tc>
          <w:tcPr>
            <w:tcW w:w="774" w:type="dxa"/>
          </w:tcPr>
          <w:p w:rsidR="00BD40F2" w:rsidRPr="00BD40F2" w:rsidRDefault="00BD40F2" w:rsidP="005F2BFA">
            <w:pPr>
              <w:jc w:val="center"/>
              <w:rPr>
                <w:color w:val="000000"/>
                <w:sz w:val="22"/>
                <w:szCs w:val="22"/>
              </w:rPr>
            </w:pPr>
            <w:r w:rsidRPr="00BD40F2">
              <w:rPr>
                <w:color w:val="000000"/>
                <w:sz w:val="22"/>
                <w:szCs w:val="22"/>
              </w:rPr>
              <w:t>1,8</w:t>
            </w:r>
          </w:p>
        </w:tc>
        <w:tc>
          <w:tcPr>
            <w:tcW w:w="794" w:type="dxa"/>
          </w:tcPr>
          <w:p w:rsidR="00BD40F2" w:rsidRPr="00BD40F2" w:rsidRDefault="00BD40F2" w:rsidP="005F2BFA">
            <w:pPr>
              <w:jc w:val="center"/>
              <w:rPr>
                <w:color w:val="000000"/>
                <w:sz w:val="22"/>
                <w:szCs w:val="22"/>
              </w:rPr>
            </w:pPr>
            <w:r w:rsidRPr="00BD40F2">
              <w:rPr>
                <w:color w:val="000000"/>
                <w:sz w:val="22"/>
                <w:szCs w:val="22"/>
              </w:rPr>
              <w:t>1,7</w:t>
            </w:r>
          </w:p>
        </w:tc>
        <w:tc>
          <w:tcPr>
            <w:tcW w:w="774" w:type="dxa"/>
          </w:tcPr>
          <w:p w:rsidR="00BD40F2" w:rsidRPr="00BD40F2" w:rsidRDefault="00BD40F2" w:rsidP="005F2BFA">
            <w:pPr>
              <w:jc w:val="center"/>
              <w:rPr>
                <w:color w:val="000000"/>
                <w:sz w:val="22"/>
                <w:szCs w:val="22"/>
              </w:rPr>
            </w:pPr>
            <w:r w:rsidRPr="00BD40F2">
              <w:rPr>
                <w:color w:val="000000"/>
                <w:sz w:val="22"/>
                <w:szCs w:val="22"/>
              </w:rPr>
              <w:t>2,1</w:t>
            </w:r>
          </w:p>
        </w:tc>
        <w:tc>
          <w:tcPr>
            <w:tcW w:w="773" w:type="dxa"/>
          </w:tcPr>
          <w:p w:rsidR="00BD40F2" w:rsidRPr="00BD40F2" w:rsidRDefault="00BD40F2" w:rsidP="005F2BFA">
            <w:pPr>
              <w:jc w:val="center"/>
              <w:rPr>
                <w:color w:val="000000"/>
                <w:sz w:val="22"/>
                <w:szCs w:val="22"/>
              </w:rPr>
            </w:pPr>
            <w:r w:rsidRPr="00BD40F2">
              <w:rPr>
                <w:color w:val="000000"/>
                <w:sz w:val="22"/>
                <w:szCs w:val="22"/>
              </w:rPr>
              <w:t>2,5</w:t>
            </w:r>
          </w:p>
        </w:tc>
        <w:tc>
          <w:tcPr>
            <w:tcW w:w="774" w:type="dxa"/>
          </w:tcPr>
          <w:p w:rsidR="00BD40F2" w:rsidRPr="00BD40F2" w:rsidRDefault="00BD40F2" w:rsidP="005F2BFA">
            <w:pPr>
              <w:jc w:val="center"/>
              <w:rPr>
                <w:color w:val="000000"/>
                <w:sz w:val="22"/>
                <w:szCs w:val="22"/>
              </w:rPr>
            </w:pPr>
            <w:r w:rsidRPr="00BD40F2">
              <w:rPr>
                <w:color w:val="000000"/>
                <w:sz w:val="22"/>
                <w:szCs w:val="22"/>
              </w:rPr>
              <w:t>2,8</w:t>
            </w:r>
          </w:p>
        </w:tc>
        <w:tc>
          <w:tcPr>
            <w:tcW w:w="939" w:type="dxa"/>
          </w:tcPr>
          <w:p w:rsidR="00BD40F2" w:rsidRPr="00BD40F2" w:rsidRDefault="00BD40F2" w:rsidP="005F2BFA">
            <w:pPr>
              <w:jc w:val="center"/>
              <w:rPr>
                <w:color w:val="000000"/>
                <w:sz w:val="22"/>
                <w:szCs w:val="22"/>
              </w:rPr>
            </w:pPr>
            <w:r w:rsidRPr="00BD40F2">
              <w:rPr>
                <w:color w:val="000000"/>
                <w:sz w:val="22"/>
                <w:szCs w:val="22"/>
              </w:rPr>
              <w:t>2,9</w:t>
            </w:r>
          </w:p>
        </w:tc>
        <w:tc>
          <w:tcPr>
            <w:tcW w:w="1124" w:type="dxa"/>
          </w:tcPr>
          <w:p w:rsidR="00BD40F2" w:rsidRPr="00BD40F2" w:rsidRDefault="00BD40F2" w:rsidP="005F2BFA">
            <w:pPr>
              <w:jc w:val="center"/>
              <w:rPr>
                <w:color w:val="000000"/>
                <w:sz w:val="22"/>
                <w:szCs w:val="22"/>
              </w:rPr>
            </w:pPr>
            <w:r w:rsidRPr="00BD40F2">
              <w:rPr>
                <w:color w:val="000000"/>
                <w:sz w:val="22"/>
                <w:szCs w:val="22"/>
              </w:rPr>
              <w:t>103,6</w:t>
            </w:r>
          </w:p>
        </w:tc>
      </w:tr>
      <w:tr w:rsidR="00BD40F2" w:rsidRPr="00BD40F2" w:rsidTr="00D0361C">
        <w:trPr>
          <w:cantSplit/>
          <w:trHeight w:val="54"/>
        </w:trPr>
        <w:tc>
          <w:tcPr>
            <w:tcW w:w="4386" w:type="dxa"/>
            <w:shd w:val="clear" w:color="000000" w:fill="FFFFFF"/>
            <w:vAlign w:val="center"/>
          </w:tcPr>
          <w:p w:rsidR="00BD40F2" w:rsidRPr="00BD40F2" w:rsidRDefault="00BD40F2" w:rsidP="005F2BFA">
            <w:pPr>
              <w:rPr>
                <w:color w:val="000000"/>
                <w:sz w:val="22"/>
                <w:szCs w:val="22"/>
              </w:rPr>
            </w:pPr>
            <w:r w:rsidRPr="00BD40F2">
              <w:rPr>
                <w:color w:val="000000"/>
                <w:sz w:val="22"/>
                <w:szCs w:val="22"/>
              </w:rPr>
              <w:t>- в сопоставимых ценах, %</w:t>
            </w:r>
          </w:p>
        </w:tc>
        <w:tc>
          <w:tcPr>
            <w:tcW w:w="774" w:type="dxa"/>
          </w:tcPr>
          <w:p w:rsidR="00BD40F2" w:rsidRPr="00BD40F2" w:rsidRDefault="00BD40F2" w:rsidP="005F2BFA">
            <w:pPr>
              <w:jc w:val="center"/>
              <w:rPr>
                <w:color w:val="000000"/>
                <w:sz w:val="22"/>
                <w:szCs w:val="22"/>
              </w:rPr>
            </w:pPr>
            <w:r w:rsidRPr="00BD40F2">
              <w:rPr>
                <w:color w:val="000000"/>
                <w:sz w:val="22"/>
                <w:szCs w:val="22"/>
              </w:rPr>
              <w:t>117,7</w:t>
            </w:r>
          </w:p>
        </w:tc>
        <w:tc>
          <w:tcPr>
            <w:tcW w:w="794" w:type="dxa"/>
          </w:tcPr>
          <w:p w:rsidR="00BD40F2" w:rsidRPr="00BD40F2" w:rsidRDefault="00BD40F2" w:rsidP="005F2BFA">
            <w:pPr>
              <w:jc w:val="center"/>
              <w:rPr>
                <w:color w:val="000000"/>
                <w:sz w:val="22"/>
                <w:szCs w:val="22"/>
              </w:rPr>
            </w:pPr>
            <w:r w:rsidRPr="00BD40F2">
              <w:rPr>
                <w:color w:val="000000"/>
                <w:sz w:val="22"/>
                <w:szCs w:val="22"/>
              </w:rPr>
              <w:t>88,8</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122,1</w:t>
            </w:r>
          </w:p>
        </w:tc>
        <w:tc>
          <w:tcPr>
            <w:tcW w:w="773" w:type="dxa"/>
            <w:vAlign w:val="center"/>
          </w:tcPr>
          <w:p w:rsidR="00BD40F2" w:rsidRPr="00BD40F2" w:rsidRDefault="00BD40F2" w:rsidP="005F2BFA">
            <w:pPr>
              <w:jc w:val="center"/>
              <w:rPr>
                <w:color w:val="000000"/>
                <w:sz w:val="22"/>
                <w:szCs w:val="22"/>
              </w:rPr>
            </w:pPr>
            <w:r w:rsidRPr="00BD40F2">
              <w:rPr>
                <w:color w:val="000000"/>
                <w:sz w:val="22"/>
                <w:szCs w:val="22"/>
              </w:rPr>
              <w:t>103,2</w:t>
            </w:r>
          </w:p>
        </w:tc>
        <w:tc>
          <w:tcPr>
            <w:tcW w:w="774" w:type="dxa"/>
          </w:tcPr>
          <w:p w:rsidR="00BD40F2" w:rsidRPr="00BD40F2" w:rsidRDefault="00BD40F2" w:rsidP="005F2BFA">
            <w:pPr>
              <w:jc w:val="center"/>
              <w:rPr>
                <w:color w:val="000000"/>
                <w:sz w:val="22"/>
                <w:szCs w:val="22"/>
              </w:rPr>
            </w:pPr>
            <w:r w:rsidRPr="00BD40F2">
              <w:rPr>
                <w:color w:val="000000"/>
                <w:sz w:val="22"/>
                <w:szCs w:val="22"/>
              </w:rPr>
              <w:t>107,7</w:t>
            </w:r>
          </w:p>
        </w:tc>
        <w:tc>
          <w:tcPr>
            <w:tcW w:w="939" w:type="dxa"/>
          </w:tcPr>
          <w:p w:rsidR="00BD40F2" w:rsidRPr="00BD40F2" w:rsidRDefault="00BD40F2" w:rsidP="005F2BFA">
            <w:pPr>
              <w:jc w:val="center"/>
              <w:rPr>
                <w:color w:val="000000"/>
                <w:sz w:val="22"/>
                <w:szCs w:val="22"/>
              </w:rPr>
            </w:pPr>
            <w:r w:rsidRPr="00BD40F2">
              <w:rPr>
                <w:color w:val="000000"/>
                <w:sz w:val="22"/>
                <w:szCs w:val="22"/>
              </w:rPr>
              <w:t>100,2</w:t>
            </w:r>
          </w:p>
        </w:tc>
        <w:tc>
          <w:tcPr>
            <w:tcW w:w="1124" w:type="dxa"/>
          </w:tcPr>
          <w:p w:rsidR="00BD40F2" w:rsidRPr="00BD40F2" w:rsidRDefault="00BD40F2" w:rsidP="005F2BFA">
            <w:pPr>
              <w:jc w:val="center"/>
              <w:rPr>
                <w:color w:val="000000"/>
                <w:sz w:val="22"/>
                <w:szCs w:val="22"/>
              </w:rPr>
            </w:pPr>
            <w:r w:rsidRPr="00BD40F2">
              <w:rPr>
                <w:color w:val="000000"/>
                <w:sz w:val="22"/>
                <w:szCs w:val="22"/>
              </w:rPr>
              <w:t>Х</w:t>
            </w:r>
          </w:p>
        </w:tc>
      </w:tr>
    </w:tbl>
    <w:p w:rsidR="00E269FB" w:rsidRDefault="00E269FB" w:rsidP="005F2BFA">
      <w:pPr>
        <w:tabs>
          <w:tab w:val="left" w:pos="709"/>
        </w:tabs>
        <w:ind w:firstLine="709"/>
        <w:jc w:val="both"/>
        <w:rPr>
          <w:b/>
        </w:rPr>
      </w:pPr>
    </w:p>
    <w:p w:rsidR="00BD40F2" w:rsidRPr="00BD40F2" w:rsidRDefault="00BD40F2" w:rsidP="005F2BFA">
      <w:pPr>
        <w:tabs>
          <w:tab w:val="left" w:pos="709"/>
        </w:tabs>
        <w:ind w:firstLine="709"/>
        <w:jc w:val="both"/>
      </w:pPr>
      <w:r w:rsidRPr="00BD40F2">
        <w:rPr>
          <w:b/>
        </w:rPr>
        <w:t>Инфраструктура потребительского рынка</w:t>
      </w:r>
      <w:r w:rsidRPr="00BD40F2">
        <w:t xml:space="preserve"> </w:t>
      </w:r>
      <w:r w:rsidRPr="00BD40F2">
        <w:rPr>
          <w:bCs/>
        </w:rPr>
        <w:t xml:space="preserve">на 01.01.2025 </w:t>
      </w:r>
      <w:r w:rsidRPr="00BD40F2">
        <w:t xml:space="preserve">представлена 1 776 объектами, торговой площадью 230,5 тыс. кв. м: </w:t>
      </w:r>
    </w:p>
    <w:p w:rsidR="00BD40F2" w:rsidRPr="00BD40F2" w:rsidRDefault="00BD40F2" w:rsidP="005F2BFA">
      <w:pPr>
        <w:ind w:firstLine="709"/>
        <w:contextualSpacing/>
        <w:jc w:val="both"/>
        <w:rPr>
          <w:rFonts w:eastAsiaTheme="minorHAnsi"/>
          <w:lang w:eastAsia="en-US"/>
        </w:rPr>
      </w:pPr>
      <w:r w:rsidRPr="00BD40F2">
        <w:rPr>
          <w:color w:val="000000"/>
        </w:rPr>
        <w:t xml:space="preserve">– </w:t>
      </w:r>
      <w:r w:rsidRPr="00BD40F2">
        <w:rPr>
          <w:rFonts w:eastAsiaTheme="minorHAnsi"/>
          <w:lang w:eastAsia="en-US"/>
        </w:rPr>
        <w:t>548 продовольственной торговли, торговой площадью 89,6 тыс. кв. м;</w:t>
      </w:r>
    </w:p>
    <w:p w:rsidR="00BD40F2" w:rsidRPr="00BD40F2" w:rsidRDefault="00BD40F2" w:rsidP="005F2BFA">
      <w:pPr>
        <w:ind w:firstLine="709"/>
        <w:contextualSpacing/>
        <w:jc w:val="both"/>
        <w:rPr>
          <w:rFonts w:eastAsiaTheme="minorHAnsi"/>
          <w:lang w:eastAsia="en-US"/>
        </w:rPr>
      </w:pPr>
      <w:r w:rsidRPr="00BD40F2">
        <w:rPr>
          <w:color w:val="000000"/>
        </w:rPr>
        <w:t xml:space="preserve">– </w:t>
      </w:r>
      <w:r w:rsidRPr="00BD40F2">
        <w:rPr>
          <w:rFonts w:eastAsiaTheme="minorHAnsi"/>
          <w:lang w:eastAsia="en-US"/>
        </w:rPr>
        <w:t>1228 непродовольственной торговли, торговой площадью 140,9 тыс. кв. м.</w:t>
      </w:r>
    </w:p>
    <w:p w:rsidR="00BD40F2" w:rsidRPr="00BD40F2" w:rsidRDefault="00BD40F2" w:rsidP="005F2BFA">
      <w:pPr>
        <w:tabs>
          <w:tab w:val="left" w:pos="709"/>
        </w:tabs>
        <w:ind w:firstLine="709"/>
        <w:jc w:val="both"/>
      </w:pPr>
      <w:r w:rsidRPr="00BD40F2">
        <w:t>Прирост торговых площадей за 2024 год составил 2,9 тыс. кв. м.</w:t>
      </w:r>
    </w:p>
    <w:p w:rsidR="00BD40F2" w:rsidRPr="00BD40F2" w:rsidRDefault="00BD40F2" w:rsidP="005F2BFA">
      <w:pPr>
        <w:jc w:val="center"/>
        <w:rPr>
          <w:b/>
        </w:rPr>
      </w:pPr>
      <w:r w:rsidRPr="00BD40F2">
        <w:rPr>
          <w:noProof/>
        </w:rPr>
        <w:drawing>
          <wp:inline distT="0" distB="0" distL="0" distR="0">
            <wp:extent cx="5688418" cy="1626781"/>
            <wp:effectExtent l="0" t="0" r="762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40F2" w:rsidRPr="00BD40F2" w:rsidRDefault="00BD40F2" w:rsidP="005F2BFA">
      <w:pPr>
        <w:ind w:firstLine="709"/>
        <w:jc w:val="both"/>
        <w:rPr>
          <w:b/>
        </w:rPr>
      </w:pPr>
      <w:r w:rsidRPr="00BD40F2">
        <w:rPr>
          <w:b/>
        </w:rPr>
        <w:t>В 2024 году открыто:</w:t>
      </w:r>
    </w:p>
    <w:p w:rsidR="00BD40F2" w:rsidRPr="00BD40F2" w:rsidRDefault="00BD40F2" w:rsidP="005F2BFA">
      <w:pPr>
        <w:ind w:firstLine="709"/>
        <w:jc w:val="both"/>
        <w:rPr>
          <w:rFonts w:eastAsiaTheme="minorHAnsi"/>
          <w:lang w:eastAsia="en-US"/>
        </w:rPr>
      </w:pPr>
      <w:r w:rsidRPr="00BD40F2">
        <w:rPr>
          <w:color w:val="000000"/>
        </w:rPr>
        <w:t>– 28</w:t>
      </w:r>
      <w:r w:rsidRPr="00BD40F2">
        <w:rPr>
          <w:rFonts w:eastAsiaTheme="minorHAnsi"/>
          <w:lang w:eastAsia="en-US"/>
        </w:rPr>
        <w:t xml:space="preserve"> объектов розничной торговли продовольственными товарами торговой площадью 4,9 тыс. кв. м;</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7 объектов розничной торговли непродовольственными товарами торговой площадью 949 кв.</w:t>
      </w:r>
      <w:r w:rsidR="00095BDE">
        <w:rPr>
          <w:rFonts w:eastAsiaTheme="minorHAnsi"/>
          <w:lang w:eastAsia="en-US"/>
        </w:rPr>
        <w:t xml:space="preserve"> </w:t>
      </w:r>
      <w:r w:rsidRPr="00BD40F2">
        <w:rPr>
          <w:rFonts w:eastAsiaTheme="minorHAnsi"/>
          <w:lang w:eastAsia="en-US"/>
        </w:rPr>
        <w:t>м;</w:t>
      </w:r>
    </w:p>
    <w:p w:rsidR="00BD40F2" w:rsidRPr="00BD40F2" w:rsidRDefault="00BD40F2" w:rsidP="005F2BFA">
      <w:pPr>
        <w:ind w:firstLine="709"/>
        <w:jc w:val="both"/>
        <w:rPr>
          <w:rFonts w:eastAsiaTheme="minorHAnsi"/>
          <w:lang w:eastAsia="en-US"/>
        </w:rPr>
      </w:pPr>
      <w:r w:rsidRPr="00BD40F2">
        <w:rPr>
          <w:color w:val="000000"/>
        </w:rPr>
        <w:t>– 4 предприятия общественного питания на 220 посадочных мест.</w:t>
      </w:r>
    </w:p>
    <w:p w:rsidR="00BD40F2" w:rsidRPr="00BD40F2" w:rsidRDefault="00BD40F2" w:rsidP="005F2BFA">
      <w:pPr>
        <w:ind w:firstLine="709"/>
        <w:jc w:val="both"/>
        <w:rPr>
          <w:rFonts w:eastAsiaTheme="minorHAnsi"/>
          <w:color w:val="000000" w:themeColor="text1"/>
          <w:lang w:eastAsia="en-US"/>
        </w:rPr>
      </w:pPr>
      <w:r w:rsidRPr="00BD40F2">
        <w:rPr>
          <w:rFonts w:eastAsiaTheme="minorHAnsi"/>
          <w:color w:val="000000" w:themeColor="text1"/>
          <w:lang w:eastAsia="en-US"/>
        </w:rPr>
        <w:t xml:space="preserve">Наиболее крупные розничные объекты: </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3 магазина «Магнит» (ул. Ворошилова, 38а, ул. Захарова, 32, ул. Гагарина, 31);</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5 магазинов «Пятерочка» (ул.Колышкина,17; пр. Генерала Батова, 2; ул. Ломоносова, 2; ул. Южная, 18; ул. Папанина, 41);</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3 магазина «Чижик» (ул. Гэсовская, 6; пр. Ленина, 188; ул.</w:t>
      </w:r>
      <w:r w:rsidR="00095BDE">
        <w:rPr>
          <w:rFonts w:eastAsiaTheme="minorHAnsi"/>
          <w:lang w:eastAsia="en-US"/>
        </w:rPr>
        <w:t xml:space="preserve"> </w:t>
      </w:r>
      <w:r w:rsidRPr="00BD40F2">
        <w:rPr>
          <w:rFonts w:eastAsiaTheme="minorHAnsi"/>
          <w:lang w:eastAsia="en-US"/>
        </w:rPr>
        <w:t>Ухтомского, 2);</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2 магазина «Ярче» (пр. Мира, 11а; ул. Корнева,62);</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магазин «Дикон авто» (пр. Ленина, 171а).</w:t>
      </w:r>
    </w:p>
    <w:p w:rsidR="00BD40F2" w:rsidRPr="00BD40F2" w:rsidRDefault="00BD40F2" w:rsidP="005F2BFA">
      <w:pPr>
        <w:ind w:firstLine="709"/>
        <w:jc w:val="both"/>
        <w:rPr>
          <w:rFonts w:eastAsiaTheme="minorHAnsi"/>
          <w:lang w:eastAsia="en-US"/>
        </w:rPr>
      </w:pPr>
      <w:r w:rsidRPr="00BD40F2">
        <w:rPr>
          <w:rFonts w:eastAsiaTheme="minorHAnsi"/>
          <w:lang w:eastAsia="en-US"/>
        </w:rPr>
        <w:t>В продовольственном сегменте продолжают развиваться магазины среднего ценового сегмента, дискаунтеры, специализированные магазины.</w:t>
      </w:r>
    </w:p>
    <w:p w:rsidR="00BD40F2" w:rsidRPr="00BD40F2" w:rsidRDefault="00BD40F2" w:rsidP="005F2BFA">
      <w:pPr>
        <w:ind w:firstLine="709"/>
        <w:jc w:val="both"/>
        <w:rPr>
          <w:rFonts w:eastAsiaTheme="minorHAnsi"/>
          <w:lang w:eastAsia="en-US"/>
        </w:rPr>
      </w:pPr>
      <w:r w:rsidRPr="00BD40F2">
        <w:rPr>
          <w:rFonts w:eastAsiaTheme="minorHAnsi"/>
          <w:lang w:eastAsia="en-US"/>
        </w:rPr>
        <w:t>В секторе непродовольственной торговли востребованными остаются магазины с товарами ценового сегмента «эконом класса», продолжает активно развиваться дистанционная торговля через «Oзон»; «Яндекс маркет»; «Вайлдберриз».</w:t>
      </w:r>
    </w:p>
    <w:p w:rsidR="00BD40F2" w:rsidRPr="00BD40F2" w:rsidRDefault="00BD40F2" w:rsidP="005F2BFA">
      <w:pPr>
        <w:ind w:firstLine="709"/>
        <w:jc w:val="both"/>
        <w:rPr>
          <w:rFonts w:eastAsiaTheme="minorHAnsi"/>
          <w:lang w:eastAsia="en-US"/>
        </w:rPr>
      </w:pPr>
      <w:r w:rsidRPr="00BD40F2">
        <w:rPr>
          <w:rFonts w:eastAsiaTheme="minorHAnsi"/>
          <w:lang w:eastAsia="en-US"/>
        </w:rPr>
        <w:t>Фактическая обеспеченность населения города Рыбинска стационарными торговыми объектами составляет 1776 ед. при нормативе 508 ед. (34</w:t>
      </w:r>
      <w:r w:rsidRPr="00BD40F2">
        <w:rPr>
          <w:rFonts w:eastAsiaTheme="minorHAnsi"/>
          <w:lang w:val="en-US" w:eastAsia="en-US"/>
        </w:rPr>
        <w:t>9</w:t>
      </w:r>
      <w:r w:rsidRPr="00BD40F2">
        <w:rPr>
          <w:rFonts w:eastAsiaTheme="minorHAnsi"/>
          <w:lang w:eastAsia="en-US"/>
        </w:rPr>
        <w:t>,</w:t>
      </w:r>
      <w:r w:rsidRPr="00BD40F2">
        <w:rPr>
          <w:rFonts w:eastAsiaTheme="minorHAnsi"/>
          <w:lang w:val="en-US" w:eastAsia="en-US"/>
        </w:rPr>
        <w:t>6</w:t>
      </w:r>
      <w:r w:rsidRPr="00BD40F2">
        <w:rPr>
          <w:rFonts w:eastAsiaTheme="minorHAnsi"/>
          <w:lang w:eastAsia="en-US"/>
        </w:rPr>
        <w:t xml:space="preserve"> % от норматива минимальной обеспеченности). </w:t>
      </w:r>
    </w:p>
    <w:p w:rsidR="00BD40F2" w:rsidRPr="00BD40F2" w:rsidRDefault="00BD40F2" w:rsidP="005F2BFA">
      <w:pPr>
        <w:jc w:val="center"/>
        <w:rPr>
          <w:b/>
        </w:rPr>
      </w:pPr>
      <w:r w:rsidRPr="00BD40F2">
        <w:rPr>
          <w:b/>
        </w:rPr>
        <w:t>Обеспеченность населения площадями торговых объектов</w:t>
      </w:r>
    </w:p>
    <w:tbl>
      <w:tblPr>
        <w:tblStyle w:val="37"/>
        <w:tblW w:w="0" w:type="auto"/>
        <w:tblInd w:w="108" w:type="dxa"/>
        <w:tblLook w:val="04A0" w:firstRow="1" w:lastRow="0" w:firstColumn="1" w:lastColumn="0" w:noHBand="0" w:noVBand="1"/>
      </w:tblPr>
      <w:tblGrid>
        <w:gridCol w:w="594"/>
        <w:gridCol w:w="4375"/>
        <w:gridCol w:w="1459"/>
        <w:gridCol w:w="1966"/>
        <w:gridCol w:w="1693"/>
      </w:tblGrid>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п.п.</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Наименование норматива</w:t>
            </w:r>
          </w:p>
        </w:tc>
        <w:tc>
          <w:tcPr>
            <w:tcW w:w="1466"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Норматив, ед.</w:t>
            </w:r>
          </w:p>
        </w:tc>
        <w:tc>
          <w:tcPr>
            <w:tcW w:w="1984"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Фактическое значение, ед.</w:t>
            </w:r>
          </w:p>
        </w:tc>
        <w:tc>
          <w:tcPr>
            <w:tcW w:w="1701"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Выполнение норматива, %</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1.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Норматив минимальной обеспеченности стационарными торговыми объектами </w:t>
            </w:r>
          </w:p>
          <w:p w:rsidR="00BD40F2" w:rsidRPr="00BD40F2" w:rsidRDefault="00BD40F2" w:rsidP="005F2BFA">
            <w:pPr>
              <w:jc w:val="both"/>
              <w:rPr>
                <w:rFonts w:eastAsiaTheme="minorHAnsi" w:cs="Times New Roman"/>
              </w:rPr>
            </w:pPr>
            <w:r w:rsidRPr="00BD40F2">
              <w:rPr>
                <w:rFonts w:eastAsiaTheme="minorHAnsi" w:cs="Times New Roman"/>
              </w:rPr>
              <w:t>(количество торговых объектов)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508</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1 776</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349,6</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2.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Норматив стационарными торговыми объектами в которых осуществляется продажа продовольственных товаров (количество торговых объектов)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228</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548</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240,4</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3.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Норматив минимальной обеспеченности количеством нестационарных</w:t>
            </w:r>
            <w:r w:rsidRPr="00BD40F2">
              <w:rPr>
                <w:rFonts w:eastAsiaTheme="minorHAnsi" w:cs="Times New Roman"/>
                <w:i/>
              </w:rPr>
              <w:t xml:space="preserve"> </w:t>
            </w:r>
            <w:r w:rsidRPr="00BD40F2">
              <w:rPr>
                <w:rFonts w:eastAsiaTheme="minorHAnsi" w:cs="Times New Roman"/>
              </w:rPr>
              <w:t>торговых объектов (количество НТО)</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105</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rPr>
                <w:rFonts w:eastAsiaTheme="minorHAnsi" w:cs="Times New Roman"/>
              </w:rPr>
            </w:pPr>
            <w:r w:rsidRPr="00BD40F2">
              <w:rPr>
                <w:rFonts w:eastAsiaTheme="minorHAnsi" w:cs="Times New Roman"/>
              </w:rPr>
              <w:t xml:space="preserve">1. кол-во НТО без мобильных </w:t>
            </w:r>
            <w:r w:rsidR="00A644CC" w:rsidRPr="00BD40F2">
              <w:rPr>
                <w:rFonts w:eastAsiaTheme="minorHAnsi" w:cs="Times New Roman"/>
              </w:rPr>
              <w:t>объектов –</w:t>
            </w:r>
            <w:r w:rsidRPr="00BD40F2">
              <w:rPr>
                <w:rFonts w:cs="Times New Roman"/>
              </w:rPr>
              <w:t xml:space="preserve"> </w:t>
            </w:r>
            <w:r w:rsidRPr="00BD40F2">
              <w:rPr>
                <w:rFonts w:eastAsiaTheme="minorHAnsi" w:cs="Times New Roman"/>
              </w:rPr>
              <w:t>225;</w:t>
            </w:r>
          </w:p>
          <w:p w:rsidR="00BD40F2" w:rsidRPr="00BD40F2" w:rsidRDefault="00BD40F2" w:rsidP="005F2BFA">
            <w:pPr>
              <w:rPr>
                <w:rFonts w:eastAsiaTheme="minorHAnsi" w:cs="Times New Roman"/>
              </w:rPr>
            </w:pPr>
            <w:r w:rsidRPr="00BD40F2">
              <w:rPr>
                <w:rFonts w:eastAsiaTheme="minorHAnsi" w:cs="Times New Roman"/>
              </w:rPr>
              <w:t xml:space="preserve">2. кол-во мобильных объектов </w:t>
            </w:r>
            <w:r w:rsidRPr="00BD40F2">
              <w:rPr>
                <w:rFonts w:cs="Times New Roman"/>
              </w:rPr>
              <w:t>– 2</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216,2</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4.</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Норматив минимальной обеспеченности населения местами, используемыми для осуществления деятельности по продаже товаров на ярмарках и розничных рынках (кол-во мест проведения регулярных ярмарок и розничных рынков)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7</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13</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185,7</w:t>
            </w:r>
          </w:p>
        </w:tc>
      </w:tr>
    </w:tbl>
    <w:p w:rsidR="00BD40F2" w:rsidRPr="00BD40F2" w:rsidRDefault="00BD40F2" w:rsidP="005F2BFA">
      <w:pPr>
        <w:contextualSpacing/>
        <w:jc w:val="both"/>
        <w:rPr>
          <w:rFonts w:eastAsiaTheme="minorHAnsi"/>
          <w:sz w:val="22"/>
          <w:szCs w:val="22"/>
          <w:lang w:eastAsia="en-US"/>
        </w:rPr>
      </w:pPr>
      <w:r w:rsidRPr="00BD40F2">
        <w:rPr>
          <w:rFonts w:eastAsiaTheme="minorHAnsi"/>
          <w:sz w:val="22"/>
          <w:szCs w:val="22"/>
          <w:lang w:eastAsia="en-US"/>
        </w:rPr>
        <w:t>*Нормативы минимальной обеспеченности населения Ярославской области торговыми объектами, утверждены Приказом департамента агропромышленного комплекса и потребительского рынка Ярославской области от 14.08.2023 № 171</w:t>
      </w:r>
    </w:p>
    <w:p w:rsidR="00BD40F2" w:rsidRPr="00BD40F2" w:rsidRDefault="00BD40F2" w:rsidP="003E7A35">
      <w:pPr>
        <w:ind w:firstLine="709"/>
        <w:jc w:val="both"/>
        <w:rPr>
          <w:rFonts w:eastAsiaTheme="minorHAnsi"/>
          <w:lang w:eastAsia="en-US"/>
        </w:rPr>
      </w:pPr>
      <w:r w:rsidRPr="00BD40F2">
        <w:rPr>
          <w:rFonts w:eastAsiaTheme="minorHAnsi"/>
          <w:lang w:eastAsia="en-US"/>
        </w:rPr>
        <w:t xml:space="preserve">На 01.01.2025 года сеть общественного питания города представлена 274 объектами, из них: 12 ресторанов; 77 кафе; 9 баров; 16 общедоступных столовых; 26 столовых на предприятиях; 45 столовых при образовательных учреждениях; 66 закусочных, буфетов, кофеен, кафетериев; 20 нестационарных объектов общественного питания без зала обслуживания; 3 производства продукции общественного питания, работающие на вынос и доставку. </w:t>
      </w:r>
    </w:p>
    <w:p w:rsidR="00BD40F2" w:rsidRPr="00BD40F2" w:rsidRDefault="00BD40F2" w:rsidP="003E7A35">
      <w:pPr>
        <w:ind w:firstLine="709"/>
        <w:jc w:val="both"/>
        <w:rPr>
          <w:rFonts w:eastAsiaTheme="minorHAnsi"/>
          <w:lang w:eastAsia="en-US"/>
        </w:rPr>
      </w:pPr>
      <w:r w:rsidRPr="00BD40F2">
        <w:rPr>
          <w:rFonts w:eastAsiaTheme="minorHAnsi"/>
          <w:lang w:eastAsia="en-US"/>
        </w:rPr>
        <w:t xml:space="preserve">Общее число посадочных мест </w:t>
      </w:r>
      <w:r w:rsidRPr="00BD40F2">
        <w:rPr>
          <w:color w:val="000000"/>
        </w:rPr>
        <w:t>–</w:t>
      </w:r>
      <w:r w:rsidRPr="00BD40F2">
        <w:rPr>
          <w:rFonts w:eastAsiaTheme="minorHAnsi"/>
          <w:lang w:eastAsia="en-US"/>
        </w:rPr>
        <w:t xml:space="preserve">15 756 ед., из них в общедоступных предприятиях </w:t>
      </w:r>
      <w:r w:rsidRPr="00BD40F2">
        <w:rPr>
          <w:color w:val="000000"/>
        </w:rPr>
        <w:t>–</w:t>
      </w:r>
      <w:r w:rsidRPr="00BD40F2">
        <w:rPr>
          <w:rFonts w:eastAsiaTheme="minorHAnsi"/>
          <w:lang w:eastAsia="en-US"/>
        </w:rPr>
        <w:t xml:space="preserve">7 317 ед. </w:t>
      </w:r>
    </w:p>
    <w:p w:rsidR="00BD40F2" w:rsidRPr="00BD40F2" w:rsidRDefault="00BD40F2" w:rsidP="003E7A35">
      <w:pPr>
        <w:ind w:firstLine="709"/>
        <w:jc w:val="both"/>
        <w:rPr>
          <w:rFonts w:eastAsiaTheme="minorHAnsi"/>
          <w:lang w:eastAsia="en-US"/>
        </w:rPr>
      </w:pPr>
      <w:r w:rsidRPr="00BD40F2">
        <w:rPr>
          <w:rFonts w:eastAsiaTheme="minorHAnsi"/>
          <w:lang w:eastAsia="en-US"/>
        </w:rPr>
        <w:t xml:space="preserve">Развитие сети общественного питания идет, в основном, за счет открытия предприятий небольших форматов (2 пиццерии – «ПиццаФабрика» на ул. 50 лет ВЛКСМ,53; «Додо-пицца» на ул. Крестовая, 85; 1 буфет на ул. Бульварная). </w:t>
      </w:r>
    </w:p>
    <w:p w:rsidR="00BD40F2" w:rsidRDefault="00BD40F2" w:rsidP="003E7A35">
      <w:pPr>
        <w:ind w:firstLine="709"/>
        <w:jc w:val="both"/>
        <w:rPr>
          <w:rFonts w:eastAsiaTheme="minorHAnsi"/>
          <w:lang w:eastAsia="en-US"/>
        </w:rPr>
      </w:pPr>
      <w:r w:rsidRPr="00BD40F2">
        <w:rPr>
          <w:rFonts w:eastAsiaTheme="minorHAnsi"/>
          <w:lang w:eastAsia="en-US"/>
        </w:rPr>
        <w:t>Востребованы услуги по организации обслуживания в форматах «кейтеринг», «доставка еды», «продажа на вынос», для удобства посетителей с детьми в предприятиях оборудуются детские комнаты.</w:t>
      </w:r>
    </w:p>
    <w:p w:rsidR="00E269FB" w:rsidRDefault="00E269FB" w:rsidP="003E7A35">
      <w:pPr>
        <w:ind w:firstLine="709"/>
        <w:jc w:val="both"/>
        <w:rPr>
          <w:rFonts w:eastAsiaTheme="minorHAnsi"/>
          <w:lang w:eastAsia="en-US"/>
        </w:rPr>
      </w:pPr>
    </w:p>
    <w:p w:rsidR="00E269FB" w:rsidRPr="00BD40F2" w:rsidRDefault="00E269FB" w:rsidP="003E7A35">
      <w:pPr>
        <w:ind w:firstLine="709"/>
        <w:jc w:val="both"/>
        <w:rPr>
          <w:rFonts w:eastAsiaTheme="minorHAnsi"/>
          <w:lang w:eastAsia="en-US"/>
        </w:rPr>
      </w:pPr>
    </w:p>
    <w:p w:rsidR="00BD40F2" w:rsidRPr="00BD40F2" w:rsidRDefault="00BD40F2" w:rsidP="005F2BFA">
      <w:pPr>
        <w:ind w:firstLine="708"/>
        <w:jc w:val="center"/>
        <w:rPr>
          <w:rFonts w:eastAsiaTheme="minorHAnsi"/>
          <w:b/>
          <w:lang w:eastAsia="en-US"/>
        </w:rPr>
      </w:pPr>
      <w:r w:rsidRPr="00BD40F2">
        <w:rPr>
          <w:rFonts w:eastAsiaTheme="minorHAnsi"/>
          <w:b/>
          <w:lang w:eastAsia="en-US"/>
        </w:rPr>
        <w:t xml:space="preserve">Обеспеченность населения посадочными местами </w:t>
      </w:r>
    </w:p>
    <w:p w:rsidR="00BD40F2" w:rsidRPr="00BD40F2" w:rsidRDefault="00BD40F2" w:rsidP="005F2BFA">
      <w:pPr>
        <w:ind w:firstLine="708"/>
        <w:jc w:val="center"/>
        <w:rPr>
          <w:rFonts w:eastAsiaTheme="minorHAnsi"/>
          <w:b/>
          <w:lang w:eastAsia="en-US"/>
        </w:rPr>
      </w:pPr>
      <w:r w:rsidRPr="00BD40F2">
        <w:rPr>
          <w:rFonts w:eastAsiaTheme="minorHAnsi"/>
          <w:b/>
          <w:lang w:eastAsia="en-US"/>
        </w:rPr>
        <w:t>на предприятиях общественного питания</w:t>
      </w:r>
    </w:p>
    <w:tbl>
      <w:tblPr>
        <w:tblStyle w:val="40"/>
        <w:tblW w:w="10348" w:type="dxa"/>
        <w:tblInd w:w="108" w:type="dxa"/>
        <w:tblLayout w:type="fixed"/>
        <w:tblLook w:val="04A0" w:firstRow="1" w:lastRow="0" w:firstColumn="1" w:lastColumn="0" w:noHBand="0" w:noVBand="1"/>
      </w:tblPr>
      <w:tblGrid>
        <w:gridCol w:w="5529"/>
        <w:gridCol w:w="1559"/>
        <w:gridCol w:w="1559"/>
        <w:gridCol w:w="1701"/>
      </w:tblGrid>
      <w:tr w:rsidR="00BD40F2" w:rsidRPr="00BD40F2" w:rsidTr="00D0361C">
        <w:trPr>
          <w:trHeight w:val="329"/>
        </w:trPr>
        <w:tc>
          <w:tcPr>
            <w:tcW w:w="5529" w:type="dxa"/>
          </w:tcPr>
          <w:p w:rsidR="00BD40F2" w:rsidRPr="00BD40F2" w:rsidRDefault="00BD40F2" w:rsidP="005F2BFA">
            <w:pPr>
              <w:widowControl w:val="0"/>
              <w:autoSpaceDE w:val="0"/>
              <w:autoSpaceDN w:val="0"/>
              <w:jc w:val="center"/>
              <w:rPr>
                <w:rFonts w:cs="Times New Roman"/>
                <w:color w:val="000000" w:themeColor="text1"/>
                <w:lang w:eastAsia="ru-RU"/>
              </w:rPr>
            </w:pPr>
          </w:p>
        </w:tc>
        <w:tc>
          <w:tcPr>
            <w:tcW w:w="1559" w:type="dxa"/>
          </w:tcPr>
          <w:p w:rsidR="00BD40F2" w:rsidRPr="00BD40F2" w:rsidRDefault="0046073D" w:rsidP="005F2BFA">
            <w:pPr>
              <w:widowControl w:val="0"/>
              <w:autoSpaceDE w:val="0"/>
              <w:autoSpaceDN w:val="0"/>
              <w:jc w:val="center"/>
              <w:rPr>
                <w:rFonts w:cs="Times New Roman"/>
                <w:color w:val="000000" w:themeColor="text1"/>
                <w:lang w:eastAsia="ru-RU"/>
              </w:rPr>
            </w:pPr>
            <w:hyperlink w:anchor="P484" w:history="1">
              <w:r w:rsidR="00BD40F2" w:rsidRPr="00BD40F2">
                <w:rPr>
                  <w:rFonts w:cs="Times New Roman"/>
                  <w:color w:val="000000" w:themeColor="text1"/>
                  <w:lang w:eastAsia="ru-RU"/>
                </w:rPr>
                <w:t>Норматив</w:t>
              </w:r>
            </w:hyperlink>
            <w:r w:rsidR="00BD40F2" w:rsidRPr="00BD40F2">
              <w:rPr>
                <w:rFonts w:cs="Times New Roman"/>
                <w:lang w:eastAsia="ru-RU"/>
              </w:rPr>
              <w:t xml:space="preserve"> по городу Рыбинску</w:t>
            </w:r>
            <w:r w:rsidR="00BD40F2" w:rsidRPr="00BD40F2">
              <w:rPr>
                <w:rFonts w:cs="Times New Roman"/>
                <w:color w:val="000000" w:themeColor="text1"/>
                <w:lang w:eastAsia="ru-RU"/>
              </w:rPr>
              <w:t xml:space="preserve"> </w:t>
            </w:r>
          </w:p>
        </w:tc>
        <w:tc>
          <w:tcPr>
            <w:tcW w:w="1559" w:type="dxa"/>
          </w:tcPr>
          <w:p w:rsidR="00BD40F2" w:rsidRPr="00BD40F2" w:rsidRDefault="00BD40F2" w:rsidP="005F2BFA">
            <w:pPr>
              <w:widowControl w:val="0"/>
              <w:autoSpaceDE w:val="0"/>
              <w:autoSpaceDN w:val="0"/>
              <w:ind w:left="-108"/>
              <w:jc w:val="center"/>
              <w:rPr>
                <w:rFonts w:cs="Times New Roman"/>
                <w:color w:val="000000" w:themeColor="text1"/>
                <w:lang w:eastAsia="ru-RU"/>
              </w:rPr>
            </w:pPr>
            <w:r w:rsidRPr="00BD40F2">
              <w:rPr>
                <w:rFonts w:cs="Times New Roman"/>
                <w:color w:val="000000" w:themeColor="text1"/>
                <w:lang w:eastAsia="ru-RU"/>
              </w:rPr>
              <w:t xml:space="preserve">Фактический показатель </w:t>
            </w:r>
            <w:r w:rsidRPr="00BD40F2">
              <w:rPr>
                <w:rFonts w:cs="Times New Roman"/>
                <w:lang w:eastAsia="ru-RU"/>
              </w:rPr>
              <w:t>01.01.2023</w:t>
            </w:r>
          </w:p>
        </w:tc>
        <w:tc>
          <w:tcPr>
            <w:tcW w:w="1701" w:type="dxa"/>
          </w:tcPr>
          <w:p w:rsidR="00BD40F2" w:rsidRPr="00BD40F2" w:rsidRDefault="00BD40F2" w:rsidP="005F2BFA">
            <w:pPr>
              <w:jc w:val="center"/>
              <w:rPr>
                <w:rFonts w:eastAsiaTheme="minorHAnsi" w:cs="Times New Roman"/>
                <w:color w:val="000000" w:themeColor="text1"/>
              </w:rPr>
            </w:pPr>
            <w:r w:rsidRPr="00BD40F2">
              <w:rPr>
                <w:rFonts w:eastAsiaTheme="minorHAnsi" w:cs="Times New Roman"/>
                <w:color w:val="000000" w:themeColor="text1"/>
              </w:rPr>
              <w:t>Выполне</w:t>
            </w:r>
          </w:p>
          <w:p w:rsidR="00BD40F2" w:rsidRPr="00BD40F2" w:rsidRDefault="00BD40F2" w:rsidP="005F2BFA">
            <w:pPr>
              <w:jc w:val="center"/>
              <w:rPr>
                <w:rFonts w:eastAsiaTheme="minorHAnsi" w:cs="Times New Roman"/>
                <w:color w:val="000000" w:themeColor="text1"/>
              </w:rPr>
            </w:pPr>
            <w:r w:rsidRPr="00BD40F2">
              <w:rPr>
                <w:rFonts w:eastAsiaTheme="minorHAnsi" w:cs="Times New Roman"/>
                <w:color w:val="000000" w:themeColor="text1"/>
              </w:rPr>
              <w:t>ние норматива, %</w:t>
            </w:r>
          </w:p>
        </w:tc>
      </w:tr>
      <w:tr w:rsidR="00BD40F2" w:rsidRPr="00BD40F2" w:rsidTr="00D0361C">
        <w:trPr>
          <w:trHeight w:val="617"/>
        </w:trPr>
        <w:tc>
          <w:tcPr>
            <w:tcW w:w="5529" w:type="dxa"/>
          </w:tcPr>
          <w:p w:rsidR="00BD40F2" w:rsidRPr="00BD40F2" w:rsidRDefault="00BD40F2" w:rsidP="005F2BFA">
            <w:pPr>
              <w:widowControl w:val="0"/>
              <w:autoSpaceDE w:val="0"/>
              <w:autoSpaceDN w:val="0"/>
              <w:rPr>
                <w:rFonts w:cs="Times New Roman"/>
                <w:color w:val="000000" w:themeColor="text1"/>
                <w:lang w:eastAsia="ru-RU"/>
              </w:rPr>
            </w:pPr>
            <w:r w:rsidRPr="00BD40F2">
              <w:rPr>
                <w:rFonts w:cs="Times New Roman"/>
                <w:lang w:eastAsia="ru-RU"/>
              </w:rPr>
              <w:t>Общее количество посадочных мест в общедоступной сети предприятий общественного питания, ед.</w:t>
            </w:r>
          </w:p>
        </w:tc>
        <w:tc>
          <w:tcPr>
            <w:tcW w:w="1559" w:type="dxa"/>
            <w:tcBorders>
              <w:top w:val="single" w:sz="4" w:space="0" w:color="auto"/>
              <w:bottom w:val="single" w:sz="4" w:space="0" w:color="auto"/>
            </w:tcBorders>
          </w:tcPr>
          <w:p w:rsidR="00BD40F2" w:rsidRPr="00BD40F2" w:rsidRDefault="00BD40F2" w:rsidP="005F2BFA">
            <w:pPr>
              <w:rPr>
                <w:rFonts w:eastAsiaTheme="minorHAnsi" w:cs="Times New Roman"/>
                <w:color w:val="000000" w:themeColor="text1"/>
              </w:rPr>
            </w:pPr>
          </w:p>
        </w:tc>
        <w:tc>
          <w:tcPr>
            <w:tcW w:w="1559" w:type="dxa"/>
          </w:tcPr>
          <w:p w:rsidR="00BD40F2" w:rsidRPr="00BD40F2" w:rsidRDefault="00BD40F2" w:rsidP="005F2BFA">
            <w:pPr>
              <w:widowControl w:val="0"/>
              <w:autoSpaceDE w:val="0"/>
              <w:autoSpaceDN w:val="0"/>
              <w:jc w:val="center"/>
              <w:rPr>
                <w:rFonts w:cs="Times New Roman"/>
                <w:color w:val="000000" w:themeColor="text1"/>
                <w:lang w:eastAsia="ru-RU"/>
              </w:rPr>
            </w:pPr>
            <w:r w:rsidRPr="00BD40F2">
              <w:rPr>
                <w:rFonts w:cs="Times New Roman"/>
                <w:color w:val="000000" w:themeColor="text1"/>
                <w:lang w:eastAsia="ru-RU"/>
              </w:rPr>
              <w:t>7311</w:t>
            </w:r>
          </w:p>
        </w:tc>
        <w:tc>
          <w:tcPr>
            <w:tcW w:w="1701" w:type="dxa"/>
          </w:tcPr>
          <w:p w:rsidR="00BD40F2" w:rsidRPr="00BD40F2" w:rsidRDefault="00BD40F2" w:rsidP="005F2BFA">
            <w:pPr>
              <w:widowControl w:val="0"/>
              <w:autoSpaceDE w:val="0"/>
              <w:autoSpaceDN w:val="0"/>
              <w:jc w:val="both"/>
              <w:rPr>
                <w:rFonts w:cs="Times New Roman"/>
                <w:color w:val="000000" w:themeColor="text1"/>
                <w:lang w:eastAsia="ru-RU"/>
              </w:rPr>
            </w:pPr>
          </w:p>
        </w:tc>
      </w:tr>
      <w:tr w:rsidR="00BD40F2" w:rsidRPr="00BD40F2" w:rsidTr="00D0361C">
        <w:trPr>
          <w:trHeight w:val="617"/>
        </w:trPr>
        <w:tc>
          <w:tcPr>
            <w:tcW w:w="5529" w:type="dxa"/>
          </w:tcPr>
          <w:p w:rsidR="00BD40F2" w:rsidRPr="00BD40F2" w:rsidRDefault="00BD40F2" w:rsidP="005F2BFA">
            <w:pPr>
              <w:widowControl w:val="0"/>
              <w:autoSpaceDE w:val="0"/>
              <w:autoSpaceDN w:val="0"/>
              <w:rPr>
                <w:rFonts w:cs="Times New Roman"/>
                <w:lang w:eastAsia="ru-RU"/>
              </w:rPr>
            </w:pPr>
            <w:r w:rsidRPr="00BD40F2">
              <w:rPr>
                <w:rFonts w:cs="Times New Roman"/>
                <w:lang w:eastAsia="ru-RU"/>
              </w:rPr>
              <w:t>Обеспеченность населения посадочными местами предприятий общепита питания, ед. на 1 000 чел.</w:t>
            </w:r>
          </w:p>
        </w:tc>
        <w:tc>
          <w:tcPr>
            <w:tcW w:w="1559" w:type="dxa"/>
            <w:tcBorders>
              <w:top w:val="single" w:sz="4" w:space="0" w:color="auto"/>
            </w:tcBorders>
          </w:tcPr>
          <w:p w:rsidR="00BD40F2" w:rsidRPr="00BD40F2" w:rsidRDefault="00BD40F2" w:rsidP="005F2BFA">
            <w:pPr>
              <w:rPr>
                <w:rFonts w:eastAsiaTheme="minorHAnsi" w:cs="Times New Roman"/>
                <w:color w:val="000000" w:themeColor="text1"/>
              </w:rPr>
            </w:pPr>
            <w:r w:rsidRPr="00BD40F2">
              <w:rPr>
                <w:rFonts w:eastAsiaTheme="minorHAnsi" w:cs="Times New Roman"/>
                <w:color w:val="000000" w:themeColor="text1"/>
              </w:rPr>
              <w:t>40 ед.*</w:t>
            </w:r>
          </w:p>
        </w:tc>
        <w:tc>
          <w:tcPr>
            <w:tcW w:w="1559" w:type="dxa"/>
          </w:tcPr>
          <w:p w:rsidR="00BD40F2" w:rsidRPr="00BD40F2" w:rsidRDefault="00BD40F2" w:rsidP="005F2BFA">
            <w:pPr>
              <w:widowControl w:val="0"/>
              <w:autoSpaceDE w:val="0"/>
              <w:autoSpaceDN w:val="0"/>
              <w:jc w:val="center"/>
              <w:rPr>
                <w:rFonts w:cs="Times New Roman"/>
                <w:color w:val="000000" w:themeColor="text1"/>
                <w:lang w:eastAsia="ru-RU"/>
              </w:rPr>
            </w:pPr>
            <w:r w:rsidRPr="00BD40F2">
              <w:rPr>
                <w:rFonts w:cs="Times New Roman"/>
                <w:color w:val="000000" w:themeColor="text1"/>
                <w:lang w:eastAsia="ru-RU"/>
              </w:rPr>
              <w:t>41</w:t>
            </w:r>
            <w:r w:rsidRPr="00BD40F2">
              <w:rPr>
                <w:rFonts w:cs="Times New Roman"/>
                <w:color w:val="000000" w:themeColor="text1"/>
                <w:lang w:val="en-US" w:eastAsia="ru-RU"/>
              </w:rPr>
              <w:t>,</w:t>
            </w:r>
            <w:r w:rsidRPr="00BD40F2">
              <w:rPr>
                <w:rFonts w:cs="Times New Roman"/>
                <w:color w:val="000000" w:themeColor="text1"/>
                <w:lang w:eastAsia="ru-RU"/>
              </w:rPr>
              <w:t>7</w:t>
            </w:r>
          </w:p>
        </w:tc>
        <w:tc>
          <w:tcPr>
            <w:tcW w:w="1701" w:type="dxa"/>
          </w:tcPr>
          <w:p w:rsidR="00BD40F2" w:rsidRPr="00BD40F2" w:rsidRDefault="00BD40F2" w:rsidP="005F2BFA">
            <w:pPr>
              <w:widowControl w:val="0"/>
              <w:autoSpaceDE w:val="0"/>
              <w:autoSpaceDN w:val="0"/>
              <w:jc w:val="both"/>
              <w:rPr>
                <w:rFonts w:cs="Times New Roman"/>
                <w:color w:val="000000" w:themeColor="text1"/>
                <w:lang w:eastAsia="ru-RU"/>
              </w:rPr>
            </w:pPr>
            <w:r w:rsidRPr="00BD40F2">
              <w:rPr>
                <w:rFonts w:cs="Times New Roman"/>
                <w:color w:val="000000" w:themeColor="text1"/>
                <w:lang w:eastAsia="ru-RU"/>
              </w:rPr>
              <w:t>104</w:t>
            </w:r>
            <w:r w:rsidRPr="00BD40F2">
              <w:rPr>
                <w:rFonts w:cs="Times New Roman"/>
                <w:color w:val="000000" w:themeColor="text1"/>
                <w:lang w:val="en-US" w:eastAsia="ru-RU"/>
              </w:rPr>
              <w:t>,3</w:t>
            </w:r>
            <w:r w:rsidRPr="00BD40F2">
              <w:rPr>
                <w:rFonts w:cs="Times New Roman"/>
                <w:color w:val="000000" w:themeColor="text1"/>
                <w:lang w:eastAsia="ru-RU"/>
              </w:rPr>
              <w:t xml:space="preserve"> %</w:t>
            </w:r>
          </w:p>
        </w:tc>
      </w:tr>
    </w:tbl>
    <w:p w:rsidR="00BD40F2" w:rsidRPr="00BD40F2" w:rsidRDefault="00BD40F2" w:rsidP="005F2BFA">
      <w:pPr>
        <w:jc w:val="both"/>
        <w:rPr>
          <w:rFonts w:eastAsiaTheme="minorHAnsi"/>
          <w:sz w:val="22"/>
          <w:szCs w:val="22"/>
          <w:lang w:eastAsia="en-US"/>
        </w:rPr>
      </w:pPr>
      <w:r w:rsidRPr="00BD40F2">
        <w:rPr>
          <w:rFonts w:eastAsiaTheme="minorHAnsi"/>
          <w:sz w:val="22"/>
          <w:szCs w:val="22"/>
          <w:lang w:eastAsia="en-US"/>
        </w:rPr>
        <w:t xml:space="preserve">* </w:t>
      </w:r>
      <w:r w:rsidRPr="00BD40F2">
        <w:t>Норматив расчета потребности в посадочных местах 40 мест на 1 тыс. чел. (СНиП 2.07.01-89, ред. от 31.05.2022). Численность населения на города Рыбинска 01.01.2024 года - 171,81 тыс. чел.</w:t>
      </w:r>
    </w:p>
    <w:p w:rsidR="00BD40F2" w:rsidRPr="00BD40F2" w:rsidRDefault="00BD40F2" w:rsidP="005F2BFA">
      <w:pPr>
        <w:jc w:val="center"/>
        <w:rPr>
          <w:b/>
          <w:bCs/>
        </w:rPr>
      </w:pPr>
    </w:p>
    <w:p w:rsidR="00BD40F2" w:rsidRPr="00BD40F2" w:rsidRDefault="00BD40F2" w:rsidP="005F2BFA">
      <w:pPr>
        <w:jc w:val="center"/>
        <w:rPr>
          <w:b/>
          <w:bCs/>
        </w:rPr>
      </w:pPr>
    </w:p>
    <w:p w:rsidR="00BD40F2" w:rsidRPr="00BD40F2" w:rsidRDefault="00994BEB" w:rsidP="005F2BFA">
      <w:pPr>
        <w:jc w:val="center"/>
        <w:rPr>
          <w:b/>
          <w:bCs/>
        </w:rPr>
      </w:pPr>
      <w:r>
        <w:rPr>
          <w:b/>
          <w:bCs/>
          <w:noProof/>
        </w:rPr>
        <mc:AlternateContent>
          <mc:Choice Requires="wps">
            <w:drawing>
              <wp:anchor distT="0" distB="0" distL="114300" distR="114300" simplePos="0" relativeHeight="251676672" behindDoc="0" locked="0" layoutInCell="1" allowOverlap="1">
                <wp:simplePos x="0" y="0"/>
                <wp:positionH relativeFrom="column">
                  <wp:posOffset>5490210</wp:posOffset>
                </wp:positionH>
                <wp:positionV relativeFrom="paragraph">
                  <wp:posOffset>480060</wp:posOffset>
                </wp:positionV>
                <wp:extent cx="457200" cy="2667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66700"/>
                        </a:xfrm>
                        <a:prstGeom prst="rect">
                          <a:avLst/>
                        </a:prstGeom>
                        <a:noFill/>
                        <a:ln w="25400" cap="flat" cmpd="sng" algn="ctr">
                          <a:noFill/>
                          <a:prstDash val="solid"/>
                        </a:ln>
                        <a:effectLst/>
                      </wps:spPr>
                      <wps:txbx>
                        <w:txbxContent>
                          <w:p w:rsidR="000733A0" w:rsidRPr="00052145" w:rsidRDefault="000733A0" w:rsidP="00BD40F2">
                            <w:pP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left:0;text-align:left;margin-left:432.3pt;margin-top:37.8pt;width:36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" filled="f" stroked="f" strokeweight="2pt">
                <v:path arrowok="t"/>
                <v:textbox>
                  <w:txbxContent>
                    <w:p w:rsidR="000733A0" w:rsidRPr="00052145" w:rsidRDefault="000733A0" w:rsidP="00BD40F2">
                      <w:pPr>
                        <w:rPr>
                          <w:u w:val="single"/>
                        </w:rPr>
                      </w:pPr>
                    </w:p>
                  </w:txbxContent>
                </v:textbox>
              </v:rect>
            </w:pict>
          </mc:Fallback>
        </mc:AlternateContent>
      </w:r>
      <w:r w:rsidR="00BD40F2" w:rsidRPr="00BD40F2">
        <w:rPr>
          <w:b/>
          <w:bCs/>
        </w:rPr>
        <w:t>Инфраструктура сети общественного питания по количеству объектов, ед.</w:t>
      </w:r>
    </w:p>
    <w:p w:rsidR="00BD40F2" w:rsidRPr="00BD40F2" w:rsidRDefault="00BD40F2" w:rsidP="005F2BFA">
      <w:pPr>
        <w:jc w:val="center"/>
        <w:rPr>
          <w:b/>
          <w:noProof/>
        </w:rPr>
      </w:pPr>
    </w:p>
    <w:p w:rsidR="00BD40F2" w:rsidRPr="00BD40F2" w:rsidRDefault="00BD40F2" w:rsidP="005F2BFA">
      <w:pPr>
        <w:jc w:val="center"/>
        <w:rPr>
          <w:b/>
        </w:rPr>
      </w:pPr>
      <w:r w:rsidRPr="00BD40F2">
        <w:rPr>
          <w:b/>
          <w:noProof/>
        </w:rPr>
        <w:drawing>
          <wp:inline distT="0" distB="0" distL="0" distR="0">
            <wp:extent cx="6134100" cy="2695575"/>
            <wp:effectExtent l="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40F2" w:rsidRPr="00BD40F2" w:rsidRDefault="00BD40F2" w:rsidP="005F2BFA">
      <w:pPr>
        <w:spacing w:before="100"/>
        <w:ind w:firstLine="709"/>
        <w:jc w:val="both"/>
        <w:rPr>
          <w:b/>
        </w:rPr>
      </w:pPr>
    </w:p>
    <w:p w:rsidR="00BD40F2" w:rsidRPr="00BD40F2" w:rsidRDefault="00BD40F2" w:rsidP="005F2BFA">
      <w:pPr>
        <w:ind w:firstLine="709"/>
        <w:jc w:val="center"/>
      </w:pPr>
      <w:r w:rsidRPr="00BD40F2">
        <w:rPr>
          <w:b/>
        </w:rPr>
        <w:t>Организация ярмарок</w:t>
      </w:r>
    </w:p>
    <w:p w:rsidR="00BD40F2" w:rsidRPr="003E7A35" w:rsidRDefault="00BD40F2" w:rsidP="003E7A35">
      <w:pPr>
        <w:ind w:firstLine="709"/>
        <w:jc w:val="both"/>
        <w:rPr>
          <w:rFonts w:eastAsiaTheme="minorHAnsi"/>
          <w:lang w:eastAsia="en-US"/>
        </w:rPr>
      </w:pPr>
      <w:r w:rsidRPr="003E7A35">
        <w:rPr>
          <w:rFonts w:eastAsiaTheme="minorHAnsi"/>
          <w:lang w:eastAsia="en-US"/>
        </w:rPr>
        <w:t>В 2024 году управлением экономического развития и инвестиций организовано 80 ярмарок (111,1% к 2023 году), в т. ч.: сельскохозяйственных – 6; универсальных – 51; в рамках городских мероприятий – 6; тематических -17.</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С мая по сентябрь 2024 года в Волжском парке, в парке на ул. Волочаевской, в детском парке микрорайона «Переборы» в рамках ярмарки «Отдых в парке» работали сезонные игровые аттракционы (батуты, карусели, тир, машинки, паровозик). </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Для организации ярмарок использовались 12 стилизованных домиков на Красной площади, в Волжском парке, у причала, у городского сквера (ул. Бульварная), на пл. Дерунова. </w:t>
      </w:r>
    </w:p>
    <w:p w:rsidR="00BD40F2" w:rsidRPr="003E7A35" w:rsidRDefault="00BD40F2" w:rsidP="003E7A35">
      <w:pPr>
        <w:ind w:firstLine="709"/>
        <w:jc w:val="both"/>
        <w:rPr>
          <w:rFonts w:eastAsiaTheme="minorHAnsi"/>
          <w:lang w:eastAsia="en-US"/>
        </w:rPr>
      </w:pPr>
      <w:r w:rsidRPr="003E7A35">
        <w:rPr>
          <w:rFonts w:eastAsiaTheme="minorHAnsi"/>
          <w:lang w:eastAsia="en-US"/>
        </w:rPr>
        <w:t>Поступление в бюджет города платы за предоставление мест на ярмарках на 20.12.2024 составило 1 516,5 тыс. руб. (145 % к 2023 году – 1 045,8 тыс. руб.).</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По состоянию на 01.12.2024 на территории города на частных и муниципальных землях субъектами предпринимательской деятельности организовано 7 постоянных ярмарок на 1 270 торговых мест, из которых занято 688 торговых мест, свободно – 582 места (45,8 % от общего количества). </w:t>
      </w:r>
    </w:p>
    <w:p w:rsidR="00BD40F2" w:rsidRPr="003E7A35" w:rsidRDefault="00BD40F2" w:rsidP="003E7A35">
      <w:pPr>
        <w:ind w:firstLine="709"/>
        <w:jc w:val="both"/>
        <w:rPr>
          <w:rFonts w:eastAsiaTheme="minorHAnsi"/>
          <w:lang w:eastAsia="en-US"/>
        </w:rPr>
      </w:pPr>
      <w:r w:rsidRPr="003E7A35">
        <w:rPr>
          <w:rFonts w:eastAsiaTheme="minorHAnsi"/>
          <w:lang w:eastAsia="en-US"/>
        </w:rPr>
        <w:t>На ярмарках предоставляется 170 торговых мест для</w:t>
      </w:r>
      <w:r w:rsidR="005F2BFA" w:rsidRPr="003E7A35">
        <w:rPr>
          <w:rFonts w:eastAsiaTheme="minorHAnsi"/>
          <w:lang w:eastAsia="en-US"/>
        </w:rPr>
        <w:t xml:space="preserve"> </w:t>
      </w:r>
      <w:r w:rsidRPr="003E7A35">
        <w:rPr>
          <w:rFonts w:eastAsiaTheme="minorHAnsi"/>
          <w:lang w:eastAsia="en-US"/>
        </w:rPr>
        <w:t xml:space="preserve">сельхозтоваропроизводителей и граждан, имеющих личные подсобные хозяйства. </w:t>
      </w:r>
    </w:p>
    <w:p w:rsidR="00BD40F2" w:rsidRPr="00BD40F2" w:rsidRDefault="00BD40F2" w:rsidP="003E7A35">
      <w:pPr>
        <w:ind w:firstLine="709"/>
        <w:jc w:val="both"/>
        <w:rPr>
          <w:rFonts w:eastAsiaTheme="minorHAnsi"/>
          <w:sz w:val="27"/>
          <w:szCs w:val="27"/>
          <w:lang w:eastAsia="en-US"/>
        </w:rPr>
      </w:pPr>
      <w:r w:rsidRPr="003E7A35">
        <w:rPr>
          <w:rFonts w:eastAsiaTheme="minorHAnsi"/>
          <w:lang w:eastAsia="en-US"/>
        </w:rPr>
        <w:t>Дополнительно функционируют 3 социальные площадки на 25 мест на безвозмездной основе для горожан, имеющих личные подсобные хозяйства, занимающихся садоводством, огородничеством</w:t>
      </w:r>
      <w:r w:rsidRPr="00BD40F2">
        <w:rPr>
          <w:rFonts w:eastAsiaTheme="minorHAnsi"/>
          <w:sz w:val="27"/>
          <w:szCs w:val="27"/>
          <w:lang w:eastAsia="en-US"/>
        </w:rPr>
        <w:t xml:space="preserve">. </w:t>
      </w:r>
    </w:p>
    <w:p w:rsidR="00BD40F2" w:rsidRDefault="00BD40F2" w:rsidP="005F2BFA">
      <w:pPr>
        <w:ind w:firstLine="708"/>
        <w:jc w:val="center"/>
        <w:rPr>
          <w:rFonts w:eastAsiaTheme="minorHAnsi"/>
          <w:b/>
          <w:lang w:eastAsia="en-US"/>
        </w:rPr>
      </w:pPr>
    </w:p>
    <w:p w:rsidR="00561BE6" w:rsidRPr="00BD40F2" w:rsidRDefault="00561BE6" w:rsidP="005F2BFA">
      <w:pPr>
        <w:ind w:firstLine="708"/>
        <w:jc w:val="center"/>
        <w:rPr>
          <w:rFonts w:eastAsiaTheme="minorHAnsi"/>
          <w:b/>
          <w:lang w:eastAsia="en-US"/>
        </w:rPr>
      </w:pPr>
    </w:p>
    <w:p w:rsidR="00BD40F2" w:rsidRPr="003E7A35" w:rsidRDefault="00BD40F2" w:rsidP="003E7A35">
      <w:pPr>
        <w:ind w:firstLine="708"/>
        <w:jc w:val="center"/>
        <w:rPr>
          <w:rFonts w:eastAsiaTheme="minorHAnsi"/>
          <w:b/>
          <w:lang w:eastAsia="en-US"/>
        </w:rPr>
      </w:pPr>
      <w:r w:rsidRPr="003E7A35">
        <w:rPr>
          <w:rFonts w:eastAsiaTheme="minorHAnsi"/>
          <w:b/>
          <w:lang w:eastAsia="en-US"/>
        </w:rPr>
        <w:t>Нестационарные торговые объекты</w:t>
      </w:r>
    </w:p>
    <w:p w:rsidR="00BD40F2" w:rsidRPr="003E7A35" w:rsidRDefault="00BD40F2" w:rsidP="003E7A35">
      <w:pPr>
        <w:ind w:firstLine="708"/>
        <w:jc w:val="both"/>
        <w:rPr>
          <w:rFonts w:eastAsiaTheme="minorHAnsi"/>
          <w:lang w:eastAsia="en-US"/>
        </w:rPr>
      </w:pPr>
      <w:r w:rsidRPr="003E7A35">
        <w:rPr>
          <w:rFonts w:eastAsiaTheme="minorHAnsi"/>
          <w:lang w:eastAsia="en-US"/>
        </w:rPr>
        <w:t xml:space="preserve">Востребованной для малого бизнеса является организация торговой деятельности в нестационарных торговых объектах. Размещение нестационарных торговых объектов на муниципальных и государственных землях городского округа город Рыбинск осуществляется в соответствии со схемой размещения нестационарных торговых объектов. </w:t>
      </w:r>
    </w:p>
    <w:p w:rsidR="00BD40F2" w:rsidRPr="003E7A35" w:rsidRDefault="00BD40F2" w:rsidP="003E7A35">
      <w:pPr>
        <w:ind w:firstLine="708"/>
        <w:jc w:val="both"/>
        <w:rPr>
          <w:rFonts w:eastAsiaTheme="minorHAnsi"/>
          <w:lang w:eastAsia="en-US"/>
        </w:rPr>
      </w:pPr>
      <w:r w:rsidRPr="003E7A35">
        <w:rPr>
          <w:rFonts w:eastAsiaTheme="minorHAnsi"/>
          <w:lang w:eastAsia="en-US"/>
        </w:rPr>
        <w:t xml:space="preserve">Схема утверждена Постановлением Администрации городского округа город Рыбинск от 10.07.2019 № 1740. Схемой предусмотрено 337 мест для размещения нестационарных торговых объектов. </w:t>
      </w:r>
    </w:p>
    <w:p w:rsidR="00BD40F2" w:rsidRPr="003E7A35" w:rsidRDefault="00BD40F2" w:rsidP="003E7A35">
      <w:pPr>
        <w:ind w:firstLine="708"/>
        <w:jc w:val="center"/>
        <w:rPr>
          <w:rFonts w:eastAsiaTheme="minorHAnsi"/>
          <w:b/>
          <w:lang w:eastAsia="en-US"/>
        </w:rPr>
      </w:pPr>
    </w:p>
    <w:p w:rsidR="00BD40F2" w:rsidRPr="003E7A35" w:rsidRDefault="00BD40F2" w:rsidP="003E7A35">
      <w:pPr>
        <w:ind w:firstLine="708"/>
        <w:jc w:val="center"/>
        <w:rPr>
          <w:rFonts w:eastAsiaTheme="minorHAnsi"/>
          <w:b/>
          <w:lang w:eastAsia="en-US"/>
        </w:rPr>
      </w:pPr>
      <w:r w:rsidRPr="003E7A35">
        <w:rPr>
          <w:rFonts w:eastAsiaTheme="minorHAnsi"/>
          <w:b/>
          <w:lang w:eastAsia="en-US"/>
        </w:rPr>
        <w:t>Проведение рейдов по местам несанкционированной торговли</w:t>
      </w:r>
    </w:p>
    <w:p w:rsidR="00BD40F2" w:rsidRPr="003E7A35" w:rsidRDefault="00BD40F2" w:rsidP="003E7A35">
      <w:pPr>
        <w:ind w:firstLine="708"/>
        <w:jc w:val="both"/>
        <w:rPr>
          <w:rFonts w:eastAsiaTheme="minorHAnsi"/>
          <w:bCs/>
          <w:lang w:eastAsia="en-US"/>
        </w:rPr>
      </w:pPr>
      <w:r w:rsidRPr="003E7A35">
        <w:rPr>
          <w:rFonts w:eastAsiaTheme="minorHAnsi"/>
          <w:lang w:eastAsia="en-US"/>
        </w:rPr>
        <w:t>В соответствии с законом Ярославской области от 03.12.2007 № 100-з «Об административных правонарушениях» за 2024 год проведено 8 рейдовых мероприятий, составлено 15 протоколов об административных правонарушениях (12 протоколов – за торговлю в неустановленном месте, 3 протокола – за нарушение тишины и покоя граждан).</w:t>
      </w:r>
      <w:r w:rsidRPr="003E7A35">
        <w:rPr>
          <w:rFonts w:eastAsiaTheme="minorHAnsi"/>
          <w:bCs/>
          <w:lang w:eastAsia="en-US"/>
        </w:rPr>
        <w:t xml:space="preserve"> </w:t>
      </w:r>
    </w:p>
    <w:p w:rsidR="00BD40F2" w:rsidRPr="003E7A35" w:rsidRDefault="00BD40F2" w:rsidP="003E7A35">
      <w:pPr>
        <w:ind w:firstLine="708"/>
        <w:jc w:val="both"/>
        <w:rPr>
          <w:rFonts w:eastAsiaTheme="minorHAnsi"/>
          <w:lang w:eastAsia="en-US"/>
        </w:rPr>
      </w:pPr>
      <w:r w:rsidRPr="003E7A35">
        <w:rPr>
          <w:rFonts w:eastAsiaTheme="minorHAnsi"/>
          <w:bCs/>
          <w:lang w:eastAsia="en-US"/>
        </w:rPr>
        <w:t>По результатам рассмотрения протоколов Административной комиссией городского округа город Рыбинск начислено13 штрафов на сумму 41,0 тыс. руб.</w:t>
      </w:r>
      <w:r w:rsidRPr="003E7A35">
        <w:rPr>
          <w:rFonts w:eastAsiaTheme="minorHAnsi"/>
          <w:lang w:eastAsia="en-US"/>
        </w:rPr>
        <w:t xml:space="preserve"> </w:t>
      </w:r>
    </w:p>
    <w:p w:rsidR="00BD40F2" w:rsidRPr="003E7A35" w:rsidRDefault="00BD40F2" w:rsidP="003E7A35">
      <w:pPr>
        <w:adjustRightInd w:val="0"/>
        <w:ind w:firstLine="708"/>
        <w:jc w:val="center"/>
        <w:rPr>
          <w:rFonts w:eastAsiaTheme="minorHAnsi"/>
          <w:b/>
          <w:lang w:eastAsia="en-US"/>
        </w:rPr>
      </w:pPr>
    </w:p>
    <w:p w:rsidR="00BD40F2" w:rsidRPr="003E7A35" w:rsidRDefault="00BD40F2" w:rsidP="003E7A35">
      <w:pPr>
        <w:adjustRightInd w:val="0"/>
        <w:ind w:firstLine="708"/>
        <w:jc w:val="center"/>
        <w:rPr>
          <w:rFonts w:eastAsiaTheme="minorHAnsi"/>
          <w:b/>
          <w:lang w:eastAsia="en-US"/>
        </w:rPr>
      </w:pPr>
      <w:r w:rsidRPr="003E7A35">
        <w:rPr>
          <w:rFonts w:eastAsiaTheme="minorHAnsi"/>
          <w:b/>
          <w:lang w:eastAsia="en-US"/>
        </w:rPr>
        <w:t>За отчетный период организованы мероприятия</w:t>
      </w:r>
    </w:p>
    <w:p w:rsidR="00BD40F2" w:rsidRPr="003E7A35" w:rsidRDefault="00BD40F2" w:rsidP="003E7A35">
      <w:pPr>
        <w:adjustRightInd w:val="0"/>
        <w:spacing w:line="276" w:lineRule="auto"/>
        <w:ind w:firstLine="708"/>
        <w:jc w:val="both"/>
        <w:rPr>
          <w:rFonts w:eastAsiaTheme="minorHAnsi"/>
          <w:lang w:eastAsia="en-US"/>
        </w:rPr>
      </w:pPr>
      <w:r w:rsidRPr="003E7A35">
        <w:rPr>
          <w:rFonts w:eastAsiaTheme="minorHAnsi"/>
          <w:lang w:eastAsia="en-US"/>
        </w:rPr>
        <w:t xml:space="preserve">1. Рождественская ярмарка 07.01.2024 «За рождественской звездой» на Красной площади. Оформлены стилизованные торговые места в 6 домиках. </w:t>
      </w:r>
    </w:p>
    <w:p w:rsidR="00BD40F2" w:rsidRPr="003E7A35" w:rsidRDefault="00BD40F2" w:rsidP="003E7A35">
      <w:pPr>
        <w:adjustRightInd w:val="0"/>
        <w:spacing w:line="276" w:lineRule="auto"/>
        <w:ind w:firstLine="708"/>
        <w:jc w:val="both"/>
        <w:rPr>
          <w:rFonts w:asciiTheme="minorHAnsi" w:eastAsiaTheme="minorHAnsi" w:hAnsiTheme="minorHAnsi" w:cstheme="minorBidi"/>
          <w:lang w:eastAsia="en-US"/>
        </w:rPr>
      </w:pPr>
      <w:r w:rsidRPr="003E7A35">
        <w:rPr>
          <w:rFonts w:eastAsiaTheme="minorHAnsi"/>
          <w:lang w:eastAsia="en-US"/>
        </w:rPr>
        <w:t>2. Работа буфетов в день проведения выборов 16-17 марта 2024 года.</w:t>
      </w:r>
    </w:p>
    <w:p w:rsidR="00BD40F2" w:rsidRPr="003E7A35" w:rsidRDefault="00BD40F2" w:rsidP="003E7A35">
      <w:pPr>
        <w:ind w:firstLine="708"/>
        <w:jc w:val="both"/>
        <w:rPr>
          <w:rFonts w:eastAsiaTheme="minorHAnsi"/>
          <w:lang w:eastAsia="en-US"/>
        </w:rPr>
      </w:pPr>
      <w:r w:rsidRPr="003E7A35">
        <w:rPr>
          <w:rFonts w:eastAsiaTheme="minorHAnsi"/>
          <w:lang w:eastAsia="en-US"/>
        </w:rPr>
        <w:t>3. В рамках Международного Ростех Деминского лыжного марафона</w:t>
      </w:r>
      <w:r w:rsidRPr="003E7A35">
        <w:rPr>
          <w:rFonts w:eastAsiaTheme="minorHAnsi"/>
          <w:b/>
          <w:lang w:eastAsia="en-US"/>
        </w:rPr>
        <w:t xml:space="preserve"> </w:t>
      </w:r>
      <w:r w:rsidRPr="003E7A35">
        <w:rPr>
          <w:rFonts w:eastAsiaTheme="minorHAnsi"/>
          <w:lang w:eastAsia="en-US"/>
        </w:rPr>
        <w:t>– питание участников Деминского лыжного марафона и обслуживающих категорий 1-3 марта 7 146 чел., приготовление щей в 100-литровом котле, торговая ярмарка (6 ярмарочных домиков, 3 фудтрака).</w:t>
      </w:r>
    </w:p>
    <w:p w:rsidR="00BD40F2" w:rsidRPr="003E7A35" w:rsidRDefault="00BD40F2" w:rsidP="005F2BFA">
      <w:pPr>
        <w:ind w:firstLine="851"/>
        <w:jc w:val="both"/>
        <w:rPr>
          <w:rFonts w:eastAsiaTheme="minorHAnsi"/>
          <w:lang w:eastAsia="en-US"/>
        </w:rPr>
      </w:pPr>
      <w:r w:rsidRPr="003E7A35">
        <w:rPr>
          <w:rFonts w:eastAsiaTheme="minorHAnsi"/>
          <w:lang w:eastAsia="en-US"/>
        </w:rPr>
        <w:t xml:space="preserve">4. В рамках праздника «День Победы» (9 мая) в Рыбинском драмтеатре организована «Солдатская столовая». </w:t>
      </w:r>
    </w:p>
    <w:p w:rsidR="00BD40F2" w:rsidRPr="003E7A35" w:rsidRDefault="00BD40F2" w:rsidP="005F2BFA">
      <w:pPr>
        <w:adjustRightInd w:val="0"/>
        <w:ind w:firstLine="851"/>
        <w:contextualSpacing/>
        <w:jc w:val="both"/>
        <w:rPr>
          <w:rFonts w:eastAsiaTheme="minorHAnsi"/>
          <w:lang w:eastAsia="en-US"/>
        </w:rPr>
      </w:pPr>
      <w:r w:rsidRPr="003E7A35">
        <w:rPr>
          <w:rFonts w:eastAsiaTheme="minorHAnsi"/>
          <w:lang w:eastAsia="en-US"/>
        </w:rPr>
        <w:t>5. В рамках праздника «День города» 3 августа организованы мероприятия:</w:t>
      </w:r>
    </w:p>
    <w:p w:rsidR="00BD40F2" w:rsidRPr="003E7A35" w:rsidRDefault="00BD40F2" w:rsidP="005F2BFA">
      <w:pPr>
        <w:ind w:firstLine="851"/>
        <w:contextualSpacing/>
        <w:jc w:val="both"/>
        <w:rPr>
          <w:rFonts w:eastAsiaTheme="minorHAnsi"/>
          <w:lang w:eastAsia="en-US"/>
        </w:rPr>
      </w:pPr>
      <w:r w:rsidRPr="003E7A35">
        <w:rPr>
          <w:rFonts w:eastAsiaTheme="minorHAnsi"/>
          <w:lang w:eastAsia="en-US"/>
        </w:rPr>
        <w:t>- ул. Стоялая - гастрономическая площадка по приготовлению кальи (ухи) в 200-литровом котле;</w:t>
      </w:r>
    </w:p>
    <w:p w:rsidR="00BD40F2" w:rsidRPr="003E7A35" w:rsidRDefault="00BD40F2" w:rsidP="005F2BFA">
      <w:pPr>
        <w:spacing w:line="276" w:lineRule="auto"/>
        <w:ind w:firstLine="851"/>
        <w:rPr>
          <w:rFonts w:eastAsiaTheme="minorHAnsi"/>
          <w:lang w:eastAsia="en-US"/>
        </w:rPr>
      </w:pPr>
      <w:r w:rsidRPr="003E7A35">
        <w:rPr>
          <w:rFonts w:eastAsiaTheme="minorHAnsi"/>
          <w:lang w:eastAsia="en-US"/>
        </w:rPr>
        <w:t>- ул. Бульварная - фотозоны от флористических салонов города «Цветочная феерия»; летнее дефиле цветочных нарядов от «Ателье цветов» Тамары Виценя;</w:t>
      </w:r>
    </w:p>
    <w:p w:rsidR="00BD40F2" w:rsidRPr="003E7A35" w:rsidRDefault="00BD40F2" w:rsidP="005F2BFA">
      <w:pPr>
        <w:ind w:firstLine="851"/>
        <w:contextualSpacing/>
        <w:jc w:val="both"/>
        <w:rPr>
          <w:rFonts w:eastAsiaTheme="minorHAnsi"/>
          <w:lang w:eastAsia="en-US"/>
        </w:rPr>
      </w:pPr>
      <w:r w:rsidRPr="003E7A35">
        <w:rPr>
          <w:rFonts w:eastAsiaTheme="minorHAnsi"/>
          <w:lang w:eastAsia="en-US"/>
        </w:rPr>
        <w:t>- работа ярмарок на 4 площадках (Волжский парк (в районе балюстрады), Волжский парк (от детского города до кафе «Ханой»), на Аллее Славы, у ДС «Полет»).</w:t>
      </w:r>
    </w:p>
    <w:p w:rsidR="005F7154" w:rsidRDefault="00BD40F2" w:rsidP="005F7154">
      <w:pPr>
        <w:ind w:firstLine="851"/>
        <w:jc w:val="both"/>
        <w:rPr>
          <w:rFonts w:eastAsiaTheme="minorHAnsi"/>
          <w:lang w:eastAsia="en-US"/>
        </w:rPr>
      </w:pPr>
      <w:r w:rsidRPr="003E7A35">
        <w:rPr>
          <w:rFonts w:eastAsiaTheme="minorHAnsi"/>
          <w:lang w:eastAsia="en-US"/>
        </w:rPr>
        <w:t>6. Фестиваль моды и красоты "FASHION FEST "Возрождение" в молодежном центре «Максимум» (март). Состоялись показы коллекций модной, трендовой одежды, демонстрация профессионального мастерства дизайнерского, модельного и парикмахерского искусства разной тематической направленности, мастер – классы от лучших специалистов бюти-индустрии города Рыбинска. В рамках мероприятия организовано награждение лучших работников сферы бытовых услуг.</w:t>
      </w:r>
      <w:r w:rsidR="005F7154">
        <w:rPr>
          <w:rFonts w:eastAsiaTheme="minorHAnsi"/>
          <w:lang w:eastAsia="en-US"/>
        </w:rPr>
        <w:t xml:space="preserve"> </w:t>
      </w:r>
    </w:p>
    <w:p w:rsidR="00BD40F2" w:rsidRPr="003E7A35" w:rsidRDefault="005F7154" w:rsidP="005F7154">
      <w:pPr>
        <w:ind w:firstLine="708"/>
        <w:jc w:val="both"/>
        <w:rPr>
          <w:rFonts w:eastAsiaTheme="minorHAnsi"/>
          <w:lang w:eastAsia="en-US"/>
        </w:rPr>
      </w:pPr>
      <w:r>
        <w:rPr>
          <w:rFonts w:eastAsiaTheme="minorHAnsi"/>
          <w:lang w:eastAsia="en-US"/>
        </w:rPr>
        <w:t>В ноябре впервые проведен фестиваль детской моды и красоты «</w:t>
      </w:r>
      <w:r w:rsidRPr="005F7154">
        <w:rPr>
          <w:rFonts w:eastAsiaTheme="minorHAnsi"/>
          <w:lang w:eastAsia="en-US"/>
        </w:rPr>
        <w:t>Fashion Fest Kids</w:t>
      </w:r>
      <w:r w:rsidR="00850245">
        <w:rPr>
          <w:rFonts w:eastAsiaTheme="minorHAnsi"/>
          <w:lang w:eastAsia="en-US"/>
        </w:rPr>
        <w:t>»</w:t>
      </w:r>
    </w:p>
    <w:p w:rsidR="00BD40F2" w:rsidRPr="003E7A35" w:rsidRDefault="005F7154" w:rsidP="005F7154">
      <w:pPr>
        <w:autoSpaceDE w:val="0"/>
        <w:autoSpaceDN w:val="0"/>
        <w:ind w:firstLine="708"/>
        <w:contextualSpacing/>
        <w:jc w:val="both"/>
        <w:rPr>
          <w:rFonts w:eastAsiaTheme="minorHAnsi"/>
          <w:lang w:eastAsia="en-US"/>
        </w:rPr>
      </w:pPr>
      <w:r>
        <w:rPr>
          <w:rFonts w:eastAsiaTheme="minorHAnsi"/>
          <w:lang w:eastAsia="en-US"/>
        </w:rPr>
        <w:t xml:space="preserve">7. </w:t>
      </w:r>
      <w:r w:rsidR="00BD40F2" w:rsidRPr="003E7A35">
        <w:rPr>
          <w:rFonts w:eastAsiaTheme="minorHAnsi"/>
          <w:lang w:eastAsia="en-US"/>
        </w:rPr>
        <w:t>Проводилась систематическая работа с предприятиями потребительского рынка по оказанию помощи военнослужащим СВО, распространению информации по призыву на контрактную службу.</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8. 21.09.2024 организовано участие предприятий потребительского рынка в областной ярмарке «ЯрАгро-2024» (кулинария «Маруся» ИП Захарова У.С.; ООО «Рыбинский молочный завод»).</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9. 05.10.2024 торговое обслуживание праздника «В гостях у печки» с дегустацией блюд из новой печи, установленной на ул. Бульварная (у городского сквера).</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 xml:space="preserve">10. 14.12.2024 открылись новогодние ярмарки на площади имени П.Ф. Дерунова (у катка), Красной площади; </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11. С 17.12.2024 работают ярмарки по продаже натуральных елей на 10 площадках в различных микрорайонах города.</w:t>
      </w:r>
    </w:p>
    <w:p w:rsidR="00BD40F2" w:rsidRPr="003E7A35" w:rsidRDefault="00BD40F2" w:rsidP="005F2BFA">
      <w:pPr>
        <w:autoSpaceDE w:val="0"/>
        <w:autoSpaceDN w:val="0"/>
        <w:contextualSpacing/>
        <w:jc w:val="both"/>
        <w:rPr>
          <w:rFonts w:eastAsiaTheme="minorHAnsi"/>
          <w:lang w:eastAsia="en-US"/>
        </w:rPr>
      </w:pPr>
      <w:r w:rsidRPr="003E7A35">
        <w:rPr>
          <w:rFonts w:eastAsiaTheme="minorHAnsi"/>
          <w:lang w:eastAsia="en-US"/>
        </w:rPr>
        <w:tab/>
        <w:t xml:space="preserve">В рамках новогодних мероприятий организован конкурс «Лучшее новогоднее оформление предприятий потребительского рынка». </w:t>
      </w:r>
    </w:p>
    <w:p w:rsidR="00BD40F2" w:rsidRPr="00BD40F2" w:rsidRDefault="00BD40F2" w:rsidP="005F2BFA">
      <w:pPr>
        <w:autoSpaceDE w:val="0"/>
        <w:autoSpaceDN w:val="0"/>
        <w:contextualSpacing/>
        <w:jc w:val="both"/>
        <w:rPr>
          <w:rFonts w:eastAsiaTheme="minorHAnsi"/>
          <w:sz w:val="27"/>
          <w:szCs w:val="27"/>
          <w:lang w:eastAsia="en-US"/>
        </w:rPr>
      </w:pPr>
    </w:p>
    <w:p w:rsidR="00BD40F2" w:rsidRPr="00BD40F2" w:rsidRDefault="00BD40F2" w:rsidP="005F2BFA">
      <w:pPr>
        <w:spacing w:line="276" w:lineRule="auto"/>
        <w:contextualSpacing/>
        <w:jc w:val="center"/>
        <w:rPr>
          <w:rFonts w:eastAsiaTheme="minorHAnsi"/>
          <w:b/>
          <w:lang w:eastAsia="en-US"/>
        </w:rPr>
      </w:pPr>
      <w:r w:rsidRPr="00BD40F2">
        <w:rPr>
          <w:rFonts w:eastAsiaTheme="minorHAnsi"/>
          <w:b/>
          <w:lang w:eastAsia="en-US"/>
        </w:rPr>
        <w:t>Мероприятия по гражданской обороне</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 xml:space="preserve">31.05.2024 года в рамках командно-штабной тренировки отработаны действия спасательной службы торговли и питания и подвижных формирований на базе МУП «ТД «На Сенной» по действиям при развертывании сборно-эвакуационного пункта в ДК «Вымпел». </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27.09.2024 года в рамках учений по мобилизационной подготовке проведено выездное мероприятие и ознакомление с условиями организации питания сотрудников Администрации городского округа город Рыбинск на загородном пункте управления.</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Специалисты службы торговли и питания прошли дистанционное обучение в «Учебно-методическом центре по гражданской обороне и чрезвычайным ситуациям» Ярославской области по теме «Подготовка должностных лиц, входящих в составы комиссий по повышению устойчивости функционирования экономики» с получением удостоверений.</w:t>
      </w:r>
    </w:p>
    <w:p w:rsidR="00BD40F2" w:rsidRPr="003E7A35" w:rsidRDefault="00BD40F2" w:rsidP="003E7A35">
      <w:pPr>
        <w:tabs>
          <w:tab w:val="left" w:pos="1134"/>
        </w:tabs>
        <w:autoSpaceDE w:val="0"/>
        <w:autoSpaceDN w:val="0"/>
        <w:adjustRightInd w:val="0"/>
        <w:ind w:firstLine="708"/>
        <w:contextualSpacing/>
        <w:jc w:val="both"/>
        <w:rPr>
          <w:rFonts w:eastAsia="Calibri"/>
          <w:lang w:eastAsia="en-US"/>
        </w:rPr>
      </w:pPr>
      <w:r w:rsidRPr="003E7A35">
        <w:rPr>
          <w:rFonts w:eastAsia="Calibri"/>
          <w:lang w:eastAsia="en-US"/>
        </w:rPr>
        <w:t>По итогам работы за 2024 год спасательная служба гражданской обороны торговли и питания отмечена дипломом МКУ «УГОЧС г. Рыбинска» за достигнутые успехи в решении задач гражданской обороны и ликвидации последствий чрезвычайных ситуаций.</w:t>
      </w:r>
    </w:p>
    <w:p w:rsidR="00BD40F2" w:rsidRPr="00BD40F2" w:rsidRDefault="00BD40F2" w:rsidP="003E7A35">
      <w:pPr>
        <w:autoSpaceDE w:val="0"/>
        <w:autoSpaceDN w:val="0"/>
        <w:adjustRightInd w:val="0"/>
        <w:ind w:firstLine="708"/>
        <w:contextualSpacing/>
        <w:jc w:val="both"/>
        <w:rPr>
          <w:rFonts w:eastAsiaTheme="minorHAnsi"/>
          <w:lang w:eastAsia="en-US"/>
        </w:rPr>
      </w:pPr>
    </w:p>
    <w:p w:rsidR="00BD40F2" w:rsidRPr="00BD40F2" w:rsidRDefault="00BD40F2" w:rsidP="00A36948">
      <w:pPr>
        <w:keepNext/>
        <w:numPr>
          <w:ilvl w:val="1"/>
          <w:numId w:val="37"/>
        </w:numPr>
        <w:jc w:val="center"/>
        <w:outlineLvl w:val="1"/>
        <w:rPr>
          <w:rFonts w:cs="Arial"/>
          <w:b/>
          <w:bCs/>
          <w:iCs/>
          <w:sz w:val="28"/>
          <w:szCs w:val="28"/>
        </w:rPr>
      </w:pPr>
      <w:bookmarkStart w:id="16" w:name="_Toc197434712"/>
      <w:r w:rsidRPr="00BD40F2">
        <w:rPr>
          <w:rFonts w:cs="Arial"/>
          <w:b/>
          <w:bCs/>
          <w:iCs/>
          <w:sz w:val="28"/>
          <w:szCs w:val="28"/>
        </w:rPr>
        <w:t>Муниципальный сектор экономики</w:t>
      </w:r>
      <w:bookmarkEnd w:id="16"/>
    </w:p>
    <w:p w:rsidR="00955458" w:rsidRDefault="00955458" w:rsidP="00955458">
      <w:pPr>
        <w:ind w:firstLine="709"/>
        <w:jc w:val="both"/>
      </w:pPr>
      <w:r>
        <w:t xml:space="preserve">В 2024 году осуществляли деятельность 7 предприятий муниципального сектора экономики города: 5 муниципальных унитарных предприятий: МУП «ТД «На Сенной», МУП «АТП», МУП «Теплоэнерго», МУП «ИРЦ», МУП «Стройзаказчик», 2 акционерных общества: ОАО «ПАТП №1», АО «Рыбинская управляющая компания». </w:t>
      </w:r>
    </w:p>
    <w:p w:rsidR="00955458" w:rsidRDefault="00955458" w:rsidP="00955458">
      <w:pPr>
        <w:ind w:firstLine="709"/>
        <w:jc w:val="both"/>
      </w:pPr>
      <w:r>
        <w:t xml:space="preserve">В 2024 году 7 предприятиями муниципального сектора экономики города достигнуты следующие результаты согласно данным предварительной бухгалтерской отчетности: </w:t>
      </w:r>
    </w:p>
    <w:p w:rsidR="00955458" w:rsidRDefault="00955458" w:rsidP="00955458">
      <w:pPr>
        <w:ind w:firstLine="709"/>
        <w:jc w:val="both"/>
      </w:pPr>
      <w:r>
        <w:t>-  выручка от продажи товаров, работ, услуг от всех видов деятельности предприятий – 0,97 млрд. руб. (102% к уровню 2023 года);</w:t>
      </w:r>
    </w:p>
    <w:p w:rsidR="00955458" w:rsidRDefault="00955458" w:rsidP="00955458">
      <w:pPr>
        <w:ind w:firstLine="709"/>
        <w:jc w:val="both"/>
      </w:pPr>
      <w:r>
        <w:t>-  среднесписочная численность работающих – 577 чел. (87% к уровню 2023 года);</w:t>
      </w:r>
    </w:p>
    <w:p w:rsidR="00955458" w:rsidRDefault="00955458" w:rsidP="00955458">
      <w:pPr>
        <w:ind w:firstLine="709"/>
        <w:jc w:val="both"/>
      </w:pPr>
      <w:r>
        <w:t xml:space="preserve">-  среднемесячный полный доход 1 работающего – 39,0 тыс. руб. </w:t>
      </w:r>
    </w:p>
    <w:p w:rsidR="00955458" w:rsidRDefault="00955458" w:rsidP="00955458">
      <w:pPr>
        <w:ind w:firstLine="709"/>
        <w:jc w:val="both"/>
      </w:pPr>
      <w:r>
        <w:t xml:space="preserve">(123% к уровню 2023 года); </w:t>
      </w:r>
    </w:p>
    <w:p w:rsidR="00955458" w:rsidRDefault="00955458" w:rsidP="00955458">
      <w:pPr>
        <w:ind w:firstLine="709"/>
        <w:jc w:val="both"/>
      </w:pPr>
      <w:r>
        <w:t xml:space="preserve">-  среднемесячная выручка от продаж от всех видов деятельности </w:t>
      </w:r>
    </w:p>
    <w:p w:rsidR="00955458" w:rsidRDefault="00955458" w:rsidP="00955458">
      <w:pPr>
        <w:ind w:firstLine="709"/>
        <w:jc w:val="both"/>
      </w:pPr>
      <w:r>
        <w:t>на 1 работающего 141 тыс. руб./чел. (117% к уровню 2023 года).</w:t>
      </w:r>
    </w:p>
    <w:p w:rsidR="00955458" w:rsidRDefault="00955458" w:rsidP="00955458">
      <w:pPr>
        <w:ind w:firstLine="709"/>
        <w:jc w:val="both"/>
      </w:pPr>
      <w:r>
        <w:t>Прирост выручки обеспечили: ОАО «ПАТП №1», МУП «АТП», МУП «Стройзаказчик». Снижение численности произошло в АО «Рыбинская управляющая компания», МУП «ТД «На Сенной», МУП «ИРЦ», ОАО «ПАТП № 1». Неотрицательный финансовый результат зафиксировали предприятия: МУП «Теплоэнерго», МУП «АТП», АО «Рыбинская управляющая компания».</w:t>
      </w:r>
    </w:p>
    <w:p w:rsidR="00955458" w:rsidRDefault="00955458" w:rsidP="00955458">
      <w:pPr>
        <w:ind w:firstLine="709"/>
        <w:jc w:val="both"/>
      </w:pPr>
      <w:r>
        <w:t>В 2024 году в целях исполнения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4 муниципальных унитарных предприятия проходят процедуры реорганизации в форме преобразования в муниципальное учреждение, общество с ограниченной ответственностью, акционерное общество.</w:t>
      </w:r>
    </w:p>
    <w:p w:rsidR="00BD40F2" w:rsidRPr="00BD40F2" w:rsidRDefault="00BD40F2" w:rsidP="00175BC6">
      <w:pPr>
        <w:ind w:firstLine="709"/>
        <w:jc w:val="both"/>
        <w:rPr>
          <w:highlight w:val="yellow"/>
        </w:rPr>
      </w:pPr>
    </w:p>
    <w:p w:rsidR="003A4007" w:rsidRPr="007B6A09" w:rsidRDefault="003A4007" w:rsidP="007B6A09">
      <w:pPr>
        <w:pStyle w:val="2"/>
        <w:spacing w:before="0" w:after="0"/>
        <w:jc w:val="center"/>
        <w:rPr>
          <w:rFonts w:ascii="Times New Roman" w:hAnsi="Times New Roman"/>
          <w:i w:val="0"/>
        </w:rPr>
      </w:pPr>
      <w:bookmarkStart w:id="17" w:name="_Toc164086016"/>
      <w:bookmarkStart w:id="18" w:name="_Toc68070413"/>
      <w:bookmarkStart w:id="19" w:name="_Toc37775777"/>
      <w:bookmarkStart w:id="20" w:name="_Toc197434713"/>
      <w:r w:rsidRPr="004330E6">
        <w:rPr>
          <w:rFonts w:ascii="Times New Roman" w:hAnsi="Times New Roman"/>
          <w:i w:val="0"/>
        </w:rPr>
        <w:t>1.5. Реализация инвестиционной политики</w:t>
      </w:r>
      <w:bookmarkEnd w:id="17"/>
      <w:bookmarkEnd w:id="18"/>
      <w:bookmarkEnd w:id="19"/>
      <w:bookmarkEnd w:id="20"/>
    </w:p>
    <w:p w:rsidR="003A4007" w:rsidRPr="00C35453" w:rsidRDefault="003A4007" w:rsidP="003A4007">
      <w:pPr>
        <w:ind w:firstLine="709"/>
        <w:jc w:val="both"/>
        <w:rPr>
          <w:color w:val="000000" w:themeColor="text1"/>
        </w:rPr>
      </w:pPr>
      <w:r w:rsidRPr="00C35453">
        <w:rPr>
          <w:color w:val="000000" w:themeColor="text1"/>
        </w:rPr>
        <w:t>Основная цель инвестиционной политики города Рыбинска – создание благоприятных условий для субъектов экономической деятельности, для стимулирования инвестиционной активности, привлечение и эффективное использование инвестиционных ресурсов для решения задач комплексного социально-экономического развития города.</w:t>
      </w:r>
    </w:p>
    <w:p w:rsidR="00A22093" w:rsidRDefault="003A4007" w:rsidP="00A22093">
      <w:pPr>
        <w:ind w:firstLine="709"/>
        <w:jc w:val="both"/>
        <w:rPr>
          <w:color w:val="000000" w:themeColor="text1"/>
        </w:rPr>
      </w:pPr>
      <w:r w:rsidRPr="00C35453">
        <w:rPr>
          <w:color w:val="000000" w:themeColor="text1"/>
        </w:rPr>
        <w:t xml:space="preserve">Долгосрочные цели, задачи, приоритеты и ожидаемые результаты деятельности органов местного самоуправления, экономических субъектов по созданию благоприятного инвестиционного климата в городском округе город Рыбинск утверждены постановлением Администрации городского округа город Рыбинск № </w:t>
      </w:r>
      <w:r w:rsidRPr="00C35453">
        <w:t>1948 от 04.08.2021</w:t>
      </w:r>
      <w:r w:rsidRPr="00C35453">
        <w:rPr>
          <w:color w:val="000000" w:themeColor="text1"/>
        </w:rPr>
        <w:t xml:space="preserve"> «Об основных принципах инвестиционной политики городского округа город Рыбинск на 2021-2025 го</w:t>
      </w:r>
      <w:r w:rsidR="00A22093">
        <w:rPr>
          <w:color w:val="000000" w:themeColor="text1"/>
        </w:rPr>
        <w:t>ды и перспективу до 2030 года».</w:t>
      </w:r>
    </w:p>
    <w:p w:rsidR="003A4007" w:rsidRPr="00A22093" w:rsidRDefault="003A4007" w:rsidP="00A22093">
      <w:pPr>
        <w:ind w:firstLine="709"/>
        <w:jc w:val="both"/>
        <w:rPr>
          <w:color w:val="000000" w:themeColor="text1"/>
        </w:rPr>
      </w:pPr>
      <w:r w:rsidRPr="00C35453">
        <w:t>Инвестиции в основной капитал в 2024 году (без субъектов малого предпринимательства и объема инвестиций, не наблюдаемых прямыми статистическими методами) составили 18 395,9 миллионов</w:t>
      </w:r>
      <w:r w:rsidR="00720680">
        <w:t xml:space="preserve"> рублей, что составляет 166,4% </w:t>
      </w:r>
      <w:r w:rsidRPr="00C35453">
        <w:t xml:space="preserve">к 2023 году в сопоставимых ценах. </w:t>
      </w:r>
    </w:p>
    <w:p w:rsidR="003A4007" w:rsidRDefault="003A4007" w:rsidP="003A4007">
      <w:pPr>
        <w:ind w:firstLine="708"/>
        <w:jc w:val="both"/>
      </w:pPr>
      <w:r w:rsidRPr="00C35453">
        <w:t>Это составляет 14,3% от общего количества инвестиций в основной капитал по территории области в 2024г.</w:t>
      </w:r>
    </w:p>
    <w:p w:rsidR="00720680" w:rsidRPr="00C35453" w:rsidRDefault="00720680" w:rsidP="003A4007">
      <w:pPr>
        <w:ind w:firstLine="708"/>
        <w:jc w:val="both"/>
      </w:pPr>
      <w:r w:rsidRPr="00720680">
        <w:t xml:space="preserve">Структура источников финансирования инвестиций в основной капитал характеризовалась преобладанием привлеченных средств – 55%. Объем собственных средств составил 45%. Доля бюджетных средств в структуре привлеченных источников составила 75%, из них 95% – средства вышестоящих бюджетов. </w:t>
      </w:r>
    </w:p>
    <w:p w:rsidR="003A4007" w:rsidRPr="00C35453" w:rsidRDefault="003A4007" w:rsidP="003A4007">
      <w:pPr>
        <w:ind w:firstLine="708"/>
        <w:jc w:val="both"/>
      </w:pPr>
      <w:r w:rsidRPr="00C35453">
        <w:t>Структура распределения инвестиций в основной капитал по направлениям их использования в 2024 г:</w:t>
      </w:r>
    </w:p>
    <w:p w:rsidR="003A4007" w:rsidRPr="00C35453" w:rsidRDefault="003A4007" w:rsidP="003A4007">
      <w:pPr>
        <w:ind w:firstLine="708"/>
        <w:rPr>
          <w:spacing w:val="-8"/>
        </w:rPr>
      </w:pPr>
      <w:r w:rsidRPr="00C35453">
        <w:rPr>
          <w:spacing w:val="-8"/>
        </w:rPr>
        <w:t>Инвестиции в основной капитал –всего, млн рублей 18 396 млн рублей, в том числе:</w:t>
      </w:r>
    </w:p>
    <w:p w:rsidR="003A4007" w:rsidRPr="00C35453" w:rsidRDefault="003A4007" w:rsidP="003A4007">
      <w:pPr>
        <w:ind w:firstLine="708"/>
      </w:pPr>
      <w:r w:rsidRPr="00C35453">
        <w:t>- жилые здания и помещения - 0 млн руб;</w:t>
      </w:r>
    </w:p>
    <w:p w:rsidR="003A4007" w:rsidRPr="00C35453" w:rsidRDefault="003A4007" w:rsidP="003A4007">
      <w:pPr>
        <w:ind w:firstLine="708"/>
      </w:pPr>
      <w:r w:rsidRPr="00C35453">
        <w:t>- здания (кроме жилых) и сооружения, расходы на улучшение земель – 1</w:t>
      </w:r>
      <w:r w:rsidR="00720680">
        <w:t> </w:t>
      </w:r>
      <w:r w:rsidRPr="00C35453">
        <w:t>749 млн руб;</w:t>
      </w:r>
    </w:p>
    <w:p w:rsidR="003A4007" w:rsidRPr="00C35453" w:rsidRDefault="003A4007" w:rsidP="003A4007">
      <w:pPr>
        <w:ind w:firstLine="708"/>
      </w:pPr>
      <w:r w:rsidRPr="00C35453">
        <w:t>- машины, оборудование, включая хозяйственный инвентарь и другие объекты – 16</w:t>
      </w:r>
      <w:r w:rsidR="00720680">
        <w:t> </w:t>
      </w:r>
      <w:r w:rsidRPr="00C35453">
        <w:t>025 млн</w:t>
      </w:r>
      <w:r w:rsidR="00720680">
        <w:t> </w:t>
      </w:r>
      <w:r w:rsidRPr="00C35453">
        <w:t>руб;</w:t>
      </w:r>
    </w:p>
    <w:p w:rsidR="003A4007" w:rsidRPr="00C35453" w:rsidRDefault="003A4007" w:rsidP="003A4007">
      <w:pPr>
        <w:ind w:firstLine="708"/>
      </w:pPr>
      <w:r w:rsidRPr="00C35453">
        <w:t>- объекты интеллектуальной собственности -  581 млн. руб;</w:t>
      </w:r>
    </w:p>
    <w:p w:rsidR="003A4007" w:rsidRPr="00C35453" w:rsidRDefault="003A4007" w:rsidP="00720680">
      <w:pPr>
        <w:ind w:firstLine="708"/>
        <w:rPr>
          <w:color w:val="000000"/>
        </w:rPr>
      </w:pPr>
      <w:r w:rsidRPr="00C35453">
        <w:t>- прочие – 12 млн руб.</w:t>
      </w:r>
    </w:p>
    <w:p w:rsidR="003A4007" w:rsidRDefault="003A4007" w:rsidP="003A4007">
      <w:pPr>
        <w:ind w:firstLine="709"/>
        <w:jc w:val="both"/>
        <w:rPr>
          <w:color w:val="000000"/>
        </w:rPr>
      </w:pPr>
      <w:r w:rsidRPr="00C35453">
        <w:rPr>
          <w:color w:val="000000"/>
        </w:rPr>
        <w:t>По объему капитальных вложений город Рыбинск занял вторую позицию в целом по области, уступив городу Ярославлю.</w:t>
      </w:r>
    </w:p>
    <w:p w:rsidR="003A4007" w:rsidRPr="00850245" w:rsidRDefault="003A4007" w:rsidP="00850245">
      <w:pPr>
        <w:ind w:firstLine="709"/>
        <w:jc w:val="both"/>
        <w:rPr>
          <w:color w:val="000000"/>
        </w:rPr>
      </w:pPr>
      <w:r w:rsidRPr="00C35453">
        <w:rPr>
          <w:color w:val="000000"/>
        </w:rPr>
        <w:t>В 2024 году крупные проекты реализовывались в строительной, двигателестроительной промышленности, энергетике и других отраслях. Выполнялся поэтапный ввод в строй новых цехов, нового оборудования, в том числе высокотехнологичного. Осуществлялись проекты технического перевооружения и модернизации уже существующих мощностей.</w:t>
      </w:r>
    </w:p>
    <w:p w:rsidR="003A4007" w:rsidRPr="00C35453" w:rsidRDefault="003A4007" w:rsidP="003A4007">
      <w:pPr>
        <w:ind w:right="-1" w:firstLine="708"/>
        <w:rPr>
          <w:b/>
          <w:bCs/>
        </w:rPr>
      </w:pPr>
    </w:p>
    <w:p w:rsidR="003A4007" w:rsidRPr="00C35453" w:rsidRDefault="003A4007" w:rsidP="003A4007">
      <w:pPr>
        <w:ind w:right="-1" w:firstLine="708"/>
        <w:rPr>
          <w:color w:val="000000" w:themeColor="text1"/>
        </w:rPr>
      </w:pPr>
      <w:r>
        <w:rPr>
          <w:b/>
          <w:bCs/>
        </w:rPr>
        <w:t xml:space="preserve">              </w:t>
      </w:r>
      <w:r w:rsidRPr="00C35453">
        <w:rPr>
          <w:b/>
          <w:bCs/>
        </w:rPr>
        <w:t>Объем инвестиций в основной капитал, млрд руб.</w:t>
      </w:r>
    </w:p>
    <w:p w:rsidR="003A4007" w:rsidRPr="00C35453" w:rsidRDefault="003A4007" w:rsidP="003A4007">
      <w:pPr>
        <w:ind w:right="-1"/>
        <w:rPr>
          <w:b/>
          <w:bCs/>
        </w:rPr>
      </w:pPr>
    </w:p>
    <w:p w:rsidR="003A4007" w:rsidRPr="00C35453" w:rsidRDefault="003A4007" w:rsidP="003A4007">
      <w:pPr>
        <w:ind w:right="-1" w:firstLine="708"/>
        <w:rPr>
          <w:b/>
          <w:bCs/>
        </w:rPr>
      </w:pPr>
      <w:r w:rsidRPr="00C35453">
        <w:rPr>
          <w:noProof/>
        </w:rPr>
        <w:drawing>
          <wp:inline distT="0" distB="0" distL="0" distR="0">
            <wp:extent cx="4733925" cy="39338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4007" w:rsidRPr="007C517F" w:rsidRDefault="003A4007" w:rsidP="003A4007">
      <w:pPr>
        <w:ind w:firstLine="709"/>
        <w:jc w:val="both"/>
        <w:rPr>
          <w:color w:val="000000"/>
        </w:rPr>
      </w:pPr>
      <w:r w:rsidRPr="007C517F">
        <w:rPr>
          <w:color w:val="000000"/>
        </w:rPr>
        <w:t>Из наиболее крупных реализуемых в 2024 году можно выделить проекты:</w:t>
      </w:r>
    </w:p>
    <w:p w:rsidR="007C517F" w:rsidRPr="007C517F" w:rsidRDefault="007C517F" w:rsidP="007C517F">
      <w:pPr>
        <w:ind w:firstLine="709"/>
        <w:jc w:val="both"/>
        <w:rPr>
          <w:color w:val="000000"/>
          <w:sz w:val="22"/>
          <w:szCs w:val="22"/>
        </w:rPr>
      </w:pPr>
      <w:r w:rsidRPr="007C517F">
        <w:rPr>
          <w:color w:val="000000"/>
        </w:rPr>
        <w:t>- комплексное развитие незастроенной территории, расположенной напротив дома № 205 по ул. Волжской набережной, напротив дома №№ 3-7 по ул. Академика Губкина, предусматривающей размещение объектов капитального строительства: малоэтажных многоквартирных жилых домов, причала для маломерных судов, физкультурно-оздоровительного комплекса. Градостроительный потенциал жилой площади составляет 21,38 тыс. кв.</w:t>
      </w:r>
      <w:r w:rsidR="00720680">
        <w:rPr>
          <w:color w:val="000000"/>
        </w:rPr>
        <w:t xml:space="preserve"> </w:t>
      </w:r>
      <w:r w:rsidRPr="007C517F">
        <w:rPr>
          <w:color w:val="000000"/>
        </w:rPr>
        <w:t xml:space="preserve">м. </w:t>
      </w:r>
    </w:p>
    <w:p w:rsidR="007C517F" w:rsidRPr="007C517F" w:rsidRDefault="007C517F" w:rsidP="007C517F">
      <w:pPr>
        <w:ind w:firstLine="709"/>
        <w:jc w:val="both"/>
        <w:rPr>
          <w:color w:val="000000"/>
        </w:rPr>
      </w:pPr>
      <w:r w:rsidRPr="007C517F">
        <w:rPr>
          <w:color w:val="000000"/>
        </w:rPr>
        <w:t>В декабре 2024 года зав</w:t>
      </w:r>
      <w:r w:rsidR="00850245">
        <w:rPr>
          <w:color w:val="000000"/>
        </w:rPr>
        <w:t xml:space="preserve">ершено строительство одного из </w:t>
      </w:r>
      <w:r w:rsidRPr="007C517F">
        <w:rPr>
          <w:color w:val="000000"/>
        </w:rPr>
        <w:t xml:space="preserve">объектов комплексной </w:t>
      </w:r>
      <w:r w:rsidR="00850245" w:rsidRPr="007C517F">
        <w:rPr>
          <w:color w:val="000000"/>
        </w:rPr>
        <w:t>застройки -</w:t>
      </w:r>
      <w:r w:rsidRPr="007C517F">
        <w:rPr>
          <w:color w:val="000000"/>
        </w:rPr>
        <w:t xml:space="preserve">  4-х этажного 56-квартирного жилого дома по ул. Академика Губкина, зем.</w:t>
      </w:r>
      <w:r w:rsidR="00720680">
        <w:rPr>
          <w:color w:val="000000"/>
        </w:rPr>
        <w:t xml:space="preserve"> </w:t>
      </w:r>
      <w:r w:rsidRPr="007C517F">
        <w:rPr>
          <w:color w:val="000000"/>
        </w:rPr>
        <w:t xml:space="preserve">уч. 6. </w:t>
      </w:r>
    </w:p>
    <w:p w:rsidR="007C517F" w:rsidRPr="007C517F" w:rsidRDefault="007C517F" w:rsidP="007C517F">
      <w:pPr>
        <w:ind w:firstLine="709"/>
        <w:jc w:val="both"/>
        <w:rPr>
          <w:color w:val="000000"/>
        </w:rPr>
      </w:pPr>
      <w:r w:rsidRPr="007C517F">
        <w:rPr>
          <w:color w:val="000000"/>
        </w:rPr>
        <w:t xml:space="preserve">19 апреля 2024 года состоялось торжественное открытие апарт-отеля «Новая Волга» по ул. Волжская Набережная, д. 44. </w:t>
      </w:r>
    </w:p>
    <w:p w:rsidR="007C517F" w:rsidRPr="007C517F" w:rsidRDefault="007C517F" w:rsidP="007C517F">
      <w:pPr>
        <w:ind w:firstLine="709"/>
        <w:jc w:val="both"/>
        <w:rPr>
          <w:color w:val="000000"/>
        </w:rPr>
      </w:pPr>
      <w:r w:rsidRPr="007C517F">
        <w:rPr>
          <w:color w:val="000000"/>
        </w:rPr>
        <w:t xml:space="preserve">В июне 2024 завершено строительство многоквартирного жилого дома со встроенными нежилыми помещениями и инженерными коммуникациями, 1-й этап строительства – жилой дом № 1, расположенный по адресу: ул. Волжская Набережная, д.44а. </w:t>
      </w:r>
    </w:p>
    <w:p w:rsidR="007C517F" w:rsidRDefault="007C517F" w:rsidP="007C517F">
      <w:pPr>
        <w:ind w:firstLine="709"/>
        <w:jc w:val="both"/>
        <w:rPr>
          <w:color w:val="000000"/>
        </w:rPr>
      </w:pPr>
      <w:r w:rsidRPr="007C517F">
        <w:rPr>
          <w:color w:val="000000"/>
        </w:rPr>
        <w:t>Продолжается строительство других жилых домов в районе Волжской набережной (между СК «Полет» и СК «Сатурн»).</w:t>
      </w:r>
    </w:p>
    <w:p w:rsidR="003A4007" w:rsidRPr="00C35453" w:rsidRDefault="003A4007" w:rsidP="003A4007">
      <w:pPr>
        <w:ind w:firstLine="709"/>
        <w:jc w:val="both"/>
        <w:rPr>
          <w:color w:val="000000"/>
        </w:rPr>
      </w:pPr>
      <w:r w:rsidRPr="00C35453">
        <w:rPr>
          <w:color w:val="000000"/>
        </w:rPr>
        <w:t>- берегоукрепление правого берега р. Волга в районе ДК «Вымпел»;</w:t>
      </w:r>
    </w:p>
    <w:p w:rsidR="003A4007" w:rsidRPr="00C35453" w:rsidRDefault="003A4007" w:rsidP="003A4007">
      <w:pPr>
        <w:ind w:firstLine="709"/>
        <w:jc w:val="both"/>
        <w:rPr>
          <w:color w:val="000000"/>
        </w:rPr>
      </w:pPr>
      <w:r w:rsidRPr="00C35453">
        <w:rPr>
          <w:color w:val="000000"/>
        </w:rPr>
        <w:t>- строительство офисного здания (центра разработки) группы компаний «Тензор»</w:t>
      </w:r>
      <w:r w:rsidRPr="00C35453">
        <w:t>, го</w:t>
      </w:r>
      <w:r w:rsidRPr="00C35453">
        <w:rPr>
          <w:color w:val="000000"/>
        </w:rPr>
        <w:t>товность 75 %. В четырехэтажном здании разместятся офисы и конференц-зал на 50 человек. В здании предусмотрена подземная автопарковка на 20 машиномест и кафе на 60 посетителей. Компания планирует расширить штат и открыть около 150 новых вакансий для специалистов в области информационных технологий, а также персонала кафе-столовой. Планируемый объем инвестиций в проект — 120 млн рублей;</w:t>
      </w:r>
    </w:p>
    <w:p w:rsidR="003A4007" w:rsidRPr="00C35453" w:rsidRDefault="003A4007" w:rsidP="003A4007">
      <w:pPr>
        <w:ind w:firstLine="709"/>
        <w:jc w:val="both"/>
        <w:rPr>
          <w:color w:val="000000"/>
        </w:rPr>
      </w:pPr>
      <w:r w:rsidRPr="00C35453">
        <w:rPr>
          <w:color w:val="000000"/>
        </w:rPr>
        <w:t>- расширение производственных мощностей завода ООО «Русские газовые турбины» по сборке и испытаниям газовых турбин в г. Рыбинске (в Восточной промзоне);</w:t>
      </w:r>
    </w:p>
    <w:p w:rsidR="003A4007" w:rsidRPr="00C35453" w:rsidRDefault="003A4007" w:rsidP="003A4007">
      <w:pPr>
        <w:ind w:firstLine="709"/>
        <w:jc w:val="both"/>
        <w:rPr>
          <w:color w:val="000000"/>
        </w:rPr>
      </w:pPr>
      <w:r w:rsidRPr="00C35453">
        <w:rPr>
          <w:color w:val="000000"/>
        </w:rPr>
        <w:t>- возрождение заброшенных промышленных зон: Рыбинский электромонтажный завод, который входит в группу компаний «ТДМ электрик», удвоил оборот с 4 до 8 млрд рублей и увеличил численность сотрудников с 300 до 600 человек; территория бывшего ОА «Завод гидромеханизации» — еще одна динамично развивающаяся площадка, там уже работает современное производство, в этом году зашел новый инвестор – дочернее предприятие госу</w:t>
      </w:r>
      <w:r w:rsidR="00A22093">
        <w:rPr>
          <w:color w:val="000000"/>
        </w:rPr>
        <w:t>дарственной корпорации «Росатом»</w:t>
      </w:r>
      <w:r w:rsidRPr="00C35453">
        <w:rPr>
          <w:color w:val="000000"/>
        </w:rPr>
        <w:t>;</w:t>
      </w:r>
    </w:p>
    <w:p w:rsidR="003A4007" w:rsidRPr="00C35453" w:rsidRDefault="003A4007" w:rsidP="003A4007">
      <w:pPr>
        <w:ind w:firstLine="709"/>
        <w:jc w:val="both"/>
        <w:rPr>
          <w:color w:val="000000"/>
        </w:rPr>
      </w:pPr>
      <w:r w:rsidRPr="00C35453">
        <w:rPr>
          <w:color w:val="000000"/>
        </w:rPr>
        <w:t>- создание серийного производства газотурбинного двигателя ГТД-110М в классе мощности 90-130 Мвт в объеме 4 единицы в год;</w:t>
      </w:r>
    </w:p>
    <w:p w:rsidR="003A4007" w:rsidRPr="00C35453" w:rsidRDefault="003A4007" w:rsidP="003A4007">
      <w:pPr>
        <w:ind w:firstLine="709"/>
        <w:jc w:val="both"/>
        <w:rPr>
          <w:color w:val="000000"/>
        </w:rPr>
      </w:pPr>
      <w:r w:rsidRPr="00C35453">
        <w:rPr>
          <w:color w:val="000000"/>
        </w:rPr>
        <w:t>- производство лабораторного пластика АО «РЗП»;</w:t>
      </w:r>
    </w:p>
    <w:p w:rsidR="003A4007" w:rsidRPr="00C35453" w:rsidRDefault="003A4007" w:rsidP="003A4007">
      <w:pPr>
        <w:ind w:firstLine="709"/>
        <w:jc w:val="both"/>
        <w:rPr>
          <w:color w:val="000000"/>
        </w:rPr>
      </w:pPr>
      <w:r w:rsidRPr="00C35453">
        <w:rPr>
          <w:color w:val="000000"/>
        </w:rPr>
        <w:t>- техническое перевооружение предприятия АО «КБ «Луч»;</w:t>
      </w:r>
    </w:p>
    <w:p w:rsidR="003A4007" w:rsidRPr="00C35453" w:rsidRDefault="003A4007" w:rsidP="003A4007">
      <w:pPr>
        <w:ind w:firstLine="709"/>
        <w:jc w:val="both"/>
        <w:rPr>
          <w:color w:val="000000"/>
        </w:rPr>
      </w:pPr>
      <w:r w:rsidRPr="00C35453">
        <w:rPr>
          <w:color w:val="000000"/>
        </w:rPr>
        <w:t>- инвестиционные проекты в сфере электро-, тепло-, водоснабжения и водоотведения, реализуемые в рамках инвестиционных программ предприятий коммунального комплекса;</w:t>
      </w:r>
    </w:p>
    <w:p w:rsidR="003A4007" w:rsidRPr="00C35453" w:rsidRDefault="003A4007" w:rsidP="003A4007">
      <w:pPr>
        <w:ind w:firstLine="709"/>
        <w:jc w:val="both"/>
        <w:rPr>
          <w:color w:val="000000"/>
        </w:rPr>
      </w:pPr>
      <w:r w:rsidRPr="00C35453">
        <w:rPr>
          <w:color w:val="000000"/>
        </w:rPr>
        <w:t>- </w:t>
      </w:r>
      <w:r w:rsidR="00AE63DE">
        <w:rPr>
          <w:color w:val="000000"/>
        </w:rPr>
        <w:t>ООО «ЛМЗ Рыбинск»</w:t>
      </w:r>
      <w:r w:rsidRPr="00C35453">
        <w:rPr>
          <w:color w:val="000000"/>
        </w:rPr>
        <w:t xml:space="preserve"> при поддержке Фонда развития промышленности открыл новый цех литья жаропрочного ч</w:t>
      </w:r>
      <w:r w:rsidR="00BE33C8">
        <w:rPr>
          <w:color w:val="000000"/>
        </w:rPr>
        <w:t>угуна по газифицируемым моделям</w:t>
      </w:r>
      <w:r w:rsidRPr="00C35453">
        <w:rPr>
          <w:color w:val="000000"/>
        </w:rPr>
        <w:t>;</w:t>
      </w:r>
    </w:p>
    <w:p w:rsidR="003A4007" w:rsidRPr="00C35453" w:rsidRDefault="003A4007" w:rsidP="003A4007">
      <w:pPr>
        <w:ind w:firstLine="709"/>
        <w:jc w:val="both"/>
        <w:rPr>
          <w:color w:val="000000"/>
        </w:rPr>
      </w:pPr>
      <w:r w:rsidRPr="00C35453">
        <w:rPr>
          <w:color w:val="000000"/>
        </w:rPr>
        <w:t>- здание склада готовой продукции ООО «Торговый дом Морозова» построено на Ярославском тракте. Это уникальный комплекс для Ярославской области класса А+, высота стеллажного хранения 17 метров, это 7 ярусов, полностью автоматизирован. Создано 40 дополнительных рабочих мест. Построен за 14 месяцев с соблюдением всех норм и введен в эксплуатацию в июле 2024 года;</w:t>
      </w:r>
    </w:p>
    <w:p w:rsidR="003A4007" w:rsidRPr="00C35453" w:rsidRDefault="003A4007" w:rsidP="003A4007">
      <w:pPr>
        <w:ind w:firstLine="709"/>
        <w:jc w:val="both"/>
        <w:rPr>
          <w:color w:val="000000"/>
        </w:rPr>
      </w:pPr>
      <w:r w:rsidRPr="00C35453">
        <w:rPr>
          <w:color w:val="000000"/>
        </w:rPr>
        <w:t>- в 2025 году планируется строительство корпуса кабельного завода для выпуска кабелей средних сечений, завод порядка 15 тыс. кв. м, с объемом инвестиций около 2 млрд руб., 150 дополнительных рабочих мест, срок реализации проекта 3 года;</w:t>
      </w:r>
    </w:p>
    <w:p w:rsidR="003A4007" w:rsidRPr="00C35453" w:rsidRDefault="003A4007" w:rsidP="003A4007">
      <w:pPr>
        <w:ind w:firstLine="709"/>
        <w:jc w:val="both"/>
        <w:rPr>
          <w:color w:val="000000"/>
        </w:rPr>
      </w:pPr>
      <w:r w:rsidRPr="00C35453">
        <w:rPr>
          <w:color w:val="000000"/>
        </w:rPr>
        <w:t>- компания «Макси» развивает ритейл-парк. Продолжается создание многофункционального пространства для развития разных видов бизнеса общей площадью 8 гектаров. Частный инвестор заявил о намерении создать автоцентр слева от «С</w:t>
      </w:r>
      <w:r w:rsidR="00850245">
        <w:rPr>
          <w:color w:val="000000"/>
        </w:rPr>
        <w:t>тройландии» на</w:t>
      </w:r>
      <w:r w:rsidR="00BE33C8">
        <w:rPr>
          <w:color w:val="000000"/>
        </w:rPr>
        <w:t xml:space="preserve"> ул. Фурманова;</w:t>
      </w:r>
    </w:p>
    <w:p w:rsidR="003A4007" w:rsidRPr="00C35453" w:rsidRDefault="003A4007" w:rsidP="003A4007">
      <w:pPr>
        <w:pStyle w:val="af0"/>
        <w:shd w:val="clear" w:color="auto" w:fill="FFFFFF"/>
        <w:spacing w:before="0" w:beforeAutospacing="0"/>
        <w:ind w:firstLine="708"/>
        <w:contextualSpacing/>
        <w:jc w:val="both"/>
        <w:rPr>
          <w:color w:val="000000"/>
          <w:sz w:val="24"/>
          <w:szCs w:val="24"/>
        </w:rPr>
      </w:pPr>
      <w:r w:rsidRPr="00C35453">
        <w:rPr>
          <w:color w:val="000000"/>
          <w:sz w:val="24"/>
          <w:szCs w:val="24"/>
        </w:rPr>
        <w:t>- к</w:t>
      </w:r>
      <w:r w:rsidR="001770C6">
        <w:rPr>
          <w:color w:val="000000"/>
          <w:sz w:val="24"/>
          <w:szCs w:val="24"/>
        </w:rPr>
        <w:t>омпанией «Орион-Металл» будет построен</w:t>
      </w:r>
      <w:r w:rsidRPr="00C35453">
        <w:rPr>
          <w:color w:val="000000"/>
          <w:sz w:val="24"/>
          <w:szCs w:val="24"/>
        </w:rPr>
        <w:t xml:space="preserve"> металлоторговый комплекс общей площадью около 13 тысяч кв. метров на бульваре Победы, по соседству с Научно-производственной фирмой «Старт». В планах у инвестора приведение в порядок грунтовой дороги, ведущей к этой площадке, и обеспечение достаточного количества парковочных мест для клиентов и сотрудников.</w:t>
      </w:r>
    </w:p>
    <w:p w:rsidR="003A4007" w:rsidRPr="00C35453" w:rsidRDefault="003A4007" w:rsidP="003A4007">
      <w:pPr>
        <w:pStyle w:val="af0"/>
        <w:shd w:val="clear" w:color="auto" w:fill="FFFFFF"/>
        <w:spacing w:before="0" w:beforeAutospacing="0"/>
        <w:ind w:firstLine="708"/>
        <w:contextualSpacing/>
        <w:jc w:val="both"/>
        <w:rPr>
          <w:color w:val="000000"/>
          <w:sz w:val="24"/>
          <w:szCs w:val="24"/>
        </w:rPr>
      </w:pPr>
      <w:r w:rsidRPr="00C35453">
        <w:rPr>
          <w:color w:val="000000"/>
          <w:sz w:val="24"/>
          <w:szCs w:val="24"/>
        </w:rPr>
        <w:t xml:space="preserve">- проектная документация готова по торговому объекту на пр. Ленина 164а. </w:t>
      </w:r>
    </w:p>
    <w:p w:rsidR="003A4007" w:rsidRPr="00C35453" w:rsidRDefault="003A4007" w:rsidP="003A4007">
      <w:pPr>
        <w:ind w:firstLine="709"/>
        <w:jc w:val="both"/>
        <w:rPr>
          <w:color w:val="000000"/>
        </w:rPr>
      </w:pPr>
      <w:r w:rsidRPr="00C35453">
        <w:rPr>
          <w:color w:val="000000"/>
        </w:rPr>
        <w:t xml:space="preserve"> В 2024 году частный инвестор, имеющий опыт восстановления старинных зданий в других регионах России, приобрел десять объектов в центре Рыбинска. Среди них – выявленные памятники архитектуры: двухэтажный деревянный дом Цехового конца XIX века на Румянцевской улице, дом Мыркина с торговыми банями 1859 года постройки на ул. Ломоносова, а также помещения в памятниках архитектуры регионального значения: доме Куликова (1810-е годы) на углу ул. Крестовой и Пушкина и в ансамбле Мучного гостиного двора на Стоялой улице (1790-1877).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В 2024 году в муниципальном секторе экономики реализовывались инвестиционные проекты:</w:t>
      </w:r>
    </w:p>
    <w:p w:rsidR="003A4007" w:rsidRPr="00C35453" w:rsidRDefault="003A4007" w:rsidP="003A4007">
      <w:pPr>
        <w:ind w:firstLine="709"/>
        <w:jc w:val="both"/>
        <w:rPr>
          <w:color w:val="000000"/>
        </w:rPr>
      </w:pPr>
      <w:r w:rsidRPr="00C35453">
        <w:rPr>
          <w:color w:val="000000"/>
          <w:spacing w:val="-4"/>
        </w:rPr>
        <w:t xml:space="preserve">- </w:t>
      </w:r>
      <w:r w:rsidRPr="00C35453">
        <w:rPr>
          <w:color w:val="000000"/>
        </w:rPr>
        <w:t>крытый ледовый тренировочный корт по адресу: РФ, Ярославская область, г. Рыбинск, Волжская набережная, д. 40Б;</w:t>
      </w:r>
    </w:p>
    <w:p w:rsidR="003A4007" w:rsidRPr="00C35453" w:rsidRDefault="003A4007" w:rsidP="003A4007">
      <w:pPr>
        <w:ind w:firstLine="709"/>
        <w:jc w:val="both"/>
        <w:rPr>
          <w:color w:val="000000"/>
        </w:rPr>
      </w:pPr>
      <w:r w:rsidRPr="00C35453">
        <w:rPr>
          <w:color w:val="000000"/>
        </w:rPr>
        <w:t>- строительство многоквартирного жилого дома по ул. Корнева;</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создание объектов инженерной и транспортной инфраструктуры, в том числе площадки Яхт-клуба «Пазуха», Восточной промышленной зоны;</w:t>
      </w:r>
    </w:p>
    <w:p w:rsidR="003A4007" w:rsidRPr="00C35453" w:rsidRDefault="003A4007" w:rsidP="003A4007">
      <w:pPr>
        <w:ind w:firstLine="709"/>
        <w:jc w:val="both"/>
        <w:rPr>
          <w:color w:val="000000"/>
        </w:rPr>
      </w:pPr>
      <w:r w:rsidRPr="00C35453">
        <w:rPr>
          <w:color w:val="000000"/>
        </w:rPr>
        <w:t>- отремонтирована дорога к промышленной зоне бывшего ОА «Завод гидромеханизации» по ул. Суворова, которой пользуются и местные жители;</w:t>
      </w:r>
    </w:p>
    <w:p w:rsidR="003A4007" w:rsidRPr="00C35453" w:rsidRDefault="003A4007" w:rsidP="003A4007">
      <w:pPr>
        <w:ind w:firstLine="709"/>
        <w:jc w:val="both"/>
        <w:rPr>
          <w:color w:val="000000"/>
        </w:rPr>
      </w:pPr>
      <w:r w:rsidRPr="004D04AA">
        <w:rPr>
          <w:color w:val="000000"/>
        </w:rPr>
        <w:t>- построена вторая парковка у «ОДК-Сатурн», парковка у КБ «Старт», парковка у КБ «Луч», дорога к Рыбинскому кожевенному заводу. В планах - строительство парковки в Волжском микрорайоне для трех предприятий.</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На рабочей встрече 28 августа 2024 года Главы региона Михаила Евраева с Президентом России Владимиром Владимировичем Путиным обсуждался вопрос о необходимости появления в регионе современного научно-образовательного центра, а именно университетского кампуса мирового уровня «Меркурий». </w:t>
      </w:r>
      <w:r w:rsidRPr="00C35453">
        <w:rPr>
          <w:sz w:val="24"/>
          <w:szCs w:val="24"/>
        </w:rPr>
        <w:t xml:space="preserve">Кампус – это масштабное уникальное пространство, которое предназначено не только для учебы, но и для комфортной жизни студентов, </w:t>
      </w:r>
      <w:r w:rsidRPr="00C35453">
        <w:rPr>
          <w:color w:val="000000"/>
          <w:spacing w:val="-4"/>
          <w:sz w:val="24"/>
          <w:szCs w:val="24"/>
        </w:rPr>
        <w:t xml:space="preserve">в его основе – научно-образовательный городок, производственно-учебный центр, центр Молодежных индустриальных конструкторских бюро, центр дополнительного образования и инженерного творчества (образование, библиотечный комплекс, общественное питание), </w:t>
      </w:r>
      <w:r w:rsidRPr="00C35453">
        <w:rPr>
          <w:sz w:val="24"/>
          <w:szCs w:val="24"/>
        </w:rPr>
        <w:t>пространства для занятий и отдыха:</w:t>
      </w:r>
      <w:r w:rsidRPr="00C35453">
        <w:rPr>
          <w:color w:val="000000"/>
          <w:spacing w:val="-4"/>
          <w:sz w:val="24"/>
          <w:szCs w:val="24"/>
        </w:rPr>
        <w:t xml:space="preserve"> учебно-лабораторный корпус, спортивный комплекс, </w:t>
      </w:r>
      <w:r w:rsidRPr="00C35453">
        <w:rPr>
          <w:sz w:val="24"/>
          <w:szCs w:val="24"/>
        </w:rPr>
        <w:t>коворкинг и</w:t>
      </w:r>
      <w:r w:rsidRPr="00C35453">
        <w:rPr>
          <w:color w:val="000000"/>
          <w:spacing w:val="-4"/>
          <w:sz w:val="24"/>
          <w:szCs w:val="24"/>
        </w:rPr>
        <w:t xml:space="preserve"> студенческий клуб, парковая зона, а также новое студенческое общежитие.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Правительством Ярославской области предоставлена РГАТУ им. П.А. Соловьева субсидия из регионального бюджета в сумме 150 млн руб. на разработку комплекта проектно-сметной документации на. объекты «Кампуса мирового уровня «Меркурий»: </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многофункциональный культурно-просветительский центр,</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центр молодежных индустриальных конструкторско-технологических бюро,</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физкультурно-оздоровительный комплекс,</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общежитие на 1200 мест со столовой,</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 xml:space="preserve">учебно-лабораторный корпус. </w:t>
      </w:r>
    </w:p>
    <w:p w:rsidR="003A4007" w:rsidRPr="00C35453" w:rsidRDefault="003A4007" w:rsidP="003A4007">
      <w:pPr>
        <w:adjustRightInd w:val="0"/>
        <w:ind w:firstLine="709"/>
        <w:jc w:val="both"/>
        <w:rPr>
          <w:rFonts w:eastAsia="Calibri"/>
        </w:rPr>
      </w:pPr>
      <w:r w:rsidRPr="00C35453">
        <w:rPr>
          <w:color w:val="000000"/>
          <w:spacing w:val="-4"/>
        </w:rPr>
        <w:t>В декабре 2024 года проектно-сметная документация объектов «Кампуса мирового уровня «Меркурий» направлена на гос</w:t>
      </w:r>
      <w:r>
        <w:rPr>
          <w:color w:val="000000"/>
          <w:spacing w:val="-4"/>
        </w:rPr>
        <w:t xml:space="preserve">ударственную </w:t>
      </w:r>
      <w:r w:rsidRPr="00C35453">
        <w:rPr>
          <w:color w:val="000000"/>
          <w:spacing w:val="-4"/>
        </w:rPr>
        <w:t>экспертизу, в первом квартале 2025 года ожидается положительное заключение и начало строительства.</w:t>
      </w:r>
      <w:r w:rsidRPr="00C35453">
        <w:rPr>
          <w:rFonts w:eastAsia="Calibri"/>
        </w:rPr>
        <w:t xml:space="preserve"> </w:t>
      </w:r>
    </w:p>
    <w:p w:rsidR="003A4007" w:rsidRPr="00C35453" w:rsidRDefault="003A4007" w:rsidP="003A4007">
      <w:pPr>
        <w:adjustRightInd w:val="0"/>
        <w:ind w:firstLine="708"/>
        <w:jc w:val="both"/>
        <w:rPr>
          <w:color w:val="000000"/>
          <w:spacing w:val="-4"/>
        </w:rPr>
      </w:pPr>
      <w:r w:rsidRPr="00C35453">
        <w:rPr>
          <w:rFonts w:eastAsia="Calibri"/>
        </w:rPr>
        <w:t xml:space="preserve">Администрацией городского округа город Рыбинск проработан вопрос по обеспечению необходимыми энергетическими мощностями проекта «Кампус мирового уровня «Меркурий», а именно технологического </w:t>
      </w:r>
      <w:r w:rsidRPr="00C35453">
        <w:rPr>
          <w:spacing w:val="-1"/>
        </w:rPr>
        <w:t>подключения к инженерным сетям: по водоснабжению, водоотведению, электроснабжению, газоснабжению, сетям связи получены оферты договоров ТП,</w:t>
      </w:r>
      <w:r w:rsidRPr="00C35453">
        <w:rPr>
          <w:color w:val="000000"/>
          <w:spacing w:val="-4"/>
        </w:rPr>
        <w:t xml:space="preserve"> по ливневому коллектору получены ТУ.</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Суммарный бюджет проекта по созданию кампуса составляет 13,97 млрд руб.</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Передовая инженерная школа (ПИШ) «Технологии двигателестроения» открылась в РГАТУ им. П.А. Соловьева в феврале 2024 года, в рамках реализации федерального проекта в партнерстве с высокотехнологичными компаниями. Общая сумма инвестиций составила 320 миллионов рублей.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Основная цель программы обучения – подготовка современных инженерных кадров для промышленности. В вузе появились пятикоординатный обрабатывающий центр, современный электроэрозионный проволочно-вырезной станок, комплексы для выполнения работ по роботизации и машинному зрению, восковой 3D-принтер и 3D-сканер. Все лаборатории получили мощные компьютеры и вычислительный кластер для решения сложных инженерных задач, отечественное программное обеспечение для моделирования, исследований и разработки конструкторской документации.</w:t>
      </w:r>
    </w:p>
    <w:p w:rsidR="003A4007" w:rsidRPr="00C35453" w:rsidRDefault="003A4007" w:rsidP="003A4007">
      <w:pPr>
        <w:pStyle w:val="afa"/>
        <w:tabs>
          <w:tab w:val="left" w:pos="993"/>
        </w:tabs>
        <w:jc w:val="both"/>
        <w:rPr>
          <w:color w:val="000000"/>
          <w:spacing w:val="-4"/>
          <w:sz w:val="24"/>
          <w:szCs w:val="24"/>
        </w:rPr>
      </w:pPr>
      <w:r w:rsidRPr="00C35453">
        <w:rPr>
          <w:color w:val="000000"/>
          <w:spacing w:val="-4"/>
          <w:sz w:val="24"/>
          <w:szCs w:val="24"/>
        </w:rPr>
        <w:tab/>
        <w:t xml:space="preserve">Программой развития ПИШ предусмотрено создание и оснащение специальных образовательных пространств – дуальных лабораторий. На средства губернаторского гранта создана лаборатория беспилотных технологий с полетной зоной площадью более 120 кв. метров. Планируется подготовить 850 специалистов, обладающих сквозными компетенциями в передовых производственных и цифровых технологиях.  На базе ПИШ создан центр инженерной физико-математической подготовки педагогов и наставников. Курсы повышения квалификации здесь уже прошли более 100 школьных учителей физики, математики, информатики и технологии. Дополнительные профессиональные навыки для обучения детей получают магистранты и аспиранты университета. Проходят мероприятия для школьников, которые уже посетили более 2000 человек. </w:t>
      </w:r>
      <w:r w:rsidRPr="00C35453">
        <w:rPr>
          <w:sz w:val="24"/>
          <w:szCs w:val="24"/>
        </w:rPr>
        <w:t xml:space="preserve">Объем финансирования, привлеченного ПИШ на исследования и разработки в интересах </w:t>
      </w:r>
      <w:r w:rsidRPr="00C35453">
        <w:rPr>
          <w:color w:val="000000"/>
          <w:spacing w:val="-4"/>
          <w:sz w:val="24"/>
          <w:szCs w:val="24"/>
        </w:rPr>
        <w:t>бизнеса, достигнет к 2030 году 1,6 млрд руб.</w:t>
      </w:r>
    </w:p>
    <w:p w:rsidR="003A4007" w:rsidRPr="00C35453" w:rsidRDefault="003A4007" w:rsidP="003A4007">
      <w:pPr>
        <w:adjustRightInd w:val="0"/>
        <w:ind w:firstLine="720"/>
        <w:jc w:val="both"/>
        <w:rPr>
          <w:color w:val="000000"/>
          <w:spacing w:val="-4"/>
        </w:rPr>
      </w:pPr>
      <w:r w:rsidRPr="00C35453">
        <w:rPr>
          <w:color w:val="000000"/>
          <w:spacing w:val="-4"/>
        </w:rPr>
        <w:t xml:space="preserve">В рамках работы по решению задачи обеспечения комфортными условиями проживания молодых ученых и аспирантов сформирован и предоставлен РГАТУ им П.А. Соловьева земельный участок по ул. Добролюбова, 44 в застраивающемся микрорайоне в непосредственной близости от благоустроенной парковой территории, в 15-минутной доступности от корпусов университета. </w:t>
      </w:r>
    </w:p>
    <w:p w:rsidR="003A4007" w:rsidRPr="00C35453" w:rsidRDefault="003A4007" w:rsidP="003A4007">
      <w:pPr>
        <w:adjustRightInd w:val="0"/>
        <w:ind w:firstLine="720"/>
        <w:jc w:val="both"/>
        <w:rPr>
          <w:rFonts w:eastAsia="Calibri"/>
          <w:lang w:eastAsia="en-US"/>
        </w:rPr>
      </w:pPr>
      <w:r w:rsidRPr="00C35453">
        <w:rPr>
          <w:rFonts w:eastAsia="Calibri"/>
          <w:lang w:eastAsia="en-US"/>
        </w:rPr>
        <w:t>Администрацией городского округа город Рыбинск Ярославской области в целях малоэтажной многоквартирной жилой застройки, блокированной жилой застройки РГАТУ имени П.А. Соловьева предоставлен в безвозмездное пользование на срок до 04.06.2025 земельный участок площадью 43</w:t>
      </w:r>
      <w:r>
        <w:rPr>
          <w:rFonts w:eastAsia="Calibri"/>
          <w:lang w:eastAsia="en-US"/>
        </w:rPr>
        <w:t xml:space="preserve"> </w:t>
      </w:r>
      <w:r w:rsidRPr="00C35453">
        <w:rPr>
          <w:rFonts w:eastAsia="Calibri"/>
          <w:lang w:eastAsia="en-US"/>
        </w:rPr>
        <w:t>322 кв. м на территории «Пузырево поле» в г. Рыбинске. По истечении срока действия договора безвозмездного пользования земельным участком по заявлению РГАТУ имени П.А. Соловьева будет заключен договор безвозмездного пользования земельным участком на новый срок.</w:t>
      </w:r>
    </w:p>
    <w:p w:rsidR="003A4007" w:rsidRPr="00C35453" w:rsidRDefault="003A4007" w:rsidP="003A4007">
      <w:pPr>
        <w:ind w:firstLine="709"/>
        <w:jc w:val="both"/>
        <w:rPr>
          <w:color w:val="000000"/>
        </w:rPr>
      </w:pPr>
      <w:r w:rsidRPr="00C35453">
        <w:rPr>
          <w:color w:val="000000"/>
        </w:rPr>
        <w:t>В целях проведения единой инвестиционной политики, привлечения инвестиций в интересах социально-экономического развития и улучшения инвестиционного климата на территории города Рыбинска продолжает действовать Инвестиционный совет при Главе городского округа город Рыбинск, созданный Постановлением Главы городского округа город Рыбинск № 1209 от 28.08.2023.</w:t>
      </w:r>
    </w:p>
    <w:p w:rsidR="003A4007" w:rsidRPr="00C35453" w:rsidRDefault="003A4007" w:rsidP="003A4007">
      <w:pPr>
        <w:ind w:firstLine="709"/>
        <w:jc w:val="both"/>
        <w:rPr>
          <w:color w:val="000000"/>
        </w:rPr>
      </w:pPr>
      <w:r w:rsidRPr="00C35453">
        <w:rPr>
          <w:color w:val="000000"/>
          <w:spacing w:val="-4"/>
        </w:rPr>
        <w:t xml:space="preserve">В 2024 году продолжилась реализация энергосервисных контрактов с объемом </w:t>
      </w:r>
      <w:r w:rsidRPr="00C35453">
        <w:rPr>
          <w:color w:val="000000"/>
        </w:rPr>
        <w:t>инвестиций в создание объектов 220,7 млн руб.</w:t>
      </w:r>
    </w:p>
    <w:p w:rsidR="003A4007" w:rsidRPr="00C35453" w:rsidRDefault="003A4007" w:rsidP="003A4007">
      <w:pPr>
        <w:pStyle w:val="ConsPlusNormal"/>
        <w:tabs>
          <w:tab w:val="left" w:pos="993"/>
        </w:tabs>
        <w:ind w:firstLine="709"/>
        <w:jc w:val="both"/>
        <w:rPr>
          <w:rFonts w:ascii="Times New Roman" w:hAnsi="Times New Roman" w:cs="Times New Roman"/>
          <w:color w:val="000000"/>
          <w:sz w:val="24"/>
          <w:szCs w:val="24"/>
        </w:rPr>
      </w:pPr>
      <w:r w:rsidRPr="00C35453">
        <w:rPr>
          <w:rFonts w:ascii="Times New Roman" w:hAnsi="Times New Roman" w:cs="Times New Roman"/>
          <w:color w:val="000000"/>
          <w:sz w:val="24"/>
          <w:szCs w:val="24"/>
        </w:rPr>
        <w:t>С целью создания комфортной инвестиционной среды проведена работа по актуализации информационной</w:t>
      </w:r>
      <w:r w:rsidRPr="00C35453">
        <w:rPr>
          <w:rFonts w:ascii="Times New Roman" w:hAnsi="Times New Roman"/>
          <w:color w:val="000000"/>
          <w:sz w:val="24"/>
          <w:szCs w:val="24"/>
        </w:rPr>
        <w:t xml:space="preserve"> базы для инвесторов</w:t>
      </w:r>
      <w:r w:rsidRPr="00C35453">
        <w:rPr>
          <w:rFonts w:ascii="Times New Roman" w:hAnsi="Times New Roman" w:cs="Times New Roman"/>
          <w:color w:val="000000"/>
          <w:sz w:val="24"/>
          <w:szCs w:val="24"/>
        </w:rPr>
        <w:t>:</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на официальном сайте Администрации города для демонстрации инвестиционного потенциала города Рыбинска, возможностей для развития бизнес-активности, информирования участников инвестиционного процесса размещено инвестиционное послание Главы городского округа город Рыбинск;</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актуализирован и размещен на сайте Администрации инвестиционный паспорт города Рыбинска, в котором можно найти максимально полную информацию о состоянии экономики, промышленности и потребительского рынка города, развитии международных связей и туризма, развитии инвестиционной деятельности на территории города;</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подготовлена маркет-карта города, в которой размещены предложения для инвестирования в объекты недвижимости Рыбинска;</w:t>
      </w:r>
    </w:p>
    <w:p w:rsidR="003A4007" w:rsidRPr="00C35453" w:rsidRDefault="003A4007" w:rsidP="003A4007">
      <w:pPr>
        <w:pStyle w:val="aa"/>
        <w:numPr>
          <w:ilvl w:val="0"/>
          <w:numId w:val="32"/>
        </w:numPr>
        <w:tabs>
          <w:tab w:val="left" w:pos="993"/>
        </w:tabs>
        <w:ind w:left="0" w:firstLine="709"/>
        <w:jc w:val="both"/>
        <w:rPr>
          <w:color w:val="000000"/>
          <w:spacing w:val="-4"/>
        </w:rPr>
      </w:pPr>
      <w:r w:rsidRPr="00C35453">
        <w:rPr>
          <w:color w:val="000000"/>
          <w:spacing w:val="-4"/>
        </w:rPr>
        <w:t xml:space="preserve">проводится ежеквартальный мониторинг инвестиционных проектов. </w:t>
      </w:r>
    </w:p>
    <w:p w:rsidR="003A4007" w:rsidRDefault="003A4007" w:rsidP="003A4007">
      <w:pPr>
        <w:pStyle w:val="ConsPlusNormal"/>
        <w:tabs>
          <w:tab w:val="left" w:pos="993"/>
        </w:tabs>
        <w:ind w:firstLine="709"/>
        <w:jc w:val="both"/>
        <w:rPr>
          <w:rFonts w:ascii="Times New Roman" w:hAnsi="Times New Roman" w:cs="Times New Roman"/>
          <w:color w:val="000000"/>
          <w:spacing w:val="-4"/>
          <w:sz w:val="24"/>
          <w:szCs w:val="24"/>
        </w:rPr>
      </w:pPr>
      <w:r w:rsidRPr="00C35453">
        <w:rPr>
          <w:rFonts w:ascii="Times New Roman" w:hAnsi="Times New Roman" w:cs="Times New Roman"/>
          <w:color w:val="000000"/>
          <w:spacing w:val="-4"/>
          <w:sz w:val="24"/>
          <w:szCs w:val="24"/>
        </w:rPr>
        <w:t xml:space="preserve">Выполняется координация контроля за деятельностью Концессионера по объектам </w:t>
      </w:r>
      <w:r w:rsidRPr="00677844">
        <w:rPr>
          <w:rFonts w:ascii="Times New Roman" w:hAnsi="Times New Roman" w:cs="Times New Roman"/>
          <w:color w:val="000000"/>
          <w:spacing w:val="-4"/>
          <w:sz w:val="24"/>
          <w:szCs w:val="24"/>
        </w:rPr>
        <w:t>теплоснабжения и ГВС города:</w:t>
      </w:r>
    </w:p>
    <w:p w:rsidR="000733A0" w:rsidRPr="00C35453" w:rsidRDefault="000733A0" w:rsidP="000733A0">
      <w:pPr>
        <w:pStyle w:val="aa"/>
        <w:numPr>
          <w:ilvl w:val="0"/>
          <w:numId w:val="32"/>
        </w:numPr>
        <w:tabs>
          <w:tab w:val="left" w:pos="993"/>
        </w:tabs>
        <w:ind w:left="0" w:firstLine="709"/>
        <w:jc w:val="both"/>
        <w:rPr>
          <w:color w:val="000000"/>
          <w:spacing w:val="-4"/>
        </w:rPr>
      </w:pPr>
      <w:r w:rsidRPr="00C35453">
        <w:rPr>
          <w:color w:val="000000"/>
          <w:spacing w:val="-4"/>
        </w:rPr>
        <w:t xml:space="preserve">ежеквартально ведется работа по контролю за реализацией концессионного соглашения в теплоэнергетической сфере, заключенного в 2019 году. На данный момент это крупнейший реализуемый концессионный проект Ярославской области. </w:t>
      </w:r>
    </w:p>
    <w:p w:rsidR="000733A0" w:rsidRPr="000733A0" w:rsidRDefault="000733A0" w:rsidP="000733A0">
      <w:pPr>
        <w:pStyle w:val="aa"/>
        <w:numPr>
          <w:ilvl w:val="0"/>
          <w:numId w:val="32"/>
        </w:numPr>
        <w:tabs>
          <w:tab w:val="left" w:pos="993"/>
        </w:tabs>
        <w:ind w:left="0" w:firstLine="709"/>
        <w:jc w:val="both"/>
        <w:rPr>
          <w:color w:val="000000"/>
          <w:spacing w:val="-4"/>
        </w:rPr>
      </w:pPr>
      <w:r w:rsidRPr="000733A0">
        <w:rPr>
          <w:color w:val="000000"/>
          <w:spacing w:val="-4"/>
        </w:rPr>
        <w:t xml:space="preserve">комиссией по осуществлению контроля за реализацией концессионного соглашения в течение 2024 года проведены 5 заседаний комиссии. Контроль осуществляется в виде выездных и документарных проверок. Осуществляется ввод информации в Государственную информационную систему «Управление». </w:t>
      </w:r>
    </w:p>
    <w:p w:rsidR="00677844" w:rsidRPr="00677844" w:rsidRDefault="00677844" w:rsidP="00677844">
      <w:pPr>
        <w:ind w:firstLine="709"/>
        <w:contextualSpacing/>
        <w:jc w:val="both"/>
      </w:pPr>
      <w:r w:rsidRPr="00677844">
        <w:t>Приказом Минэкономразвития России от 26 сентября 2023 г. № 672 утверждены Методические рекомендации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На территории городского округа город Рыбинск в 2024 году выполняются требования по соответствию «Региональному инвестиционному стандарту»:</w:t>
      </w:r>
    </w:p>
    <w:p w:rsidR="00677844" w:rsidRPr="00677844" w:rsidRDefault="00677844" w:rsidP="00677844">
      <w:pPr>
        <w:ind w:firstLine="709"/>
        <w:contextualSpacing/>
        <w:jc w:val="both"/>
      </w:pPr>
      <w:r w:rsidRPr="00677844">
        <w:t>- сформирован раздел в сфере инвестиционной деятельности на информационном ресурсе муниципального образования в сети «Интернет» http://rybinsk.ru/economy/investicii. На официальном сайте Администрации актуализируется страница «Инвестиции в Рыбинске»: ежегодное Инвестиционное послание Главы к инвесторам; информация об инвестиционном потенциале города; информация по всем типам инвестиционных площадок; ежегодный Инвестиционный паспорт города; информация по международным проектам; публичная информация по проектам ГЧП (Концессия) в Рыбинске; «Горячая линия» для прямых обращений инвесторов в Управление экономического развития и инвестиций;</w:t>
      </w:r>
    </w:p>
    <w:p w:rsidR="00677844" w:rsidRPr="00677844" w:rsidRDefault="00677844" w:rsidP="00677844">
      <w:pPr>
        <w:ind w:firstLine="709"/>
        <w:contextualSpacing/>
        <w:jc w:val="both"/>
      </w:pPr>
      <w:r w:rsidRPr="00677844">
        <w:t>- обновлен инвестиционный профиль городского округа город Рыбинск;</w:t>
      </w:r>
    </w:p>
    <w:p w:rsidR="00677844" w:rsidRPr="00677844" w:rsidRDefault="00677844" w:rsidP="00677844">
      <w:pPr>
        <w:ind w:firstLine="709"/>
        <w:contextualSpacing/>
        <w:jc w:val="both"/>
      </w:pPr>
      <w:r w:rsidRPr="00677844">
        <w:t>- присутствует раздел с информацией о Стратегии социально-экономического развития городского округа город Рыбинск на 2018-2030 годы п. 2.2.2. «Укрепление экономического базиса, развитие научно-производственного (инновационного), инвестиционного потенциала», утверждена Решением Муниципального Совета городского округа город Рыбинск от 28.03.2019 № 47;</w:t>
      </w:r>
    </w:p>
    <w:p w:rsidR="00677844" w:rsidRPr="00677844" w:rsidRDefault="000733A0" w:rsidP="00677844">
      <w:pPr>
        <w:ind w:firstLine="709"/>
        <w:contextualSpacing/>
        <w:jc w:val="both"/>
      </w:pPr>
      <w:r>
        <w:t>- действуют инвестиционные уполномоченные:</w:t>
      </w:r>
      <w:r w:rsidR="00677844" w:rsidRPr="00677844">
        <w:t xml:space="preserve"> </w:t>
      </w:r>
      <w:r w:rsidR="00156E1F">
        <w:t xml:space="preserve">Первый </w:t>
      </w:r>
      <w:r w:rsidRPr="00677844">
        <w:t xml:space="preserve">заместитель Главы Администрации </w:t>
      </w:r>
      <w:r w:rsidR="003447FA">
        <w:t>Крюков Евгений Владимировичи и</w:t>
      </w:r>
      <w:r w:rsidR="00677844" w:rsidRPr="00677844">
        <w:t xml:space="preserve"> </w:t>
      </w:r>
      <w:r>
        <w:t>начальник управления экономического развития и инвестиций Мещеряков Илья Александрович</w:t>
      </w:r>
      <w:r w:rsidR="00677844" w:rsidRPr="00677844">
        <w:t>;</w:t>
      </w:r>
    </w:p>
    <w:p w:rsidR="00677844" w:rsidRPr="00677844" w:rsidRDefault="00677844" w:rsidP="00677844">
      <w:pPr>
        <w:ind w:firstLine="709"/>
        <w:contextualSpacing/>
        <w:jc w:val="both"/>
      </w:pPr>
      <w:r w:rsidRPr="00677844">
        <w:t>- на официальном сайте Администрации действует «Горячая линия для инвесторов»;</w:t>
      </w:r>
    </w:p>
    <w:p w:rsidR="00677844" w:rsidRPr="00677844" w:rsidRDefault="003447FA" w:rsidP="00677844">
      <w:pPr>
        <w:ind w:firstLine="709"/>
        <w:contextualSpacing/>
        <w:jc w:val="both"/>
      </w:pPr>
      <w:r>
        <w:t>- принято</w:t>
      </w:r>
      <w:r w:rsidR="00677844" w:rsidRPr="00677844">
        <w:t xml:space="preserve"> Постановление Администрации городского округа город Рыбинск Ярославской области от 28.08.2023 № 1209 «Об инвестиционном совете при Главе городского округа город Рыбинск</w:t>
      </w:r>
      <w:r>
        <w:t>»</w:t>
      </w:r>
      <w:r w:rsidR="00677844" w:rsidRPr="00677844">
        <w:t>;</w:t>
      </w:r>
    </w:p>
    <w:p w:rsidR="00677844" w:rsidRPr="00677844" w:rsidRDefault="00677844" w:rsidP="00677844">
      <w:pPr>
        <w:ind w:firstLine="709"/>
        <w:contextualSpacing/>
        <w:jc w:val="both"/>
      </w:pPr>
      <w:r w:rsidRPr="00677844">
        <w:t xml:space="preserve">- ежегодно </w:t>
      </w:r>
      <w:r w:rsidR="00156E1F" w:rsidRPr="00677844">
        <w:t xml:space="preserve">сотрудники Администрации </w:t>
      </w:r>
      <w:r w:rsidRPr="00677844">
        <w:t>проходят обучение по профессиональной переподготовке по инвес</w:t>
      </w:r>
      <w:r w:rsidR="00156E1F">
        <w:t xml:space="preserve">тиционной тематике </w:t>
      </w:r>
      <w:r w:rsidRPr="00677844">
        <w:t>;</w:t>
      </w:r>
    </w:p>
    <w:p w:rsidR="00677844" w:rsidRPr="00677844" w:rsidRDefault="00677844" w:rsidP="00677844">
      <w:pPr>
        <w:ind w:firstLine="709"/>
        <w:contextualSpacing/>
        <w:jc w:val="both"/>
      </w:pPr>
      <w:r w:rsidRPr="00677844">
        <w:t xml:space="preserve">- действует соглашение о сотрудничестве </w:t>
      </w:r>
      <w:r w:rsidR="003447FA">
        <w:t>А</w:t>
      </w:r>
      <w:r w:rsidR="00156E1F">
        <w:t xml:space="preserve">кционерным обществом </w:t>
      </w:r>
      <w:r w:rsidR="003447FA">
        <w:t xml:space="preserve"> «Корпорация развития Ярославской области»</w:t>
      </w:r>
      <w:r w:rsidR="00156E1F">
        <w:t xml:space="preserve"> и Администрацией городского округа город Рыбинск Ярославской области</w:t>
      </w:r>
      <w:r w:rsidRPr="00677844">
        <w:t xml:space="preserve"> от 27.07.2023;</w:t>
      </w:r>
    </w:p>
    <w:p w:rsidR="00677844" w:rsidRDefault="00677844" w:rsidP="00677844">
      <w:pPr>
        <w:pStyle w:val="ConsPlusNormal"/>
        <w:tabs>
          <w:tab w:val="left" w:pos="993"/>
        </w:tabs>
        <w:ind w:firstLine="709"/>
        <w:jc w:val="both"/>
        <w:rPr>
          <w:rFonts w:ascii="Times New Roman" w:hAnsi="Times New Roman" w:cs="Times New Roman"/>
          <w:sz w:val="24"/>
          <w:szCs w:val="24"/>
        </w:rPr>
      </w:pPr>
      <w:r w:rsidRPr="00677844">
        <w:rPr>
          <w:rFonts w:ascii="Times New Roman" w:hAnsi="Times New Roman" w:cs="Times New Roman"/>
          <w:sz w:val="24"/>
          <w:szCs w:val="24"/>
        </w:rPr>
        <w:t>- ежеквартально данные по реализации инвестиционных проектов обновляются в Региональной информационно-аналитической системе Ярославской области.</w:t>
      </w:r>
    </w:p>
    <w:p w:rsidR="00677844" w:rsidRPr="00677844" w:rsidRDefault="00677844" w:rsidP="00677844">
      <w:pPr>
        <w:pStyle w:val="ConsPlusNormal"/>
        <w:tabs>
          <w:tab w:val="left" w:pos="993"/>
        </w:tabs>
        <w:ind w:firstLine="709"/>
        <w:jc w:val="both"/>
        <w:rPr>
          <w:rFonts w:ascii="Times New Roman" w:hAnsi="Times New Roman" w:cs="Times New Roman"/>
          <w:color w:val="000000"/>
          <w:spacing w:val="-4"/>
          <w:sz w:val="24"/>
          <w:szCs w:val="24"/>
        </w:rPr>
      </w:pPr>
    </w:p>
    <w:p w:rsidR="00BD40F2" w:rsidRPr="00BD40F2" w:rsidRDefault="00BD40F2" w:rsidP="00BD40F2">
      <w:pPr>
        <w:keepNext/>
        <w:jc w:val="center"/>
        <w:outlineLvl w:val="1"/>
        <w:rPr>
          <w:rFonts w:cs="Arial"/>
          <w:b/>
          <w:bCs/>
          <w:iCs/>
          <w:sz w:val="28"/>
          <w:szCs w:val="28"/>
        </w:rPr>
      </w:pPr>
      <w:bookmarkStart w:id="21" w:name="_Toc197434714"/>
      <w:r w:rsidRPr="00BD40F2">
        <w:rPr>
          <w:rFonts w:cs="Arial"/>
          <w:b/>
          <w:bCs/>
          <w:iCs/>
          <w:sz w:val="28"/>
          <w:szCs w:val="28"/>
        </w:rPr>
        <w:t>1.6. Демографическая ситуация</w:t>
      </w:r>
      <w:bookmarkEnd w:id="21"/>
    </w:p>
    <w:p w:rsidR="00BD40F2" w:rsidRPr="003A59C9" w:rsidRDefault="00B90F76" w:rsidP="00BD40F2">
      <w:pPr>
        <w:ind w:firstLine="709"/>
        <w:jc w:val="both"/>
      </w:pPr>
      <w:r>
        <w:t xml:space="preserve">На </w:t>
      </w:r>
      <w:r w:rsidR="00BD40F2" w:rsidRPr="00BD40F2">
        <w:t>01.01.2025</w:t>
      </w:r>
      <w:r w:rsidR="00850245">
        <w:t xml:space="preserve"> </w:t>
      </w:r>
      <w:r w:rsidR="00BD40F2" w:rsidRPr="00BD40F2">
        <w:t>численность постоянного нас</w:t>
      </w:r>
      <w:r>
        <w:t>еления города Рыбинска составила</w:t>
      </w:r>
      <w:r w:rsidR="00BD40F2" w:rsidRPr="00BD40F2">
        <w:t xml:space="preserve"> </w:t>
      </w:r>
      <w:r>
        <w:t>169,6</w:t>
      </w:r>
      <w:r w:rsidR="00BD40F2" w:rsidRPr="00BD40F2">
        <w:t xml:space="preserve"> тыс. чел., (14,</w:t>
      </w:r>
      <w:r w:rsidR="009F2680">
        <w:t>3</w:t>
      </w:r>
      <w:r w:rsidR="00BD40F2" w:rsidRPr="00BD40F2">
        <w:t xml:space="preserve"> % от </w:t>
      </w:r>
      <w:r w:rsidR="003A59C9">
        <w:t>общей численности населения ЯО), среднегодовая численность населения за 2024 год – 170,</w:t>
      </w:r>
      <w:r w:rsidR="006D76D5">
        <w:t>7</w:t>
      </w:r>
      <w:r w:rsidR="003A59C9">
        <w:t xml:space="preserve"> тыс. чел.</w:t>
      </w:r>
    </w:p>
    <w:p w:rsidR="00BD40F2" w:rsidRPr="00BD40F2" w:rsidRDefault="00BD40F2" w:rsidP="00BD40F2">
      <w:pPr>
        <w:ind w:firstLine="709"/>
        <w:jc w:val="both"/>
      </w:pPr>
      <w:r w:rsidRPr="00BD40F2">
        <w:t>По итогам 2023 года женская часть населения (95,7 тыс. чел.) формирует 55,7 % общей численности населения, мужская (76,1 тыс. чел.) – 44,3 %. На 1 000 мужчин приходится 1 257 женщин.</w:t>
      </w:r>
    </w:p>
    <w:p w:rsidR="00BD40F2" w:rsidRPr="00BD40F2" w:rsidRDefault="00BD40F2" w:rsidP="00BD40F2">
      <w:pPr>
        <w:ind w:firstLine="709"/>
        <w:jc w:val="both"/>
      </w:pPr>
      <w:r w:rsidRPr="00BD40F2">
        <w:t>В структуре населения по итогам 2023 года (статданные по демографии за 2024 год будут предоставлены в ноябре 2025 года) доля лиц моложе трудоспособного возраста – 16,7 % (28,7 тыс. чел.), в трудоспособном – 55,3 % (95,0 тыс. чел.), старше трудоспособного возраста – 28,0 % (48,1 тыс. чел.).</w:t>
      </w:r>
    </w:p>
    <w:p w:rsidR="00BD40F2" w:rsidRPr="00BD40F2" w:rsidRDefault="00BD40F2" w:rsidP="00BD40F2">
      <w:pPr>
        <w:ind w:firstLine="709"/>
        <w:jc w:val="both"/>
      </w:pPr>
      <w:r w:rsidRPr="00BD40F2">
        <w:t>Подобные тенденции имеют стабильный характер и свидетельствуют о росте к</w:t>
      </w:r>
      <w:r w:rsidRPr="00BD40F2">
        <w:rPr>
          <w:bCs/>
        </w:rPr>
        <w:t xml:space="preserve">оэффициента демографической нагрузки, являющегося </w:t>
      </w:r>
      <w:r w:rsidRPr="00BD40F2">
        <w:t xml:space="preserve">обобщенной количественной характеристикой </w:t>
      </w:r>
      <w:hyperlink r:id="rId16" w:tooltip="Возрастная структура населения (страница отсутствует)" w:history="1">
        <w:r w:rsidRPr="00BD40F2">
          <w:t>возрастной структуры населения</w:t>
        </w:r>
      </w:hyperlink>
      <w:r w:rsidRPr="00BD40F2">
        <w:t xml:space="preserve"> и определяющегося как соотношение численности населения в нетрудоспособном возрасте к численности населения в трудоспособном.</w:t>
      </w:r>
    </w:p>
    <w:p w:rsidR="00BD40F2" w:rsidRPr="00BD40F2" w:rsidRDefault="00BD40F2" w:rsidP="00BD40F2">
      <w:pPr>
        <w:ind w:firstLine="709"/>
        <w:jc w:val="both"/>
      </w:pPr>
      <w:r w:rsidRPr="00BD40F2">
        <w:t xml:space="preserve">По итогам 2023 года на 1 000 чел. трудоспособного возраста приходилось 808 чел. нетрудоспособных, в т. ч. моложе трудоспособного возраста – 302 чел., старше трудоспособного возраста – 506 чел. </w:t>
      </w:r>
    </w:p>
    <w:p w:rsidR="00BD40F2" w:rsidRPr="00BD40F2" w:rsidRDefault="00BD40F2" w:rsidP="00BD40F2">
      <w:pPr>
        <w:ind w:firstLine="709"/>
        <w:jc w:val="both"/>
      </w:pPr>
      <w:r w:rsidRPr="00BD40F2">
        <w:t xml:space="preserve">Средний возраст населения Рыбинска на 01.01.2024 года – 43,2 года, в т. ч. мужчин – 39,3 года, женщин – 46,9 года. </w:t>
      </w:r>
    </w:p>
    <w:p w:rsidR="00BD40F2" w:rsidRPr="00BD40F2" w:rsidRDefault="00BD40F2" w:rsidP="00BD40F2">
      <w:pPr>
        <w:ind w:firstLine="709"/>
        <w:jc w:val="both"/>
      </w:pPr>
      <w:r w:rsidRPr="00BD40F2">
        <w:t>Удельный вес лиц в возрасте 65 лет и старше в общей численности населения города составляет 20,3 %.</w:t>
      </w:r>
    </w:p>
    <w:p w:rsidR="00BD40F2" w:rsidRPr="00BD40F2" w:rsidRDefault="00BD40F2" w:rsidP="00BD40F2">
      <w:pPr>
        <w:ind w:firstLine="709"/>
        <w:jc w:val="both"/>
      </w:pPr>
      <w:r w:rsidRPr="00BD40F2">
        <w:t xml:space="preserve">В настоящее время </w:t>
      </w:r>
      <w:r w:rsidRPr="00BD40F2">
        <w:rPr>
          <w:b/>
        </w:rPr>
        <w:t>стабилизация и улучшение демографической ситуации рассматривается как важнейший приоритет</w:t>
      </w:r>
      <w:r w:rsidRPr="00BD40F2">
        <w:t xml:space="preserve"> в работе Администрации города во взаимодействии с федеральными и региональными органами власти. В Рыбинске в 2024 году привлечен значительный объем финансовых средств в рамках национальных проектов, федеральных, региональных и муниципальных программ, что позволило создать финансовую основу для строительства, благоустройства объектов, решения проблем социального сегмента экономики города. Бюджет Рыбинска в 2024 году имел социальную направленность - </w:t>
      </w:r>
      <w:r w:rsidRPr="00BD40F2">
        <w:rPr>
          <w:b/>
        </w:rPr>
        <w:t>около 60 % от общих расходов</w:t>
      </w:r>
      <w:r w:rsidRPr="00BD40F2">
        <w:t xml:space="preserve"> бюджета города.</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В городе реализовывались мероприятия национальных проектов «Демография», «Культура», «Жилье и городская среда», «Образование» и федеральных проектов </w:t>
      </w:r>
      <w:r w:rsidRPr="00BD40F2">
        <w:rPr>
          <w:b/>
        </w:rPr>
        <w:t>на общую сумму 1,7 млрд руб.</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Актуальным в плане влияния на улучшение значений показателей демографии также можно назвать рост в 2024 году практически всех показателей реального сектора города, что является основой экономики. В 2024 году объем производства в промышленном секторе показал рост к 2023 году </w:t>
      </w:r>
      <w:r w:rsidRPr="00BD40F2">
        <w:rPr>
          <w:b/>
        </w:rPr>
        <w:t>на 8,1 %</w:t>
      </w:r>
      <w:r w:rsidRPr="00BD40F2">
        <w:t xml:space="preserve"> и достиг 121,8 млрд руб. (в 2023 году – 112,7 млрд руб.).</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Как следствие – занятость населения в промышленности в 2023-2024 годах </w:t>
      </w:r>
      <w:r w:rsidRPr="00BD40F2">
        <w:rPr>
          <w:b/>
        </w:rPr>
        <w:t>впервые за 10 лет увеличива</w:t>
      </w:r>
      <w:r w:rsidR="00C07220">
        <w:rPr>
          <w:b/>
        </w:rPr>
        <w:t>лась</w:t>
      </w:r>
      <w:r w:rsidRPr="00BD40F2">
        <w:rPr>
          <w:b/>
        </w:rPr>
        <w:t xml:space="preserve"> (в 2023 году -  на 1 000 чел., в 2024 году – на 300 чел.);</w:t>
      </w:r>
      <w:r w:rsidRPr="00BD40F2">
        <w:t xml:space="preserve"> заработная плата в промышленном секторе экономики города в январе – декабре 2024 года составила 81,1 тыс. руб. (116,9 % к 2023 году); </w:t>
      </w:r>
      <w:r w:rsidRPr="00BD40F2">
        <w:rPr>
          <w:b/>
        </w:rPr>
        <w:t xml:space="preserve">достигнутый уровень стал конкурентным, позволяющим сохранить людей на предприятиях города, в т. ч. </w:t>
      </w:r>
      <w:r w:rsidRPr="00BD40F2">
        <w:t>и молодежь в городе Рыбинске.</w:t>
      </w:r>
    </w:p>
    <w:p w:rsidR="00BD40F2" w:rsidRPr="00BD40F2" w:rsidRDefault="00BD40F2" w:rsidP="00BD40F2">
      <w:pPr>
        <w:ind w:firstLine="567"/>
        <w:contextualSpacing/>
        <w:jc w:val="both"/>
      </w:pPr>
      <w:r w:rsidRPr="00BD40F2">
        <w:t xml:space="preserve">Среднемесячная заработная плата на крупных и средних предприятиях города Рыбинска составила 72, 45 </w:t>
      </w:r>
      <w:r w:rsidR="00F435B5">
        <w:t>тыс. руб. (118,0 % к 2023 году).</w:t>
      </w:r>
    </w:p>
    <w:p w:rsidR="00BD40F2" w:rsidRPr="005E706F" w:rsidRDefault="00BD40F2" w:rsidP="005E706F">
      <w:pPr>
        <w:shd w:val="clear" w:color="auto" w:fill="FFFFFF"/>
        <w:tabs>
          <w:tab w:val="left" w:pos="993"/>
        </w:tabs>
        <w:ind w:firstLine="567"/>
        <w:jc w:val="both"/>
        <w:textAlignment w:val="baseline"/>
      </w:pPr>
      <w:r w:rsidRPr="00BD40F2">
        <w:t xml:space="preserve">Средняя зарплата работников организаций в Ярославской области по итогам 2024 года </w:t>
      </w:r>
      <w:r w:rsidRPr="005E706F">
        <w:t xml:space="preserve">составила </w:t>
      </w:r>
      <w:r w:rsidR="002237BF">
        <w:t>71</w:t>
      </w:r>
      <w:r w:rsidRPr="005E706F">
        <w:t>,</w:t>
      </w:r>
      <w:r w:rsidR="002237BF">
        <w:t>89</w:t>
      </w:r>
      <w:r w:rsidRPr="005E706F">
        <w:t xml:space="preserve"> руб. В соседних Костромской области </w:t>
      </w:r>
      <w:r w:rsidR="009F2680">
        <w:t>-</w:t>
      </w:r>
      <w:r w:rsidRPr="005E706F">
        <w:t xml:space="preserve"> 55,77 руб., в Ивановской – 49 48</w:t>
      </w:r>
      <w:r w:rsidR="005E706F">
        <w:t> </w:t>
      </w:r>
      <w:r w:rsidRPr="005E706F">
        <w:t>руб.</w:t>
      </w:r>
    </w:p>
    <w:p w:rsidR="00BD40F2" w:rsidRPr="005E706F" w:rsidRDefault="00BD40F2" w:rsidP="00A36948">
      <w:pPr>
        <w:numPr>
          <w:ilvl w:val="0"/>
          <w:numId w:val="34"/>
        </w:numPr>
        <w:tabs>
          <w:tab w:val="left" w:pos="66"/>
          <w:tab w:val="left" w:pos="993"/>
        </w:tabs>
        <w:ind w:left="0" w:firstLine="567"/>
        <w:contextualSpacing/>
        <w:jc w:val="both"/>
      </w:pPr>
      <w:r w:rsidRPr="005E706F">
        <w:rPr>
          <w:shd w:val="clear" w:color="auto" w:fill="FFFFFF" w:themeFill="background1"/>
        </w:rPr>
        <w:t>Уровень безработицы достиг минимальных значений за</w:t>
      </w:r>
      <w:r w:rsidRPr="005E706F">
        <w:t xml:space="preserve"> многие годы наблюдений – на 01.01.2025 – 0,5 % (</w:t>
      </w:r>
      <w:r w:rsidR="00A95201" w:rsidRPr="00A95201">
        <w:t>446</w:t>
      </w:r>
      <w:r w:rsidRPr="005E706F">
        <w:t xml:space="preserve"> чел.), на 01.01.2024 года – 0,6 % (596 чел.).</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В плане обеспечения современным жильем - в 2024 году </w:t>
      </w:r>
      <w:r w:rsidRPr="005E706F">
        <w:rPr>
          <w:b/>
        </w:rPr>
        <w:t>введено 36,958 кв. м.  современного жилья.</w:t>
      </w:r>
      <w:r w:rsidRPr="005E706F">
        <w:t xml:space="preserve"> Это также актуально в первую очередь для создания и удержания в городе молодых семей.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Начато строительство комфортного «Малиновского квартала» для работников ОПК в мкрн Прибрежный (320 квартир современной планировки – </w:t>
      </w:r>
      <w:r w:rsidRPr="005E706F">
        <w:rPr>
          <w:b/>
        </w:rPr>
        <w:t>потенциал проживания до 1 500 человек</w:t>
      </w:r>
      <w:r w:rsidRPr="005E706F">
        <w:t>).</w:t>
      </w:r>
    </w:p>
    <w:p w:rsidR="00BD40F2" w:rsidRPr="005E706F" w:rsidRDefault="00BD40F2" w:rsidP="00A36948">
      <w:pPr>
        <w:numPr>
          <w:ilvl w:val="0"/>
          <w:numId w:val="34"/>
        </w:numPr>
        <w:tabs>
          <w:tab w:val="left" w:pos="66"/>
          <w:tab w:val="left" w:pos="993"/>
        </w:tabs>
        <w:ind w:left="0" w:firstLine="567"/>
        <w:contextualSpacing/>
        <w:jc w:val="both"/>
      </w:pPr>
      <w:r w:rsidRPr="005E706F">
        <w:rPr>
          <w:b/>
        </w:rPr>
        <w:t>В 2024 году велось проектирование кампуса международного уровня «Меркурий»</w:t>
      </w:r>
      <w:r w:rsidRPr="005E706F">
        <w:t xml:space="preserve">, что позволит молодым людям получить современное образование, не уезжая из Рыбинска, а также до 3000-4000 чел. увеличить количество студентов, в т. ч. приезжающих из других регионов России.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Ведется проектирование жилья для молодых ученых («Городок инноваторов») – </w:t>
      </w:r>
      <w:r w:rsidRPr="005E706F">
        <w:rPr>
          <w:b/>
        </w:rPr>
        <w:t>потенциал привлечения не менее 250 ученых в город</w:t>
      </w:r>
      <w:r w:rsidRPr="005E706F">
        <w:t xml:space="preserve">.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На базе РГАТУ им. П.А. Соловьева совместно с ПАО «ОДК-Сатурн» </w:t>
      </w:r>
      <w:r w:rsidRPr="005E706F">
        <w:rPr>
          <w:b/>
        </w:rPr>
        <w:t>продолжается программа «Крылья Ростеха» для одаренных студентов</w:t>
      </w:r>
      <w:r w:rsidRPr="005E706F">
        <w:t>. Индустриальные партнеры, регион и город поддерживают профильные классы в школах Рыбинска.</w:t>
      </w:r>
    </w:p>
    <w:p w:rsidR="00C07220" w:rsidRPr="00C07220" w:rsidRDefault="00C07220" w:rsidP="00C07220">
      <w:pPr>
        <w:numPr>
          <w:ilvl w:val="0"/>
          <w:numId w:val="34"/>
        </w:numPr>
        <w:tabs>
          <w:tab w:val="left" w:pos="66"/>
          <w:tab w:val="left" w:pos="993"/>
        </w:tabs>
        <w:ind w:left="0" w:firstLine="567"/>
        <w:contextualSpacing/>
        <w:jc w:val="both"/>
      </w:pPr>
      <w:r w:rsidRPr="00C07220">
        <w:t xml:space="preserve">Основной целью реализации молодежной политики в Рыбинске является обеспечение разностороннего развития молодых людей, их деловой активности, творческих способностей, навыков самоорганизации и самореализации личности. </w:t>
      </w:r>
      <w:r w:rsidRPr="00C07220">
        <w:rPr>
          <w:b/>
        </w:rPr>
        <w:t xml:space="preserve">Проведено 250 мероприятий </w:t>
      </w:r>
      <w:r w:rsidRPr="00C07220">
        <w:t xml:space="preserve">по различным направлениям молодежной политик (2023 год – 75 мероприятий), в которых </w:t>
      </w:r>
      <w:r w:rsidRPr="00C07220">
        <w:rPr>
          <w:b/>
        </w:rPr>
        <w:t>приняло участие 79,0 % населения от 14 до 35 лет (более 32 тыс. человек)</w:t>
      </w:r>
      <w:r w:rsidRPr="00C07220">
        <w:t xml:space="preserve">. </w:t>
      </w:r>
    </w:p>
    <w:p w:rsidR="00BD40F2" w:rsidRPr="005E706F" w:rsidRDefault="00BD40F2" w:rsidP="00A36948">
      <w:pPr>
        <w:numPr>
          <w:ilvl w:val="0"/>
          <w:numId w:val="34"/>
        </w:numPr>
        <w:tabs>
          <w:tab w:val="left" w:pos="66"/>
          <w:tab w:val="left" w:pos="993"/>
        </w:tabs>
        <w:ind w:left="0" w:firstLine="567"/>
        <w:contextualSpacing/>
        <w:jc w:val="both"/>
      </w:pPr>
      <w:r w:rsidRPr="005E706F">
        <w:t>Организована подготовка молодых педагогов в городе, оказываются меры по поддержке по предоставлению жилья и компенсации коммунальных расходов для специалистов (педагоги, врачи) в целях привлечения и удержания их в Рыбинске.</w:t>
      </w:r>
    </w:p>
    <w:p w:rsidR="00BD40F2" w:rsidRPr="00BD40F2" w:rsidRDefault="00BD40F2" w:rsidP="005E706F">
      <w:pPr>
        <w:tabs>
          <w:tab w:val="left" w:pos="66"/>
          <w:tab w:val="left" w:pos="993"/>
        </w:tabs>
        <w:ind w:firstLine="567"/>
        <w:jc w:val="both"/>
      </w:pPr>
      <w:r w:rsidRPr="005E706F">
        <w:rPr>
          <w:noProof/>
        </w:rPr>
        <w:drawing>
          <wp:anchor distT="0" distB="0" distL="114300" distR="114300" simplePos="0" relativeHeight="251677696" behindDoc="1" locked="0" layoutInCell="1" allowOverlap="1">
            <wp:simplePos x="0" y="0"/>
            <wp:positionH relativeFrom="margin">
              <wp:posOffset>0</wp:posOffset>
            </wp:positionH>
            <wp:positionV relativeFrom="paragraph">
              <wp:posOffset>579755</wp:posOffset>
            </wp:positionV>
            <wp:extent cx="6067425" cy="1952625"/>
            <wp:effectExtent l="0" t="0" r="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5E706F">
        <w:t>Таким образом, в 2023-2024 годах в результате предпринимаемых мер при федеральной и региональной поддержке наблюда</w:t>
      </w:r>
      <w:r w:rsidR="003E07F2">
        <w:t>лась</w:t>
      </w:r>
      <w:r w:rsidRPr="005E706F">
        <w:t xml:space="preserve"> те</w:t>
      </w:r>
      <w:r w:rsidRPr="00BD40F2">
        <w:t xml:space="preserve">нденция </w:t>
      </w:r>
      <w:r w:rsidR="00D8299E">
        <w:t xml:space="preserve">некоторого </w:t>
      </w:r>
      <w:r w:rsidRPr="00BD40F2">
        <w:t>замедления ухудшения обобщенных значений демографических показателей.</w:t>
      </w:r>
    </w:p>
    <w:p w:rsidR="00BD40F2" w:rsidRPr="00BD40F2" w:rsidRDefault="00BD40F2" w:rsidP="00850245">
      <w:pPr>
        <w:spacing w:before="100" w:after="100"/>
        <w:jc w:val="both"/>
      </w:pPr>
    </w:p>
    <w:p w:rsidR="00BD40F2" w:rsidRPr="00BD40F2" w:rsidRDefault="00BD40F2" w:rsidP="00BD40F2">
      <w:pPr>
        <w:ind w:firstLine="567"/>
        <w:jc w:val="both"/>
        <w:rPr>
          <w:rFonts w:cstheme="minorBidi"/>
        </w:rPr>
      </w:pPr>
      <w:r w:rsidRPr="00BD40F2">
        <w:t xml:space="preserve">В течение 2024 года в Рыбинске родилось 1 084 чел., смертность составила 3 055 чел. </w:t>
      </w:r>
      <w:r w:rsidRPr="00BD40F2">
        <w:rPr>
          <w:rFonts w:eastAsiaTheme="minorHAnsi" w:cstheme="minorBidi"/>
          <w:lang w:eastAsia="en-US"/>
        </w:rPr>
        <w:t>Одной из основных причин низкой рождаемости называется вхождение в детородный возраст малочисленных поколений женщин, рожденных в 1990-2000 годах, т.</w:t>
      </w:r>
      <w:r w:rsidRPr="00BD40F2">
        <w:rPr>
          <w:rFonts w:cstheme="minorBidi"/>
        </w:rPr>
        <w:t xml:space="preserve"> е. в те годы, когда наблюдались наименьшие</w:t>
      </w:r>
      <w:r w:rsidR="007B6A09">
        <w:rPr>
          <w:rFonts w:cstheme="minorBidi"/>
        </w:rPr>
        <w:t xml:space="preserve"> показатели рождаемости</w:t>
      </w:r>
      <w:r w:rsidRPr="00BD40F2">
        <w:rPr>
          <w:rFonts w:cstheme="minorBidi"/>
        </w:rPr>
        <w:t xml:space="preserve">. </w:t>
      </w:r>
    </w:p>
    <w:p w:rsidR="00BD40F2" w:rsidRPr="00BD40F2" w:rsidRDefault="00BD40F2" w:rsidP="00BD40F2">
      <w:pPr>
        <w:ind w:firstLine="567"/>
        <w:jc w:val="both"/>
      </w:pPr>
      <w:r w:rsidRPr="00BD40F2">
        <w:t>Несмотря на внедрение в отрасль здравоохранения современных технологий, приобретения современной аппаратуры смертность населения снижается достаточно низкими темпами для того, чтобы более приблизиться к уровню рождаемости. Одним из факторов низких темпов снижения уровня смертности является старение населения. Б</w:t>
      </w:r>
      <w:r w:rsidRPr="00BD40F2">
        <w:rPr>
          <w:color w:val="000000"/>
        </w:rPr>
        <w:t xml:space="preserve">олее многочисленные возрастные группы </w:t>
      </w:r>
      <w:r w:rsidRPr="00BD40F2">
        <w:t>населения становятся старше. Так же причиной достаточно медленного снижения смертности являются и причины экономического характера.</w:t>
      </w:r>
    </w:p>
    <w:p w:rsidR="00BD40F2" w:rsidRPr="00BD40F2" w:rsidRDefault="00BD40F2" w:rsidP="00BD40F2">
      <w:pPr>
        <w:ind w:firstLine="567"/>
        <w:jc w:val="both"/>
      </w:pPr>
    </w:p>
    <w:p w:rsidR="00BD40F2" w:rsidRPr="00BD40F2" w:rsidRDefault="00BD40F2" w:rsidP="00BD40F2">
      <w:pPr>
        <w:shd w:val="clear" w:color="auto" w:fill="FFFFFF" w:themeFill="background1"/>
        <w:ind w:firstLine="567"/>
        <w:jc w:val="both"/>
      </w:pPr>
      <w:r w:rsidRPr="00BD40F2">
        <w:t xml:space="preserve"> </w:t>
      </w:r>
      <w:r w:rsidRPr="00BD40F2">
        <w:rPr>
          <w:noProof/>
          <w:shd w:val="clear" w:color="auto" w:fill="000000" w:themeFill="text1"/>
        </w:rPr>
        <w:drawing>
          <wp:inline distT="0" distB="0" distL="0" distR="0">
            <wp:extent cx="5553075" cy="2066925"/>
            <wp:effectExtent l="0" t="0" r="0" b="0"/>
            <wp:docPr id="5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40F2" w:rsidRPr="00BD40F2" w:rsidRDefault="00BD40F2" w:rsidP="00BD40F2">
      <w:pPr>
        <w:spacing w:before="100" w:after="100"/>
        <w:ind w:firstLine="709"/>
        <w:jc w:val="both"/>
      </w:pPr>
      <w:r w:rsidRPr="00BD40F2">
        <w:t xml:space="preserve">В январе-декабре 2024 года в городе в Рыбинске зарегистрировано 1 074 семьи и 706 разводов; в 2023 году зарегистрировано 1 164 семьи и 751 развод, в течение 2022 года создано 1 274 семьи и зарегистрировано 734 развода, (в 2021 году создано 1 176 семей и зарегистрировано 835 разводов, в 2020 году – 987 семей и 679 разводов, в 2019 году – 1 215 браков, 643 развода). Количество регистрируемых браков на территории города за 2024 год превышает количество разводов в 1, </w:t>
      </w:r>
      <w:r w:rsidR="00362A8C">
        <w:t xml:space="preserve">5 </w:t>
      </w:r>
      <w:r w:rsidRPr="00BD40F2">
        <w:t>раза.</w:t>
      </w:r>
    </w:p>
    <w:p w:rsidR="00BD40F2" w:rsidRPr="00BD40F2" w:rsidRDefault="00BD40F2" w:rsidP="00BD40F2">
      <w:pPr>
        <w:spacing w:after="120"/>
        <w:ind w:firstLine="142"/>
        <w:jc w:val="center"/>
        <w:rPr>
          <w:rFonts w:ascii="Century Gothic" w:hAnsi="Century Gothic"/>
          <w:b/>
        </w:rPr>
      </w:pPr>
      <w:r w:rsidRPr="00BD40F2">
        <w:rPr>
          <w:rFonts w:ascii="Century Gothic" w:hAnsi="Century Gothic"/>
          <w:b/>
          <w:noProof/>
        </w:rPr>
        <w:drawing>
          <wp:inline distT="0" distB="0" distL="0" distR="0">
            <wp:extent cx="6010275" cy="2057400"/>
            <wp:effectExtent l="38100" t="57150" r="47625" b="38100"/>
            <wp:docPr id="5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2BFA" w:rsidRPr="00BD40F2" w:rsidRDefault="005F2BFA" w:rsidP="00BD40F2">
      <w:pPr>
        <w:ind w:firstLine="709"/>
        <w:jc w:val="both"/>
      </w:pPr>
    </w:p>
    <w:p w:rsidR="00BD40F2" w:rsidRPr="00BD40F2" w:rsidRDefault="00BD40F2" w:rsidP="00BD40F2">
      <w:pPr>
        <w:keepNext/>
        <w:jc w:val="center"/>
        <w:outlineLvl w:val="1"/>
        <w:rPr>
          <w:rFonts w:cs="Arial"/>
          <w:b/>
          <w:bCs/>
          <w:iCs/>
          <w:sz w:val="28"/>
          <w:szCs w:val="28"/>
        </w:rPr>
      </w:pPr>
      <w:bookmarkStart w:id="22" w:name="_Toc197434715"/>
      <w:r w:rsidRPr="00BD40F2">
        <w:rPr>
          <w:rFonts w:cs="Arial"/>
          <w:b/>
          <w:bCs/>
          <w:iCs/>
          <w:sz w:val="28"/>
          <w:szCs w:val="28"/>
        </w:rPr>
        <w:t>1.7. Заработная плата и занятость</w:t>
      </w:r>
      <w:bookmarkEnd w:id="22"/>
    </w:p>
    <w:p w:rsidR="00D8299E" w:rsidRDefault="000E17E9" w:rsidP="000E17E9">
      <w:pPr>
        <w:ind w:firstLine="709"/>
        <w:jc w:val="both"/>
      </w:pPr>
      <w:r w:rsidRPr="00BD40F2">
        <w:rPr>
          <w:rFonts w:ascii="Century Gothic" w:hAnsi="Century Gothic"/>
          <w:noProof/>
        </w:rPr>
        <w:drawing>
          <wp:anchor distT="0" distB="0" distL="114300" distR="114300" simplePos="0" relativeHeight="251688960" behindDoc="0" locked="0" layoutInCell="1" allowOverlap="1">
            <wp:simplePos x="0" y="0"/>
            <wp:positionH relativeFrom="margin">
              <wp:posOffset>0</wp:posOffset>
            </wp:positionH>
            <wp:positionV relativeFrom="margin">
              <wp:posOffset>4119880</wp:posOffset>
            </wp:positionV>
            <wp:extent cx="6448425" cy="3914775"/>
            <wp:effectExtent l="0" t="0" r="0" b="0"/>
            <wp:wrapSquare wrapText="bothSides"/>
            <wp:docPr id="2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D40F2" w:rsidRPr="00BD40F2">
        <w:rPr>
          <w:b/>
        </w:rPr>
        <w:t>Среднемесячная заработная плата работников</w:t>
      </w:r>
      <w:r w:rsidR="00BD40F2" w:rsidRPr="00BD40F2">
        <w:t xml:space="preserve"> крупных и средних предприятий и организаций города Рыбинска в 2024 году составила 72 450,0 руб. (118,0 % к 2023 году), в т. ч. в обрабатывающих производствах – 83 691,2 руб., в обеспечении электроэнергией, газом и паром – 65 584,8 руб., в водоснабжении, водоотведении, организации сбора и утилизации отходов – 54 439,2 руб., в строительстве – 69 378,0 руб., в торговле оптовой и розничной, ремонте автотранспортных средств - 53 970,7 руб., в транспортировке и хранении – 63 584,5 руб., в деятельности в области информатизации и связи – 118 855,9 руб., в образовании – 45 358,5 руб., в области здравоохранения и социальных услуг – 49 652,9 руб.</w:t>
      </w:r>
    </w:p>
    <w:p w:rsidR="00BD40F2" w:rsidRPr="00BD40F2" w:rsidRDefault="00BD40F2" w:rsidP="00BD40F2">
      <w:pPr>
        <w:jc w:val="center"/>
      </w:pPr>
      <w:r w:rsidRPr="00BD40F2">
        <w:rPr>
          <w:noProof/>
        </w:rPr>
        <w:drawing>
          <wp:inline distT="0" distB="0" distL="0" distR="0">
            <wp:extent cx="6448425" cy="2981325"/>
            <wp:effectExtent l="0" t="0" r="0" b="0"/>
            <wp:docPr id="53"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2A8C" w:rsidRDefault="00362A8C" w:rsidP="00362A8C">
      <w:pPr>
        <w:ind w:firstLine="709"/>
        <w:jc w:val="both"/>
      </w:pPr>
      <w:r w:rsidRPr="00BD40F2">
        <w:rPr>
          <w:b/>
        </w:rPr>
        <w:t>Среднесписочная численность работников</w:t>
      </w:r>
      <w:r w:rsidRPr="00BD40F2">
        <w:t xml:space="preserve"> крупных и средних предприятий и организаций города в 2024 году впервые за несколько лет показала рост и увеличилась до 49 543чел., 100,1% к 2023 году (49 480 чел.).</w:t>
      </w:r>
    </w:p>
    <w:p w:rsidR="00BD40F2" w:rsidRPr="00BD40F2" w:rsidRDefault="00BD40F2" w:rsidP="00BD40F2">
      <w:pPr>
        <w:ind w:firstLine="709"/>
        <w:jc w:val="both"/>
      </w:pPr>
      <w:r w:rsidRPr="00BD40F2">
        <w:t>Большая часть работающих занята в обрабатывающих производствах – 20 994 чел. (42,4 % от общей численности работников крупных и средних предприятий; рост занятых  к 2023 году - 400 чел.</w:t>
      </w:r>
      <w:r w:rsidR="00AE7BA6" w:rsidRPr="00AE7BA6">
        <w:t>)</w:t>
      </w:r>
      <w:r w:rsidRPr="00BD40F2">
        <w:t>,  в обеспечении электроэнергией, газом и паром – 1 836 чел., в водоснабжении, водоотведении, организации сбора и утилизации отходов – 934 чел., в строительстве – 424 чел., в торговле оптовой и розничной, ремонте автотранспортных средств – 2 377 чел., в транспортировке и хранении – 2 062 чел., в деятельности в области информатизации и связи – 1 304 чел., в образовании – 5 511 чел., в области здравоохранения и социальных услуг – 4 777 чел.</w:t>
      </w:r>
    </w:p>
    <w:p w:rsidR="00BD40F2" w:rsidRPr="00BD40F2" w:rsidRDefault="00BD40F2" w:rsidP="00BD40F2">
      <w:pPr>
        <w:ind w:firstLine="709"/>
        <w:jc w:val="both"/>
      </w:pPr>
      <w:r w:rsidRPr="00BD40F2">
        <w:rPr>
          <w:b/>
        </w:rPr>
        <w:t>Численность зарегистрированных безработных</w:t>
      </w:r>
      <w:r w:rsidRPr="00BD40F2">
        <w:t xml:space="preserve"> в ГКУ ЯО «Центр занятости населения города Рыбинска» в течение 2024 года имела стабильную тенденцию к снижению и на 01.01.2025 составила </w:t>
      </w:r>
      <w:r w:rsidR="002B1EE6">
        <w:t>446</w:t>
      </w:r>
      <w:r w:rsidRPr="00BD40F2">
        <w:t xml:space="preserve"> чел. (0,5 %), на 01.01. 2024 – 596 чел. (0,6 %), на 01.01.2023 – 698 чел. (0,7 %), на 01.01.2022 – 1 165 чел. (1,2 %); на 01.01.2021 – 2 313 чел. (2,4 %). Показатели в 2024 году показали минимальные значения за последние годы. </w:t>
      </w:r>
    </w:p>
    <w:p w:rsidR="00BD40F2" w:rsidRPr="00BD40F2" w:rsidRDefault="00BD40F2" w:rsidP="00BD40F2">
      <w:pPr>
        <w:ind w:firstLine="709"/>
        <w:jc w:val="both"/>
      </w:pPr>
      <w:r w:rsidRPr="00BD40F2">
        <w:rPr>
          <w:b/>
        </w:rPr>
        <w:t>Емкость банка вакансий</w:t>
      </w:r>
      <w:r w:rsidRPr="00BD40F2">
        <w:t xml:space="preserve"> ГКУ ЯО «Центр занятости населения города Рыбинска» на 01.01. 2025 – 2 846 ед., на 01.01. 2024 – 2 829 ед., 01.01.2023 – 2 071 ед., на 01.01.2022 – 2 213 ед., на 01.01.2021 – 1 464 ед.</w:t>
      </w:r>
    </w:p>
    <w:p w:rsidR="00BD40F2" w:rsidRPr="00BD40F2" w:rsidRDefault="00BD40F2" w:rsidP="00BD40F2">
      <w:pPr>
        <w:ind w:firstLine="709"/>
        <w:jc w:val="both"/>
      </w:pPr>
      <w:r w:rsidRPr="00BD40F2">
        <w:rPr>
          <w:b/>
        </w:rPr>
        <w:t xml:space="preserve">Коэффициент напряженности на рынке труда </w:t>
      </w:r>
      <w:r w:rsidRPr="00BD40F2">
        <w:t>на 01.01.2025 – 0,2 ед.,</w:t>
      </w:r>
      <w:r w:rsidRPr="00BD40F2">
        <w:rPr>
          <w:b/>
        </w:rPr>
        <w:t xml:space="preserve"> </w:t>
      </w:r>
      <w:r w:rsidRPr="00BD40F2">
        <w:t>на 01.01. 2024</w:t>
      </w:r>
      <w:r w:rsidRPr="00BD40F2">
        <w:rPr>
          <w:b/>
        </w:rPr>
        <w:t xml:space="preserve"> – </w:t>
      </w:r>
      <w:r w:rsidRPr="00BD40F2">
        <w:t>0,2 ед.,</w:t>
      </w:r>
      <w:r w:rsidRPr="00BD40F2">
        <w:rPr>
          <w:b/>
        </w:rPr>
        <w:t xml:space="preserve"> </w:t>
      </w:r>
      <w:r w:rsidRPr="00BD40F2">
        <w:t>на 01.01.2023</w:t>
      </w:r>
      <w:r w:rsidRPr="00BD40F2">
        <w:rPr>
          <w:b/>
        </w:rPr>
        <w:t xml:space="preserve"> – </w:t>
      </w:r>
      <w:r w:rsidRPr="00BD40F2">
        <w:t>0,4 ед., на 01.01.2022 – 0,5</w:t>
      </w:r>
      <w:r w:rsidRPr="00BD40F2">
        <w:rPr>
          <w:lang w:val="en-US"/>
        </w:rPr>
        <w:t> </w:t>
      </w:r>
      <w:r w:rsidRPr="00BD40F2">
        <w:t>ед., на 01.01.2021 – 1,6 ед.</w:t>
      </w:r>
    </w:p>
    <w:p w:rsidR="00677844" w:rsidRPr="00677844" w:rsidRDefault="00677844" w:rsidP="00677844">
      <w:pPr>
        <w:ind w:firstLine="709"/>
        <w:jc w:val="both"/>
      </w:pPr>
      <w:bookmarkStart w:id="23" w:name="_1.2__Уровень"/>
      <w:bookmarkStart w:id="24" w:name="_Toc68070415"/>
      <w:bookmarkStart w:id="25" w:name="_Toc197434716"/>
      <w:bookmarkEnd w:id="8"/>
      <w:bookmarkEnd w:id="9"/>
      <w:bookmarkEnd w:id="10"/>
      <w:bookmarkEnd w:id="11"/>
      <w:bookmarkEnd w:id="23"/>
      <w:bookmarkEnd w:id="3"/>
      <w:r w:rsidRPr="00677844">
        <w:t>В соответствии с Постановлением Правительства Ярославской области от 06.06.2023г. № 550-п была сформирована рабочая группа по противодействию теневой занятости и легализации трудовых отношений в городском округе город Рыбинск, утвержден план мероприятий на 2024 год, и в соответствии с этим планом проведена следующая работа:</w:t>
      </w:r>
    </w:p>
    <w:p w:rsidR="00677844" w:rsidRPr="00677844" w:rsidRDefault="00677844" w:rsidP="00677844">
      <w:pPr>
        <w:ind w:firstLine="709"/>
        <w:jc w:val="both"/>
      </w:pPr>
      <w:r w:rsidRPr="00677844">
        <w:t xml:space="preserve">- в течение 2024 года было проведено 4 заседания рабочей группы, на которых рассмотрено 15 вопросов. </w:t>
      </w:r>
    </w:p>
    <w:p w:rsidR="00677844" w:rsidRPr="00677844" w:rsidRDefault="00677844" w:rsidP="00677844">
      <w:pPr>
        <w:ind w:firstLine="709"/>
        <w:jc w:val="both"/>
      </w:pPr>
      <w:r w:rsidRPr="00677844">
        <w:t>- проведена информационно-разъяснительная работа по вопросам снижения уровня теневой занятости и легализации трудовых отношений на официальном сайте Администрации ГОГР ЯО, в социальной сети ВКонтакте в группе «Управление экономического развития и инвестиций», в группе «Малое и среднее предпринимательство Рыбинска», и в группе «Департамент по социальной поддержке населения».</w:t>
      </w:r>
    </w:p>
    <w:p w:rsidR="00677844" w:rsidRPr="00677844" w:rsidRDefault="00677844" w:rsidP="00677844">
      <w:pPr>
        <w:ind w:firstLine="709"/>
        <w:jc w:val="both"/>
      </w:pPr>
      <w:r w:rsidRPr="00677844">
        <w:t>- осуществлен информационный обмен значимыми сведениями для проведения профилактической работы с недобросовестными работодателями между Администрацией городского округа город Рыбинск Ярославской области, Межрайонной инспекцией №3 Федеральной налоговой службы по Ярославской области, Государственным казенным учреждением центром занятости Ярославской области Рыбинское отделение и Государственной службой занятости населения Ярославской области.</w:t>
      </w:r>
    </w:p>
    <w:p w:rsidR="00677844" w:rsidRPr="00677844" w:rsidRDefault="00677844" w:rsidP="00677844">
      <w:pPr>
        <w:ind w:firstLine="709"/>
        <w:jc w:val="both"/>
      </w:pPr>
      <w:r w:rsidRPr="00677844">
        <w:t>- сформированы перечни работодателей, относящихся к группе риска по использованию теневых (нелегальных) трудовых отношений на территории городского округа город Рыбинск, которые вызывались на заседания рабочей группы для информирования о трудовом законодательстве.</w:t>
      </w:r>
    </w:p>
    <w:p w:rsidR="00677844" w:rsidRPr="00677844" w:rsidRDefault="00677844" w:rsidP="00677844">
      <w:pPr>
        <w:ind w:firstLine="709"/>
        <w:jc w:val="both"/>
      </w:pPr>
      <w:r w:rsidRPr="00677844">
        <w:t>- работает «горячая линия» по вопросам неформальной занятости.</w:t>
      </w:r>
    </w:p>
    <w:p w:rsidR="00677844" w:rsidRPr="00677844" w:rsidRDefault="00677844" w:rsidP="00677844">
      <w:pPr>
        <w:ind w:firstLine="709"/>
        <w:jc w:val="both"/>
      </w:pPr>
      <w:r w:rsidRPr="00677844">
        <w:t>- ежеквартально и раз в полугодие отчеты по предложенным формам направлялись в Государственную службу занятости населения Ярославской области.</w:t>
      </w:r>
    </w:p>
    <w:p w:rsidR="00677844" w:rsidRPr="00F80DD2" w:rsidRDefault="00677844" w:rsidP="00677844">
      <w:pPr>
        <w:ind w:firstLine="709"/>
        <w:jc w:val="both"/>
      </w:pPr>
      <w:r w:rsidRPr="00677844">
        <w:t>- было принято Постановление Администрации городского округа город Рыбинск № 1332 от 09.12.2024 о создании рабочей группы Межведомственной комиссии по противодействию нелегальной занятости в городском округе город Рыбинск и утверждении ее состава.</w:t>
      </w:r>
    </w:p>
    <w:p w:rsidR="00EF2FF5" w:rsidRDefault="00EF2FF5" w:rsidP="0098706A">
      <w:pPr>
        <w:pStyle w:val="1"/>
        <w:spacing w:before="200" w:after="200"/>
        <w:jc w:val="center"/>
        <w:rPr>
          <w:rFonts w:ascii="Times New Roman" w:hAnsi="Times New Roman"/>
        </w:rPr>
      </w:pPr>
      <w:r w:rsidRPr="007700A6">
        <w:rPr>
          <w:rFonts w:ascii="Times New Roman" w:hAnsi="Times New Roman"/>
          <w:lang w:val="en-US"/>
        </w:rPr>
        <w:t>II</w:t>
      </w:r>
      <w:r w:rsidRPr="007700A6">
        <w:rPr>
          <w:rFonts w:ascii="Times New Roman" w:hAnsi="Times New Roman"/>
        </w:rPr>
        <w:t>. Обеспечение условий проживания</w:t>
      </w:r>
      <w:bookmarkEnd w:id="24"/>
      <w:bookmarkEnd w:id="25"/>
    </w:p>
    <w:p w:rsidR="00EC4550" w:rsidRDefault="00EC4550" w:rsidP="003A25FC">
      <w:pPr>
        <w:pStyle w:val="2"/>
        <w:spacing w:before="0" w:after="0"/>
        <w:jc w:val="center"/>
        <w:rPr>
          <w:rFonts w:ascii="Times New Roman" w:hAnsi="Times New Roman"/>
          <w:i w:val="0"/>
        </w:rPr>
      </w:pPr>
      <w:bookmarkStart w:id="26" w:name="_Toc511827345"/>
      <w:bookmarkStart w:id="27" w:name="_Toc68070416"/>
      <w:bookmarkStart w:id="28" w:name="_Toc197434717"/>
      <w:r w:rsidRPr="005530BA">
        <w:rPr>
          <w:rFonts w:ascii="Times New Roman" w:hAnsi="Times New Roman"/>
          <w:i w:val="0"/>
        </w:rPr>
        <w:t>2.1. Жилищное хозяйство</w:t>
      </w:r>
      <w:bookmarkEnd w:id="26"/>
      <w:bookmarkEnd w:id="27"/>
      <w:bookmarkEnd w:id="28"/>
    </w:p>
    <w:p w:rsidR="00F80DD2" w:rsidRDefault="00F80DD2" w:rsidP="00F80DD2"/>
    <w:p w:rsidR="004A448C" w:rsidRPr="004A448C" w:rsidRDefault="004A448C" w:rsidP="004A448C">
      <w:pPr>
        <w:tabs>
          <w:tab w:val="left" w:pos="709"/>
        </w:tabs>
        <w:ind w:firstLine="709"/>
        <w:jc w:val="both"/>
      </w:pPr>
      <w:r w:rsidRPr="004A448C">
        <w:t>Общая площадь жилых помещений на 31.12.2024 составляет (предварительно, до опубликования статистической отчетности) – 5 141,9 тыс. м</w:t>
      </w:r>
      <w:r w:rsidRPr="004A448C">
        <w:rPr>
          <w:vertAlign w:val="superscript"/>
        </w:rPr>
        <w:t>2</w:t>
      </w:r>
      <w:r w:rsidRPr="004A448C">
        <w:t>, на 31.12.2023 – 5106,6 тыс. тыс. м</w:t>
      </w:r>
      <w:r w:rsidRPr="004A448C">
        <w:rPr>
          <w:vertAlign w:val="superscript"/>
        </w:rPr>
        <w:t>2</w:t>
      </w:r>
      <w:r w:rsidRPr="004A448C">
        <w:t>. Общая площадь жилья, приходящаяся в среднем на одного человека, в 2024 году – 30,123 м</w:t>
      </w:r>
      <w:r w:rsidRPr="004A448C">
        <w:rPr>
          <w:vertAlign w:val="superscript"/>
        </w:rPr>
        <w:t>2</w:t>
      </w:r>
      <w:r w:rsidRPr="004A448C">
        <w:t xml:space="preserve"> (2023 – 29,542 м</w:t>
      </w:r>
      <w:r w:rsidRPr="004A448C">
        <w:rPr>
          <w:vertAlign w:val="superscript"/>
        </w:rPr>
        <w:t>2</w:t>
      </w:r>
      <w:r w:rsidRPr="004A448C">
        <w:t xml:space="preserve">). </w:t>
      </w:r>
    </w:p>
    <w:p w:rsidR="004A448C" w:rsidRPr="004A448C" w:rsidRDefault="004A448C" w:rsidP="004A448C">
      <w:pPr>
        <w:ind w:firstLine="708"/>
        <w:contextualSpacing/>
        <w:jc w:val="both"/>
      </w:pPr>
      <w:r w:rsidRPr="004A448C">
        <w:t xml:space="preserve">Департаментом ЖКХ, транспорта и связи в сфере жилищного хозяйства в 2024 году в целях обеспечения надлежащих условий проживания и предоставления жилищно-коммунальных услуг организовано управление </w:t>
      </w:r>
      <w:r w:rsidRPr="004A448C">
        <w:rPr>
          <w:bCs/>
        </w:rPr>
        <w:t>124 многоквартирными домами</w:t>
      </w:r>
      <w:r w:rsidRPr="004A448C">
        <w:t xml:space="preserve">, оставшимися без управления в связи с исключением из реестра лицензий управляющих организаций по истечении сроков действия договоров управления, в том числе, созваны общие собрания собственников помещений в МКД, организованы и проведены </w:t>
      </w:r>
      <w:r w:rsidRPr="004A448C">
        <w:rPr>
          <w:bCs/>
        </w:rPr>
        <w:t>открытые конкурсы</w:t>
      </w:r>
      <w:r w:rsidRPr="004A448C">
        <w:rPr>
          <w:b/>
          <w:bCs/>
        </w:rPr>
        <w:t xml:space="preserve"> </w:t>
      </w:r>
      <w:r w:rsidRPr="004A448C">
        <w:t>по отбору управляющей организации для управления многоквартирными домами.</w:t>
      </w:r>
    </w:p>
    <w:p w:rsidR="004A448C" w:rsidRPr="004A448C" w:rsidRDefault="004A448C" w:rsidP="004A448C">
      <w:pPr>
        <w:ind w:firstLine="708"/>
        <w:contextualSpacing/>
        <w:jc w:val="both"/>
      </w:pPr>
      <w:r w:rsidRPr="004A448C">
        <w:t>В отношении 87 многоквартирных домов, самостоятельно не принявших решение о выборе способа управления, определена временная управляющая организация ООО «Управляющая компания «Рыбинск Жилищник».</w:t>
      </w:r>
    </w:p>
    <w:p w:rsidR="004A448C" w:rsidRPr="008B2C13" w:rsidRDefault="004A448C" w:rsidP="004A448C">
      <w:pPr>
        <w:ind w:firstLine="708"/>
        <w:contextualSpacing/>
        <w:jc w:val="both"/>
      </w:pPr>
      <w:r w:rsidRPr="004A448C">
        <w:t>По состоянию на 30.12.2024 в городском округе город Рыбинск многоквартирных домов, оставшихся без управления, нет.</w:t>
      </w:r>
    </w:p>
    <w:p w:rsidR="004A448C" w:rsidRPr="00F80DD2" w:rsidRDefault="004A448C" w:rsidP="00F80DD2"/>
    <w:p w:rsidR="00EC4550" w:rsidRDefault="00EC4550" w:rsidP="003A25FC">
      <w:pPr>
        <w:pStyle w:val="2"/>
        <w:spacing w:before="0" w:after="0"/>
        <w:jc w:val="center"/>
        <w:rPr>
          <w:rFonts w:ascii="Times New Roman" w:hAnsi="Times New Roman"/>
          <w:i w:val="0"/>
        </w:rPr>
      </w:pPr>
      <w:bookmarkStart w:id="29" w:name="_Toc511827347"/>
      <w:bookmarkStart w:id="30" w:name="_Toc68070418"/>
      <w:bookmarkStart w:id="31" w:name="_Toc197434718"/>
      <w:r w:rsidRPr="00600ECE">
        <w:rPr>
          <w:rFonts w:ascii="Times New Roman" w:hAnsi="Times New Roman"/>
          <w:i w:val="0"/>
        </w:rPr>
        <w:t>2.</w:t>
      </w:r>
      <w:r w:rsidR="00CF3A91" w:rsidRPr="00600ECE">
        <w:rPr>
          <w:rFonts w:ascii="Times New Roman" w:hAnsi="Times New Roman"/>
          <w:i w:val="0"/>
        </w:rPr>
        <w:t>2</w:t>
      </w:r>
      <w:r w:rsidRPr="00600ECE">
        <w:rPr>
          <w:rFonts w:ascii="Times New Roman" w:hAnsi="Times New Roman"/>
          <w:i w:val="0"/>
        </w:rPr>
        <w:t>. Муниципальный контроль</w:t>
      </w:r>
      <w:bookmarkEnd w:id="29"/>
      <w:bookmarkEnd w:id="30"/>
      <w:bookmarkEnd w:id="31"/>
    </w:p>
    <w:p w:rsidR="00FD0DF8" w:rsidRDefault="00FD0DF8" w:rsidP="00FD0DF8">
      <w:pPr>
        <w:tabs>
          <w:tab w:val="left" w:pos="0"/>
          <w:tab w:val="left" w:pos="709"/>
        </w:tabs>
        <w:ind w:firstLine="709"/>
        <w:jc w:val="both"/>
      </w:pPr>
      <w:bookmarkStart w:id="32" w:name="_Toc511827348"/>
      <w:bookmarkStart w:id="33" w:name="_Toc68070419"/>
      <w:r>
        <w:t>Приоритетной задачей работы Упр</w:t>
      </w:r>
      <w:r w:rsidR="00BE33C8">
        <w:t xml:space="preserve">авления муниципального контроля </w:t>
      </w:r>
      <w:r>
        <w:t>среди пяти осуществляемых видов контроля в 2024 являлся муниципальный контроль в сфере благоустройства.</w:t>
      </w:r>
    </w:p>
    <w:p w:rsidR="00FD0DF8" w:rsidRDefault="00FD0DF8" w:rsidP="00FD0DF8">
      <w:pPr>
        <w:tabs>
          <w:tab w:val="left" w:pos="0"/>
          <w:tab w:val="left" w:pos="709"/>
        </w:tabs>
        <w:ind w:firstLine="709"/>
        <w:jc w:val="both"/>
      </w:pPr>
      <w:r>
        <w:t>Основные направления муниципального контроля:</w:t>
      </w:r>
    </w:p>
    <w:p w:rsidR="00FD0DF8" w:rsidRDefault="00FD0DF8" w:rsidP="00FD0DF8">
      <w:pPr>
        <w:tabs>
          <w:tab w:val="left" w:pos="0"/>
          <w:tab w:val="left" w:pos="709"/>
        </w:tabs>
        <w:ind w:firstLine="709"/>
        <w:jc w:val="both"/>
      </w:pPr>
      <w:r>
        <w:t>- выявление фактов ненадлежащего содержания фасадов зданий, строений, сооружений. Привлечение их собственников к административной ответственности, а в части содержания фасадов многоквартирных жилых домов (далее - МКД) - решение вопроса о привлечении управляющих организаций к установленной законом ответственности, в том числе соответствующим государственным надзорным органом (Инспекцией административно-технического и государственного жилищного надзора Ярославской области (далее - ИАТиГЖН ЯО) в порядке компетенции;</w:t>
      </w:r>
    </w:p>
    <w:p w:rsidR="00FD0DF8" w:rsidRDefault="00FD0DF8" w:rsidP="00FD0DF8">
      <w:pPr>
        <w:tabs>
          <w:tab w:val="left" w:pos="0"/>
          <w:tab w:val="left" w:pos="709"/>
        </w:tabs>
        <w:ind w:firstLine="709"/>
        <w:jc w:val="both"/>
      </w:pPr>
      <w:r>
        <w:t>- выявление парковки автотранспорта на детских, спортивных площадках, газонах и других территориях, занятых зелеными насаждениями, и соответственно, привлечение владельцев транспорта к административной ответственности;</w:t>
      </w:r>
    </w:p>
    <w:p w:rsidR="00FD0DF8" w:rsidRDefault="00FD0DF8" w:rsidP="00FD0DF8">
      <w:pPr>
        <w:tabs>
          <w:tab w:val="left" w:pos="0"/>
          <w:tab w:val="left" w:pos="709"/>
        </w:tabs>
        <w:ind w:firstLine="709"/>
        <w:jc w:val="both"/>
      </w:pPr>
      <w:r>
        <w:t>- выявление и привлечение к административной ответственности лиц, размещающих объявления и прочие средства наружной информации в местах, не отведенных для этих целей;</w:t>
      </w:r>
    </w:p>
    <w:p w:rsidR="00FD0DF8" w:rsidRDefault="00FD0DF8" w:rsidP="00FD0DF8">
      <w:pPr>
        <w:tabs>
          <w:tab w:val="left" w:pos="0"/>
          <w:tab w:val="left" w:pos="709"/>
        </w:tabs>
        <w:ind w:firstLine="709"/>
        <w:jc w:val="both"/>
      </w:pPr>
      <w:r>
        <w:t>- выявление фактов ненадлежащего содержания контейнерных площадок и уборки придомовых (прилегающих) территорий;</w:t>
      </w:r>
    </w:p>
    <w:p w:rsidR="00FD0DF8" w:rsidRDefault="00FD0DF8" w:rsidP="00FD0DF8">
      <w:pPr>
        <w:tabs>
          <w:tab w:val="left" w:pos="0"/>
          <w:tab w:val="left" w:pos="709"/>
        </w:tabs>
        <w:ind w:firstLine="709"/>
        <w:jc w:val="both"/>
      </w:pPr>
      <w:r>
        <w:t>- нарушение требований Правил благоустройства при осуществлении земляных работ.</w:t>
      </w:r>
    </w:p>
    <w:p w:rsidR="00FD0DF8" w:rsidRDefault="00FD0DF8" w:rsidP="00FD0DF8">
      <w:pPr>
        <w:tabs>
          <w:tab w:val="left" w:pos="0"/>
          <w:tab w:val="left" w:pos="709"/>
        </w:tabs>
        <w:ind w:firstLine="709"/>
        <w:jc w:val="both"/>
      </w:pPr>
      <w:r>
        <w:t>В 2024 должностными лицами Управления выявлено в общей сложности выявлено более 4000 нарушений требований Правил благоустройства городского округа город Рыбинск Ярославской области, утвержденных решением Муниципального Совета городского округа город Рыбинск от 31.05.2018 № 322.</w:t>
      </w:r>
    </w:p>
    <w:p w:rsidR="00FD0DF8" w:rsidRDefault="00BE33C8" w:rsidP="00FD0DF8">
      <w:pPr>
        <w:tabs>
          <w:tab w:val="left" w:pos="0"/>
          <w:tab w:val="left" w:pos="709"/>
        </w:tabs>
        <w:ind w:firstLine="709"/>
        <w:jc w:val="both"/>
      </w:pPr>
      <w:r>
        <w:t xml:space="preserve">Большое внимание </w:t>
      </w:r>
      <w:r w:rsidR="00FD0DF8">
        <w:t>уделялось вопросам профилактики правонарушений. За отчетный период направлено свыше двух тысяч уведомлений в управляющие организации, юридическим лицам, собственникам зданий, строений, сооружений, земельных участков об устранении выявленных нарушений требований Правил благоустройства. Большинство нарушений оперативно устранялось заинтересованными лицами в установленные сроки.</w:t>
      </w:r>
    </w:p>
    <w:p w:rsidR="00FD0DF8" w:rsidRPr="0080539F" w:rsidRDefault="00FD0DF8" w:rsidP="00FD0DF8">
      <w:pPr>
        <w:tabs>
          <w:tab w:val="left" w:pos="0"/>
          <w:tab w:val="left" w:pos="709"/>
        </w:tabs>
        <w:ind w:firstLine="709"/>
        <w:jc w:val="both"/>
      </w:pPr>
      <w:r>
        <w:t xml:space="preserve">Тем, не менее, в Административную комиссию городского округа город Рыбинск направлено свыше 1000 материалов для привлечения к административной ответственности по различным статьям Закона Ярославской области от 03.12.2007 № 100-з «Об административных </w:t>
      </w:r>
      <w:r w:rsidRPr="0080539F">
        <w:t xml:space="preserve">правонарушениях» лиц, уклонившихся от добровольного устранения выявленных нарушений, несмотря на предварительно проведенную с ними профилактическую работу. </w:t>
      </w:r>
    </w:p>
    <w:p w:rsidR="00FD0DF8" w:rsidRPr="0080539F" w:rsidRDefault="00FD0DF8" w:rsidP="00FD0DF8">
      <w:pPr>
        <w:tabs>
          <w:tab w:val="left" w:pos="0"/>
          <w:tab w:val="left" w:pos="709"/>
        </w:tabs>
        <w:ind w:firstLine="709"/>
        <w:jc w:val="both"/>
      </w:pPr>
      <w:r w:rsidRPr="0080539F">
        <w:t xml:space="preserve">Общая сумма наложенных Административной комиссией штрафов составляет 8 </w:t>
      </w:r>
      <w:r w:rsidR="0080539F" w:rsidRPr="0080539F">
        <w:t>235</w:t>
      </w:r>
      <w:r w:rsidRPr="0080539F">
        <w:t xml:space="preserve"> </w:t>
      </w:r>
      <w:r w:rsidR="0080539F" w:rsidRPr="0080539F">
        <w:t>5</w:t>
      </w:r>
      <w:r w:rsidRPr="0080539F">
        <w:t>00 руб.</w:t>
      </w:r>
    </w:p>
    <w:p w:rsidR="00FD0DF8" w:rsidRPr="0080539F" w:rsidRDefault="00FD0DF8" w:rsidP="00FD0DF8">
      <w:pPr>
        <w:tabs>
          <w:tab w:val="left" w:pos="0"/>
          <w:tab w:val="left" w:pos="709"/>
        </w:tabs>
        <w:ind w:firstLine="709"/>
        <w:jc w:val="both"/>
      </w:pPr>
      <w:r w:rsidRPr="0080539F">
        <w:t>В зимний период 2024 года сотрудниками Управления в ИАТиГЖН ЯО направлено 24 материала для решения вопроса о привлечении к административной ответственности 10 управляющих организаций (по фактам ненадлежащего содержания кровель и придомовых территорий 64 многоквартирных жилых домов.</w:t>
      </w:r>
    </w:p>
    <w:p w:rsidR="00FD0DF8" w:rsidRDefault="00FD0DF8" w:rsidP="00FD0DF8">
      <w:pPr>
        <w:tabs>
          <w:tab w:val="left" w:pos="0"/>
          <w:tab w:val="left" w:pos="709"/>
        </w:tabs>
        <w:ind w:firstLine="709"/>
        <w:jc w:val="both"/>
      </w:pPr>
      <w:r w:rsidRPr="0080539F">
        <w:t>Подготовлено и направлено в управляющие организации 989 уведомлений</w:t>
      </w:r>
      <w:r>
        <w:t>, из них: 730 за наличие на кровлях наледи, сосулек, снежных навесов, 259 по фактам ненадлежащей уборки придомовых территорий.</w:t>
      </w:r>
    </w:p>
    <w:p w:rsidR="00FD0DF8" w:rsidRDefault="00FD0DF8" w:rsidP="00FD0DF8">
      <w:pPr>
        <w:tabs>
          <w:tab w:val="left" w:pos="0"/>
          <w:tab w:val="left" w:pos="709"/>
        </w:tabs>
        <w:ind w:firstLine="709"/>
        <w:jc w:val="both"/>
      </w:pPr>
      <w:r>
        <w:t>В части зимнего содержания кровель и элементов фасадов нежилых зданий (также  жилых домов, не имеющих управляющих организаций),  ненадлежащей уборки придомовых территорий, в Административную комиссию городского округа город Рыбинск направлено 104 материала для принятия решения о привлечении к ответственности правообладателей (собственников) зданий, строений и сооружений за совершение административных правонарушений, предусмотренных ст. ст. 25.13, ч. 4 ст. 25.5, ч. 7 ст. 25.9 Закона Ярославской области от 03.12.2007 № 100-З «Об</w:t>
      </w:r>
      <w:r w:rsidR="00CE4109">
        <w:t> </w:t>
      </w:r>
      <w:r>
        <w:t>административных правонарушениях».</w:t>
      </w:r>
    </w:p>
    <w:p w:rsidR="00FD0DF8" w:rsidRDefault="00FD0DF8" w:rsidP="00FD0DF8">
      <w:pPr>
        <w:tabs>
          <w:tab w:val="left" w:pos="0"/>
          <w:tab w:val="left" w:pos="709"/>
        </w:tabs>
        <w:ind w:firstLine="709"/>
        <w:jc w:val="both"/>
      </w:pPr>
      <w:r>
        <w:t>На основании направленных материалов Административной комиссией составлено и рассмотрено 224 протокола об административных правонарушениях за соответствующие нарушения требований Правил благоустройства.</w:t>
      </w:r>
    </w:p>
    <w:p w:rsidR="00FD0DF8" w:rsidRDefault="00FD0DF8" w:rsidP="00FD0DF8">
      <w:pPr>
        <w:tabs>
          <w:tab w:val="left" w:pos="0"/>
          <w:tab w:val="left" w:pos="709"/>
        </w:tabs>
        <w:ind w:firstLine="709"/>
        <w:jc w:val="both"/>
      </w:pPr>
      <w:r>
        <w:t>Приорит</w:t>
      </w:r>
      <w:r w:rsidR="00BE33C8">
        <w:t xml:space="preserve">етным направлением деятельности Администрации </w:t>
      </w:r>
      <w:r>
        <w:t xml:space="preserve">являлся контроль за надлежащим содержанием фасадов, зданий строений сооружений, включая своевременное устранение рисунков и надписей, надлежащее содержание ограждений (в т.ч. земельных участков и строительных площадок). К административной ответственности за правонарушения в данной сфере привлечен к ответственности 235 собственников зданий, строений, сооружений и земельных участков. </w:t>
      </w:r>
    </w:p>
    <w:p w:rsidR="00FD0DF8" w:rsidRDefault="00FD0DF8" w:rsidP="00FD0DF8">
      <w:pPr>
        <w:tabs>
          <w:tab w:val="left" w:pos="0"/>
          <w:tab w:val="left" w:pos="709"/>
        </w:tabs>
        <w:ind w:firstLine="709"/>
        <w:jc w:val="both"/>
      </w:pPr>
      <w:r>
        <w:t>Немаловажное значение в 2024 имела место реализация Порядка организации и осуществления автоинформирования на территории городского округа город Рыбинск Ярославской области, утвержденн</w:t>
      </w:r>
      <w:r w:rsidR="00CE4109">
        <w:t>ого</w:t>
      </w:r>
      <w:r>
        <w:t xml:space="preserve"> постановлением Администрации городского округа город Рыбинск Ярославской области от 09</w:t>
      </w:r>
      <w:r w:rsidR="00CE4109">
        <w:t>.06.</w:t>
      </w:r>
      <w:r>
        <w:t xml:space="preserve">2023 № 837. В течение года на автоинформировании находилось более 2500 абонентских номеров (с учетом повторных постановок). По результатам проведения данной работы, выявлено и привлечено к административной ответственности за размещение объявлений и иной наружной информации в неотведенных для этих целей местах более 414 лиц. </w:t>
      </w:r>
    </w:p>
    <w:p w:rsidR="00FD0DF8" w:rsidRDefault="007B6A09" w:rsidP="00FD0DF8">
      <w:pPr>
        <w:tabs>
          <w:tab w:val="left" w:pos="0"/>
          <w:tab w:val="left" w:pos="709"/>
        </w:tabs>
        <w:ind w:firstLine="709"/>
        <w:jc w:val="both"/>
      </w:pPr>
      <w:r>
        <w:t xml:space="preserve">Также </w:t>
      </w:r>
      <w:r w:rsidR="00FD0DF8">
        <w:t>на постоянной основе проводилась работа по выявлению парковки автотранспорта на детских, спортивных площадках, газонах и других территориях, занятых зелеными насаждениями, и соответственно, привлечение владельцев транспорта к административной ответственности. В течение 2024</w:t>
      </w:r>
      <w:r w:rsidR="00CE4109">
        <w:t xml:space="preserve"> года </w:t>
      </w:r>
      <w:r w:rsidR="00FD0DF8">
        <w:t>привлечено к ответственности не менее 300 автовладельцев.</w:t>
      </w:r>
    </w:p>
    <w:p w:rsidR="00FD0DF8" w:rsidRDefault="00FD0DF8" w:rsidP="00FD0DF8">
      <w:pPr>
        <w:tabs>
          <w:tab w:val="left" w:pos="0"/>
          <w:tab w:val="left" w:pos="709"/>
        </w:tabs>
        <w:ind w:firstLine="709"/>
        <w:jc w:val="both"/>
      </w:pPr>
      <w:r>
        <w:t>За ненадлежащее содержание и отсутствие уборки территорий, включая ненадлежащее содержание контейнерных площадок, к административной ответственности привлечено 163 физических и юридических лица.</w:t>
      </w:r>
    </w:p>
    <w:p w:rsidR="00FD0DF8" w:rsidRDefault="00FD0DF8" w:rsidP="00FD0DF8">
      <w:pPr>
        <w:tabs>
          <w:tab w:val="left" w:pos="0"/>
          <w:tab w:val="left" w:pos="709"/>
        </w:tabs>
        <w:ind w:firstLine="709"/>
        <w:jc w:val="both"/>
      </w:pPr>
      <w:r>
        <w:t>Уделялось особое внимание выявлению и привлечению к ответственности лиц, бесхозяйственно содержащих здания, строения, сооружения и земельные участки. Так, из общей массы материалов по выявленным нарушениям Правил благоустройства в 2024 году, направленных в Административную комиссию по данным фактам было направлено 23 материала по 49 выявленным нарушениям. Общая сумма наложенных штрафов составляет более 700 000 рублей. В</w:t>
      </w:r>
      <w:r w:rsidR="00985961">
        <w:t> </w:t>
      </w:r>
      <w:r>
        <w:t>случае, если объект представляет опасность для жизни и здоровья граждан, в Рыбинскую городскую прокуратуру направлялись информационные письма о принятии мер прокурорского реагирования к собственнику здания, в том числе о рассмотрении возможности обращения в суд с исковым заявлением о возложении обязанности произвести консервацию объекта капитального строительства.</w:t>
      </w:r>
    </w:p>
    <w:p w:rsidR="00FD0DF8" w:rsidRDefault="00FD0DF8" w:rsidP="00FD0DF8">
      <w:pPr>
        <w:tabs>
          <w:tab w:val="left" w:pos="0"/>
          <w:tab w:val="left" w:pos="709"/>
        </w:tabs>
        <w:ind w:firstLine="709"/>
        <w:jc w:val="both"/>
      </w:pPr>
      <w:r>
        <w:t>С 01.11.2024 Управлением освоена новая региональная программа информационной системы 1С Предприятие «ANGELS IT» для осуществления эффективной работы по выявлению и фиксации правонарушений с использованием программно-аппаратных комплексов «Дозор МП, Дозор М3». С использованием данной</w:t>
      </w:r>
      <w:r w:rsidR="00985961">
        <w:t xml:space="preserve"> программы</w:t>
      </w:r>
      <w:r>
        <w:t xml:space="preserve"> выявлено 553 нарушения, из которых в области правопорядка и общественной безопасности - 135, в области благоустройства – 418.</w:t>
      </w:r>
    </w:p>
    <w:p w:rsidR="00FD0DF8" w:rsidRDefault="00FD0DF8" w:rsidP="00FD0DF8">
      <w:pPr>
        <w:tabs>
          <w:tab w:val="left" w:pos="0"/>
          <w:tab w:val="left" w:pos="709"/>
        </w:tabs>
        <w:ind w:firstLine="709"/>
        <w:jc w:val="both"/>
        <w:rPr>
          <w:highlight w:val="yellow"/>
        </w:rPr>
      </w:pPr>
      <w:r>
        <w:t>В 2025 году, используя опыт работы 2024 года, мероприятия по выявлению, наложению и взиманию административных штрафов, установленных законом субъекта РФ об административных правонарушениях, за нарушение муниципальных правовых актов в 2025 году будет активизирована путем использования возможностей имеющихся в распоряжении Управления программно-аппаратных комплексов автоматической фиксации по новым составам правонарушений, за которые введена ответственность после принятия изменений в Закон Ярос</w:t>
      </w:r>
      <w:r w:rsidR="00985961">
        <w:t>лавской области от 03.12.2007 № </w:t>
      </w:r>
      <w:r>
        <w:t>100-з «Об административных правонарушениях» и вступления в силу изменений в Правила благоустройства городского округа город Рыбинск Ярославской области, утвержденные решением Муниципального Совета городского округа город Рыбинск от 31.05.2018 (с 01 марта 2025 года).</w:t>
      </w:r>
    </w:p>
    <w:p w:rsidR="00707F12" w:rsidRPr="003D4A1F" w:rsidRDefault="00707F12" w:rsidP="00A30EF4">
      <w:pPr>
        <w:tabs>
          <w:tab w:val="left" w:pos="0"/>
          <w:tab w:val="left" w:pos="709"/>
        </w:tabs>
        <w:ind w:firstLine="709"/>
        <w:jc w:val="both"/>
      </w:pPr>
    </w:p>
    <w:p w:rsidR="00EC4550" w:rsidRDefault="00EC4550" w:rsidP="00707F12">
      <w:pPr>
        <w:pStyle w:val="2"/>
        <w:spacing w:before="0" w:after="0"/>
        <w:jc w:val="center"/>
        <w:rPr>
          <w:rFonts w:ascii="Times New Roman" w:hAnsi="Times New Roman"/>
          <w:i w:val="0"/>
        </w:rPr>
      </w:pPr>
      <w:bookmarkStart w:id="34" w:name="_Toc197434719"/>
      <w:r w:rsidRPr="005530BA">
        <w:rPr>
          <w:rFonts w:ascii="Times New Roman" w:hAnsi="Times New Roman"/>
          <w:i w:val="0"/>
        </w:rPr>
        <w:t>2.</w:t>
      </w:r>
      <w:r w:rsidR="00600ECE">
        <w:rPr>
          <w:rFonts w:ascii="Times New Roman" w:hAnsi="Times New Roman"/>
          <w:i w:val="0"/>
        </w:rPr>
        <w:t>3</w:t>
      </w:r>
      <w:r w:rsidRPr="005530BA">
        <w:rPr>
          <w:rFonts w:ascii="Times New Roman" w:hAnsi="Times New Roman"/>
          <w:i w:val="0"/>
        </w:rPr>
        <w:t>. Мероприятия по модернизации объектов коммунального комплекса</w:t>
      </w:r>
      <w:bookmarkEnd w:id="32"/>
      <w:bookmarkEnd w:id="33"/>
      <w:bookmarkEnd w:id="34"/>
    </w:p>
    <w:p w:rsidR="00561BE6" w:rsidRDefault="00561BE6" w:rsidP="00707F12">
      <w:pPr>
        <w:shd w:val="clear" w:color="auto" w:fill="FFFFFF"/>
        <w:jc w:val="center"/>
        <w:rPr>
          <w:b/>
          <w:color w:val="000000"/>
        </w:rPr>
      </w:pPr>
    </w:p>
    <w:p w:rsidR="00707F12" w:rsidRDefault="00707F12" w:rsidP="00707F12">
      <w:pPr>
        <w:shd w:val="clear" w:color="auto" w:fill="FFFFFF"/>
        <w:jc w:val="center"/>
        <w:rPr>
          <w:b/>
          <w:color w:val="000000"/>
        </w:rPr>
      </w:pPr>
      <w:r w:rsidRPr="00707F12">
        <w:rPr>
          <w:b/>
          <w:color w:val="000000"/>
        </w:rPr>
        <w:t>Теплоснабжение</w:t>
      </w:r>
    </w:p>
    <w:p w:rsidR="008B2C13" w:rsidRPr="008B2C13" w:rsidRDefault="008B2C13" w:rsidP="008B2C13">
      <w:pPr>
        <w:shd w:val="clear" w:color="auto" w:fill="FFFFFF"/>
        <w:ind w:firstLine="709"/>
        <w:jc w:val="both"/>
      </w:pPr>
      <w:r w:rsidRPr="008B2C13">
        <w:t xml:space="preserve">За период с января по декабрь 2024 года, объем финансирования на выполнение ремонтной программы Единой теплоснабжающей организацией ООО «Рыбинская генерация» составил 139 267,7 тыс. руб. (с НДС), в том числе: </w:t>
      </w:r>
    </w:p>
    <w:p w:rsidR="008B2C13" w:rsidRPr="008B2C13" w:rsidRDefault="008B2C13" w:rsidP="008B2C13">
      <w:pPr>
        <w:shd w:val="clear" w:color="auto" w:fill="FFFFFF"/>
        <w:ind w:firstLine="709"/>
        <w:jc w:val="both"/>
      </w:pPr>
      <w:r w:rsidRPr="008B2C13">
        <w:t xml:space="preserve">- тепловые сети – 89 184,2 тыс. руб. (договоры 2023 года - 53 599,2 тыс. руб.; договоры 2024 года – 35 585,0 тыс. руб.), </w:t>
      </w:r>
    </w:p>
    <w:p w:rsidR="008B2C13" w:rsidRPr="008B2C13" w:rsidRDefault="008B2C13" w:rsidP="008B2C13">
      <w:pPr>
        <w:shd w:val="clear" w:color="auto" w:fill="FFFFFF"/>
        <w:ind w:firstLine="709"/>
        <w:jc w:val="both"/>
      </w:pPr>
      <w:r w:rsidRPr="008B2C13">
        <w:t xml:space="preserve">- котельные – 50 083,6 тыс. руб. (договоры 2023 года - 21 397,8 тыс. руб.; договоры 2024 года – 28 685,8 тыс. руб.). </w:t>
      </w:r>
    </w:p>
    <w:p w:rsidR="008B2C13" w:rsidRPr="008B2C13" w:rsidRDefault="008B2C13" w:rsidP="008B2C13">
      <w:pPr>
        <w:shd w:val="clear" w:color="auto" w:fill="FFFFFF"/>
        <w:ind w:firstLine="709"/>
        <w:jc w:val="both"/>
      </w:pPr>
      <w:r w:rsidRPr="008B2C13">
        <w:t xml:space="preserve">При подготовке к отопительному сезону 2024-2025 гг. выполнен ремонт тепловых сетей в объеме 6,1 км в двухтрубном исчислении. </w:t>
      </w:r>
    </w:p>
    <w:p w:rsidR="008B2C13" w:rsidRPr="008B2C13" w:rsidRDefault="008B2C13" w:rsidP="008B2C13">
      <w:pPr>
        <w:shd w:val="clear" w:color="auto" w:fill="FFFFFF"/>
        <w:ind w:firstLine="709"/>
        <w:jc w:val="both"/>
      </w:pPr>
      <w:r w:rsidRPr="008B2C13">
        <w:t>Из запланированных капитальных ремонтов в период с начала 2024 года по сегодняшний день силами ООО «Рыбинская генерация» выполнен ремонт тепловой сети по следующим адресам:</w:t>
      </w:r>
    </w:p>
    <w:p w:rsidR="008B2C13" w:rsidRPr="008B2C13" w:rsidRDefault="008B2C13" w:rsidP="008B2C13">
      <w:pPr>
        <w:shd w:val="clear" w:color="auto" w:fill="FFFFFF"/>
        <w:ind w:firstLine="709"/>
        <w:jc w:val="both"/>
      </w:pPr>
      <w:r w:rsidRPr="008B2C13">
        <w:t>1.</w:t>
      </w:r>
      <w:r w:rsidRPr="008B2C13">
        <w:tab/>
        <w:t>Капитальный ремонт тепловой сети от ТК1031 до ТК1032 ул. Приборостроителей,12 ф325-42м;</w:t>
      </w:r>
    </w:p>
    <w:p w:rsidR="008B2C13" w:rsidRPr="008B2C13" w:rsidRDefault="008B2C13" w:rsidP="008B2C13">
      <w:pPr>
        <w:shd w:val="clear" w:color="auto" w:fill="FFFFFF"/>
        <w:ind w:firstLine="709"/>
        <w:jc w:val="both"/>
      </w:pPr>
      <w:r w:rsidRPr="008B2C13">
        <w:t>2.</w:t>
      </w:r>
      <w:r w:rsidRPr="008B2C13">
        <w:tab/>
        <w:t>Капитальный ремонт тепловой сети от ТК1266 до дома №56 пр. Революции ф108-74м;</w:t>
      </w:r>
    </w:p>
    <w:p w:rsidR="008B2C13" w:rsidRPr="008B2C13" w:rsidRDefault="008B2C13" w:rsidP="008B2C13">
      <w:pPr>
        <w:shd w:val="clear" w:color="auto" w:fill="FFFFFF"/>
        <w:ind w:firstLine="709"/>
        <w:jc w:val="both"/>
      </w:pPr>
      <w:r w:rsidRPr="008B2C13">
        <w:t>3.</w:t>
      </w:r>
      <w:r w:rsidRPr="008B2C13">
        <w:tab/>
        <w:t>Капитальный ремонт тепловой сети и сети ГВС по подвалу дома ул.Кораблестроителей,12 ф108-100м, ф89-50м, ф57-50м;</w:t>
      </w:r>
    </w:p>
    <w:p w:rsidR="008B2C13" w:rsidRPr="008B2C13" w:rsidRDefault="008B2C13" w:rsidP="008B2C13">
      <w:pPr>
        <w:shd w:val="clear" w:color="auto" w:fill="FFFFFF"/>
        <w:ind w:firstLine="709"/>
        <w:jc w:val="both"/>
      </w:pPr>
      <w:r w:rsidRPr="008B2C13">
        <w:t>4.</w:t>
      </w:r>
      <w:r w:rsidRPr="008B2C13">
        <w:tab/>
        <w:t>Капитальный ремонт тепловой сети от ТК6011 до ТК6014 ул. Грекова, ф 219-470м, ф 219-235м, ф159-235м;</w:t>
      </w:r>
    </w:p>
    <w:p w:rsidR="008B2C13" w:rsidRPr="008B2C13" w:rsidRDefault="008B2C13" w:rsidP="008B2C13">
      <w:pPr>
        <w:shd w:val="clear" w:color="auto" w:fill="FFFFFF"/>
        <w:ind w:firstLine="709"/>
        <w:jc w:val="both"/>
      </w:pPr>
      <w:r w:rsidRPr="008B2C13">
        <w:t>5.</w:t>
      </w:r>
      <w:r w:rsidRPr="008B2C13">
        <w:tab/>
        <w:t>Капитальный ремонт тепловой сети пр. Революции, 44 ф219-68 м;</w:t>
      </w:r>
    </w:p>
    <w:p w:rsidR="008B2C13" w:rsidRPr="008B2C13" w:rsidRDefault="008B2C13" w:rsidP="008B2C13">
      <w:pPr>
        <w:shd w:val="clear" w:color="auto" w:fill="FFFFFF"/>
        <w:ind w:firstLine="709"/>
        <w:jc w:val="both"/>
      </w:pPr>
      <w:r w:rsidRPr="008B2C13">
        <w:t>6.</w:t>
      </w:r>
      <w:r w:rsidRPr="008B2C13">
        <w:tab/>
        <w:t>Капитальный ремонт тепловой сети в районе ул. Ворошилова, 15 (переход через дорогу) ф273-60 м;</w:t>
      </w:r>
    </w:p>
    <w:p w:rsidR="008B2C13" w:rsidRPr="008B2C13" w:rsidRDefault="008B2C13" w:rsidP="008B2C13">
      <w:pPr>
        <w:shd w:val="clear" w:color="auto" w:fill="FFFFFF"/>
        <w:ind w:firstLine="709"/>
        <w:jc w:val="both"/>
      </w:pPr>
      <w:r w:rsidRPr="008B2C13">
        <w:t>7.</w:t>
      </w:r>
      <w:r w:rsidRPr="008B2C13">
        <w:tab/>
        <w:t>Капитальный ремонт тепловой сети в районе ул. Крестовая 124 – 137 (переход через дорогу) ф219-80 м;</w:t>
      </w:r>
    </w:p>
    <w:p w:rsidR="008B2C13" w:rsidRPr="008B2C13" w:rsidRDefault="008B2C13" w:rsidP="008B2C13">
      <w:pPr>
        <w:shd w:val="clear" w:color="auto" w:fill="FFFFFF"/>
        <w:ind w:firstLine="709"/>
        <w:jc w:val="both"/>
      </w:pPr>
      <w:r w:rsidRPr="008B2C13">
        <w:t>8.</w:t>
      </w:r>
      <w:r w:rsidRPr="008B2C13">
        <w:tab/>
        <w:t>Капитальный ремонт тепловой сети в районе ул. 50 лет ВЛКСМ, 2 (переход проезжей части) ф325-40 м;</w:t>
      </w:r>
    </w:p>
    <w:p w:rsidR="008B2C13" w:rsidRPr="008B2C13" w:rsidRDefault="008B2C13" w:rsidP="008B2C13">
      <w:pPr>
        <w:shd w:val="clear" w:color="auto" w:fill="FFFFFF"/>
        <w:ind w:firstLine="709"/>
        <w:jc w:val="both"/>
      </w:pPr>
      <w:r w:rsidRPr="008B2C13">
        <w:t>9.</w:t>
      </w:r>
      <w:r w:rsidRPr="008B2C13">
        <w:tab/>
        <w:t>Капитальный ремонт тепловой сети от ТК2 до ТК5а ул. Куйбышева и сети ГВС от ТК3 до ТК5А ф 325-418 м, ф219/89-165 м.</w:t>
      </w:r>
    </w:p>
    <w:p w:rsidR="008B2C13" w:rsidRPr="008B2C13" w:rsidRDefault="008B2C13" w:rsidP="008B2C13">
      <w:pPr>
        <w:shd w:val="clear" w:color="auto" w:fill="FFFFFF"/>
        <w:ind w:firstLine="709"/>
        <w:jc w:val="both"/>
        <w:rPr>
          <w:color w:val="000000" w:themeColor="text1"/>
        </w:rPr>
      </w:pPr>
      <w:r w:rsidRPr="008B2C13">
        <w:rPr>
          <w:color w:val="000000" w:themeColor="text1"/>
        </w:rPr>
        <w:t>В 2024 г. в рамках инвестиционной программы ООО «Рыбинская генерация» завершено в полном объеме выполнение мероприятия «Прокладка теплотрассы по ул. Восточная от тепловых сетей котельной «Полиграф» до тепловых сетей котельной «Магма» по адресу: Ярославская область, г. Рыбинск, ул. Восточная, д.8», выполняется монтаж насосного оборудования в рамках реализации мероприятия «Реконструкция котельной «Полиграф» включая ХВО». Обществом заключены договоры на проектирование блочно-модульной котельной по ул. Нобелевская, 3а, на реконструкцию котельной «С. Перовской» с установкой котла ГВС, на реконструкции узлов учета тепловой энергии и теплоносителя на котельных (договоры заключены на общую сумму 3,57 млн. руб. без НДС).</w:t>
      </w:r>
    </w:p>
    <w:p w:rsidR="00985961" w:rsidRDefault="008B2C13" w:rsidP="008B2C13">
      <w:pPr>
        <w:shd w:val="clear" w:color="auto" w:fill="FFFFFF"/>
        <w:ind w:firstLine="709"/>
        <w:jc w:val="both"/>
        <w:rPr>
          <w:color w:val="000000" w:themeColor="text1"/>
        </w:rPr>
      </w:pPr>
      <w:r w:rsidRPr="008B2C13">
        <w:rPr>
          <w:color w:val="000000" w:themeColor="text1"/>
        </w:rPr>
        <w:t>В 2024 году в рамках муниципальной программы «Модернизация систем коммунальной инфраструктуры городского округа город Рыбинск Ярославской области» выполнен капитальный ремонт участков тепловых сетей на ул. Чкалова в границах от ул. Пушкина до ул. Стоялой, суммарной протяженностью 284 метров в двухтрубном исчислении.</w:t>
      </w:r>
    </w:p>
    <w:p w:rsidR="007B6A09" w:rsidRPr="008B2C13" w:rsidRDefault="007B6A09" w:rsidP="008B2C13">
      <w:pPr>
        <w:shd w:val="clear" w:color="auto" w:fill="FFFFFF"/>
        <w:ind w:firstLine="709"/>
        <w:jc w:val="both"/>
        <w:rPr>
          <w:color w:val="000000"/>
        </w:rPr>
      </w:pPr>
    </w:p>
    <w:p w:rsidR="00C43A8E" w:rsidRPr="00C43A8E" w:rsidRDefault="00C43A8E" w:rsidP="00C43A8E">
      <w:pPr>
        <w:shd w:val="clear" w:color="auto" w:fill="FFFFFF"/>
        <w:jc w:val="center"/>
        <w:rPr>
          <w:b/>
          <w:color w:val="000000"/>
        </w:rPr>
      </w:pPr>
      <w:r w:rsidRPr="00C43A8E">
        <w:rPr>
          <w:b/>
          <w:color w:val="000000"/>
        </w:rPr>
        <w:t>Водоснабжение и водоотведение</w:t>
      </w:r>
    </w:p>
    <w:p w:rsidR="00C43A8E" w:rsidRDefault="008B2C13" w:rsidP="00C43A8E">
      <w:pPr>
        <w:shd w:val="clear" w:color="auto" w:fill="FFFFFF"/>
        <w:ind w:firstLine="709"/>
        <w:jc w:val="both"/>
        <w:rPr>
          <w:color w:val="000000"/>
        </w:rPr>
      </w:pPr>
      <w:r w:rsidRPr="008B2C13">
        <w:rPr>
          <w:color w:val="000000" w:themeColor="text1"/>
        </w:rPr>
        <w:t>В 2024 году ГП ЯО «Северный водоканал» (за счет собственных средств) произведена замена ветхих сетей водоснабжения протяженностью – 1,75 км, сетей водоотведения – 0,92 км. На 31.12.2024 уровень износа сетей водоснабжения составил 72 %, сетей водоотведения – 68 %. Процент износа практически не изменился, так как сроки амортизации сетей истекают практически с такой же интенсивностью, как и замена ветхих сетей</w:t>
      </w:r>
      <w:r w:rsidR="00974DD2" w:rsidRPr="008B2C13">
        <w:rPr>
          <w:color w:val="000000"/>
        </w:rPr>
        <w:t>.</w:t>
      </w:r>
    </w:p>
    <w:p w:rsidR="004C4D87" w:rsidRPr="008B2C13" w:rsidRDefault="004C4D87" w:rsidP="00C43A8E">
      <w:pPr>
        <w:shd w:val="clear" w:color="auto" w:fill="FFFFFF"/>
        <w:ind w:firstLine="709"/>
        <w:jc w:val="both"/>
        <w:rPr>
          <w:color w:val="000000"/>
        </w:rPr>
      </w:pPr>
    </w:p>
    <w:p w:rsidR="00C43A8E" w:rsidRPr="00C43A8E" w:rsidRDefault="00C43A8E" w:rsidP="00C43A8E">
      <w:pPr>
        <w:shd w:val="clear" w:color="auto" w:fill="FFFFFF"/>
        <w:jc w:val="center"/>
        <w:rPr>
          <w:b/>
          <w:color w:val="000000"/>
        </w:rPr>
      </w:pPr>
      <w:r w:rsidRPr="00C43A8E">
        <w:rPr>
          <w:b/>
          <w:color w:val="000000"/>
        </w:rPr>
        <w:t>Электроснабжение</w:t>
      </w:r>
    </w:p>
    <w:p w:rsidR="00B00765" w:rsidRDefault="004F45DA" w:rsidP="00C43A8E">
      <w:pPr>
        <w:shd w:val="clear" w:color="auto" w:fill="FFFFFF"/>
        <w:ind w:firstLine="708"/>
        <w:jc w:val="both"/>
        <w:rPr>
          <w:color w:val="000000" w:themeColor="text1"/>
        </w:rPr>
      </w:pPr>
      <w:r w:rsidRPr="004F45DA">
        <w:rPr>
          <w:color w:val="000000" w:themeColor="text1"/>
        </w:rPr>
        <w:t>В отчетном периоде произведена замена 14,2 км сетей электроснабжения. На 31.12.2024 уровень износа сетей электроснабжения составил 60 %.</w:t>
      </w:r>
    </w:p>
    <w:p w:rsidR="007B6A09" w:rsidRPr="004F45DA" w:rsidRDefault="007B6A09" w:rsidP="00C43A8E">
      <w:pPr>
        <w:shd w:val="clear" w:color="auto" w:fill="FFFFFF"/>
        <w:ind w:firstLine="708"/>
        <w:jc w:val="both"/>
        <w:rPr>
          <w:color w:val="000000"/>
        </w:rPr>
      </w:pPr>
    </w:p>
    <w:p w:rsidR="00B00765" w:rsidRPr="00B00765" w:rsidRDefault="00B00765" w:rsidP="00B00765">
      <w:pPr>
        <w:shd w:val="clear" w:color="auto" w:fill="FFFFFF"/>
        <w:ind w:firstLine="708"/>
        <w:jc w:val="center"/>
        <w:rPr>
          <w:b/>
          <w:color w:val="000000"/>
        </w:rPr>
      </w:pPr>
      <w:r>
        <w:rPr>
          <w:b/>
          <w:color w:val="000000"/>
        </w:rPr>
        <w:t>Уличное освещение</w:t>
      </w:r>
    </w:p>
    <w:p w:rsidR="004F45DA" w:rsidRPr="004F45DA" w:rsidRDefault="004F45DA" w:rsidP="004F45DA">
      <w:pPr>
        <w:shd w:val="clear" w:color="auto" w:fill="FFFFFF"/>
        <w:ind w:firstLine="709"/>
        <w:jc w:val="both"/>
        <w:rPr>
          <w:color w:val="000000" w:themeColor="text1"/>
        </w:rPr>
      </w:pPr>
      <w:r w:rsidRPr="004F45DA">
        <w:rPr>
          <w:color w:val="000000" w:themeColor="text1"/>
        </w:rPr>
        <w:t>Выполнены работы по обустройству новых линий наружного уличного освещения на следующих участках:</w:t>
      </w:r>
    </w:p>
    <w:p w:rsidR="004F45DA" w:rsidRPr="004F45DA" w:rsidRDefault="004F45DA" w:rsidP="004F45DA">
      <w:pPr>
        <w:shd w:val="clear" w:color="auto" w:fill="FFFFFF"/>
        <w:ind w:firstLine="709"/>
        <w:jc w:val="both"/>
        <w:rPr>
          <w:color w:val="000000" w:themeColor="text1"/>
        </w:rPr>
      </w:pPr>
      <w:r w:rsidRPr="004F45DA">
        <w:rPr>
          <w:color w:val="000000" w:themeColor="text1"/>
        </w:rPr>
        <w:t>- ул. Крутецкая от дома 48 до дома 62;</w:t>
      </w:r>
    </w:p>
    <w:p w:rsidR="004F45DA" w:rsidRPr="004F45DA" w:rsidRDefault="004F45DA" w:rsidP="004F45DA">
      <w:pPr>
        <w:shd w:val="clear" w:color="auto" w:fill="FFFFFF"/>
        <w:ind w:firstLine="709"/>
        <w:jc w:val="both"/>
        <w:rPr>
          <w:color w:val="000000" w:themeColor="text1"/>
        </w:rPr>
      </w:pPr>
      <w:r w:rsidRPr="004F45DA">
        <w:rPr>
          <w:color w:val="000000" w:themeColor="text1"/>
        </w:rPr>
        <w:t xml:space="preserve">- на автомобильной дороге от ул. Ошурковская до дома №11 по ул. Механизации; </w:t>
      </w:r>
    </w:p>
    <w:p w:rsidR="004F45DA" w:rsidRPr="004F45DA" w:rsidRDefault="004F45DA" w:rsidP="004F45DA">
      <w:pPr>
        <w:shd w:val="clear" w:color="auto" w:fill="FFFFFF"/>
        <w:ind w:firstLine="709"/>
        <w:jc w:val="both"/>
        <w:rPr>
          <w:color w:val="000000" w:themeColor="text1"/>
        </w:rPr>
      </w:pPr>
      <w:r w:rsidRPr="004F45DA">
        <w:rPr>
          <w:color w:val="000000" w:themeColor="text1"/>
        </w:rPr>
        <w:t xml:space="preserve">- на ул. Попова;  </w:t>
      </w:r>
    </w:p>
    <w:p w:rsidR="004F45DA" w:rsidRPr="004F45DA" w:rsidRDefault="004F45DA" w:rsidP="004F45DA">
      <w:pPr>
        <w:shd w:val="clear" w:color="auto" w:fill="FFFFFF"/>
        <w:ind w:firstLine="709"/>
        <w:jc w:val="both"/>
        <w:rPr>
          <w:color w:val="000000" w:themeColor="text1"/>
        </w:rPr>
      </w:pPr>
      <w:r w:rsidRPr="004F45DA">
        <w:rPr>
          <w:color w:val="000000" w:themeColor="text1"/>
        </w:rPr>
        <w:t>- участок автомобильной дороги Дамба-Шлюз;</w:t>
      </w:r>
    </w:p>
    <w:p w:rsidR="00B00765" w:rsidRDefault="004F45DA" w:rsidP="004F45DA">
      <w:pPr>
        <w:shd w:val="clear" w:color="auto" w:fill="FFFFFF"/>
        <w:ind w:firstLine="708"/>
        <w:jc w:val="both"/>
        <w:rPr>
          <w:color w:val="000000" w:themeColor="text1"/>
        </w:rPr>
      </w:pPr>
      <w:r w:rsidRPr="004F45DA">
        <w:rPr>
          <w:color w:val="000000" w:themeColor="text1"/>
        </w:rPr>
        <w:t>- в районе дома № 5 по ул. Боткина.</w:t>
      </w:r>
    </w:p>
    <w:p w:rsidR="007B6A09" w:rsidRPr="004F45DA" w:rsidRDefault="007B6A09" w:rsidP="004F45DA">
      <w:pPr>
        <w:shd w:val="clear" w:color="auto" w:fill="FFFFFF"/>
        <w:ind w:firstLine="708"/>
        <w:jc w:val="both"/>
        <w:rPr>
          <w:color w:val="000000"/>
        </w:rPr>
      </w:pPr>
    </w:p>
    <w:p w:rsidR="00B00765" w:rsidRPr="00B00765" w:rsidRDefault="00B00765" w:rsidP="00B00765">
      <w:pPr>
        <w:shd w:val="clear" w:color="auto" w:fill="FFFFFF"/>
        <w:ind w:firstLine="708"/>
        <w:jc w:val="center"/>
        <w:rPr>
          <w:b/>
          <w:color w:val="000000"/>
        </w:rPr>
      </w:pPr>
      <w:r w:rsidRPr="00B00765">
        <w:rPr>
          <w:b/>
          <w:color w:val="000000"/>
        </w:rPr>
        <w:t>Программа социальной газификации</w:t>
      </w:r>
    </w:p>
    <w:p w:rsidR="00B00765" w:rsidRPr="004F45DA" w:rsidRDefault="004F45DA" w:rsidP="00B00765">
      <w:pPr>
        <w:shd w:val="clear" w:color="auto" w:fill="FFFFFF"/>
        <w:ind w:firstLine="708"/>
        <w:jc w:val="both"/>
        <w:rPr>
          <w:color w:val="000000"/>
        </w:rPr>
      </w:pPr>
      <w:r w:rsidRPr="004F45DA">
        <w:rPr>
          <w:color w:val="000000" w:themeColor="text1"/>
        </w:rPr>
        <w:t>Организована работа по разъяснению, владельцам участков, расположенных в садоводческих некоммерческих товариществах (СНТ), условий для участия в программе социальной газификации. Осуществлен сбор протоколов общих собраний членов СНТ, карточек социальной газификации СНТ.</w:t>
      </w:r>
    </w:p>
    <w:p w:rsidR="00C43A8E" w:rsidRPr="00C43A8E" w:rsidRDefault="00C43A8E" w:rsidP="00C43A8E">
      <w:pPr>
        <w:shd w:val="clear" w:color="auto" w:fill="FFFFFF"/>
        <w:ind w:firstLine="708"/>
        <w:jc w:val="both"/>
      </w:pPr>
    </w:p>
    <w:p w:rsidR="009D24A7" w:rsidRPr="00A30EF4" w:rsidRDefault="009D24A7" w:rsidP="00707F12">
      <w:pPr>
        <w:pStyle w:val="2"/>
        <w:spacing w:before="0" w:after="0"/>
        <w:jc w:val="center"/>
        <w:rPr>
          <w:rFonts w:ascii="Times New Roman" w:hAnsi="Times New Roman"/>
          <w:i w:val="0"/>
        </w:rPr>
      </w:pPr>
      <w:bookmarkStart w:id="35" w:name="_Toc68070420"/>
      <w:bookmarkStart w:id="36" w:name="_Toc197434720"/>
      <w:r w:rsidRPr="00A30EF4">
        <w:rPr>
          <w:rFonts w:ascii="Times New Roman" w:hAnsi="Times New Roman"/>
          <w:i w:val="0"/>
        </w:rPr>
        <w:t>2.4. Энергосбережение, повышение энергоэффективности</w:t>
      </w:r>
      <w:bookmarkEnd w:id="35"/>
      <w:bookmarkEnd w:id="36"/>
    </w:p>
    <w:p w:rsidR="00961F3F" w:rsidRPr="00961F3F" w:rsidRDefault="00961F3F" w:rsidP="00961F3F">
      <w:pPr>
        <w:ind w:firstLine="709"/>
        <w:jc w:val="both"/>
      </w:pPr>
      <w:bookmarkStart w:id="37" w:name="_Toc511827350"/>
      <w:bookmarkStart w:id="38" w:name="_Toc68070421"/>
      <w:bookmarkStart w:id="39" w:name="_Toc322526848"/>
      <w:r w:rsidRPr="00961F3F">
        <w:t>В рамках реализации муниципальной программы</w:t>
      </w:r>
      <w:r w:rsidRPr="00961F3F">
        <w:rPr>
          <w:bCs/>
        </w:rPr>
        <w:t xml:space="preserve"> «Энергоэффективность в городском округе город Рыбинск» в </w:t>
      </w:r>
      <w:r w:rsidRPr="00961F3F">
        <w:t xml:space="preserve">2024 году выполнены мероприятия по энергосбережению на предприятиях коммунального комплекса и </w:t>
      </w:r>
      <w:r w:rsidR="00B90F76">
        <w:t>в жилищном фонде на сумму 18,6 млн. руб. (2023 г. – 12,1</w:t>
      </w:r>
      <w:r w:rsidRPr="00961F3F">
        <w:t xml:space="preserve"> млн. руб.), в том числе за счет внебюджетных источ</w:t>
      </w:r>
      <w:r w:rsidR="00B90F76">
        <w:t>ников на сумму 18,6 млн. руб. (2023 г. – 12</w:t>
      </w:r>
      <w:r w:rsidRPr="00961F3F">
        <w:t xml:space="preserve"> млн. руб.), за счет бюджета городско</w:t>
      </w:r>
      <w:r w:rsidR="00B90F76">
        <w:t>го округа город Рыбинск – 0,03</w:t>
      </w:r>
      <w:r w:rsidRPr="00961F3F">
        <w:t xml:space="preserve"> (2022 г.- 0,036 млн. руб.):</w:t>
      </w:r>
    </w:p>
    <w:p w:rsidR="00961F3F" w:rsidRPr="00961F3F" w:rsidRDefault="00961F3F" w:rsidP="00961F3F">
      <w:pPr>
        <w:ind w:firstLine="709"/>
        <w:jc w:val="both"/>
      </w:pPr>
      <w:r w:rsidRPr="00961F3F">
        <w:t>1) ООО «Рыбинская генерация» за счет внебюджетных источников были выполнены следующие мероприятия:</w:t>
      </w:r>
    </w:p>
    <w:p w:rsidR="00961F3F" w:rsidRPr="00961F3F" w:rsidRDefault="00961F3F" w:rsidP="00961F3F">
      <w:pPr>
        <w:ind w:firstLine="709"/>
        <w:jc w:val="both"/>
      </w:pPr>
      <w:r w:rsidRPr="00961F3F">
        <w:t>- реконструкция узлов тепловой энергии на котельной Сельхозтехника;</w:t>
      </w:r>
    </w:p>
    <w:p w:rsidR="00961F3F" w:rsidRPr="00961F3F" w:rsidRDefault="00961F3F" w:rsidP="00961F3F">
      <w:pPr>
        <w:pStyle w:val="aa"/>
        <w:ind w:left="0" w:firstLine="709"/>
        <w:jc w:val="both"/>
      </w:pPr>
      <w:r w:rsidRPr="00961F3F">
        <w:t xml:space="preserve">2) в жилищном фонде управляющими компаниями за счет внебюджетных источников, МКУ «Жилкомцентр» за счет бюджета городского округа город Рыбинск (ГРБС – Управление строительства) выполнены следующие мероприятия: </w:t>
      </w:r>
    </w:p>
    <w:p w:rsidR="00961F3F" w:rsidRPr="00961F3F" w:rsidRDefault="00961F3F" w:rsidP="00961F3F">
      <w:pPr>
        <w:ind w:firstLine="709"/>
        <w:jc w:val="both"/>
      </w:pPr>
      <w:r w:rsidRPr="00961F3F">
        <w:t>- внедрение энергосберегающих светильников с установкой датчиков движения – 128 подъездов;</w:t>
      </w:r>
    </w:p>
    <w:p w:rsidR="00961F3F" w:rsidRPr="00961F3F" w:rsidRDefault="00961F3F" w:rsidP="00961F3F">
      <w:pPr>
        <w:ind w:firstLine="709"/>
        <w:jc w:val="both"/>
      </w:pPr>
      <w:r w:rsidRPr="00961F3F">
        <w:t>- утепление входных дверей и окон –36 подъездов;</w:t>
      </w:r>
    </w:p>
    <w:p w:rsidR="00961F3F" w:rsidRPr="00961F3F" w:rsidRDefault="00961F3F" w:rsidP="00961F3F">
      <w:pPr>
        <w:ind w:firstLine="709"/>
      </w:pPr>
      <w:r w:rsidRPr="00961F3F">
        <w:t>- утепление фасадов, межпанельных стыков – 1587 п. м;</w:t>
      </w:r>
    </w:p>
    <w:p w:rsidR="00961F3F" w:rsidRPr="00961F3F" w:rsidRDefault="00961F3F" w:rsidP="00961F3F">
      <w:pPr>
        <w:ind w:firstLine="709"/>
        <w:jc w:val="both"/>
      </w:pPr>
      <w:r w:rsidRPr="00961F3F">
        <w:t>- замена ветхих и аварийных внутридомовых систем тепло-, водо-, электроснабжения – в 26 МКД;</w:t>
      </w:r>
    </w:p>
    <w:p w:rsidR="009D24A7" w:rsidRPr="00961F3F" w:rsidRDefault="00961F3F" w:rsidP="00961F3F">
      <w:pPr>
        <w:ind w:firstLine="709"/>
        <w:jc w:val="both"/>
      </w:pPr>
      <w:r w:rsidRPr="00961F3F">
        <w:t>- установка индивидуальных приборов учета коммунальных ресурсов – 27 шт.</w:t>
      </w:r>
    </w:p>
    <w:p w:rsidR="00707F12" w:rsidRPr="00A30EF4" w:rsidRDefault="00707F12" w:rsidP="00707F12">
      <w:pPr>
        <w:jc w:val="both"/>
      </w:pPr>
    </w:p>
    <w:p w:rsidR="009D24A7" w:rsidRPr="00A30EF4" w:rsidRDefault="009D24A7" w:rsidP="00707F12">
      <w:pPr>
        <w:pStyle w:val="2"/>
        <w:spacing w:before="0" w:after="0"/>
        <w:jc w:val="center"/>
        <w:rPr>
          <w:rFonts w:ascii="Times New Roman" w:hAnsi="Times New Roman"/>
          <w:i w:val="0"/>
        </w:rPr>
      </w:pPr>
      <w:bookmarkStart w:id="40" w:name="_Toc511827351"/>
      <w:bookmarkStart w:id="41" w:name="_Toc68070422"/>
      <w:bookmarkStart w:id="42" w:name="_Toc197434721"/>
      <w:bookmarkEnd w:id="37"/>
      <w:bookmarkEnd w:id="38"/>
      <w:bookmarkEnd w:id="39"/>
      <w:r w:rsidRPr="00A30EF4">
        <w:rPr>
          <w:rFonts w:ascii="Times New Roman" w:hAnsi="Times New Roman"/>
          <w:i w:val="0"/>
        </w:rPr>
        <w:t>2.5. Дорожное хозяйство</w:t>
      </w:r>
      <w:bookmarkEnd w:id="40"/>
      <w:bookmarkEnd w:id="41"/>
      <w:bookmarkEnd w:id="42"/>
    </w:p>
    <w:p w:rsidR="00961F3F" w:rsidRPr="00961F3F" w:rsidRDefault="00961F3F" w:rsidP="00961F3F">
      <w:pPr>
        <w:tabs>
          <w:tab w:val="left" w:pos="142"/>
        </w:tabs>
        <w:ind w:firstLine="709"/>
        <w:jc w:val="both"/>
      </w:pPr>
      <w:bookmarkStart w:id="43" w:name="_Toc511827352"/>
      <w:bookmarkStart w:id="44" w:name="_Toc68070423"/>
      <w:r w:rsidRPr="00961F3F">
        <w:t xml:space="preserve">Общая протяженность автомобильных дорог городского округа город Рыбинск на 31.12.2024 составила 384,258 км. </w:t>
      </w:r>
    </w:p>
    <w:p w:rsidR="00961F3F" w:rsidRPr="00961F3F" w:rsidRDefault="00961F3F" w:rsidP="00961F3F">
      <w:pPr>
        <w:tabs>
          <w:tab w:val="left" w:pos="142"/>
        </w:tabs>
        <w:ind w:firstLine="709"/>
        <w:jc w:val="both"/>
      </w:pPr>
      <w:r w:rsidRPr="00961F3F">
        <w:t>Протяженность автомобильных дорог общего пользования местного значения не отвечающих нормативным требованиям на 31.12.2024 составила 212,32 км или 55,3 % от общей протяженности автомобильных дорог.</w:t>
      </w:r>
    </w:p>
    <w:p w:rsidR="00961F3F" w:rsidRPr="00961F3F" w:rsidRDefault="00961F3F" w:rsidP="00961F3F">
      <w:pPr>
        <w:tabs>
          <w:tab w:val="left" w:pos="142"/>
        </w:tabs>
        <w:ind w:firstLine="709"/>
        <w:jc w:val="both"/>
      </w:pPr>
      <w:r w:rsidRPr="00961F3F">
        <w:t xml:space="preserve">На 31.12.2024 протяженность дорог с твердым покрытием составила 224,795 км. </w:t>
      </w:r>
    </w:p>
    <w:p w:rsidR="00961F3F" w:rsidRPr="00961F3F" w:rsidRDefault="00961F3F" w:rsidP="00961F3F">
      <w:pPr>
        <w:tabs>
          <w:tab w:val="left" w:pos="142"/>
        </w:tabs>
        <w:ind w:firstLine="709"/>
        <w:jc w:val="both"/>
      </w:pPr>
      <w:r w:rsidRPr="00961F3F">
        <w:t>Протяженность грунтовых дорог 159,463 км.</w:t>
      </w:r>
    </w:p>
    <w:p w:rsidR="00961F3F" w:rsidRPr="00961F3F" w:rsidRDefault="00961F3F" w:rsidP="00961F3F">
      <w:pPr>
        <w:tabs>
          <w:tab w:val="left" w:pos="142"/>
        </w:tabs>
        <w:ind w:firstLine="709"/>
        <w:jc w:val="both"/>
      </w:pPr>
      <w:r>
        <w:t xml:space="preserve">- </w:t>
      </w:r>
      <w:r w:rsidRPr="00961F3F">
        <w:t>В 2024 году за счет ремонта автомобильных дорог удалось компенсировать резкий рост протяженности дорог, не соответствующих нормативным требованиям.</w:t>
      </w:r>
    </w:p>
    <w:p w:rsidR="00961F3F" w:rsidRPr="00961F3F" w:rsidRDefault="00961F3F" w:rsidP="00961F3F">
      <w:pPr>
        <w:ind w:firstLine="709"/>
        <w:jc w:val="both"/>
        <w:rPr>
          <w:bCs/>
        </w:rPr>
      </w:pPr>
      <w:r w:rsidRPr="00961F3F">
        <w:t xml:space="preserve">1. </w:t>
      </w:r>
      <w:r w:rsidRPr="00961F3F">
        <w:rPr>
          <w:bCs/>
        </w:rPr>
        <w:t>МП «Развитие дорожного хозяйства в городском округе город Рыбинск» предусмотрено выполнение следующих мероприятий.</w:t>
      </w:r>
    </w:p>
    <w:p w:rsidR="00961F3F" w:rsidRPr="00961F3F" w:rsidRDefault="00961F3F" w:rsidP="00961F3F">
      <w:pPr>
        <w:ind w:firstLine="709"/>
        <w:jc w:val="both"/>
      </w:pPr>
      <w:r w:rsidRPr="00961F3F">
        <w:t>1.1. В отчетном периоде выполнены следующие работы:</w:t>
      </w:r>
    </w:p>
    <w:p w:rsidR="00961F3F" w:rsidRPr="00961F3F" w:rsidRDefault="00594D04" w:rsidP="00961F3F">
      <w:pPr>
        <w:ind w:firstLine="708"/>
        <w:jc w:val="both"/>
      </w:pPr>
      <w:r>
        <w:t xml:space="preserve">- </w:t>
      </w:r>
      <w:r w:rsidR="00961F3F" w:rsidRPr="00961F3F">
        <w:t xml:space="preserve">В рамках субсидии на приведение в нормативное состояние автомобильных дорог к объектам социальной сферы в 2024 году выполнен капитальный ремонт 5 объектов, общей протяженностью 1,174 км на сумму 87,03 </w:t>
      </w:r>
      <w:r w:rsidR="00961F3F" w:rsidRPr="00961F3F">
        <w:rPr>
          <w:bCs/>
        </w:rPr>
        <w:t>млн. руб.</w:t>
      </w:r>
    </w:p>
    <w:p w:rsidR="00B00765" w:rsidRPr="00462AFB" w:rsidRDefault="00B00765" w:rsidP="00B00765">
      <w:pPr>
        <w:jc w:val="both"/>
        <w:rPr>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17"/>
        <w:gridCol w:w="2438"/>
      </w:tblGrid>
      <w:tr w:rsidR="00961F3F" w:rsidRPr="005F1C3A" w:rsidTr="00594D04">
        <w:tc>
          <w:tcPr>
            <w:tcW w:w="851" w:type="dxa"/>
            <w:shd w:val="clear" w:color="auto" w:fill="auto"/>
          </w:tcPr>
          <w:p w:rsidR="00961F3F" w:rsidRPr="005F1C3A" w:rsidRDefault="00961F3F" w:rsidP="00961F3F">
            <w:pPr>
              <w:jc w:val="center"/>
            </w:pPr>
            <w:r w:rsidRPr="005F1C3A">
              <w:t>№ п/п</w:t>
            </w:r>
          </w:p>
        </w:tc>
        <w:tc>
          <w:tcPr>
            <w:tcW w:w="6917" w:type="dxa"/>
            <w:shd w:val="clear" w:color="auto" w:fill="auto"/>
          </w:tcPr>
          <w:p w:rsidR="00961F3F" w:rsidRPr="005F1C3A" w:rsidRDefault="00961F3F" w:rsidP="00961F3F">
            <w:pPr>
              <w:jc w:val="center"/>
            </w:pPr>
            <w:r w:rsidRPr="005F1C3A">
              <w:t>Наименование</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Протяженность, км</w:t>
            </w:r>
          </w:p>
        </w:tc>
      </w:tr>
      <w:tr w:rsidR="00961F3F" w:rsidRPr="005F1C3A" w:rsidTr="00594D04">
        <w:trPr>
          <w:trHeight w:val="343"/>
        </w:trPr>
        <w:tc>
          <w:tcPr>
            <w:tcW w:w="851" w:type="dxa"/>
            <w:shd w:val="clear" w:color="auto" w:fill="auto"/>
            <w:vAlign w:val="center"/>
          </w:tcPr>
          <w:p w:rsidR="00961F3F" w:rsidRPr="005F1C3A" w:rsidRDefault="00961F3F" w:rsidP="00961F3F">
            <w:pPr>
              <w:jc w:val="center"/>
            </w:pPr>
            <w:r w:rsidRPr="005F1C3A">
              <w:t>1</w:t>
            </w:r>
          </w:p>
        </w:tc>
        <w:tc>
          <w:tcPr>
            <w:tcW w:w="6917" w:type="dxa"/>
            <w:shd w:val="clear" w:color="auto" w:fill="auto"/>
            <w:vAlign w:val="center"/>
          </w:tcPr>
          <w:p w:rsidR="00961F3F" w:rsidRPr="005F1C3A" w:rsidRDefault="00961F3F" w:rsidP="00961F3F">
            <w:r>
              <w:t>П</w:t>
            </w:r>
            <w:r w:rsidRPr="005F1C3A">
              <w:t>роезд вдоль дома № 10 по ул. Моторостроителей</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0,147</w:t>
            </w:r>
          </w:p>
        </w:tc>
      </w:tr>
      <w:tr w:rsidR="00961F3F" w:rsidRPr="005F1C3A" w:rsidTr="00594D04">
        <w:tc>
          <w:tcPr>
            <w:tcW w:w="851" w:type="dxa"/>
            <w:shd w:val="clear" w:color="auto" w:fill="auto"/>
            <w:vAlign w:val="center"/>
          </w:tcPr>
          <w:p w:rsidR="00961F3F" w:rsidRPr="005F1C3A" w:rsidRDefault="00961F3F" w:rsidP="00961F3F">
            <w:pPr>
              <w:jc w:val="center"/>
            </w:pPr>
            <w:r w:rsidRPr="005F1C3A">
              <w:t>2</w:t>
            </w:r>
          </w:p>
        </w:tc>
        <w:tc>
          <w:tcPr>
            <w:tcW w:w="6917" w:type="dxa"/>
            <w:shd w:val="clear" w:color="auto" w:fill="auto"/>
            <w:vAlign w:val="center"/>
          </w:tcPr>
          <w:p w:rsidR="00961F3F" w:rsidRPr="005F1C3A" w:rsidRDefault="00961F3F" w:rsidP="00961F3F">
            <w:pPr>
              <w:rPr>
                <w:color w:val="000000"/>
              </w:rPr>
            </w:pPr>
            <w:r w:rsidRPr="005F1C3A">
              <w:rPr>
                <w:color w:val="000000"/>
              </w:rPr>
              <w:t>Проезд от Солнечной ул. до больницы № 1</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0,198</w:t>
            </w:r>
          </w:p>
        </w:tc>
      </w:tr>
      <w:tr w:rsidR="00961F3F" w:rsidRPr="005F1C3A" w:rsidTr="00594D04">
        <w:tc>
          <w:tcPr>
            <w:tcW w:w="851" w:type="dxa"/>
            <w:shd w:val="clear" w:color="auto" w:fill="auto"/>
            <w:vAlign w:val="center"/>
          </w:tcPr>
          <w:p w:rsidR="00961F3F" w:rsidRPr="005F1C3A" w:rsidRDefault="00961F3F" w:rsidP="00961F3F">
            <w:pPr>
              <w:jc w:val="center"/>
              <w:rPr>
                <w:bCs/>
              </w:rPr>
            </w:pPr>
            <w:r w:rsidRPr="005F1C3A">
              <w:rPr>
                <w:bCs/>
              </w:rPr>
              <w:t>3</w:t>
            </w:r>
          </w:p>
        </w:tc>
        <w:tc>
          <w:tcPr>
            <w:tcW w:w="6917" w:type="dxa"/>
            <w:shd w:val="clear" w:color="auto" w:fill="auto"/>
            <w:vAlign w:val="center"/>
          </w:tcPr>
          <w:p w:rsidR="00961F3F" w:rsidRPr="005F1C3A" w:rsidRDefault="00961F3F" w:rsidP="00961F3F">
            <w:pPr>
              <w:rPr>
                <w:bCs/>
              </w:rPr>
            </w:pPr>
            <w:r w:rsidRPr="005F1C3A">
              <w:rPr>
                <w:bCs/>
              </w:rPr>
              <w:t>ул. Б. Рукавицына (от пр. Серова до ул. Новоселов)</w:t>
            </w:r>
          </w:p>
        </w:tc>
        <w:tc>
          <w:tcPr>
            <w:tcW w:w="2438" w:type="dxa"/>
            <w:shd w:val="clear" w:color="auto" w:fill="auto"/>
            <w:vAlign w:val="center"/>
          </w:tcPr>
          <w:p w:rsidR="00961F3F" w:rsidRPr="005F1C3A" w:rsidRDefault="00961F3F" w:rsidP="00961F3F">
            <w:pPr>
              <w:jc w:val="center"/>
              <w:rPr>
                <w:bCs/>
              </w:rPr>
            </w:pPr>
            <w:r w:rsidRPr="005F1C3A">
              <w:rPr>
                <w:bCs/>
              </w:rPr>
              <w:t>0,602</w:t>
            </w:r>
          </w:p>
        </w:tc>
      </w:tr>
      <w:tr w:rsidR="00961F3F" w:rsidRPr="005F1C3A" w:rsidTr="00594D04">
        <w:tc>
          <w:tcPr>
            <w:tcW w:w="851" w:type="dxa"/>
            <w:shd w:val="clear" w:color="auto" w:fill="auto"/>
            <w:vAlign w:val="center"/>
          </w:tcPr>
          <w:p w:rsidR="00961F3F" w:rsidRPr="005F1C3A" w:rsidRDefault="00961F3F" w:rsidP="00961F3F">
            <w:pPr>
              <w:jc w:val="center"/>
            </w:pPr>
            <w:r w:rsidRPr="005F1C3A">
              <w:t>4</w:t>
            </w:r>
          </w:p>
        </w:tc>
        <w:tc>
          <w:tcPr>
            <w:tcW w:w="6917" w:type="dxa"/>
            <w:shd w:val="clear" w:color="auto" w:fill="auto"/>
            <w:vAlign w:val="center"/>
          </w:tcPr>
          <w:p w:rsidR="00961F3F" w:rsidRPr="005F1C3A" w:rsidRDefault="00961F3F" w:rsidP="00961F3F">
            <w:pPr>
              <w:rPr>
                <w:lang w:eastAsia="ar-SA"/>
              </w:rPr>
            </w:pPr>
            <w:r w:rsidRPr="005F1C3A">
              <w:rPr>
                <w:lang w:eastAsia="ar-SA"/>
              </w:rPr>
              <w:t>Проезд от д.59 по Солнечной ул. до д.57К по Солнечной ул.</w:t>
            </w:r>
          </w:p>
        </w:tc>
        <w:tc>
          <w:tcPr>
            <w:tcW w:w="2438" w:type="dxa"/>
            <w:shd w:val="clear" w:color="auto" w:fill="auto"/>
            <w:vAlign w:val="center"/>
          </w:tcPr>
          <w:p w:rsidR="00961F3F" w:rsidRPr="005F1C3A" w:rsidRDefault="00961F3F" w:rsidP="00961F3F">
            <w:pPr>
              <w:jc w:val="center"/>
            </w:pPr>
            <w:r w:rsidRPr="005F1C3A">
              <w:t>0,203</w:t>
            </w:r>
          </w:p>
        </w:tc>
      </w:tr>
      <w:tr w:rsidR="00961F3F" w:rsidRPr="005F1C3A" w:rsidTr="00594D04">
        <w:tc>
          <w:tcPr>
            <w:tcW w:w="851" w:type="dxa"/>
            <w:shd w:val="clear" w:color="auto" w:fill="auto"/>
            <w:vAlign w:val="center"/>
          </w:tcPr>
          <w:p w:rsidR="00961F3F" w:rsidRPr="005F1C3A" w:rsidRDefault="00961F3F" w:rsidP="00961F3F">
            <w:pPr>
              <w:jc w:val="center"/>
            </w:pPr>
            <w:r w:rsidRPr="005F1C3A">
              <w:t>5</w:t>
            </w:r>
          </w:p>
        </w:tc>
        <w:tc>
          <w:tcPr>
            <w:tcW w:w="6917" w:type="dxa"/>
            <w:shd w:val="clear" w:color="auto" w:fill="auto"/>
          </w:tcPr>
          <w:p w:rsidR="00961F3F" w:rsidRPr="005F1C3A" w:rsidRDefault="00961F3F" w:rsidP="00961F3F">
            <w:pPr>
              <w:rPr>
                <w:lang w:eastAsia="ar-SA"/>
              </w:rPr>
            </w:pPr>
            <w:r w:rsidRPr="005F1C3A">
              <w:rPr>
                <w:color w:val="000000"/>
              </w:rPr>
              <w:t>от улицы Коллективизации до дома № 26 по улице Свердлова (Рыбинский кадетский корпус)</w:t>
            </w:r>
          </w:p>
        </w:tc>
        <w:tc>
          <w:tcPr>
            <w:tcW w:w="2438" w:type="dxa"/>
            <w:shd w:val="clear" w:color="auto" w:fill="auto"/>
          </w:tcPr>
          <w:p w:rsidR="00961F3F" w:rsidRPr="005F1C3A" w:rsidRDefault="00961F3F" w:rsidP="00961F3F">
            <w:pPr>
              <w:jc w:val="center"/>
            </w:pPr>
            <w:r w:rsidRPr="005F1C3A">
              <w:rPr>
                <w:color w:val="000000"/>
              </w:rPr>
              <w:t>0,024</w:t>
            </w:r>
          </w:p>
        </w:tc>
      </w:tr>
      <w:tr w:rsidR="00961F3F" w:rsidRPr="005F1C3A" w:rsidTr="00594D04">
        <w:tc>
          <w:tcPr>
            <w:tcW w:w="7768" w:type="dxa"/>
            <w:gridSpan w:val="2"/>
            <w:shd w:val="clear" w:color="auto" w:fill="auto"/>
          </w:tcPr>
          <w:p w:rsidR="00961F3F" w:rsidRPr="005F1C3A" w:rsidRDefault="00961F3F" w:rsidP="00961F3F">
            <w:pPr>
              <w:rPr>
                <w:b/>
                <w:lang w:eastAsia="ar-SA"/>
              </w:rPr>
            </w:pPr>
            <w:r w:rsidRPr="005F1C3A">
              <w:rPr>
                <w:b/>
                <w:lang w:eastAsia="ar-SA"/>
              </w:rPr>
              <w:t>ИТОГО:</w:t>
            </w:r>
          </w:p>
        </w:tc>
        <w:tc>
          <w:tcPr>
            <w:tcW w:w="2438" w:type="dxa"/>
            <w:shd w:val="clear" w:color="auto" w:fill="auto"/>
          </w:tcPr>
          <w:p w:rsidR="00961F3F" w:rsidRPr="005F1C3A" w:rsidRDefault="00961F3F" w:rsidP="00961F3F">
            <w:pPr>
              <w:jc w:val="center"/>
              <w:rPr>
                <w:b/>
              </w:rPr>
            </w:pPr>
            <w:r w:rsidRPr="005F1C3A">
              <w:rPr>
                <w:b/>
                <w:bCs/>
                <w:color w:val="000000"/>
              </w:rPr>
              <w:t>1,174</w:t>
            </w:r>
          </w:p>
        </w:tc>
      </w:tr>
    </w:tbl>
    <w:p w:rsidR="00B00765" w:rsidRPr="00984EFD" w:rsidRDefault="00B00765" w:rsidP="00B00765">
      <w:pPr>
        <w:jc w:val="both"/>
        <w:rPr>
          <w:sz w:val="28"/>
          <w:szCs w:val="28"/>
          <w:highlight w:val="yellow"/>
        </w:rPr>
      </w:pPr>
    </w:p>
    <w:p w:rsidR="00961F3F" w:rsidRPr="004C4D87" w:rsidRDefault="00594D04" w:rsidP="00961F3F">
      <w:pPr>
        <w:ind w:firstLine="708"/>
        <w:jc w:val="both"/>
      </w:pPr>
      <w:r>
        <w:t xml:space="preserve">- </w:t>
      </w:r>
      <w:r w:rsidR="00961F3F" w:rsidRPr="004C4D87">
        <w:t>В рамках субсидии по поручениям Губернатора в 2024 году выполнен капитальный ремонт 13 объектов (из них: 11 автомобильных дорог общей протяженностью 8,501 км и 2 светофорных объекта).</w:t>
      </w:r>
    </w:p>
    <w:p w:rsidR="00B00765" w:rsidRPr="00D7035C" w:rsidRDefault="00B00765" w:rsidP="00B00765">
      <w:pPr>
        <w:ind w:firstLine="708"/>
        <w:jc w:val="both"/>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150"/>
        <w:gridCol w:w="2204"/>
      </w:tblGrid>
      <w:tr w:rsidR="00961F3F" w:rsidRPr="005F1C3A" w:rsidTr="00594D04">
        <w:trPr>
          <w:trHeight w:val="458"/>
          <w:tblHeader/>
        </w:trPr>
        <w:tc>
          <w:tcPr>
            <w:tcW w:w="417" w:type="pct"/>
            <w:shd w:val="clear" w:color="auto" w:fill="auto"/>
            <w:hideMark/>
          </w:tcPr>
          <w:p w:rsidR="00961F3F" w:rsidRPr="005F1C3A" w:rsidRDefault="00961F3F" w:rsidP="00961F3F">
            <w:pPr>
              <w:jc w:val="center"/>
              <w:rPr>
                <w:color w:val="000000"/>
              </w:rPr>
            </w:pPr>
            <w:r w:rsidRPr="005F1C3A">
              <w:rPr>
                <w:color w:val="000000"/>
              </w:rPr>
              <w:t>№ п/п</w:t>
            </w:r>
          </w:p>
        </w:tc>
        <w:tc>
          <w:tcPr>
            <w:tcW w:w="3503" w:type="pct"/>
            <w:shd w:val="clear" w:color="auto" w:fill="auto"/>
            <w:hideMark/>
          </w:tcPr>
          <w:p w:rsidR="00961F3F" w:rsidRPr="005F1C3A" w:rsidRDefault="00961F3F" w:rsidP="00961F3F">
            <w:pPr>
              <w:jc w:val="center"/>
              <w:rPr>
                <w:color w:val="000000"/>
              </w:rPr>
            </w:pPr>
            <w:r w:rsidRPr="005F1C3A">
              <w:rPr>
                <w:color w:val="000000"/>
              </w:rPr>
              <w:t>Наименование объекта</w:t>
            </w:r>
          </w:p>
        </w:tc>
        <w:tc>
          <w:tcPr>
            <w:tcW w:w="1080" w:type="pct"/>
            <w:shd w:val="clear" w:color="auto" w:fill="auto"/>
            <w:hideMark/>
          </w:tcPr>
          <w:p w:rsidR="00961F3F" w:rsidRPr="005F1C3A" w:rsidRDefault="00961F3F" w:rsidP="00961F3F">
            <w:pPr>
              <w:jc w:val="center"/>
              <w:rPr>
                <w:color w:val="000000"/>
              </w:rPr>
            </w:pPr>
            <w:r w:rsidRPr="005F1C3A">
              <w:rPr>
                <w:color w:val="000000"/>
              </w:rPr>
              <w:t>Протяженность, км</w:t>
            </w:r>
          </w:p>
        </w:tc>
      </w:tr>
      <w:tr w:rsidR="00961F3F" w:rsidRPr="005F1C3A" w:rsidTr="00594D04">
        <w:trPr>
          <w:trHeight w:val="285"/>
        </w:trPr>
        <w:tc>
          <w:tcPr>
            <w:tcW w:w="417" w:type="pct"/>
            <w:shd w:val="clear" w:color="auto" w:fill="auto"/>
          </w:tcPr>
          <w:p w:rsidR="00961F3F" w:rsidRPr="005F1C3A" w:rsidRDefault="00961F3F" w:rsidP="00961F3F">
            <w:pPr>
              <w:jc w:val="center"/>
              <w:rPr>
                <w:color w:val="000000"/>
              </w:rPr>
            </w:pPr>
            <w:r w:rsidRPr="005F1C3A">
              <w:rPr>
                <w:color w:val="000000"/>
              </w:rPr>
              <w:t>1</w:t>
            </w:r>
          </w:p>
        </w:tc>
        <w:tc>
          <w:tcPr>
            <w:tcW w:w="3503" w:type="pct"/>
            <w:shd w:val="clear" w:color="auto" w:fill="auto"/>
          </w:tcPr>
          <w:p w:rsidR="00961F3F" w:rsidRPr="005F1C3A" w:rsidRDefault="00961F3F" w:rsidP="00961F3F">
            <w:pPr>
              <w:rPr>
                <w:color w:val="000000"/>
              </w:rPr>
            </w:pPr>
            <w:r w:rsidRPr="005F1C3A">
              <w:rPr>
                <w:color w:val="000000"/>
              </w:rPr>
              <w:t>Веретьевская ул. (участок от пр. Серова до ул. Бабушкина)</w:t>
            </w:r>
          </w:p>
        </w:tc>
        <w:tc>
          <w:tcPr>
            <w:tcW w:w="1080" w:type="pct"/>
            <w:shd w:val="clear" w:color="auto" w:fill="auto"/>
          </w:tcPr>
          <w:p w:rsidR="00961F3F" w:rsidRPr="005F1C3A" w:rsidRDefault="00961F3F" w:rsidP="00961F3F">
            <w:pPr>
              <w:jc w:val="center"/>
              <w:rPr>
                <w:color w:val="000000"/>
              </w:rPr>
            </w:pPr>
            <w:r w:rsidRPr="005F1C3A">
              <w:rPr>
                <w:color w:val="000000"/>
              </w:rPr>
              <w:t>0,624</w:t>
            </w:r>
          </w:p>
        </w:tc>
      </w:tr>
      <w:tr w:rsidR="00961F3F" w:rsidRPr="005F1C3A" w:rsidTr="00594D04">
        <w:trPr>
          <w:trHeight w:val="251"/>
        </w:trPr>
        <w:tc>
          <w:tcPr>
            <w:tcW w:w="417" w:type="pct"/>
            <w:shd w:val="clear" w:color="auto" w:fill="auto"/>
          </w:tcPr>
          <w:p w:rsidR="00961F3F" w:rsidRPr="005F1C3A" w:rsidRDefault="00961F3F" w:rsidP="00961F3F">
            <w:pPr>
              <w:jc w:val="center"/>
              <w:rPr>
                <w:color w:val="000000"/>
              </w:rPr>
            </w:pPr>
            <w:r w:rsidRPr="005F1C3A">
              <w:rPr>
                <w:color w:val="000000"/>
              </w:rPr>
              <w:t>2</w:t>
            </w:r>
          </w:p>
        </w:tc>
        <w:tc>
          <w:tcPr>
            <w:tcW w:w="3503" w:type="pct"/>
            <w:shd w:val="clear" w:color="auto" w:fill="auto"/>
          </w:tcPr>
          <w:p w:rsidR="00961F3F" w:rsidRPr="005F1C3A" w:rsidRDefault="00961F3F" w:rsidP="00961F3F">
            <w:pPr>
              <w:rPr>
                <w:color w:val="000000"/>
              </w:rPr>
            </w:pPr>
            <w:r w:rsidRPr="005F1C3A">
              <w:rPr>
                <w:color w:val="000000"/>
              </w:rPr>
              <w:t>ул. Осипенко (участок от ул. Гражданская до ул. Б. Рукавицына)</w:t>
            </w:r>
          </w:p>
        </w:tc>
        <w:tc>
          <w:tcPr>
            <w:tcW w:w="1080" w:type="pct"/>
            <w:shd w:val="clear" w:color="auto" w:fill="auto"/>
          </w:tcPr>
          <w:p w:rsidR="00961F3F" w:rsidRPr="005F1C3A" w:rsidRDefault="00961F3F" w:rsidP="00961F3F">
            <w:pPr>
              <w:jc w:val="center"/>
              <w:rPr>
                <w:color w:val="000000"/>
              </w:rPr>
            </w:pPr>
            <w:r w:rsidRPr="005F1C3A">
              <w:rPr>
                <w:color w:val="000000"/>
              </w:rPr>
              <w:t>0,373</w:t>
            </w:r>
          </w:p>
        </w:tc>
      </w:tr>
      <w:tr w:rsidR="00961F3F" w:rsidRPr="005F1C3A" w:rsidTr="00594D04">
        <w:trPr>
          <w:trHeight w:val="295"/>
        </w:trPr>
        <w:tc>
          <w:tcPr>
            <w:tcW w:w="417" w:type="pct"/>
            <w:shd w:val="clear" w:color="auto" w:fill="auto"/>
          </w:tcPr>
          <w:p w:rsidR="00961F3F" w:rsidRPr="005F1C3A" w:rsidRDefault="00961F3F" w:rsidP="00961F3F">
            <w:pPr>
              <w:jc w:val="center"/>
              <w:rPr>
                <w:color w:val="000000"/>
              </w:rPr>
            </w:pPr>
            <w:r w:rsidRPr="005F1C3A">
              <w:rPr>
                <w:color w:val="000000"/>
              </w:rPr>
              <w:t>3</w:t>
            </w:r>
          </w:p>
        </w:tc>
        <w:tc>
          <w:tcPr>
            <w:tcW w:w="3503" w:type="pct"/>
            <w:shd w:val="clear" w:color="auto" w:fill="auto"/>
          </w:tcPr>
          <w:p w:rsidR="00961F3F" w:rsidRPr="005F1C3A" w:rsidRDefault="00961F3F" w:rsidP="00961F3F">
            <w:pPr>
              <w:rPr>
                <w:color w:val="000000"/>
              </w:rPr>
            </w:pPr>
            <w:r w:rsidRPr="005F1C3A">
              <w:rPr>
                <w:color w:val="000000"/>
              </w:rPr>
              <w:t>ул. Алябьева (от ул. Веденеева до ул. Смирнова)</w:t>
            </w:r>
          </w:p>
        </w:tc>
        <w:tc>
          <w:tcPr>
            <w:tcW w:w="1080" w:type="pct"/>
            <w:shd w:val="clear" w:color="auto" w:fill="auto"/>
          </w:tcPr>
          <w:p w:rsidR="00961F3F" w:rsidRPr="005F1C3A" w:rsidRDefault="00961F3F" w:rsidP="00961F3F">
            <w:pPr>
              <w:jc w:val="center"/>
              <w:rPr>
                <w:color w:val="000000"/>
              </w:rPr>
            </w:pPr>
            <w:r w:rsidRPr="005F1C3A">
              <w:rPr>
                <w:color w:val="000000"/>
              </w:rPr>
              <w:t>1,221</w:t>
            </w:r>
          </w:p>
        </w:tc>
      </w:tr>
      <w:tr w:rsidR="00961F3F" w:rsidRPr="005F1C3A" w:rsidTr="00594D04">
        <w:trPr>
          <w:trHeight w:val="94"/>
        </w:trPr>
        <w:tc>
          <w:tcPr>
            <w:tcW w:w="417" w:type="pct"/>
            <w:shd w:val="clear" w:color="auto" w:fill="auto"/>
          </w:tcPr>
          <w:p w:rsidR="00961F3F" w:rsidRPr="005F1C3A" w:rsidRDefault="00961F3F" w:rsidP="00961F3F">
            <w:pPr>
              <w:jc w:val="center"/>
              <w:rPr>
                <w:color w:val="000000"/>
              </w:rPr>
            </w:pPr>
            <w:r w:rsidRPr="005F1C3A">
              <w:rPr>
                <w:color w:val="000000"/>
              </w:rPr>
              <w:t>4</w:t>
            </w:r>
          </w:p>
        </w:tc>
        <w:tc>
          <w:tcPr>
            <w:tcW w:w="3503" w:type="pct"/>
            <w:shd w:val="clear" w:color="auto" w:fill="auto"/>
          </w:tcPr>
          <w:p w:rsidR="00961F3F" w:rsidRPr="005F1C3A" w:rsidRDefault="00961F3F" w:rsidP="00961F3F">
            <w:pPr>
              <w:rPr>
                <w:color w:val="000000"/>
              </w:rPr>
            </w:pPr>
            <w:r w:rsidRPr="005F1C3A">
              <w:rPr>
                <w:color w:val="000000"/>
              </w:rPr>
              <w:t>Ярославский тракт (участки)</w:t>
            </w:r>
          </w:p>
        </w:tc>
        <w:tc>
          <w:tcPr>
            <w:tcW w:w="1080" w:type="pct"/>
            <w:shd w:val="clear" w:color="auto" w:fill="auto"/>
          </w:tcPr>
          <w:p w:rsidR="00961F3F" w:rsidRPr="005F1C3A" w:rsidRDefault="00961F3F" w:rsidP="00961F3F">
            <w:pPr>
              <w:jc w:val="center"/>
              <w:rPr>
                <w:color w:val="000000"/>
              </w:rPr>
            </w:pPr>
            <w:r w:rsidRPr="005F1C3A">
              <w:rPr>
                <w:color w:val="000000"/>
              </w:rPr>
              <w:t>1,306</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5</w:t>
            </w:r>
          </w:p>
        </w:tc>
        <w:tc>
          <w:tcPr>
            <w:tcW w:w="3503" w:type="pct"/>
            <w:shd w:val="clear" w:color="auto" w:fill="auto"/>
          </w:tcPr>
          <w:p w:rsidR="00961F3F" w:rsidRPr="005F1C3A" w:rsidRDefault="00961F3F" w:rsidP="00961F3F">
            <w:pPr>
              <w:rPr>
                <w:color w:val="000000"/>
              </w:rPr>
            </w:pPr>
            <w:r w:rsidRPr="005F1C3A">
              <w:rPr>
                <w:color w:val="000000"/>
              </w:rPr>
              <w:t>от ул. 3-я Тарнопольская до границы городского округа город Рыбинск</w:t>
            </w:r>
          </w:p>
        </w:tc>
        <w:tc>
          <w:tcPr>
            <w:tcW w:w="1080" w:type="pct"/>
            <w:shd w:val="clear" w:color="auto" w:fill="auto"/>
          </w:tcPr>
          <w:p w:rsidR="00961F3F" w:rsidRPr="005F1C3A" w:rsidRDefault="00961F3F" w:rsidP="00961F3F">
            <w:pPr>
              <w:jc w:val="center"/>
              <w:rPr>
                <w:color w:val="000000"/>
              </w:rPr>
            </w:pPr>
            <w:r w:rsidRPr="005F1C3A">
              <w:rPr>
                <w:color w:val="000000"/>
              </w:rPr>
              <w:t>1,89</w:t>
            </w:r>
          </w:p>
        </w:tc>
      </w:tr>
      <w:tr w:rsidR="00961F3F" w:rsidRPr="005F1C3A" w:rsidTr="00594D04">
        <w:trPr>
          <w:trHeight w:val="53"/>
        </w:trPr>
        <w:tc>
          <w:tcPr>
            <w:tcW w:w="417" w:type="pct"/>
            <w:shd w:val="clear" w:color="auto" w:fill="auto"/>
          </w:tcPr>
          <w:p w:rsidR="00961F3F" w:rsidRPr="005F1C3A" w:rsidRDefault="00961F3F" w:rsidP="00961F3F">
            <w:pPr>
              <w:jc w:val="center"/>
              <w:rPr>
                <w:color w:val="000000"/>
              </w:rPr>
            </w:pPr>
            <w:r w:rsidRPr="005F1C3A">
              <w:rPr>
                <w:color w:val="000000"/>
              </w:rPr>
              <w:t>6</w:t>
            </w:r>
          </w:p>
        </w:tc>
        <w:tc>
          <w:tcPr>
            <w:tcW w:w="3503" w:type="pct"/>
            <w:shd w:val="clear" w:color="auto" w:fill="auto"/>
          </w:tcPr>
          <w:p w:rsidR="00961F3F" w:rsidRPr="005F1C3A" w:rsidRDefault="00961F3F" w:rsidP="00961F3F">
            <w:pPr>
              <w:rPr>
                <w:color w:val="000000"/>
              </w:rPr>
            </w:pPr>
            <w:r w:rsidRPr="005F1C3A">
              <w:rPr>
                <w:color w:val="000000"/>
              </w:rPr>
              <w:t>ул. Вокзальная (от ул. Луначарского до ул. Моторостроителей)</w:t>
            </w:r>
          </w:p>
        </w:tc>
        <w:tc>
          <w:tcPr>
            <w:tcW w:w="1080" w:type="pct"/>
            <w:shd w:val="clear" w:color="auto" w:fill="auto"/>
          </w:tcPr>
          <w:p w:rsidR="00961F3F" w:rsidRPr="005F1C3A" w:rsidRDefault="00961F3F" w:rsidP="00961F3F">
            <w:pPr>
              <w:jc w:val="center"/>
              <w:rPr>
                <w:color w:val="000000"/>
              </w:rPr>
            </w:pPr>
            <w:r w:rsidRPr="005F1C3A">
              <w:rPr>
                <w:color w:val="000000"/>
              </w:rPr>
              <w:t>0,29</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7</w:t>
            </w:r>
          </w:p>
        </w:tc>
        <w:tc>
          <w:tcPr>
            <w:tcW w:w="3503" w:type="pct"/>
            <w:shd w:val="clear" w:color="auto" w:fill="auto"/>
          </w:tcPr>
          <w:p w:rsidR="00961F3F" w:rsidRPr="005F1C3A" w:rsidRDefault="00961F3F" w:rsidP="00961F3F">
            <w:pPr>
              <w:rPr>
                <w:color w:val="000000"/>
              </w:rPr>
            </w:pPr>
            <w:r w:rsidRPr="005F1C3A">
              <w:rPr>
                <w:color w:val="000000"/>
              </w:rPr>
              <w:t>Устройство светофорного объекта на пересечении ул. Радищева и ул. Свободы</w:t>
            </w:r>
          </w:p>
        </w:tc>
        <w:tc>
          <w:tcPr>
            <w:tcW w:w="1080" w:type="pct"/>
            <w:shd w:val="clear" w:color="auto" w:fill="auto"/>
          </w:tcPr>
          <w:p w:rsidR="00961F3F" w:rsidRPr="005F1C3A" w:rsidRDefault="00961F3F" w:rsidP="00961F3F">
            <w:pPr>
              <w:jc w:val="center"/>
              <w:rPr>
                <w:color w:val="000000"/>
              </w:rPr>
            </w:pPr>
            <w:r w:rsidRPr="005F1C3A">
              <w:rPr>
                <w:color w:val="000000"/>
              </w:rPr>
              <w:t>1 объект</w:t>
            </w:r>
          </w:p>
        </w:tc>
      </w:tr>
      <w:tr w:rsidR="00961F3F" w:rsidRPr="005F1C3A" w:rsidTr="00594D04">
        <w:trPr>
          <w:trHeight w:val="321"/>
        </w:trPr>
        <w:tc>
          <w:tcPr>
            <w:tcW w:w="417" w:type="pct"/>
            <w:shd w:val="clear" w:color="auto" w:fill="auto"/>
          </w:tcPr>
          <w:p w:rsidR="00961F3F" w:rsidRPr="005F1C3A" w:rsidRDefault="00961F3F" w:rsidP="00961F3F">
            <w:pPr>
              <w:jc w:val="center"/>
              <w:rPr>
                <w:color w:val="000000"/>
              </w:rPr>
            </w:pPr>
            <w:r w:rsidRPr="005F1C3A">
              <w:rPr>
                <w:color w:val="000000"/>
              </w:rPr>
              <w:t>8</w:t>
            </w:r>
          </w:p>
        </w:tc>
        <w:tc>
          <w:tcPr>
            <w:tcW w:w="3503" w:type="pct"/>
            <w:shd w:val="clear" w:color="auto" w:fill="auto"/>
          </w:tcPr>
          <w:p w:rsidR="00961F3F" w:rsidRPr="005F1C3A" w:rsidRDefault="00961F3F" w:rsidP="00961F3F">
            <w:pPr>
              <w:rPr>
                <w:color w:val="000000"/>
              </w:rPr>
            </w:pPr>
            <w:r w:rsidRPr="005F1C3A">
              <w:rPr>
                <w:color w:val="000000"/>
              </w:rPr>
              <w:t>Проезд от пр. Революции до ул. Приборостроителей (участки) и парковка вдоль ул. Черепанова (СОШ № 30 и д/с № 113)</w:t>
            </w:r>
          </w:p>
        </w:tc>
        <w:tc>
          <w:tcPr>
            <w:tcW w:w="1080" w:type="pct"/>
            <w:shd w:val="clear" w:color="auto" w:fill="auto"/>
          </w:tcPr>
          <w:p w:rsidR="00961F3F" w:rsidRPr="005F1C3A" w:rsidRDefault="00961F3F" w:rsidP="00961F3F">
            <w:pPr>
              <w:jc w:val="center"/>
              <w:rPr>
                <w:color w:val="000000"/>
              </w:rPr>
            </w:pPr>
            <w:r w:rsidRPr="005F1C3A">
              <w:rPr>
                <w:color w:val="000000"/>
              </w:rPr>
              <w:t>0,988</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9</w:t>
            </w:r>
          </w:p>
        </w:tc>
        <w:tc>
          <w:tcPr>
            <w:tcW w:w="3503" w:type="pct"/>
            <w:shd w:val="clear" w:color="auto" w:fill="auto"/>
          </w:tcPr>
          <w:p w:rsidR="00961F3F" w:rsidRPr="005F1C3A" w:rsidRDefault="00961F3F" w:rsidP="00961F3F">
            <w:pPr>
              <w:rPr>
                <w:color w:val="000000"/>
              </w:rPr>
            </w:pPr>
            <w:r w:rsidRPr="005F1C3A">
              <w:rPr>
                <w:color w:val="000000"/>
              </w:rPr>
              <w:t>Устройство светофорного объекта на пересечении ул. Гагарина и Волочаевской ул.</w:t>
            </w:r>
          </w:p>
        </w:tc>
        <w:tc>
          <w:tcPr>
            <w:tcW w:w="1080" w:type="pct"/>
            <w:shd w:val="clear" w:color="auto" w:fill="auto"/>
          </w:tcPr>
          <w:p w:rsidR="00961F3F" w:rsidRPr="005F1C3A" w:rsidRDefault="00961F3F" w:rsidP="00961F3F">
            <w:pPr>
              <w:jc w:val="center"/>
              <w:rPr>
                <w:color w:val="000000"/>
              </w:rPr>
            </w:pPr>
            <w:r w:rsidRPr="005F1C3A">
              <w:rPr>
                <w:color w:val="000000"/>
              </w:rPr>
              <w:t>1 объект</w:t>
            </w:r>
          </w:p>
        </w:tc>
      </w:tr>
      <w:tr w:rsidR="00961F3F" w:rsidRPr="005F1C3A" w:rsidTr="00594D04">
        <w:trPr>
          <w:trHeight w:val="120"/>
        </w:trPr>
        <w:tc>
          <w:tcPr>
            <w:tcW w:w="417" w:type="pct"/>
            <w:shd w:val="clear" w:color="auto" w:fill="auto"/>
          </w:tcPr>
          <w:p w:rsidR="00961F3F" w:rsidRPr="005F1C3A" w:rsidRDefault="00961F3F" w:rsidP="00961F3F">
            <w:pPr>
              <w:jc w:val="center"/>
              <w:rPr>
                <w:color w:val="000000"/>
              </w:rPr>
            </w:pPr>
            <w:r w:rsidRPr="005F1C3A">
              <w:rPr>
                <w:color w:val="000000"/>
              </w:rPr>
              <w:t>10</w:t>
            </w:r>
          </w:p>
        </w:tc>
        <w:tc>
          <w:tcPr>
            <w:tcW w:w="3503" w:type="pct"/>
            <w:shd w:val="clear" w:color="auto" w:fill="auto"/>
          </w:tcPr>
          <w:p w:rsidR="00961F3F" w:rsidRPr="005F1C3A" w:rsidRDefault="00961F3F" w:rsidP="00961F3F">
            <w:pPr>
              <w:rPr>
                <w:color w:val="000000"/>
              </w:rPr>
            </w:pPr>
            <w:r w:rsidRPr="005F1C3A">
              <w:rPr>
                <w:color w:val="000000"/>
              </w:rPr>
              <w:t>ул. Суворова</w:t>
            </w:r>
          </w:p>
        </w:tc>
        <w:tc>
          <w:tcPr>
            <w:tcW w:w="1080" w:type="pct"/>
            <w:shd w:val="clear" w:color="auto" w:fill="auto"/>
          </w:tcPr>
          <w:p w:rsidR="00961F3F" w:rsidRPr="005F1C3A" w:rsidRDefault="00961F3F" w:rsidP="00961F3F">
            <w:pPr>
              <w:jc w:val="center"/>
              <w:rPr>
                <w:color w:val="000000"/>
              </w:rPr>
            </w:pPr>
            <w:r w:rsidRPr="005F1C3A">
              <w:rPr>
                <w:color w:val="000000"/>
              </w:rPr>
              <w:t>0,86</w:t>
            </w:r>
          </w:p>
        </w:tc>
      </w:tr>
      <w:tr w:rsidR="00961F3F" w:rsidRPr="005F1C3A" w:rsidTr="00594D04">
        <w:trPr>
          <w:trHeight w:val="222"/>
        </w:trPr>
        <w:tc>
          <w:tcPr>
            <w:tcW w:w="417" w:type="pct"/>
            <w:shd w:val="clear" w:color="auto" w:fill="auto"/>
          </w:tcPr>
          <w:p w:rsidR="00961F3F" w:rsidRPr="005F1C3A" w:rsidRDefault="00961F3F" w:rsidP="00961F3F">
            <w:pPr>
              <w:jc w:val="center"/>
              <w:rPr>
                <w:color w:val="000000"/>
              </w:rPr>
            </w:pPr>
            <w:r w:rsidRPr="005F1C3A">
              <w:rPr>
                <w:color w:val="000000"/>
              </w:rPr>
              <w:t>11</w:t>
            </w:r>
          </w:p>
        </w:tc>
        <w:tc>
          <w:tcPr>
            <w:tcW w:w="3503" w:type="pct"/>
            <w:shd w:val="clear" w:color="auto" w:fill="auto"/>
          </w:tcPr>
          <w:p w:rsidR="00961F3F" w:rsidRPr="005F1C3A" w:rsidRDefault="00961F3F" w:rsidP="00961F3F">
            <w:pPr>
              <w:rPr>
                <w:color w:val="000000"/>
              </w:rPr>
            </w:pPr>
            <w:r w:rsidRPr="005F1C3A">
              <w:rPr>
                <w:color w:val="000000"/>
              </w:rPr>
              <w:t>ул. Желябова (участок от ул. Толбухина до ул. Славского)</w:t>
            </w:r>
          </w:p>
        </w:tc>
        <w:tc>
          <w:tcPr>
            <w:tcW w:w="1080" w:type="pct"/>
            <w:shd w:val="clear" w:color="auto" w:fill="auto"/>
          </w:tcPr>
          <w:p w:rsidR="00961F3F" w:rsidRPr="005F1C3A" w:rsidRDefault="00961F3F" w:rsidP="00961F3F">
            <w:pPr>
              <w:jc w:val="center"/>
              <w:rPr>
                <w:color w:val="000000"/>
              </w:rPr>
            </w:pPr>
            <w:r w:rsidRPr="005F1C3A">
              <w:rPr>
                <w:color w:val="000000"/>
              </w:rPr>
              <w:t>0,32</w:t>
            </w:r>
          </w:p>
        </w:tc>
      </w:tr>
      <w:tr w:rsidR="00961F3F" w:rsidRPr="005F1C3A" w:rsidTr="00594D04">
        <w:trPr>
          <w:trHeight w:val="377"/>
        </w:trPr>
        <w:tc>
          <w:tcPr>
            <w:tcW w:w="417" w:type="pct"/>
            <w:shd w:val="clear" w:color="auto" w:fill="auto"/>
          </w:tcPr>
          <w:p w:rsidR="00961F3F" w:rsidRPr="005F1C3A" w:rsidRDefault="00961F3F" w:rsidP="00961F3F">
            <w:pPr>
              <w:jc w:val="center"/>
              <w:rPr>
                <w:color w:val="000000"/>
              </w:rPr>
            </w:pPr>
            <w:r w:rsidRPr="005F1C3A">
              <w:rPr>
                <w:color w:val="000000"/>
              </w:rPr>
              <w:t>12</w:t>
            </w:r>
          </w:p>
        </w:tc>
        <w:tc>
          <w:tcPr>
            <w:tcW w:w="3503" w:type="pct"/>
            <w:shd w:val="clear" w:color="auto" w:fill="auto"/>
          </w:tcPr>
          <w:p w:rsidR="00961F3F" w:rsidRPr="005F1C3A" w:rsidRDefault="00961F3F" w:rsidP="00961F3F">
            <w:pPr>
              <w:rPr>
                <w:color w:val="000000"/>
              </w:rPr>
            </w:pPr>
            <w:r w:rsidRPr="005F1C3A">
              <w:rPr>
                <w:color w:val="000000"/>
              </w:rPr>
              <w:t>ул. Грекова, участок от дома № 8 до д.№ 14</w:t>
            </w:r>
          </w:p>
        </w:tc>
        <w:tc>
          <w:tcPr>
            <w:tcW w:w="1080" w:type="pct"/>
            <w:shd w:val="clear" w:color="auto" w:fill="auto"/>
          </w:tcPr>
          <w:p w:rsidR="00961F3F" w:rsidRPr="005F1C3A" w:rsidRDefault="00961F3F" w:rsidP="00961F3F">
            <w:pPr>
              <w:jc w:val="center"/>
              <w:rPr>
                <w:color w:val="000000"/>
              </w:rPr>
            </w:pPr>
            <w:r w:rsidRPr="005F1C3A">
              <w:rPr>
                <w:color w:val="000000"/>
              </w:rPr>
              <w:t>0,09</w:t>
            </w:r>
          </w:p>
        </w:tc>
      </w:tr>
      <w:tr w:rsidR="00961F3F" w:rsidRPr="005F1C3A" w:rsidTr="00594D04">
        <w:trPr>
          <w:trHeight w:val="167"/>
        </w:trPr>
        <w:tc>
          <w:tcPr>
            <w:tcW w:w="417" w:type="pct"/>
            <w:shd w:val="clear" w:color="auto" w:fill="auto"/>
          </w:tcPr>
          <w:p w:rsidR="00961F3F" w:rsidRPr="005F1C3A" w:rsidRDefault="00961F3F" w:rsidP="00961F3F">
            <w:pPr>
              <w:jc w:val="center"/>
              <w:rPr>
                <w:color w:val="000000"/>
              </w:rPr>
            </w:pPr>
            <w:r w:rsidRPr="005F1C3A">
              <w:rPr>
                <w:color w:val="000000"/>
              </w:rPr>
              <w:t>13</w:t>
            </w:r>
          </w:p>
        </w:tc>
        <w:tc>
          <w:tcPr>
            <w:tcW w:w="3503" w:type="pct"/>
            <w:shd w:val="clear" w:color="auto" w:fill="auto"/>
          </w:tcPr>
          <w:p w:rsidR="00961F3F" w:rsidRPr="005F1C3A" w:rsidRDefault="00961F3F" w:rsidP="00961F3F">
            <w:pPr>
              <w:rPr>
                <w:color w:val="000000"/>
              </w:rPr>
            </w:pPr>
            <w:r w:rsidRPr="005F1C3A">
              <w:rPr>
                <w:color w:val="000000"/>
              </w:rPr>
              <w:t>ул. Степана Разина (от ул. Труда до д.32 по ул. Степана Разина)</w:t>
            </w:r>
          </w:p>
        </w:tc>
        <w:tc>
          <w:tcPr>
            <w:tcW w:w="1080" w:type="pct"/>
            <w:shd w:val="clear" w:color="auto" w:fill="auto"/>
          </w:tcPr>
          <w:p w:rsidR="00961F3F" w:rsidRPr="005F1C3A" w:rsidRDefault="00961F3F" w:rsidP="00961F3F">
            <w:pPr>
              <w:jc w:val="center"/>
              <w:rPr>
                <w:color w:val="000000"/>
              </w:rPr>
            </w:pPr>
            <w:r w:rsidRPr="005F1C3A">
              <w:rPr>
                <w:color w:val="000000"/>
              </w:rPr>
              <w:t>0,539</w:t>
            </w:r>
          </w:p>
        </w:tc>
      </w:tr>
    </w:tbl>
    <w:p w:rsidR="00B00765" w:rsidRPr="00984EFD" w:rsidRDefault="00B00765" w:rsidP="00B00765">
      <w:pPr>
        <w:jc w:val="both"/>
        <w:rPr>
          <w:sz w:val="28"/>
          <w:szCs w:val="28"/>
          <w:highlight w:val="yellow"/>
        </w:rPr>
      </w:pPr>
    </w:p>
    <w:p w:rsidR="00961F3F" w:rsidRPr="00961F3F" w:rsidRDefault="00594D04" w:rsidP="00961F3F">
      <w:pPr>
        <w:ind w:firstLine="708"/>
        <w:jc w:val="both"/>
      </w:pPr>
      <w:r>
        <w:t xml:space="preserve">- </w:t>
      </w:r>
      <w:r w:rsidR="00961F3F" w:rsidRPr="00961F3F">
        <w:t xml:space="preserve">В рамках субсидии на выполнение ремонта грунтовых дорог 2024 год выполнен ремонт 3 объектов общей протяженностью 0,79 км, сумму 3,93 </w:t>
      </w:r>
      <w:r w:rsidR="00961F3F" w:rsidRPr="00961F3F">
        <w:rPr>
          <w:bCs/>
        </w:rPr>
        <w:t>млн. руб.</w:t>
      </w:r>
    </w:p>
    <w:p w:rsidR="00B00765" w:rsidRPr="00961F3F" w:rsidRDefault="00B00765" w:rsidP="00B00765">
      <w:pPr>
        <w:ind w:firstLine="708"/>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91"/>
        <w:gridCol w:w="2658"/>
      </w:tblGrid>
      <w:tr w:rsidR="00961F3F" w:rsidRPr="005F1C3A" w:rsidTr="00594D04">
        <w:tc>
          <w:tcPr>
            <w:tcW w:w="851" w:type="dxa"/>
            <w:shd w:val="clear" w:color="auto" w:fill="auto"/>
          </w:tcPr>
          <w:p w:rsidR="00961F3F" w:rsidRPr="005F1C3A" w:rsidRDefault="00961F3F" w:rsidP="00961F3F">
            <w:pPr>
              <w:jc w:val="center"/>
            </w:pPr>
            <w:r w:rsidRPr="005F1C3A">
              <w:t>№ п/п</w:t>
            </w:r>
          </w:p>
        </w:tc>
        <w:tc>
          <w:tcPr>
            <w:tcW w:w="6691" w:type="dxa"/>
            <w:shd w:val="clear" w:color="auto" w:fill="auto"/>
          </w:tcPr>
          <w:p w:rsidR="00961F3F" w:rsidRPr="005F1C3A" w:rsidRDefault="00961F3F" w:rsidP="00961F3F">
            <w:pPr>
              <w:jc w:val="center"/>
            </w:pPr>
            <w:r w:rsidRPr="005F1C3A">
              <w:t>Участок дороги</w:t>
            </w:r>
          </w:p>
        </w:tc>
        <w:tc>
          <w:tcPr>
            <w:tcW w:w="2658" w:type="dxa"/>
            <w:shd w:val="clear" w:color="auto" w:fill="auto"/>
          </w:tcPr>
          <w:p w:rsidR="00961F3F" w:rsidRPr="005F1C3A" w:rsidRDefault="00961F3F" w:rsidP="00961F3F">
            <w:pPr>
              <w:jc w:val="center"/>
            </w:pPr>
            <w:r w:rsidRPr="005F1C3A">
              <w:t>Протяженность, м</w:t>
            </w:r>
          </w:p>
        </w:tc>
      </w:tr>
      <w:tr w:rsidR="00961F3F" w:rsidRPr="005F1C3A" w:rsidTr="00594D04">
        <w:tc>
          <w:tcPr>
            <w:tcW w:w="851" w:type="dxa"/>
            <w:shd w:val="clear" w:color="auto" w:fill="auto"/>
          </w:tcPr>
          <w:p w:rsidR="00961F3F" w:rsidRPr="005F1C3A" w:rsidRDefault="00961F3F" w:rsidP="00961F3F">
            <w:pPr>
              <w:jc w:val="both"/>
            </w:pPr>
            <w:r w:rsidRPr="005F1C3A">
              <w:t>1</w:t>
            </w:r>
          </w:p>
        </w:tc>
        <w:tc>
          <w:tcPr>
            <w:tcW w:w="6691" w:type="dxa"/>
            <w:shd w:val="clear" w:color="auto" w:fill="auto"/>
          </w:tcPr>
          <w:p w:rsidR="00961F3F" w:rsidRPr="005F1C3A" w:rsidRDefault="00961F3F" w:rsidP="00961F3F">
            <w:r w:rsidRPr="005F1C3A">
              <w:t>ул. Кузнецкая с проездом до ул. Труда</w:t>
            </w:r>
          </w:p>
        </w:tc>
        <w:tc>
          <w:tcPr>
            <w:tcW w:w="2658" w:type="dxa"/>
            <w:shd w:val="clear" w:color="auto" w:fill="auto"/>
          </w:tcPr>
          <w:p w:rsidR="00961F3F" w:rsidRPr="005F1C3A" w:rsidRDefault="00961F3F" w:rsidP="00961F3F">
            <w:pPr>
              <w:jc w:val="center"/>
            </w:pPr>
            <w:r w:rsidRPr="005F1C3A">
              <w:t>420,0</w:t>
            </w:r>
          </w:p>
        </w:tc>
      </w:tr>
      <w:tr w:rsidR="00961F3F" w:rsidRPr="005F1C3A" w:rsidTr="00594D04">
        <w:tc>
          <w:tcPr>
            <w:tcW w:w="851" w:type="dxa"/>
            <w:shd w:val="clear" w:color="auto" w:fill="auto"/>
          </w:tcPr>
          <w:p w:rsidR="00961F3F" w:rsidRPr="005F1C3A" w:rsidRDefault="00961F3F" w:rsidP="00961F3F">
            <w:pPr>
              <w:jc w:val="both"/>
            </w:pPr>
            <w:r w:rsidRPr="005F1C3A">
              <w:t>2</w:t>
            </w:r>
          </w:p>
        </w:tc>
        <w:tc>
          <w:tcPr>
            <w:tcW w:w="6691" w:type="dxa"/>
            <w:shd w:val="clear" w:color="auto" w:fill="auto"/>
          </w:tcPr>
          <w:p w:rsidR="00961F3F" w:rsidRPr="005F1C3A" w:rsidRDefault="00961F3F" w:rsidP="00961F3F">
            <w:r w:rsidRPr="005F1C3A">
              <w:t>Участок ул. Приморская (СНТ «Левый берег-8»</w:t>
            </w:r>
          </w:p>
        </w:tc>
        <w:tc>
          <w:tcPr>
            <w:tcW w:w="2658" w:type="dxa"/>
            <w:shd w:val="clear" w:color="auto" w:fill="auto"/>
          </w:tcPr>
          <w:p w:rsidR="00961F3F" w:rsidRPr="005F1C3A" w:rsidRDefault="00961F3F" w:rsidP="00961F3F">
            <w:pPr>
              <w:jc w:val="center"/>
            </w:pPr>
            <w:r w:rsidRPr="005F1C3A">
              <w:t>290,0</w:t>
            </w:r>
          </w:p>
        </w:tc>
      </w:tr>
      <w:tr w:rsidR="00961F3F" w:rsidRPr="005F1C3A" w:rsidTr="00594D04">
        <w:tc>
          <w:tcPr>
            <w:tcW w:w="851" w:type="dxa"/>
            <w:shd w:val="clear" w:color="auto" w:fill="auto"/>
          </w:tcPr>
          <w:p w:rsidR="00961F3F" w:rsidRPr="005F1C3A" w:rsidRDefault="00961F3F" w:rsidP="00961F3F">
            <w:pPr>
              <w:jc w:val="both"/>
            </w:pPr>
            <w:r w:rsidRPr="005F1C3A">
              <w:t>3</w:t>
            </w:r>
          </w:p>
        </w:tc>
        <w:tc>
          <w:tcPr>
            <w:tcW w:w="6691" w:type="dxa"/>
            <w:shd w:val="clear" w:color="auto" w:fill="auto"/>
          </w:tcPr>
          <w:p w:rsidR="00961F3F" w:rsidRPr="005F1C3A" w:rsidRDefault="00961F3F" w:rsidP="00961F3F">
            <w:r w:rsidRPr="005F1C3A">
              <w:t>Проезд от Софийской ул. до СНТ «Водник»</w:t>
            </w:r>
          </w:p>
        </w:tc>
        <w:tc>
          <w:tcPr>
            <w:tcW w:w="2658" w:type="dxa"/>
            <w:shd w:val="clear" w:color="auto" w:fill="auto"/>
          </w:tcPr>
          <w:p w:rsidR="00961F3F" w:rsidRPr="005F1C3A" w:rsidRDefault="00961F3F" w:rsidP="00961F3F">
            <w:pPr>
              <w:jc w:val="center"/>
            </w:pPr>
            <w:r w:rsidRPr="005F1C3A">
              <w:t>80,0</w:t>
            </w:r>
          </w:p>
        </w:tc>
      </w:tr>
    </w:tbl>
    <w:p w:rsidR="00B00765" w:rsidRPr="00984EFD" w:rsidRDefault="00B00765" w:rsidP="00B00765">
      <w:pPr>
        <w:jc w:val="both"/>
        <w:rPr>
          <w:sz w:val="28"/>
          <w:szCs w:val="28"/>
          <w:highlight w:val="yellow"/>
        </w:rPr>
      </w:pPr>
    </w:p>
    <w:p w:rsidR="00B00765" w:rsidRDefault="00961F3F" w:rsidP="00B00765">
      <w:pPr>
        <w:ind w:firstLine="708"/>
        <w:jc w:val="both"/>
      </w:pPr>
      <w:r w:rsidRPr="00961F3F">
        <w:t>- В рамках субсидии по поручениям Губернатора в 2024 году, в том числе за счет лимитов 2025 года, выполнен капитальный ремонт 8 объектов (из них: 6 автомобильных дорог общей протяженностью 4,26 км и 2 парковочные площадки) по 1 объекту подготовлена проектно-сметная документация.</w:t>
      </w:r>
    </w:p>
    <w:p w:rsidR="004C4D87" w:rsidRPr="00961F3F" w:rsidRDefault="004C4D87" w:rsidP="00B00765">
      <w:pPr>
        <w:ind w:firstLine="708"/>
        <w:jc w:val="both"/>
        <w:rPr>
          <w:highlight w:val="yellow"/>
        </w:rPr>
      </w:pPr>
    </w:p>
    <w:tbl>
      <w:tblPr>
        <w:tblW w:w="10206" w:type="dxa"/>
        <w:tblInd w:w="-5" w:type="dxa"/>
        <w:tblLook w:val="04A0" w:firstRow="1" w:lastRow="0" w:firstColumn="1" w:lastColumn="0" w:noHBand="0" w:noVBand="1"/>
      </w:tblPr>
      <w:tblGrid>
        <w:gridCol w:w="824"/>
        <w:gridCol w:w="5640"/>
        <w:gridCol w:w="3742"/>
      </w:tblGrid>
      <w:tr w:rsidR="00961F3F" w:rsidRPr="00961F3F" w:rsidTr="00EA658F">
        <w:trPr>
          <w:trHeight w:val="632"/>
          <w:tblHeader/>
        </w:trPr>
        <w:tc>
          <w:tcPr>
            <w:tcW w:w="824" w:type="dxa"/>
            <w:tcBorders>
              <w:top w:val="single" w:sz="4" w:space="0" w:color="auto"/>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rPr>
            </w:pPr>
            <w:r w:rsidRPr="00961F3F">
              <w:rPr>
                <w:bCs/>
                <w:color w:val="000000"/>
                <w:kern w:val="2"/>
                <w:lang w:eastAsia="en-US"/>
              </w:rPr>
              <w:t>№ п/п</w:t>
            </w:r>
          </w:p>
        </w:tc>
        <w:tc>
          <w:tcPr>
            <w:tcW w:w="5640" w:type="dxa"/>
            <w:tcBorders>
              <w:top w:val="single" w:sz="4" w:space="0" w:color="auto"/>
              <w:left w:val="nil"/>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rPr>
            </w:pPr>
            <w:r w:rsidRPr="00961F3F">
              <w:rPr>
                <w:bCs/>
                <w:color w:val="000000"/>
                <w:kern w:val="2"/>
                <w:lang w:eastAsia="en-US"/>
              </w:rPr>
              <w:t>Наименование объекта</w:t>
            </w:r>
          </w:p>
        </w:tc>
        <w:tc>
          <w:tcPr>
            <w:tcW w:w="3742" w:type="dxa"/>
            <w:tcBorders>
              <w:top w:val="single" w:sz="4" w:space="0" w:color="auto"/>
              <w:left w:val="nil"/>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rPr>
            </w:pPr>
            <w:r w:rsidRPr="00961F3F">
              <w:rPr>
                <w:bCs/>
                <w:color w:val="000000"/>
                <w:kern w:val="2"/>
                <w:lang w:eastAsia="en-US"/>
              </w:rPr>
              <w:t>Протяженность, км</w:t>
            </w:r>
          </w:p>
        </w:tc>
      </w:tr>
      <w:tr w:rsidR="00961F3F" w:rsidRPr="00961F3F" w:rsidTr="00EA658F">
        <w:trPr>
          <w:trHeight w:val="502"/>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1</w:t>
            </w:r>
          </w:p>
        </w:tc>
        <w:tc>
          <w:tcPr>
            <w:tcW w:w="5640"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rPr>
            </w:pPr>
            <w:r w:rsidRPr="00961F3F">
              <w:rPr>
                <w:color w:val="000000"/>
                <w:kern w:val="2"/>
                <w:lang w:eastAsia="en-US"/>
              </w:rPr>
              <w:t>ул. Радищева (за исключением участка дороги от ул. Пушкина до ул. Луначарского)</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1,373</w:t>
            </w:r>
          </w:p>
        </w:tc>
      </w:tr>
      <w:tr w:rsidR="00961F3F" w:rsidRPr="00961F3F" w:rsidTr="00EA658F">
        <w:trPr>
          <w:trHeight w:val="295"/>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2</w:t>
            </w:r>
          </w:p>
        </w:tc>
        <w:tc>
          <w:tcPr>
            <w:tcW w:w="5640"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rPr>
            </w:pPr>
            <w:r w:rsidRPr="00961F3F">
              <w:rPr>
                <w:color w:val="000000"/>
                <w:kern w:val="2"/>
                <w:lang w:eastAsia="en-US"/>
              </w:rPr>
              <w:t>ул. Ворошилова с троллейбусным кольцом</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1,14</w:t>
            </w:r>
          </w:p>
        </w:tc>
      </w:tr>
      <w:tr w:rsidR="00961F3F" w:rsidRPr="00961F3F" w:rsidTr="00EA658F">
        <w:trPr>
          <w:trHeight w:val="753"/>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3</w:t>
            </w:r>
          </w:p>
        </w:tc>
        <w:tc>
          <w:tcPr>
            <w:tcW w:w="5640"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rPr>
            </w:pPr>
            <w:r w:rsidRPr="00961F3F">
              <w:rPr>
                <w:color w:val="000000"/>
                <w:kern w:val="2"/>
                <w:lang w:eastAsia="en-US"/>
              </w:rPr>
              <w:t>Проезд от ул. Ворошилова до д. 54 по пр. Революции (с торцов домов № 9, 11, 11а по ул. Ворошилова)</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0,137</w:t>
            </w:r>
          </w:p>
        </w:tc>
      </w:tr>
      <w:tr w:rsidR="00961F3F" w:rsidRPr="00961F3F" w:rsidTr="00EA658F">
        <w:trPr>
          <w:trHeight w:val="502"/>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4</w:t>
            </w:r>
          </w:p>
        </w:tc>
        <w:tc>
          <w:tcPr>
            <w:tcW w:w="5640"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rPr>
            </w:pPr>
            <w:r w:rsidRPr="00961F3F">
              <w:rPr>
                <w:color w:val="000000"/>
                <w:kern w:val="2"/>
                <w:lang w:eastAsia="en-US"/>
              </w:rPr>
              <w:t>Проезд от ул. Ворошилова до дома №12 по ул. Ворошилова</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0,14</w:t>
            </w:r>
          </w:p>
        </w:tc>
      </w:tr>
      <w:tr w:rsidR="00961F3F" w:rsidRPr="00961F3F" w:rsidTr="00EA658F">
        <w:trPr>
          <w:trHeight w:val="295"/>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5</w:t>
            </w:r>
          </w:p>
        </w:tc>
        <w:tc>
          <w:tcPr>
            <w:tcW w:w="5640"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rPr>
            </w:pPr>
            <w:r w:rsidRPr="00961F3F">
              <w:rPr>
                <w:color w:val="000000"/>
                <w:kern w:val="2"/>
                <w:lang w:eastAsia="en-US"/>
              </w:rPr>
              <w:t>ул. Гагарина</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1,132</w:t>
            </w:r>
          </w:p>
        </w:tc>
      </w:tr>
      <w:tr w:rsidR="00961F3F" w:rsidRPr="00961F3F" w:rsidTr="00EA658F">
        <w:trPr>
          <w:trHeight w:val="295"/>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6</w:t>
            </w:r>
          </w:p>
        </w:tc>
        <w:tc>
          <w:tcPr>
            <w:tcW w:w="5640" w:type="dxa"/>
            <w:tcBorders>
              <w:top w:val="nil"/>
              <w:left w:val="nil"/>
              <w:bottom w:val="single" w:sz="4" w:space="0" w:color="auto"/>
              <w:right w:val="single" w:sz="4" w:space="0" w:color="auto"/>
            </w:tcBorders>
            <w:hideMark/>
          </w:tcPr>
          <w:p w:rsidR="00961F3F" w:rsidRPr="00961F3F" w:rsidRDefault="00961F3F" w:rsidP="00961F3F">
            <w:pPr>
              <w:spacing w:line="256" w:lineRule="auto"/>
              <w:rPr>
                <w:color w:val="000000"/>
                <w:kern w:val="2"/>
                <w:lang w:eastAsia="en-US"/>
              </w:rPr>
            </w:pPr>
            <w:r w:rsidRPr="00961F3F">
              <w:rPr>
                <w:color w:val="000000"/>
                <w:kern w:val="2"/>
                <w:lang w:eastAsia="en-US"/>
              </w:rPr>
              <w:t>ул. Вихарева</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0,339</w:t>
            </w:r>
          </w:p>
        </w:tc>
      </w:tr>
      <w:tr w:rsidR="00961F3F" w:rsidRPr="00961F3F" w:rsidTr="00EA658F">
        <w:trPr>
          <w:trHeight w:val="295"/>
        </w:trPr>
        <w:tc>
          <w:tcPr>
            <w:tcW w:w="824" w:type="dxa"/>
            <w:tcBorders>
              <w:top w:val="nil"/>
              <w:left w:val="single" w:sz="4" w:space="0" w:color="auto"/>
              <w:bottom w:val="single" w:sz="4" w:space="0" w:color="auto"/>
              <w:right w:val="single" w:sz="4" w:space="0" w:color="auto"/>
            </w:tcBorders>
          </w:tcPr>
          <w:p w:rsidR="00961F3F" w:rsidRPr="00961F3F" w:rsidRDefault="00961F3F" w:rsidP="00961F3F">
            <w:pPr>
              <w:spacing w:line="256" w:lineRule="auto"/>
              <w:jc w:val="center"/>
              <w:rPr>
                <w:color w:val="000000"/>
                <w:kern w:val="2"/>
                <w:lang w:eastAsia="en-US"/>
              </w:rPr>
            </w:pPr>
            <w:r w:rsidRPr="00961F3F">
              <w:rPr>
                <w:color w:val="000000"/>
                <w:kern w:val="2"/>
                <w:lang w:eastAsia="en-US"/>
              </w:rPr>
              <w:t>7</w:t>
            </w:r>
          </w:p>
        </w:tc>
        <w:tc>
          <w:tcPr>
            <w:tcW w:w="5640" w:type="dxa"/>
            <w:tcBorders>
              <w:top w:val="nil"/>
              <w:left w:val="nil"/>
              <w:bottom w:val="single" w:sz="4" w:space="0" w:color="auto"/>
              <w:right w:val="single" w:sz="4" w:space="0" w:color="auto"/>
            </w:tcBorders>
          </w:tcPr>
          <w:p w:rsidR="00961F3F" w:rsidRPr="00961F3F" w:rsidRDefault="00961F3F" w:rsidP="00961F3F">
            <w:pPr>
              <w:spacing w:line="256" w:lineRule="auto"/>
              <w:rPr>
                <w:color w:val="000000"/>
                <w:kern w:val="2"/>
                <w:lang w:eastAsia="en-US"/>
              </w:rPr>
            </w:pPr>
            <w:r w:rsidRPr="00961F3F">
              <w:rPr>
                <w:color w:val="000000"/>
                <w:kern w:val="2"/>
                <w:lang w:eastAsia="en-US"/>
              </w:rPr>
              <w:t>Капитальный ремонт автомобильной дороги бульвар Победы: второстепенная проезжая часть и парковочная площадка АО НПФ «Старт»</w:t>
            </w:r>
          </w:p>
        </w:tc>
        <w:tc>
          <w:tcPr>
            <w:tcW w:w="3742" w:type="dxa"/>
            <w:tcBorders>
              <w:top w:val="nil"/>
              <w:left w:val="nil"/>
              <w:bottom w:val="single" w:sz="4" w:space="0" w:color="auto"/>
              <w:right w:val="single" w:sz="4" w:space="0" w:color="auto"/>
            </w:tcBorders>
          </w:tcPr>
          <w:p w:rsidR="00961F3F" w:rsidRPr="00961F3F" w:rsidRDefault="00961F3F" w:rsidP="00961F3F">
            <w:pPr>
              <w:spacing w:line="256" w:lineRule="auto"/>
              <w:jc w:val="center"/>
              <w:rPr>
                <w:color w:val="000000"/>
                <w:kern w:val="2"/>
                <w:lang w:eastAsia="en-US"/>
              </w:rPr>
            </w:pPr>
            <w:r w:rsidRPr="00961F3F">
              <w:rPr>
                <w:color w:val="000000"/>
                <w:kern w:val="2"/>
                <w:lang w:eastAsia="en-US"/>
              </w:rPr>
              <w:t>2256,0 кв. м</w:t>
            </w:r>
          </w:p>
        </w:tc>
      </w:tr>
      <w:tr w:rsidR="00961F3F" w:rsidRPr="00961F3F" w:rsidTr="00EA658F">
        <w:trPr>
          <w:trHeight w:val="197"/>
        </w:trPr>
        <w:tc>
          <w:tcPr>
            <w:tcW w:w="824"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8</w:t>
            </w:r>
          </w:p>
        </w:tc>
        <w:tc>
          <w:tcPr>
            <w:tcW w:w="5640" w:type="dxa"/>
            <w:tcBorders>
              <w:top w:val="nil"/>
              <w:left w:val="nil"/>
              <w:bottom w:val="single" w:sz="4" w:space="0" w:color="auto"/>
              <w:right w:val="single" w:sz="4" w:space="0" w:color="auto"/>
            </w:tcBorders>
            <w:hideMark/>
          </w:tcPr>
          <w:p w:rsidR="00961F3F" w:rsidRPr="00961F3F" w:rsidRDefault="00961F3F" w:rsidP="00DF5C3A">
            <w:pPr>
              <w:spacing w:line="256" w:lineRule="auto"/>
              <w:rPr>
                <w:color w:val="000000"/>
                <w:kern w:val="2"/>
                <w:lang w:eastAsia="en-US"/>
              </w:rPr>
            </w:pPr>
            <w:r w:rsidRPr="00961F3F">
              <w:rPr>
                <w:color w:val="000000"/>
                <w:kern w:val="2"/>
                <w:lang w:eastAsia="en-US"/>
              </w:rPr>
              <w:t>Парковочная площадка АО КБ «ЛУЧ», по адресу: Бульвар Победы, д. 25</w:t>
            </w:r>
          </w:p>
        </w:tc>
        <w:tc>
          <w:tcPr>
            <w:tcW w:w="3742"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rPr>
            </w:pPr>
            <w:r w:rsidRPr="00961F3F">
              <w:rPr>
                <w:color w:val="000000"/>
                <w:kern w:val="2"/>
                <w:lang w:eastAsia="en-US"/>
              </w:rPr>
              <w:t>2965,0 кв. м</w:t>
            </w:r>
          </w:p>
        </w:tc>
      </w:tr>
    </w:tbl>
    <w:p w:rsidR="00B00765" w:rsidRDefault="00B00765" w:rsidP="00B00765">
      <w:pPr>
        <w:ind w:firstLine="709"/>
        <w:jc w:val="both"/>
        <w:rPr>
          <w:sz w:val="28"/>
        </w:rPr>
      </w:pPr>
    </w:p>
    <w:p w:rsidR="00DF5C3A" w:rsidRPr="00DF5C3A" w:rsidRDefault="00DF5C3A" w:rsidP="00DF5C3A">
      <w:pPr>
        <w:ind w:firstLine="709"/>
        <w:jc w:val="both"/>
      </w:pPr>
      <w:r w:rsidRPr="00DF5C3A">
        <w:t>- В 2024 году выполнен капитальный ремонт 5 объектов, общей протяженностью - 8,993 км.</w:t>
      </w:r>
    </w:p>
    <w:p w:rsidR="00B00765" w:rsidRPr="00D7035C" w:rsidRDefault="00B00765" w:rsidP="00B00765">
      <w:pPr>
        <w:ind w:firstLine="709"/>
        <w:jc w:val="both"/>
      </w:pPr>
    </w:p>
    <w:tbl>
      <w:tblPr>
        <w:tblStyle w:val="27"/>
        <w:tblW w:w="5000" w:type="pct"/>
        <w:tblLook w:val="04A0" w:firstRow="1" w:lastRow="0" w:firstColumn="1" w:lastColumn="0" w:noHBand="0" w:noVBand="1"/>
      </w:tblPr>
      <w:tblGrid>
        <w:gridCol w:w="540"/>
        <w:gridCol w:w="7336"/>
        <w:gridCol w:w="2319"/>
      </w:tblGrid>
      <w:tr w:rsidR="00DF5C3A" w:rsidRPr="00DF5C3A" w:rsidTr="00AB7A5A">
        <w:trPr>
          <w:trHeight w:val="410"/>
        </w:trPr>
        <w:tc>
          <w:tcPr>
            <w:tcW w:w="259" w:type="pct"/>
            <w:hideMark/>
          </w:tcPr>
          <w:p w:rsidR="00DF5C3A" w:rsidRPr="00DF5C3A" w:rsidRDefault="00DF5C3A" w:rsidP="00AB7A5A">
            <w:pPr>
              <w:jc w:val="center"/>
            </w:pPr>
            <w:r w:rsidRPr="00DF5C3A">
              <w:rPr>
                <w:bCs/>
              </w:rPr>
              <w:t>№ п/п</w:t>
            </w:r>
          </w:p>
        </w:tc>
        <w:tc>
          <w:tcPr>
            <w:tcW w:w="3601" w:type="pct"/>
            <w:hideMark/>
          </w:tcPr>
          <w:p w:rsidR="00DF5C3A" w:rsidRPr="00DF5C3A" w:rsidRDefault="00DF5C3A" w:rsidP="00AB7A5A">
            <w:pPr>
              <w:tabs>
                <w:tab w:val="left" w:pos="1365"/>
                <w:tab w:val="center" w:pos="3644"/>
              </w:tabs>
            </w:pPr>
            <w:r w:rsidRPr="00DF5C3A">
              <w:rPr>
                <w:bCs/>
              </w:rPr>
              <w:tab/>
            </w:r>
            <w:r w:rsidRPr="00DF5C3A">
              <w:rPr>
                <w:bCs/>
              </w:rPr>
              <w:tab/>
              <w:t>Наименование объекта</w:t>
            </w:r>
          </w:p>
        </w:tc>
        <w:tc>
          <w:tcPr>
            <w:tcW w:w="1140" w:type="pct"/>
            <w:hideMark/>
          </w:tcPr>
          <w:p w:rsidR="00DF5C3A" w:rsidRPr="00DF5C3A" w:rsidRDefault="00DF5C3A" w:rsidP="00AB7A5A">
            <w:pPr>
              <w:jc w:val="center"/>
            </w:pPr>
            <w:r w:rsidRPr="00DF5C3A">
              <w:rPr>
                <w:bCs/>
              </w:rPr>
              <w:t>Протяженность, км</w:t>
            </w:r>
          </w:p>
        </w:tc>
      </w:tr>
      <w:tr w:rsidR="00DF5C3A" w:rsidRPr="00DF5C3A" w:rsidTr="00DF5C3A">
        <w:trPr>
          <w:trHeight w:val="144"/>
        </w:trPr>
        <w:tc>
          <w:tcPr>
            <w:tcW w:w="259" w:type="pct"/>
            <w:hideMark/>
          </w:tcPr>
          <w:p w:rsidR="00DF5C3A" w:rsidRPr="00DF5C3A" w:rsidRDefault="00DF5C3A" w:rsidP="00AB7A5A">
            <w:pPr>
              <w:jc w:val="center"/>
            </w:pPr>
            <w:r w:rsidRPr="00DF5C3A">
              <w:rPr>
                <w:bCs/>
              </w:rPr>
              <w:t>1</w:t>
            </w:r>
          </w:p>
        </w:tc>
        <w:tc>
          <w:tcPr>
            <w:tcW w:w="3601" w:type="pct"/>
            <w:hideMark/>
          </w:tcPr>
          <w:p w:rsidR="00DF5C3A" w:rsidRPr="00DF5C3A" w:rsidRDefault="00DF5C3A" w:rsidP="00AB7A5A">
            <w:pPr>
              <w:jc w:val="both"/>
            </w:pPr>
            <w:r w:rsidRPr="00DF5C3A">
              <w:t>Пилоставная ул. (от Гвоздильной ул. до Пароходной ул., д. 57)</w:t>
            </w:r>
          </w:p>
        </w:tc>
        <w:tc>
          <w:tcPr>
            <w:tcW w:w="1140" w:type="pct"/>
            <w:hideMark/>
          </w:tcPr>
          <w:p w:rsidR="00DF5C3A" w:rsidRPr="00DF5C3A" w:rsidRDefault="00DF5C3A" w:rsidP="00AB7A5A">
            <w:pPr>
              <w:jc w:val="center"/>
            </w:pPr>
            <w:r w:rsidRPr="00DF5C3A">
              <w:t>0,465</w:t>
            </w:r>
          </w:p>
        </w:tc>
      </w:tr>
      <w:tr w:rsidR="00DF5C3A" w:rsidRPr="00DF5C3A" w:rsidTr="00DF5C3A">
        <w:trPr>
          <w:trHeight w:val="149"/>
        </w:trPr>
        <w:tc>
          <w:tcPr>
            <w:tcW w:w="259" w:type="pct"/>
            <w:hideMark/>
          </w:tcPr>
          <w:p w:rsidR="00DF5C3A" w:rsidRPr="00DF5C3A" w:rsidRDefault="00DF5C3A" w:rsidP="00AB7A5A">
            <w:pPr>
              <w:jc w:val="center"/>
            </w:pPr>
            <w:r w:rsidRPr="00DF5C3A">
              <w:rPr>
                <w:bCs/>
              </w:rPr>
              <w:t>2</w:t>
            </w:r>
          </w:p>
        </w:tc>
        <w:tc>
          <w:tcPr>
            <w:tcW w:w="3601" w:type="pct"/>
            <w:hideMark/>
          </w:tcPr>
          <w:p w:rsidR="00DF5C3A" w:rsidRPr="00DF5C3A" w:rsidRDefault="00DF5C3A" w:rsidP="00AB7A5A">
            <w:pPr>
              <w:jc w:val="both"/>
            </w:pPr>
            <w:r w:rsidRPr="00DF5C3A">
              <w:t xml:space="preserve">Ярославский тракт (участки) </w:t>
            </w:r>
          </w:p>
        </w:tc>
        <w:tc>
          <w:tcPr>
            <w:tcW w:w="1140" w:type="pct"/>
            <w:hideMark/>
          </w:tcPr>
          <w:p w:rsidR="00DF5C3A" w:rsidRPr="00DF5C3A" w:rsidRDefault="00DF5C3A" w:rsidP="00AB7A5A">
            <w:pPr>
              <w:jc w:val="center"/>
            </w:pPr>
            <w:r w:rsidRPr="00DF5C3A">
              <w:t>2,378</w:t>
            </w:r>
          </w:p>
        </w:tc>
      </w:tr>
      <w:tr w:rsidR="00DF5C3A" w:rsidRPr="00DF5C3A" w:rsidTr="00DF5C3A">
        <w:trPr>
          <w:trHeight w:val="53"/>
        </w:trPr>
        <w:tc>
          <w:tcPr>
            <w:tcW w:w="259" w:type="pct"/>
            <w:hideMark/>
          </w:tcPr>
          <w:p w:rsidR="00DF5C3A" w:rsidRPr="00DF5C3A" w:rsidRDefault="00DF5C3A" w:rsidP="00AB7A5A">
            <w:pPr>
              <w:jc w:val="center"/>
            </w:pPr>
            <w:r w:rsidRPr="00DF5C3A">
              <w:rPr>
                <w:bCs/>
              </w:rPr>
              <w:t>3</w:t>
            </w:r>
          </w:p>
        </w:tc>
        <w:tc>
          <w:tcPr>
            <w:tcW w:w="3601" w:type="pct"/>
            <w:hideMark/>
          </w:tcPr>
          <w:p w:rsidR="00DF5C3A" w:rsidRPr="00DF5C3A" w:rsidRDefault="00DF5C3A" w:rsidP="00AB7A5A">
            <w:pPr>
              <w:jc w:val="both"/>
            </w:pPr>
            <w:r w:rsidRPr="00DF5C3A">
              <w:t>Ошурковская ул. (до Окружной автомобильной дороги) – участок</w:t>
            </w:r>
          </w:p>
        </w:tc>
        <w:tc>
          <w:tcPr>
            <w:tcW w:w="1140" w:type="pct"/>
            <w:hideMark/>
          </w:tcPr>
          <w:p w:rsidR="00DF5C3A" w:rsidRPr="00DF5C3A" w:rsidRDefault="00DF5C3A" w:rsidP="00AB7A5A">
            <w:pPr>
              <w:jc w:val="center"/>
            </w:pPr>
            <w:r w:rsidRPr="00DF5C3A">
              <w:t>1,2</w:t>
            </w:r>
          </w:p>
        </w:tc>
      </w:tr>
      <w:tr w:rsidR="00DF5C3A" w:rsidRPr="00DF5C3A" w:rsidTr="00DF5C3A">
        <w:trPr>
          <w:trHeight w:val="53"/>
        </w:trPr>
        <w:tc>
          <w:tcPr>
            <w:tcW w:w="259" w:type="pct"/>
            <w:hideMark/>
          </w:tcPr>
          <w:p w:rsidR="00DF5C3A" w:rsidRPr="00DF5C3A" w:rsidRDefault="00DF5C3A" w:rsidP="00AB7A5A">
            <w:pPr>
              <w:jc w:val="center"/>
            </w:pPr>
            <w:r w:rsidRPr="00DF5C3A">
              <w:rPr>
                <w:bCs/>
              </w:rPr>
              <w:t>4</w:t>
            </w:r>
          </w:p>
        </w:tc>
        <w:tc>
          <w:tcPr>
            <w:tcW w:w="3601" w:type="pct"/>
            <w:hideMark/>
          </w:tcPr>
          <w:p w:rsidR="00DF5C3A" w:rsidRPr="00DF5C3A" w:rsidRDefault="00DF5C3A" w:rsidP="00DF5C3A">
            <w:pPr>
              <w:jc w:val="both"/>
            </w:pPr>
            <w:r w:rsidRPr="00DF5C3A">
              <w:t xml:space="preserve">проезд по ул. Рапова (от ул. Л. Чайкиной до ул. З. Космодемьянской) </w:t>
            </w:r>
          </w:p>
        </w:tc>
        <w:tc>
          <w:tcPr>
            <w:tcW w:w="1140" w:type="pct"/>
            <w:hideMark/>
          </w:tcPr>
          <w:p w:rsidR="00DF5C3A" w:rsidRPr="00DF5C3A" w:rsidRDefault="00DF5C3A" w:rsidP="00AB7A5A">
            <w:pPr>
              <w:jc w:val="center"/>
            </w:pPr>
            <w:r w:rsidRPr="00DF5C3A">
              <w:t>0,35</w:t>
            </w:r>
          </w:p>
        </w:tc>
      </w:tr>
      <w:tr w:rsidR="00DF5C3A" w:rsidRPr="00DF5C3A" w:rsidTr="00DF5C3A">
        <w:trPr>
          <w:trHeight w:val="132"/>
        </w:trPr>
        <w:tc>
          <w:tcPr>
            <w:tcW w:w="259" w:type="pct"/>
            <w:hideMark/>
          </w:tcPr>
          <w:p w:rsidR="00DF5C3A" w:rsidRPr="00DF5C3A" w:rsidRDefault="00DF5C3A" w:rsidP="00AB7A5A">
            <w:pPr>
              <w:jc w:val="center"/>
            </w:pPr>
            <w:r w:rsidRPr="00DF5C3A">
              <w:rPr>
                <w:bCs/>
              </w:rPr>
              <w:t>5</w:t>
            </w:r>
          </w:p>
        </w:tc>
        <w:tc>
          <w:tcPr>
            <w:tcW w:w="3601" w:type="pct"/>
            <w:hideMark/>
          </w:tcPr>
          <w:p w:rsidR="00DF5C3A" w:rsidRPr="00DF5C3A" w:rsidRDefault="00DF5C3A" w:rsidP="00AB7A5A">
            <w:pPr>
              <w:jc w:val="both"/>
            </w:pPr>
            <w:r w:rsidRPr="00DF5C3A">
              <w:t xml:space="preserve">Переборский тракт </w:t>
            </w:r>
          </w:p>
        </w:tc>
        <w:tc>
          <w:tcPr>
            <w:tcW w:w="1140" w:type="pct"/>
            <w:hideMark/>
          </w:tcPr>
          <w:p w:rsidR="00DF5C3A" w:rsidRPr="00DF5C3A" w:rsidRDefault="00DF5C3A" w:rsidP="00AB7A5A">
            <w:pPr>
              <w:jc w:val="center"/>
            </w:pPr>
            <w:r w:rsidRPr="00DF5C3A">
              <w:t>4,6</w:t>
            </w:r>
          </w:p>
        </w:tc>
      </w:tr>
    </w:tbl>
    <w:p w:rsidR="00B00765" w:rsidRPr="00D7035C" w:rsidRDefault="00B00765" w:rsidP="00B00765">
      <w:pPr>
        <w:jc w:val="both"/>
      </w:pPr>
    </w:p>
    <w:p w:rsidR="00DF5C3A" w:rsidRPr="00A55127" w:rsidRDefault="00DF5C3A" w:rsidP="00DF5C3A">
      <w:pPr>
        <w:ind w:firstLine="709"/>
        <w:jc w:val="both"/>
      </w:pPr>
      <w:r w:rsidRPr="00A55127">
        <w:t>- Выполнены работы по ремонту и содержанию автомобильных дорог:</w:t>
      </w:r>
    </w:p>
    <w:p w:rsidR="00DF5C3A" w:rsidRPr="00A55127" w:rsidRDefault="00DF5C3A" w:rsidP="00DF5C3A">
      <w:pPr>
        <w:tabs>
          <w:tab w:val="left" w:pos="142"/>
        </w:tabs>
        <w:ind w:firstLine="709"/>
        <w:jc w:val="both"/>
        <w:rPr>
          <w:rFonts w:eastAsia="Calibri"/>
        </w:rPr>
      </w:pPr>
      <w:r w:rsidRPr="00A55127">
        <w:rPr>
          <w:rFonts w:eastAsia="Calibri"/>
        </w:rPr>
        <w:t>1) выполнен ремонт сетей ливневой канализации – 23 колодца;</w:t>
      </w:r>
    </w:p>
    <w:p w:rsidR="00DF5C3A" w:rsidRPr="00A55127" w:rsidRDefault="00DF5C3A" w:rsidP="00DF5C3A">
      <w:pPr>
        <w:tabs>
          <w:tab w:val="left" w:pos="142"/>
        </w:tabs>
        <w:ind w:firstLine="709"/>
        <w:jc w:val="both"/>
        <w:rPr>
          <w:rFonts w:eastAsia="Calibri"/>
        </w:rPr>
      </w:pPr>
      <w:r w:rsidRPr="00A55127">
        <w:rPr>
          <w:rFonts w:eastAsia="Calibri"/>
        </w:rPr>
        <w:t>2) выполнены проектные работы по капитальному ремонту, ремонту автомобильных дорог 51 шт. (38 шт. – проверка достоверной сметной стоимости, 2 шт. – проектные работы, 11 шт. – экспертиза проектной документации);</w:t>
      </w:r>
    </w:p>
    <w:p w:rsidR="00DF5C3A" w:rsidRPr="00A55127" w:rsidRDefault="00DF5C3A" w:rsidP="00DF5C3A">
      <w:pPr>
        <w:tabs>
          <w:tab w:val="left" w:pos="142"/>
        </w:tabs>
        <w:ind w:firstLine="709"/>
        <w:jc w:val="both"/>
        <w:rPr>
          <w:rFonts w:eastAsia="Calibri"/>
        </w:rPr>
      </w:pPr>
      <w:r w:rsidRPr="00A55127">
        <w:rPr>
          <w:rFonts w:eastAsia="Calibri"/>
        </w:rPr>
        <w:t>3) осуществлены работы по укреплению профиля дорог в районах индивидуальной жилой застройки (ремонт гравийных улиц) – 120 км;</w:t>
      </w:r>
    </w:p>
    <w:p w:rsidR="00DF5C3A" w:rsidRPr="00A55127" w:rsidRDefault="00DF5C3A" w:rsidP="00DF5C3A">
      <w:pPr>
        <w:tabs>
          <w:tab w:val="left" w:pos="142"/>
        </w:tabs>
        <w:ind w:firstLine="709"/>
        <w:jc w:val="both"/>
        <w:rPr>
          <w:rFonts w:eastAsia="Calibri"/>
        </w:rPr>
      </w:pPr>
      <w:r w:rsidRPr="00A55127">
        <w:rPr>
          <w:rFonts w:eastAsia="Calibri"/>
        </w:rPr>
        <w:t>4) устранены деформации и повреждения покрытия автомобильн6ых дорог – 10,69 тыс. м</w:t>
      </w:r>
      <w:r w:rsidRPr="00A55127">
        <w:rPr>
          <w:rFonts w:eastAsia="Calibri"/>
          <w:vertAlign w:val="superscript"/>
        </w:rPr>
        <w:t>2</w:t>
      </w:r>
      <w:r w:rsidRPr="00A55127">
        <w:rPr>
          <w:rFonts w:eastAsia="Calibri"/>
        </w:rPr>
        <w:t>;</w:t>
      </w:r>
    </w:p>
    <w:p w:rsidR="00DF5C3A" w:rsidRPr="00A55127" w:rsidRDefault="00DF5C3A" w:rsidP="00DF5C3A">
      <w:pPr>
        <w:tabs>
          <w:tab w:val="left" w:pos="142"/>
        </w:tabs>
        <w:ind w:firstLine="709"/>
        <w:jc w:val="both"/>
        <w:rPr>
          <w:rFonts w:eastAsia="Calibri"/>
        </w:rPr>
      </w:pPr>
      <w:r w:rsidRPr="00A55127">
        <w:rPr>
          <w:rFonts w:eastAsia="Calibri"/>
        </w:rPr>
        <w:t>5) выполнено обустройство технических средств организации дорожного движения 22 проекционных пешеходных перехода, 21 светофорный объект Т7;</w:t>
      </w:r>
    </w:p>
    <w:p w:rsidR="00DF5C3A" w:rsidRPr="00A55127" w:rsidRDefault="00DF5C3A" w:rsidP="00DF5C3A">
      <w:pPr>
        <w:tabs>
          <w:tab w:val="left" w:pos="142"/>
        </w:tabs>
        <w:ind w:firstLine="709"/>
        <w:jc w:val="both"/>
        <w:rPr>
          <w:rFonts w:eastAsia="Calibri"/>
        </w:rPr>
      </w:pPr>
      <w:r w:rsidRPr="00A55127">
        <w:rPr>
          <w:rFonts w:eastAsia="Calibri"/>
        </w:rPr>
        <w:t>6) произведена уборка автомобильных дорог: зимний период – 473,4 км, летний период – 208,6 км согласно перечню объектов;</w:t>
      </w:r>
    </w:p>
    <w:p w:rsidR="00DF5C3A" w:rsidRPr="00A55127" w:rsidRDefault="00DF5C3A" w:rsidP="00DF5C3A">
      <w:pPr>
        <w:tabs>
          <w:tab w:val="left" w:pos="142"/>
        </w:tabs>
        <w:ind w:firstLine="709"/>
        <w:jc w:val="both"/>
        <w:rPr>
          <w:rFonts w:eastAsia="Calibri"/>
        </w:rPr>
      </w:pPr>
      <w:r w:rsidRPr="00A55127">
        <w:rPr>
          <w:rFonts w:eastAsia="Calibri"/>
        </w:rPr>
        <w:t>7) организовано содержание дорожных ограждений: покраска – 1451 п. м и 510 м</w:t>
      </w:r>
      <w:r w:rsidRPr="00A55127">
        <w:rPr>
          <w:rFonts w:eastAsia="Calibri"/>
          <w:vertAlign w:val="superscript"/>
        </w:rPr>
        <w:t>2</w:t>
      </w:r>
      <w:r w:rsidRPr="00A55127">
        <w:rPr>
          <w:rFonts w:eastAsia="Calibri"/>
        </w:rPr>
        <w:t xml:space="preserve">, ремонт оцинкованного перильного ограждения - 200 п. м, ремонт железного перильного ограждения – 400 п. м, столбиков – 50 шт.;  </w:t>
      </w:r>
    </w:p>
    <w:p w:rsidR="00DF5C3A" w:rsidRPr="00A55127" w:rsidRDefault="00DF5C3A" w:rsidP="00DF5C3A">
      <w:pPr>
        <w:tabs>
          <w:tab w:val="left" w:pos="142"/>
        </w:tabs>
        <w:ind w:firstLine="709"/>
        <w:jc w:val="both"/>
        <w:rPr>
          <w:rFonts w:eastAsia="Calibri"/>
        </w:rPr>
      </w:pPr>
      <w:r w:rsidRPr="00A55127">
        <w:rPr>
          <w:rFonts w:eastAsia="Calibri"/>
        </w:rPr>
        <w:t>7) организовано содержание технических средств организации дорожного движения – 124 шт.;</w:t>
      </w:r>
    </w:p>
    <w:p w:rsidR="00DF5C3A" w:rsidRPr="00A55127" w:rsidRDefault="00DF5C3A" w:rsidP="00DF5C3A">
      <w:pPr>
        <w:tabs>
          <w:tab w:val="left" w:pos="142"/>
        </w:tabs>
        <w:ind w:firstLine="709"/>
        <w:jc w:val="both"/>
        <w:rPr>
          <w:rFonts w:eastAsia="Calibri"/>
        </w:rPr>
      </w:pPr>
      <w:r w:rsidRPr="00A55127">
        <w:rPr>
          <w:rFonts w:eastAsia="Calibri"/>
        </w:rPr>
        <w:t>8) организовано содержание сетей закрытой ливневой канализации –102,777 км;</w:t>
      </w:r>
    </w:p>
    <w:p w:rsidR="00DF5C3A" w:rsidRPr="00A55127" w:rsidRDefault="00DF5C3A" w:rsidP="00DF5C3A">
      <w:pPr>
        <w:tabs>
          <w:tab w:val="left" w:pos="142"/>
        </w:tabs>
        <w:ind w:firstLine="709"/>
        <w:jc w:val="both"/>
        <w:rPr>
          <w:rFonts w:eastAsia="Calibri"/>
        </w:rPr>
      </w:pPr>
      <w:r w:rsidRPr="00A55127">
        <w:rPr>
          <w:rFonts w:eastAsia="Calibri"/>
        </w:rPr>
        <w:t>9) организовано содержание мостов и путепроводов – 12 шт.;</w:t>
      </w:r>
    </w:p>
    <w:p w:rsidR="00DF5C3A" w:rsidRPr="00A55127" w:rsidRDefault="00DF5C3A" w:rsidP="00DF5C3A">
      <w:pPr>
        <w:pStyle w:val="a8"/>
        <w:ind w:firstLine="709"/>
        <w:jc w:val="both"/>
        <w:rPr>
          <w:rFonts w:ascii="Times New Roman" w:hAnsi="Times New Roman"/>
          <w:color w:val="000000"/>
          <w:sz w:val="24"/>
          <w:szCs w:val="24"/>
          <w:shd w:val="clear" w:color="auto" w:fill="FFFFFF"/>
        </w:rPr>
      </w:pPr>
      <w:r w:rsidRPr="00A55127">
        <w:rPr>
          <w:rFonts w:ascii="Times New Roman" w:eastAsia="Calibri" w:hAnsi="Times New Roman"/>
          <w:sz w:val="24"/>
          <w:szCs w:val="24"/>
        </w:rPr>
        <w:t xml:space="preserve">10) произведено обустройство остановочных площадок, установка павильонов для ожидания на обустроенных остановочных площадках – 30 павильонов в соответствии с дизайн-кодом </w:t>
      </w:r>
      <w:r w:rsidRPr="00A55127">
        <w:rPr>
          <w:rFonts w:ascii="Times New Roman" w:hAnsi="Times New Roman"/>
          <w:color w:val="000000"/>
          <w:sz w:val="24"/>
          <w:szCs w:val="24"/>
          <w:shd w:val="clear" w:color="auto" w:fill="FFFFFF"/>
        </w:rPr>
        <w:t>(тип 1 - подключение освещения и 2 видеокамер) на улицах: Крестовая, Фурманова, Плеханова, Ворошилова, Гражданская, Гагарина, на проспектах: Ленина, Серова, Революции; (тип 2)</w:t>
      </w:r>
      <w:r w:rsidRPr="00A55127">
        <w:rPr>
          <w:rFonts w:ascii="Times New Roman" w:hAnsi="Times New Roman"/>
          <w:sz w:val="24"/>
          <w:szCs w:val="24"/>
        </w:rPr>
        <w:t xml:space="preserve"> на пр. Революции «ПАТП-1» со стороны садов, на остановке «ул. Крестовая кафе «Фаэтон». </w:t>
      </w:r>
      <w:r w:rsidRPr="00A55127">
        <w:rPr>
          <w:rFonts w:ascii="Times New Roman" w:hAnsi="Times New Roman"/>
          <w:color w:val="000000"/>
          <w:sz w:val="24"/>
          <w:szCs w:val="24"/>
          <w:shd w:val="clear" w:color="auto" w:fill="FFFFFF"/>
        </w:rPr>
        <w:t>Подключено освещение в 5 остановочных павильонах (на ул. Гагарина – 4, пл. им. Дерунова- 1).</w:t>
      </w:r>
    </w:p>
    <w:p w:rsidR="00DF5C3A" w:rsidRPr="00A55127" w:rsidRDefault="00DF5C3A" w:rsidP="00DF5C3A">
      <w:pPr>
        <w:tabs>
          <w:tab w:val="left" w:pos="142"/>
        </w:tabs>
        <w:ind w:firstLine="709"/>
        <w:jc w:val="both"/>
        <w:rPr>
          <w:rFonts w:eastAsia="Calibri"/>
        </w:rPr>
      </w:pPr>
      <w:r w:rsidRPr="00A55127">
        <w:rPr>
          <w:rFonts w:eastAsia="Calibri"/>
        </w:rPr>
        <w:t xml:space="preserve">Установлено 15 павильонов инвесторами. </w:t>
      </w:r>
    </w:p>
    <w:p w:rsidR="00A55127" w:rsidRDefault="00DF5C3A" w:rsidP="00DF5C3A">
      <w:pPr>
        <w:ind w:firstLine="709"/>
        <w:jc w:val="both"/>
        <w:rPr>
          <w:rFonts w:eastAsia="Calibri"/>
        </w:rPr>
      </w:pPr>
      <w:r w:rsidRPr="00A55127">
        <w:rPr>
          <w:rFonts w:eastAsia="Calibri"/>
        </w:rPr>
        <w:t xml:space="preserve">1.2. </w:t>
      </w:r>
      <w:r w:rsidR="00A55127" w:rsidRPr="009A61AA">
        <w:rPr>
          <w:rFonts w:eastAsia="Calibri"/>
        </w:rPr>
        <w:t xml:space="preserve">В 2024 году по решению Главы продолжена реализация </w:t>
      </w:r>
      <w:r w:rsidR="00A55127" w:rsidRPr="009A61AA">
        <w:rPr>
          <w:rFonts w:eastAsia="Calibri"/>
          <w:b/>
        </w:rPr>
        <w:t xml:space="preserve">расширенной муниципальной подпрограммы «Ремонт и обустройство тротуаров </w:t>
      </w:r>
      <w:r w:rsidR="00A55127" w:rsidRPr="009A61AA">
        <w:rPr>
          <w:rFonts w:eastAsia="Calibri"/>
        </w:rPr>
        <w:t>на территории городского округа город Рыбинск Ярославской области», охватывающая все микрорайоны города.</w:t>
      </w:r>
      <w:r w:rsidR="00A55127">
        <w:rPr>
          <w:rFonts w:eastAsia="Calibri"/>
        </w:rPr>
        <w:t xml:space="preserve"> </w:t>
      </w:r>
    </w:p>
    <w:p w:rsidR="00DF5C3A" w:rsidRDefault="00DF5C3A" w:rsidP="00DF5C3A">
      <w:pPr>
        <w:ind w:firstLine="709"/>
        <w:jc w:val="both"/>
        <w:rPr>
          <w:rFonts w:eastAsia="Calibri"/>
        </w:rPr>
      </w:pPr>
      <w:r w:rsidRPr="00A55127">
        <w:rPr>
          <w:rFonts w:eastAsia="Calibri"/>
        </w:rPr>
        <w:t>На реализацию подпрограммы «Ремонт и (или) обустройство т</w:t>
      </w:r>
      <w:r w:rsidR="007B6A09">
        <w:rPr>
          <w:rFonts w:eastAsia="Calibri"/>
        </w:rPr>
        <w:t>ротуаров» расходы составили 47,</w:t>
      </w:r>
      <w:r w:rsidRPr="00A55127">
        <w:rPr>
          <w:rFonts w:eastAsia="Calibri"/>
        </w:rPr>
        <w:t>33 млн руб.</w:t>
      </w:r>
    </w:p>
    <w:p w:rsidR="004C4D87" w:rsidRPr="00A55127" w:rsidRDefault="004C4D87" w:rsidP="00DF5C3A">
      <w:pPr>
        <w:ind w:firstLine="709"/>
        <w:jc w:val="both"/>
      </w:pPr>
    </w:p>
    <w:tbl>
      <w:tblPr>
        <w:tblW w:w="10257" w:type="dxa"/>
        <w:tblInd w:w="93" w:type="dxa"/>
        <w:tblLook w:val="04A0" w:firstRow="1" w:lastRow="0" w:firstColumn="1" w:lastColumn="0" w:noHBand="0" w:noVBand="1"/>
      </w:tblPr>
      <w:tblGrid>
        <w:gridCol w:w="753"/>
        <w:gridCol w:w="7767"/>
        <w:gridCol w:w="1737"/>
      </w:tblGrid>
      <w:tr w:rsidR="00A55127" w:rsidRPr="005F1C3A" w:rsidTr="006D76D5">
        <w:trPr>
          <w:trHeight w:val="484"/>
          <w:tblHeader/>
        </w:trPr>
        <w:tc>
          <w:tcPr>
            <w:tcW w:w="753" w:type="dxa"/>
            <w:tcBorders>
              <w:top w:val="single" w:sz="4" w:space="0" w:color="000000"/>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 п/п</w:t>
            </w:r>
          </w:p>
        </w:tc>
        <w:tc>
          <w:tcPr>
            <w:tcW w:w="7767"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Наименование объекта</w:t>
            </w:r>
          </w:p>
        </w:tc>
        <w:tc>
          <w:tcPr>
            <w:tcW w:w="1737"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Протяженность, км</w:t>
            </w:r>
          </w:p>
        </w:tc>
      </w:tr>
      <w:tr w:rsidR="00A55127" w:rsidRPr="005F1C3A" w:rsidTr="006D76D5">
        <w:trPr>
          <w:trHeight w:val="288"/>
        </w:trPr>
        <w:tc>
          <w:tcPr>
            <w:tcW w:w="753" w:type="dxa"/>
            <w:tcBorders>
              <w:top w:val="single" w:sz="4" w:space="0" w:color="000000"/>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w:t>
            </w:r>
          </w:p>
        </w:tc>
        <w:tc>
          <w:tcPr>
            <w:tcW w:w="7767"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Алябьева (от ул. Веденеева до ул. Строительной)</w:t>
            </w:r>
          </w:p>
        </w:tc>
        <w:tc>
          <w:tcPr>
            <w:tcW w:w="1737" w:type="dxa"/>
            <w:tcBorders>
              <w:top w:val="single" w:sz="8"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2,442</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Вокзальная (от ул. Луначарского до ул. Моторостроителей)</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0,68</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3</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ул. Приборостроителей до ул. Черепанова (МОУ СОШ № 30)</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1,976</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4</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Суворова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0,86</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5</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Желябова (участок от ул. Толбухина до ул. Славского)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0,64</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6</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Грекова, участок от дома № 8 до д.№ 14</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0,12</w:t>
            </w:r>
          </w:p>
        </w:tc>
      </w:tr>
      <w:tr w:rsidR="00A55127" w:rsidRPr="005F1C3A" w:rsidTr="006D76D5">
        <w:trPr>
          <w:trHeight w:val="480"/>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7</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ул. Коллективизации до д. № 26 по ул. Свердлова (МОУ школа-интернат № 2 «Рыбинский кадетский корпус»)</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0,63</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8</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вдоль дома № 10 по ул. Моторостроителей</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0,147</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9</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Солнечной ул. до больницы № 1</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0,406</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10</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ул. Б. Рукавицына (от пр. Серова до ул. Новоселов)</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1,404</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11</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д.59 по Солнечной ул. до д.57К по Солнечной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0,203</w:t>
            </w:r>
          </w:p>
        </w:tc>
      </w:tr>
      <w:tr w:rsidR="00A55127" w:rsidRPr="005F1C3A" w:rsidTr="006D76D5">
        <w:trPr>
          <w:trHeight w:val="480"/>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12</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по ул. Труда (от ул. Возрождения до ул. Степана </w:t>
            </w:r>
            <w:r w:rsidR="000E17E9" w:rsidRPr="005F1C3A">
              <w:rPr>
                <w:color w:val="000000"/>
                <w:sz w:val="22"/>
                <w:szCs w:val="18"/>
              </w:rPr>
              <w:t>Разина) (</w:t>
            </w:r>
            <w:r w:rsidRPr="005F1C3A">
              <w:rPr>
                <w:color w:val="000000"/>
                <w:sz w:val="22"/>
                <w:szCs w:val="18"/>
              </w:rPr>
              <w:t>переходящий объект с 2023 г.)</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0,37</w:t>
            </w:r>
          </w:p>
        </w:tc>
      </w:tr>
      <w:tr w:rsidR="00A55127" w:rsidRPr="005F1C3A" w:rsidTr="006D76D5">
        <w:trPr>
          <w:trHeight w:val="480"/>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13</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проспект Серова – тротуар по четной стороне дороги на участке от Гражданской ул. до ул. 9 Мая. (переходящий объект с 2023 г.)</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1,264</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14</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по пр. Генерала Батова (участок от ул. Рабкоровская до Полиграфской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0,234</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15</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по пр. Генерала Батова (участок от ул. Нансена до Муниципальной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w:t>
            </w:r>
          </w:p>
        </w:tc>
      </w:tr>
      <w:tr w:rsidR="00A55127" w:rsidRPr="005F1C3A" w:rsidTr="006D76D5">
        <w:trPr>
          <w:trHeight w:val="480"/>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16</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Тротуары по М. Горького (участок от пр. Ген. Батова до д. №71 по ул. М. Горького; участок от пр. Ген. Батова до дома № 90 по ул. М. Горького)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0,15</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17</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Юбилейная ул. (от пр. Ген. Батова до ул. Ошанина) вдоль стадиона "Звезда"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0,495</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18</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по ул. Труда (от Окружной дороги до пересечения с ул. Возрождения) четная сторона.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0,55</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19</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по ул. Труда нечетная сторона от дома № 3 по ул. Труда до Пахомовского моста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0,33</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20</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пр. Революции от д. №20 до д.№2</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0,3863</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21</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55127">
            <w:pPr>
              <w:rPr>
                <w:color w:val="000000"/>
                <w:sz w:val="22"/>
                <w:szCs w:val="18"/>
              </w:rPr>
            </w:pPr>
            <w:r w:rsidRPr="005F1C3A">
              <w:rPr>
                <w:color w:val="000000"/>
                <w:sz w:val="22"/>
                <w:szCs w:val="18"/>
              </w:rPr>
              <w:t>ул. Рокоссовского, д.№ 20 (от пешеходного перехода до арки дома)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0,038</w:t>
            </w:r>
          </w:p>
        </w:tc>
      </w:tr>
      <w:tr w:rsidR="00A55127" w:rsidRPr="005F1C3A" w:rsidTr="006D76D5">
        <w:trPr>
          <w:trHeight w:val="288"/>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22</w:t>
            </w: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с лестницами ул. Фурманова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0,025</w:t>
            </w:r>
          </w:p>
        </w:tc>
      </w:tr>
      <w:tr w:rsidR="00A55127" w:rsidRPr="005F1C3A" w:rsidTr="006D76D5">
        <w:trPr>
          <w:trHeight w:val="300"/>
        </w:trPr>
        <w:tc>
          <w:tcPr>
            <w:tcW w:w="753" w:type="dxa"/>
            <w:tcBorders>
              <w:top w:val="nil"/>
              <w:left w:val="single" w:sz="4" w:space="0" w:color="000000"/>
              <w:bottom w:val="single" w:sz="8"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23</w:t>
            </w:r>
          </w:p>
        </w:tc>
        <w:tc>
          <w:tcPr>
            <w:tcW w:w="7767" w:type="dxa"/>
            <w:tcBorders>
              <w:top w:val="nil"/>
              <w:left w:val="nil"/>
              <w:bottom w:val="single" w:sz="8"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Буксирная ул. (от дома №12 до дома №22)</w:t>
            </w:r>
            <w:r>
              <w:rPr>
                <w:color w:val="000000"/>
                <w:sz w:val="22"/>
                <w:szCs w:val="18"/>
              </w:rPr>
              <w:t xml:space="preserve"> </w:t>
            </w:r>
            <w:r w:rsidRPr="005F1C3A">
              <w:rPr>
                <w:color w:val="000000"/>
                <w:sz w:val="22"/>
                <w:szCs w:val="18"/>
              </w:rPr>
              <w:t>+ доп. Работы</w:t>
            </w:r>
          </w:p>
        </w:tc>
        <w:tc>
          <w:tcPr>
            <w:tcW w:w="1737" w:type="dxa"/>
            <w:tcBorders>
              <w:top w:val="nil"/>
              <w:left w:val="nil"/>
              <w:bottom w:val="single" w:sz="8"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w:t>
            </w:r>
          </w:p>
        </w:tc>
      </w:tr>
      <w:tr w:rsidR="00A55127" w:rsidRPr="005F1C3A" w:rsidTr="006D76D5">
        <w:trPr>
          <w:trHeight w:val="43"/>
        </w:trPr>
        <w:tc>
          <w:tcPr>
            <w:tcW w:w="753"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sz w:val="22"/>
                <w:szCs w:val="36"/>
              </w:rPr>
            </w:pPr>
          </w:p>
        </w:tc>
        <w:tc>
          <w:tcPr>
            <w:tcW w:w="7767"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b/>
                <w:bCs/>
                <w:color w:val="000000"/>
                <w:sz w:val="22"/>
                <w:szCs w:val="20"/>
              </w:rPr>
            </w:pPr>
            <w:r w:rsidRPr="005F1C3A">
              <w:rPr>
                <w:b/>
                <w:bCs/>
                <w:color w:val="000000"/>
                <w:sz w:val="22"/>
                <w:szCs w:val="20"/>
              </w:rPr>
              <w:t>ИТОГО: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b/>
                <w:bCs/>
                <w:color w:val="000000"/>
                <w:sz w:val="22"/>
                <w:szCs w:val="20"/>
              </w:rPr>
            </w:pPr>
            <w:r w:rsidRPr="005F1C3A">
              <w:rPr>
                <w:b/>
                <w:bCs/>
                <w:color w:val="000000"/>
                <w:sz w:val="22"/>
                <w:szCs w:val="20"/>
              </w:rPr>
              <w:t>13,5</w:t>
            </w:r>
          </w:p>
        </w:tc>
      </w:tr>
    </w:tbl>
    <w:p w:rsidR="0080539F" w:rsidRDefault="0080539F" w:rsidP="00B00765">
      <w:pPr>
        <w:tabs>
          <w:tab w:val="left" w:pos="142"/>
        </w:tabs>
        <w:ind w:firstLine="709"/>
        <w:jc w:val="both"/>
        <w:rPr>
          <w:rFonts w:eastAsia="Calibri"/>
        </w:rPr>
      </w:pPr>
    </w:p>
    <w:p w:rsidR="00A55127" w:rsidRPr="00A55127" w:rsidRDefault="00A55127" w:rsidP="00A55127">
      <w:pPr>
        <w:tabs>
          <w:tab w:val="left" w:pos="142"/>
        </w:tabs>
        <w:ind w:firstLine="709"/>
        <w:jc w:val="both"/>
      </w:pPr>
      <w:r w:rsidRPr="00A55127">
        <w:t>1.3. В отчетном периоде по подпрограмме «Повышение безопасности дорожного движения» выполнены работы:</w:t>
      </w:r>
    </w:p>
    <w:p w:rsidR="00A55127" w:rsidRPr="00A55127" w:rsidRDefault="00A55127" w:rsidP="00A55127">
      <w:pPr>
        <w:autoSpaceDE w:val="0"/>
        <w:autoSpaceDN w:val="0"/>
        <w:adjustRightInd w:val="0"/>
        <w:ind w:firstLine="709"/>
        <w:jc w:val="both"/>
        <w:rPr>
          <w:rFonts w:eastAsia="Calibri"/>
        </w:rPr>
      </w:pPr>
      <w:r w:rsidRPr="00A55127">
        <w:rPr>
          <w:rFonts w:eastAsia="Calibri"/>
        </w:rPr>
        <w:t>- р</w:t>
      </w:r>
      <w:r w:rsidRPr="00A55127">
        <w:t xml:space="preserve">азметка автомобильных дорог и пешеходных переходов: </w:t>
      </w:r>
      <w:r w:rsidRPr="00A55127">
        <w:rPr>
          <w:rFonts w:eastAsia="Calibri"/>
        </w:rPr>
        <w:t xml:space="preserve">нанесение разметки механизированным способом - 200 км эмалью, ручным способом - 10 000 кв. м эмалью, </w:t>
      </w:r>
    </w:p>
    <w:p w:rsidR="005967DF" w:rsidRPr="00A30EF4" w:rsidRDefault="00A55127" w:rsidP="00EB2C9E">
      <w:pPr>
        <w:tabs>
          <w:tab w:val="left" w:pos="142"/>
        </w:tabs>
        <w:ind w:firstLine="709"/>
        <w:jc w:val="both"/>
      </w:pPr>
      <w:r w:rsidRPr="00A55127">
        <w:t>- замена поврежденных дорожных знаков и стоек, установка недостающих дорожных знаков – 230 шт.</w:t>
      </w:r>
    </w:p>
    <w:p w:rsidR="009D24A7" w:rsidRPr="00A30EF4" w:rsidRDefault="009D24A7" w:rsidP="00707F12">
      <w:pPr>
        <w:pStyle w:val="2"/>
        <w:spacing w:before="0" w:after="0"/>
        <w:jc w:val="center"/>
        <w:rPr>
          <w:rFonts w:ascii="Times New Roman" w:hAnsi="Times New Roman"/>
          <w:i w:val="0"/>
        </w:rPr>
      </w:pPr>
      <w:bookmarkStart w:id="45" w:name="_Toc197434722"/>
      <w:r w:rsidRPr="00A30EF4">
        <w:rPr>
          <w:rFonts w:ascii="Times New Roman" w:hAnsi="Times New Roman"/>
          <w:i w:val="0"/>
        </w:rPr>
        <w:t>2.6. Благоустройство городской территории</w:t>
      </w:r>
      <w:bookmarkEnd w:id="43"/>
      <w:bookmarkEnd w:id="44"/>
      <w:bookmarkEnd w:id="45"/>
    </w:p>
    <w:p w:rsidR="00A55127" w:rsidRPr="00A55127" w:rsidRDefault="00A55127" w:rsidP="00A55127">
      <w:pPr>
        <w:tabs>
          <w:tab w:val="left" w:pos="142"/>
        </w:tabs>
        <w:ind w:right="-3" w:firstLine="709"/>
        <w:jc w:val="both"/>
      </w:pPr>
      <w:r w:rsidRPr="00A55127">
        <w:t xml:space="preserve">1. В рамках муниципальной программы «Увековечивание памяти погибших при защите Отечества» расходы составили 1,13 млн. руб., выполнены следующие мероприятия: </w:t>
      </w:r>
    </w:p>
    <w:p w:rsidR="00A55127" w:rsidRPr="00A55127" w:rsidRDefault="00A55127" w:rsidP="00A55127">
      <w:pPr>
        <w:ind w:firstLine="709"/>
        <w:jc w:val="both"/>
      </w:pPr>
      <w:r w:rsidRPr="00A55127">
        <w:t>- выполнены работы по благоустройству 7 индивидуальных воинских захоронений: Рязанцева Ю.М., Урвачева В.Н., Голеухина А.С., Новикова Ю.А., Якшица О.Е., Московцева С.А., Ракова Н.Н., восстановленные воинские захоронения расположены на Южном и Болтинском кладбищах города Рыбинска.</w:t>
      </w:r>
    </w:p>
    <w:p w:rsidR="00A55127" w:rsidRPr="00A55127" w:rsidRDefault="00A55127" w:rsidP="00A55127">
      <w:pPr>
        <w:tabs>
          <w:tab w:val="left" w:pos="142"/>
        </w:tabs>
        <w:ind w:right="-3" w:firstLine="709"/>
        <w:jc w:val="both"/>
      </w:pPr>
      <w:r w:rsidRPr="00A55127">
        <w:t>- по надлежащему содержанию воинских захоронений общей площадью 0,35 га, произведены: окраска монументальных фигур на участках воинских захоронений – 55,35 м</w:t>
      </w:r>
      <w:r w:rsidRPr="00A55127">
        <w:rPr>
          <w:vertAlign w:val="superscript"/>
        </w:rPr>
        <w:t>2</w:t>
      </w:r>
      <w:r w:rsidRPr="00A55127">
        <w:t>; окраска ограждения (триптих) - 32,3 м</w:t>
      </w:r>
      <w:r w:rsidRPr="00A55127">
        <w:rPr>
          <w:vertAlign w:val="superscript"/>
        </w:rPr>
        <w:t>2</w:t>
      </w:r>
      <w:r w:rsidRPr="00A55127">
        <w:t>; выкашивание 4 343,0 м</w:t>
      </w:r>
      <w:r w:rsidRPr="00A55127">
        <w:rPr>
          <w:vertAlign w:val="superscript"/>
        </w:rPr>
        <w:t>2</w:t>
      </w:r>
      <w:r w:rsidRPr="00A55127">
        <w:t>, подсыпка щебнем 507 м</w:t>
      </w:r>
      <w:r w:rsidRPr="00A55127">
        <w:rPr>
          <w:vertAlign w:val="superscript"/>
        </w:rPr>
        <w:t>2</w:t>
      </w:r>
      <w:r w:rsidRPr="00A55127">
        <w:t>);</w:t>
      </w:r>
    </w:p>
    <w:p w:rsidR="00A55127" w:rsidRPr="00A55127" w:rsidRDefault="00A55127" w:rsidP="00A55127">
      <w:pPr>
        <w:tabs>
          <w:tab w:val="left" w:pos="142"/>
        </w:tabs>
        <w:ind w:right="-3" w:firstLine="709"/>
        <w:jc w:val="both"/>
      </w:pPr>
      <w:r w:rsidRPr="00A55127">
        <w:t>- по содержанию военно-мемориальных 44 объектов.</w:t>
      </w:r>
    </w:p>
    <w:p w:rsidR="00A55127" w:rsidRPr="00A55127" w:rsidRDefault="00A55127" w:rsidP="00A55127">
      <w:pPr>
        <w:ind w:firstLine="708"/>
        <w:jc w:val="both"/>
      </w:pPr>
      <w:r w:rsidRPr="00A55127">
        <w:t>Кроме запланированных программных мероприятий, в 2024 году за счет средств городского бюджета муниципальным учреждением выполнены работы по восстановлению памятника воинам-интернационалистам, расположенного на Волжской набережной в створе ул. Луначарского. Разработана проектно-смет</w:t>
      </w:r>
      <w:r w:rsidR="00A60DEB">
        <w:t>ная</w:t>
      </w:r>
      <w:r w:rsidRPr="00A55127">
        <w:t xml:space="preserve"> документация на благоустройство обелиска в честь 40-летия Победы в Великой Отечественной войне 1941 - 1945 годов, расположенного на бульваре Победы, ремонт мемориального знака в память погибших воинам, работникам нефтебазы, расположенного на Нобелевской ул. Плановый срок выполнения работ 2025 год.</w:t>
      </w:r>
    </w:p>
    <w:p w:rsidR="00A55127" w:rsidRPr="00A55127" w:rsidRDefault="00A55127" w:rsidP="00A55127">
      <w:pPr>
        <w:tabs>
          <w:tab w:val="left" w:pos="142"/>
          <w:tab w:val="left" w:pos="709"/>
          <w:tab w:val="left" w:pos="851"/>
        </w:tabs>
        <w:ind w:right="-3" w:firstLine="709"/>
        <w:jc w:val="both"/>
      </w:pPr>
      <w:r w:rsidRPr="00A55127">
        <w:t>2. МП «Формирование современной городской среды на территории городского округа город Рыбинск Ярославской области» предусмотрено выполнение следующих мероприятий.</w:t>
      </w:r>
    </w:p>
    <w:p w:rsidR="00A55127" w:rsidRPr="00A55127" w:rsidRDefault="00A55127" w:rsidP="00A55127">
      <w:pPr>
        <w:pStyle w:val="aa"/>
        <w:ind w:left="0" w:firstLine="708"/>
        <w:jc w:val="both"/>
      </w:pPr>
      <w:r w:rsidRPr="00A55127">
        <w:t>В рамках Губернаторского проекта «Наши дворы» в текущем году выполнены работы по 28 объектам на общую сумму 92,8 млн. руб., в том числе:</w:t>
      </w:r>
    </w:p>
    <w:p w:rsidR="00A55127" w:rsidRPr="00A55127" w:rsidRDefault="00A55127" w:rsidP="00A55127">
      <w:pPr>
        <w:pStyle w:val="aa"/>
        <w:ind w:left="0" w:firstLine="708"/>
        <w:jc w:val="both"/>
      </w:pPr>
      <w:r w:rsidRPr="00A55127">
        <w:t>- осуществлено благоустройство 14 дворовых территорий;</w:t>
      </w:r>
    </w:p>
    <w:p w:rsidR="00A55127" w:rsidRPr="00A55127" w:rsidRDefault="00A55127" w:rsidP="00A55127">
      <w:pPr>
        <w:pStyle w:val="aa"/>
        <w:ind w:left="0" w:firstLine="708"/>
        <w:jc w:val="both"/>
      </w:pPr>
      <w:r w:rsidRPr="00A55127">
        <w:t>- установлены на общественных территориях 4 детских площадки (ул. Левитана; ул. Котельная, 22; ул. Гончарова, 15 и ул. Максима Горького, 76);</w:t>
      </w:r>
    </w:p>
    <w:p w:rsidR="00A55127" w:rsidRPr="00A55127" w:rsidRDefault="00A55127" w:rsidP="00A55127">
      <w:pPr>
        <w:pStyle w:val="aa"/>
        <w:ind w:left="0" w:firstLine="708"/>
        <w:jc w:val="both"/>
      </w:pPr>
      <w:r w:rsidRPr="00A55127">
        <w:t>- установлены 3 детские площадки на придомовых территориях многоквартирных домов ул. Радищева,77; ул. Ворошилова, 1 и ул. Семеновская, 5</w:t>
      </w:r>
      <w:r w:rsidRPr="00A55127">
        <w:rPr>
          <w:rFonts w:eastAsia="Calibri"/>
        </w:rPr>
        <w:t>;</w:t>
      </w:r>
    </w:p>
    <w:p w:rsidR="00A55127" w:rsidRPr="00A55127" w:rsidRDefault="00A55127" w:rsidP="00A55127">
      <w:pPr>
        <w:pStyle w:val="aa"/>
        <w:ind w:left="0" w:firstLine="708"/>
        <w:jc w:val="both"/>
      </w:pPr>
      <w:r w:rsidRPr="00A55127">
        <w:t>- завершены работы прошлого года по водоотведению дворовых территорий (ул. Бабушкина,7), по озеленению (ул. Максима Горького, 78);</w:t>
      </w:r>
    </w:p>
    <w:p w:rsidR="00A55127" w:rsidRPr="00A55127" w:rsidRDefault="00A55127" w:rsidP="00A55127">
      <w:pPr>
        <w:pStyle w:val="aa"/>
        <w:ind w:left="0" w:firstLine="708"/>
        <w:jc w:val="both"/>
        <w:rPr>
          <w:lang w:eastAsia="ar-SA"/>
        </w:rPr>
      </w:pPr>
      <w:r w:rsidRPr="00A55127">
        <w:t>- 5 площадок для дрессировки и выгула собак (в зеленой зоне ул. 1-я Выборгская, д.</w:t>
      </w:r>
      <w:r w:rsidR="00A60DEB">
        <w:t xml:space="preserve"> 60, ул. 50 лет Октября, 48; ул. Качалова, </w:t>
      </w:r>
      <w:r w:rsidRPr="00A55127">
        <w:t xml:space="preserve">16; </w:t>
      </w:r>
      <w:r w:rsidRPr="00A55127">
        <w:rPr>
          <w:lang w:eastAsia="ar-SA"/>
        </w:rPr>
        <w:t>пр. Революции</w:t>
      </w:r>
      <w:r w:rsidRPr="00A55127">
        <w:t>,</w:t>
      </w:r>
      <w:r w:rsidR="00A60DEB">
        <w:t xml:space="preserve"> </w:t>
      </w:r>
      <w:r w:rsidRPr="00A55127">
        <w:t xml:space="preserve">36 и </w:t>
      </w:r>
      <w:r w:rsidRPr="00A55127">
        <w:rPr>
          <w:lang w:eastAsia="ar-SA"/>
        </w:rPr>
        <w:t>ул. Димитрова напротив педагогического колледжа).</w:t>
      </w:r>
    </w:p>
    <w:p w:rsidR="00A55127" w:rsidRPr="00A55127" w:rsidRDefault="00A55127" w:rsidP="00A55127">
      <w:pPr>
        <w:autoSpaceDE w:val="0"/>
        <w:autoSpaceDN w:val="0"/>
        <w:adjustRightInd w:val="0"/>
        <w:ind w:firstLine="709"/>
        <w:jc w:val="both"/>
        <w:rPr>
          <w:color w:val="000000"/>
        </w:rPr>
      </w:pPr>
      <w:r w:rsidRPr="00A55127">
        <w:rPr>
          <w:color w:val="000000"/>
        </w:rPr>
        <w:t>В рамках реализации регионального проекта «Формирование комфортной среды» выполнено благоустройство общественных территорий:</w:t>
      </w:r>
    </w:p>
    <w:p w:rsidR="00A55127" w:rsidRPr="00A55127" w:rsidRDefault="00A55127" w:rsidP="00A55127">
      <w:pPr>
        <w:autoSpaceDE w:val="0"/>
        <w:autoSpaceDN w:val="0"/>
        <w:adjustRightInd w:val="0"/>
        <w:ind w:firstLine="708"/>
        <w:jc w:val="both"/>
        <w:rPr>
          <w:color w:val="000000"/>
        </w:rPr>
      </w:pPr>
      <w:r w:rsidRPr="00A55127">
        <w:rPr>
          <w:color w:val="000000"/>
        </w:rPr>
        <w:t xml:space="preserve">- на ул. Суркова/ул. Приборостроителей с комплексным озеленением, обустройством спортивной площадки, установка МАФ, </w:t>
      </w:r>
      <w:r w:rsidRPr="00A55127">
        <w:rPr>
          <w:rFonts w:eastAsia="Calibri"/>
        </w:rPr>
        <w:t>расходы составили 125,02 млн. руб.</w:t>
      </w:r>
      <w:r w:rsidRPr="00A55127">
        <w:rPr>
          <w:color w:val="000000"/>
        </w:rPr>
        <w:t xml:space="preserve">; </w:t>
      </w:r>
    </w:p>
    <w:p w:rsidR="00A55127" w:rsidRPr="00A55127" w:rsidRDefault="00A55127" w:rsidP="00A55127">
      <w:pPr>
        <w:autoSpaceDE w:val="0"/>
        <w:autoSpaceDN w:val="0"/>
        <w:adjustRightInd w:val="0"/>
        <w:ind w:firstLine="708"/>
        <w:jc w:val="both"/>
      </w:pPr>
      <w:r w:rsidRPr="00A55127">
        <w:rPr>
          <w:color w:val="000000"/>
        </w:rPr>
        <w:t>- завершено выполнение работ по реализации проекта «Бульвар р. Черемухи. Укрепление зеленого каркаса города через развитие Бульварной ул. и набережной р. Черемухи».</w:t>
      </w:r>
    </w:p>
    <w:p w:rsidR="00A55127" w:rsidRPr="00A55127" w:rsidRDefault="00A55127" w:rsidP="00A55127">
      <w:pPr>
        <w:tabs>
          <w:tab w:val="left" w:pos="142"/>
        </w:tabs>
        <w:ind w:right="-3" w:firstLine="709"/>
        <w:jc w:val="both"/>
      </w:pPr>
      <w:r w:rsidRPr="00A55127">
        <w:t>3. Расходы на реализацию мероприятий МП «Благоустройство и озеленение территории городского округа город Рыбинск Ярославской области» составили 238,6 млн. руб. (в 2023 г. – 189,4 млн. руб.).</w:t>
      </w:r>
    </w:p>
    <w:p w:rsidR="00A55127" w:rsidRPr="00A55127" w:rsidRDefault="00A55127" w:rsidP="00A55127">
      <w:pPr>
        <w:tabs>
          <w:tab w:val="left" w:pos="142"/>
        </w:tabs>
        <w:ind w:right="-3" w:firstLine="709"/>
        <w:jc w:val="both"/>
      </w:pPr>
      <w:r w:rsidRPr="00A55127">
        <w:t>Бюджетные средства направлены:</w:t>
      </w:r>
    </w:p>
    <w:p w:rsidR="00A55127" w:rsidRPr="00A55127" w:rsidRDefault="00A55127" w:rsidP="00A55127">
      <w:pPr>
        <w:tabs>
          <w:tab w:val="left" w:pos="142"/>
        </w:tabs>
        <w:ind w:left="142" w:right="-3" w:firstLine="709"/>
        <w:jc w:val="both"/>
      </w:pPr>
      <w:r w:rsidRPr="00A55127">
        <w:t xml:space="preserve">1) на обеспечение деятельности муниципальных бюджетных учреждений (МБУ «Управление городского хозяйства», МБУ «Специализированная служба похоронного дела», МБУ «Дорожно-эксплуатационное строительство»). </w:t>
      </w:r>
    </w:p>
    <w:p w:rsidR="00A55127" w:rsidRPr="00A55127" w:rsidRDefault="00A55127" w:rsidP="00A55127">
      <w:pPr>
        <w:tabs>
          <w:tab w:val="left" w:pos="142"/>
        </w:tabs>
        <w:ind w:right="-3" w:firstLine="709"/>
        <w:jc w:val="both"/>
      </w:pPr>
      <w:r w:rsidRPr="00A55127">
        <w:t>2) на уличное освещение.</w:t>
      </w:r>
    </w:p>
    <w:p w:rsidR="00A55127" w:rsidRPr="00A55127" w:rsidRDefault="00A55127" w:rsidP="00A55127">
      <w:pPr>
        <w:ind w:right="-2" w:firstLine="709"/>
        <w:jc w:val="both"/>
      </w:pPr>
      <w:r w:rsidRPr="00A55127">
        <w:t xml:space="preserve">Фактическое потребление электрической энергии с учетом ее передачи к объектам архитектурной подсветки в 2024 году составило 3 330,6 тыс. кВт/час, организовано содержание сетей наружного освещения протяженностью 373,39 км, выполнено обустройство 5 объектов уличного освещения (120 светоточек), техническое присоединение 19 объектов уличного освещения. </w:t>
      </w:r>
    </w:p>
    <w:p w:rsidR="00A55127" w:rsidRPr="00A55127" w:rsidRDefault="00A55127" w:rsidP="00A55127">
      <w:pPr>
        <w:tabs>
          <w:tab w:val="left" w:pos="142"/>
        </w:tabs>
        <w:ind w:right="-3" w:firstLine="709"/>
        <w:jc w:val="both"/>
      </w:pPr>
      <w:r w:rsidRPr="00A55127">
        <w:t>В рамках работ по энергосервисному контракту произведена замена 9</w:t>
      </w:r>
      <w:r w:rsidR="002B4EBA">
        <w:t xml:space="preserve"> </w:t>
      </w:r>
      <w:r w:rsidRPr="00A55127">
        <w:t>904 ед. старых светильников на светодиодные</w:t>
      </w:r>
      <w:r>
        <w:t>.</w:t>
      </w:r>
    </w:p>
    <w:p w:rsidR="00A55127" w:rsidRPr="00A55127" w:rsidRDefault="00A55127" w:rsidP="00A55127">
      <w:pPr>
        <w:tabs>
          <w:tab w:val="left" w:pos="142"/>
        </w:tabs>
        <w:ind w:right="-3" w:firstLine="709"/>
        <w:jc w:val="both"/>
      </w:pPr>
      <w:r w:rsidRPr="00A55127">
        <w:t xml:space="preserve">3) на озеленение территории города. </w:t>
      </w:r>
    </w:p>
    <w:p w:rsidR="00A55127" w:rsidRPr="00A55127" w:rsidRDefault="00A55127" w:rsidP="00A55127">
      <w:pPr>
        <w:tabs>
          <w:tab w:val="left" w:pos="142"/>
        </w:tabs>
        <w:ind w:right="-3" w:firstLine="709"/>
        <w:jc w:val="both"/>
        <w:rPr>
          <w:color w:val="000000"/>
        </w:rPr>
      </w:pPr>
      <w:r w:rsidRPr="00A55127">
        <w:t xml:space="preserve">В отчетном периоде </w:t>
      </w:r>
      <w:r w:rsidRPr="00A55127">
        <w:rPr>
          <w:color w:val="000000"/>
        </w:rPr>
        <w:t>осуществлены работы по озеленению территорий: выкашиванию газонов площадью 2 612,16 тыс. кв. м, содержанию газонов 1,714 тыс. кв. м, посадке цветов – 109,72 тыс. шт., спиливанию аварийных деревьев – 351 шт., расчистка кустарника -27239 м</w:t>
      </w:r>
      <w:r w:rsidRPr="00A55127">
        <w:rPr>
          <w:color w:val="000000"/>
          <w:vertAlign w:val="superscript"/>
        </w:rPr>
        <w:t>2</w:t>
      </w:r>
      <w:r w:rsidRPr="00A55127">
        <w:rPr>
          <w:color w:val="000000"/>
        </w:rPr>
        <w:t>, стрижка кустарника – 13500 м</w:t>
      </w:r>
      <w:r w:rsidRPr="00A55127">
        <w:rPr>
          <w:color w:val="000000"/>
          <w:vertAlign w:val="superscript"/>
        </w:rPr>
        <w:t>2</w:t>
      </w:r>
      <w:r w:rsidRPr="00A55127">
        <w:rPr>
          <w:color w:val="000000"/>
        </w:rPr>
        <w:t xml:space="preserve"> (3 раза), посадка кустов 1 696 шт., деревьев - 351 шт., акарицидной обработке – 80,6 Га, уничтожению борщевика Сосновского – 40 Га (дважды).</w:t>
      </w:r>
    </w:p>
    <w:p w:rsidR="00A55127" w:rsidRPr="00A55127" w:rsidRDefault="00A55127" w:rsidP="00A55127">
      <w:pPr>
        <w:tabs>
          <w:tab w:val="left" w:pos="142"/>
        </w:tabs>
        <w:ind w:right="-3" w:firstLine="709"/>
        <w:jc w:val="both"/>
      </w:pPr>
      <w:r w:rsidRPr="00A55127">
        <w:t xml:space="preserve">4) на обеспечение прочих мероприятий по благоустройству территории города. </w:t>
      </w:r>
    </w:p>
    <w:p w:rsidR="00A55127" w:rsidRPr="00A55127" w:rsidRDefault="00A55127" w:rsidP="00A55127">
      <w:pPr>
        <w:tabs>
          <w:tab w:val="left" w:pos="142"/>
        </w:tabs>
        <w:ind w:right="-3"/>
        <w:jc w:val="both"/>
      </w:pPr>
      <w:r w:rsidRPr="00A55127">
        <w:tab/>
      </w:r>
      <w:r w:rsidRPr="00A55127">
        <w:tab/>
        <w:t>Бюджетные средства направлены на обеспечение следующих мероприятий:</w:t>
      </w:r>
    </w:p>
    <w:p w:rsidR="00A55127" w:rsidRPr="00A55127" w:rsidRDefault="00A55127" w:rsidP="00A55127">
      <w:pPr>
        <w:tabs>
          <w:tab w:val="left" w:pos="142"/>
        </w:tabs>
        <w:ind w:right="-3" w:firstLine="709"/>
        <w:jc w:val="both"/>
      </w:pPr>
      <w:r w:rsidRPr="00A55127">
        <w:t>- техническое обеспечение 7 общегородских мероприятий;</w:t>
      </w:r>
    </w:p>
    <w:p w:rsidR="00A55127" w:rsidRPr="00A55127" w:rsidRDefault="00A55127" w:rsidP="00A55127">
      <w:pPr>
        <w:tabs>
          <w:tab w:val="left" w:pos="0"/>
        </w:tabs>
        <w:ind w:right="-3"/>
        <w:jc w:val="both"/>
      </w:pPr>
      <w:r w:rsidRPr="00A55127">
        <w:tab/>
        <w:t>- содержание и ремонт фонтанов – 6 шт. (поставка водоснабжения, водоотведения, передача электрической энергии к фонтанам);</w:t>
      </w:r>
    </w:p>
    <w:p w:rsidR="00A55127" w:rsidRPr="00A55127" w:rsidRDefault="00A55127" w:rsidP="00A55127">
      <w:pPr>
        <w:tabs>
          <w:tab w:val="left" w:pos="0"/>
        </w:tabs>
        <w:ind w:right="-3" w:firstLine="709"/>
        <w:jc w:val="both"/>
      </w:pPr>
      <w:r w:rsidRPr="00A55127">
        <w:t>- уборку городских территорий общего пользования (городские площади, парки, скверы, зеленые зоны и др.) в зимний период – 910,618 тыс. кв. м, в летний период – 910,618 тыс. кв. м;</w:t>
      </w:r>
    </w:p>
    <w:p w:rsidR="00A55127" w:rsidRPr="00A55127" w:rsidRDefault="00A55127" w:rsidP="00A55127">
      <w:pPr>
        <w:tabs>
          <w:tab w:val="left" w:pos="142"/>
        </w:tabs>
        <w:ind w:right="-3" w:firstLine="709"/>
        <w:jc w:val="both"/>
      </w:pPr>
      <w:r w:rsidRPr="00A55127">
        <w:t>- проведение месячника по санитарной уборке территорий (произведена уборка 2 229 тыс. м</w:t>
      </w:r>
      <w:r w:rsidRPr="00A55127">
        <w:rPr>
          <w:vertAlign w:val="superscript"/>
        </w:rPr>
        <w:t>2</w:t>
      </w:r>
      <w:r w:rsidRPr="00A55127">
        <w:t xml:space="preserve"> территорий, осуществлен вывоз 1,590 тыс. м</w:t>
      </w:r>
      <w:r w:rsidRPr="00A55127">
        <w:rPr>
          <w:vertAlign w:val="superscript"/>
        </w:rPr>
        <w:t>3</w:t>
      </w:r>
      <w:r w:rsidRPr="00A55127">
        <w:t xml:space="preserve"> мусора, утилизация 2,450 тыс. м</w:t>
      </w:r>
      <w:r w:rsidRPr="00A55127">
        <w:rPr>
          <w:vertAlign w:val="superscript"/>
        </w:rPr>
        <w:t>3</w:t>
      </w:r>
      <w:r w:rsidRPr="00A55127">
        <w:t xml:space="preserve"> мусора); </w:t>
      </w:r>
    </w:p>
    <w:p w:rsidR="00A55127" w:rsidRPr="00A55127" w:rsidRDefault="00A55127" w:rsidP="00A55127">
      <w:pPr>
        <w:tabs>
          <w:tab w:val="left" w:pos="142"/>
        </w:tabs>
        <w:ind w:right="-3" w:firstLine="709"/>
        <w:jc w:val="both"/>
      </w:pPr>
      <w:r w:rsidRPr="00A55127">
        <w:t>- установку малых архитектурных форм – 100 урн, 20 диспенсеров;</w:t>
      </w:r>
    </w:p>
    <w:p w:rsidR="00A55127" w:rsidRPr="00A55127" w:rsidRDefault="00A55127" w:rsidP="00A55127">
      <w:pPr>
        <w:tabs>
          <w:tab w:val="left" w:pos="142"/>
        </w:tabs>
        <w:ind w:right="-3" w:firstLine="709"/>
        <w:jc w:val="both"/>
      </w:pPr>
      <w:r w:rsidRPr="00A55127">
        <w:t>- ремонт малых архитектурных форм – 10 шт., в том числе 9 - демонтаж;</w:t>
      </w:r>
    </w:p>
    <w:p w:rsidR="00A55127" w:rsidRPr="00A55127" w:rsidRDefault="00A55127" w:rsidP="00A55127">
      <w:pPr>
        <w:tabs>
          <w:tab w:val="left" w:pos="142"/>
        </w:tabs>
        <w:ind w:right="-3" w:firstLine="709"/>
        <w:jc w:val="both"/>
      </w:pPr>
      <w:r w:rsidRPr="00A55127">
        <w:t xml:space="preserve">- благоустройство и содержание парков скверов, других зеленых зон (Карякинского парка, парка на Волочаевской ул., Переборского парка, парка на ул. Димитрова, Комсомольской пл., ул. Бульварная); </w:t>
      </w:r>
    </w:p>
    <w:p w:rsidR="00A55127" w:rsidRPr="00A55127" w:rsidRDefault="00A55127" w:rsidP="00A55127">
      <w:pPr>
        <w:tabs>
          <w:tab w:val="left" w:pos="142"/>
        </w:tabs>
        <w:ind w:right="-3" w:firstLine="709"/>
        <w:jc w:val="both"/>
      </w:pPr>
      <w:r w:rsidRPr="00A55127">
        <w:t>- содержание памятников – 17 шт.</w:t>
      </w:r>
    </w:p>
    <w:p w:rsidR="00A55127" w:rsidRPr="00A55127" w:rsidRDefault="00A55127" w:rsidP="00A55127">
      <w:pPr>
        <w:tabs>
          <w:tab w:val="left" w:pos="142"/>
        </w:tabs>
        <w:ind w:right="-3" w:firstLine="709"/>
        <w:jc w:val="both"/>
      </w:pPr>
      <w:r w:rsidRPr="00A55127">
        <w:t>5) на организацию и содержание мест захоронения.</w:t>
      </w:r>
    </w:p>
    <w:p w:rsidR="00A55127" w:rsidRPr="00A55127" w:rsidRDefault="00A55127" w:rsidP="00A55127">
      <w:pPr>
        <w:tabs>
          <w:tab w:val="left" w:pos="142"/>
        </w:tabs>
        <w:ind w:right="-3" w:firstLine="709"/>
        <w:jc w:val="both"/>
      </w:pPr>
      <w:r w:rsidRPr="00A55127">
        <w:t>В отчетном периоде выполнены работы по надлежащему содержанию 11 городских кладбищ в соответствии с требованиями законодательства, санитарными нормами и правилами.</w:t>
      </w:r>
    </w:p>
    <w:p w:rsidR="00A55127" w:rsidRPr="00A55127" w:rsidRDefault="00A55127" w:rsidP="00A55127">
      <w:pPr>
        <w:ind w:firstLine="709"/>
        <w:jc w:val="both"/>
      </w:pPr>
      <w:r w:rsidRPr="00A55127">
        <w:t xml:space="preserve">6) </w:t>
      </w:r>
      <w:r>
        <w:t>в</w:t>
      </w:r>
      <w:r w:rsidRPr="00A55127">
        <w:t xml:space="preserve"> рамках губернаторского проекта «Решаем вместе!» по направлению «Инициативное бюджетирование» в городском округе город установлена воркаут площадка на стадионе напротив многоквартирного жилого дома № 5 по ул. Гастелло и обустроен светофорный объект на пр. Ген. Батова/ ул. Муниципальная, расходы составили 3,84 млн. руб.</w:t>
      </w:r>
    </w:p>
    <w:p w:rsidR="00A55127" w:rsidRPr="00A55127" w:rsidRDefault="00A55127" w:rsidP="00A55127">
      <w:pPr>
        <w:ind w:firstLine="709"/>
        <w:jc w:val="both"/>
        <w:rPr>
          <w:rFonts w:eastAsia="Calibri"/>
          <w:lang w:eastAsia="en-US"/>
        </w:rPr>
      </w:pPr>
      <w:r w:rsidRPr="00A55127">
        <w:rPr>
          <w:rFonts w:eastAsia="Calibri"/>
          <w:lang w:eastAsia="en-US"/>
        </w:rPr>
        <w:t xml:space="preserve">7) </w:t>
      </w:r>
      <w:r w:rsidRPr="00A55127">
        <w:t>организовано содержание мест накопления твердых коммунальных отходов в частном секторе – 103 контейнерных площадок.</w:t>
      </w:r>
    </w:p>
    <w:p w:rsidR="00A55127" w:rsidRPr="00A55127" w:rsidRDefault="00A55127" w:rsidP="00A55127">
      <w:pPr>
        <w:tabs>
          <w:tab w:val="left" w:pos="142"/>
        </w:tabs>
        <w:ind w:right="-3" w:firstLine="709"/>
        <w:jc w:val="both"/>
      </w:pPr>
      <w:r w:rsidRPr="00A55127">
        <w:t xml:space="preserve">В отчетном периоде по разделу «Другие вопросы в области жилищно-коммунального хозяйства» выполнены следующие мероприятия: </w:t>
      </w:r>
    </w:p>
    <w:p w:rsidR="00A55127" w:rsidRDefault="00A55127" w:rsidP="00A55127">
      <w:pPr>
        <w:tabs>
          <w:tab w:val="left" w:pos="142"/>
        </w:tabs>
        <w:ind w:right="-3" w:firstLine="709"/>
        <w:jc w:val="both"/>
      </w:pPr>
      <w:r w:rsidRPr="00A55127">
        <w:rPr>
          <w:bCs/>
        </w:rPr>
        <w:t xml:space="preserve">Кроме того, в 2024 году в городе Рыбинске </w:t>
      </w:r>
      <w:r w:rsidRPr="00A55127">
        <w:t xml:space="preserve">за счет средств областного бюджета </w:t>
      </w:r>
      <w:r w:rsidRPr="00A55127">
        <w:rPr>
          <w:bCs/>
        </w:rPr>
        <w:t xml:space="preserve">выполнено </w:t>
      </w:r>
      <w:r w:rsidRPr="00A55127">
        <w:t>устройство архитектурно-художественной подсветки 7 объектов: монумента Мать-Волга, костела, коммерческого училища (Авиационного колледжа), дома Никольского, Театра кукол, двух мостов через реку Черемуху.</w:t>
      </w:r>
    </w:p>
    <w:p w:rsidR="00A60DEB" w:rsidRPr="00A55127" w:rsidRDefault="00A60DEB" w:rsidP="00A55127">
      <w:pPr>
        <w:tabs>
          <w:tab w:val="left" w:pos="142"/>
        </w:tabs>
        <w:ind w:right="-3" w:firstLine="709"/>
        <w:jc w:val="both"/>
      </w:pPr>
    </w:p>
    <w:p w:rsidR="009D24A7" w:rsidRPr="00A30EF4" w:rsidRDefault="009D24A7" w:rsidP="00CC5A73">
      <w:pPr>
        <w:pStyle w:val="2"/>
        <w:spacing w:before="0" w:after="0"/>
        <w:jc w:val="center"/>
        <w:rPr>
          <w:rFonts w:ascii="Times New Roman" w:hAnsi="Times New Roman"/>
          <w:i w:val="0"/>
        </w:rPr>
      </w:pPr>
      <w:bookmarkStart w:id="46" w:name="_Toc511827353"/>
      <w:bookmarkStart w:id="47" w:name="_Toc68070424"/>
      <w:bookmarkStart w:id="48" w:name="_Toc197434723"/>
      <w:r w:rsidRPr="00A30EF4">
        <w:rPr>
          <w:rFonts w:ascii="Times New Roman" w:hAnsi="Times New Roman"/>
          <w:i w:val="0"/>
        </w:rPr>
        <w:t>2.7. Городской транспорт</w:t>
      </w:r>
      <w:bookmarkEnd w:id="46"/>
      <w:bookmarkEnd w:id="47"/>
      <w:bookmarkEnd w:id="48"/>
    </w:p>
    <w:p w:rsidR="00A55127" w:rsidRPr="00A55127" w:rsidRDefault="00A55127" w:rsidP="00A55127">
      <w:pPr>
        <w:tabs>
          <w:tab w:val="left" w:pos="142"/>
        </w:tabs>
        <w:ind w:right="-3" w:firstLine="709"/>
        <w:jc w:val="both"/>
      </w:pPr>
      <w:r w:rsidRPr="00A55127">
        <w:t xml:space="preserve">В 2024 году в рамках МП «Развитие дорожного хозяйства городского округа город Рыбинск Ярославской области» на период с января по март </w:t>
      </w:r>
    </w:p>
    <w:p w:rsidR="00A55127" w:rsidRPr="00A55127" w:rsidRDefault="00A55127" w:rsidP="00A55127">
      <w:pPr>
        <w:tabs>
          <w:tab w:val="left" w:pos="142"/>
        </w:tabs>
        <w:ind w:right="-3" w:firstLine="709"/>
        <w:jc w:val="both"/>
      </w:pPr>
      <w:r w:rsidRPr="00A55127">
        <w:rPr>
          <w:b/>
        </w:rPr>
        <w:t xml:space="preserve">- </w:t>
      </w:r>
      <w:r w:rsidRPr="00A55127">
        <w:t xml:space="preserve">заключены муниципальные контракты на выполнение перевозок по муниципальным маршрутам регулярных перевозок в городе Рыбинске 2024 года по 4 троллейбусным маршрутам и 21 автобусным маршрутам – </w:t>
      </w:r>
      <w:r w:rsidRPr="00A60DEB">
        <w:t>2,4</w:t>
      </w:r>
      <w:r w:rsidRPr="00A55127">
        <w:t xml:space="preserve"> тыс. руб.</w:t>
      </w:r>
    </w:p>
    <w:p w:rsidR="00A55127" w:rsidRPr="00A55127" w:rsidRDefault="00A55127" w:rsidP="00A55127">
      <w:pPr>
        <w:autoSpaceDE w:val="0"/>
        <w:autoSpaceDN w:val="0"/>
        <w:adjustRightInd w:val="0"/>
        <w:ind w:firstLine="709"/>
      </w:pPr>
      <w:r w:rsidRPr="00A55127">
        <w:t>- возмещены перевозчикам (ОАО «ПАТП № 1», АО «Рыбинскэлектротранс», ИП Матавкин А.В., ИП Тамаев В.А.) недополученные доходы, возникающие при перевозке пассажиров за плату, установленную ниже предельного (максимального) тарифа – 22 191,4 тыс. руб.</w:t>
      </w:r>
    </w:p>
    <w:p w:rsidR="00A55127" w:rsidRPr="00A55127" w:rsidRDefault="00A55127" w:rsidP="00A55127">
      <w:pPr>
        <w:ind w:firstLine="709"/>
        <w:jc w:val="both"/>
      </w:pPr>
      <w:r w:rsidRPr="00A55127">
        <w:t>В отчетном периоде отдельным категориям граждан (учащиеся муниципальных общеобразовательных учебных учреждений, многодетные родители) предоставлена дополнительная мера социальной поддержки в виде права приобретения льготного проездного билета. На реализацию дополнительной меры социальной поддержки транспортным организациям в городском бюджете предусмотрено 3,68 млн. руб., в том числе предоставлена субсидия транспортным организациям в размере 2,37 млн. руб., возмещены расходы на обеспечение права проезда по льготному проездному билету организатору перевозок 1,31 млн. руб. В 2024 году реализовано 10 573 льготных проездных билетов для учащихся муниципальных общеобразовательных учебных заведений и многодетных родителей.</w:t>
      </w:r>
    </w:p>
    <w:p w:rsidR="002E5C06" w:rsidRPr="00C951DE" w:rsidRDefault="00A55127" w:rsidP="00A55127">
      <w:pPr>
        <w:ind w:firstLine="709"/>
        <w:jc w:val="both"/>
        <w:rPr>
          <w:sz w:val="28"/>
          <w:szCs w:val="28"/>
        </w:rPr>
      </w:pPr>
      <w:r w:rsidRPr="00A55127">
        <w:t>Выполнено 772 согласований на проезд крупногабаритных и (или) тяжеловесных транспортных средств по дорогам местного значения городского округа город Рыбинск и 107 согласований на проезд опасных грузов.</w:t>
      </w:r>
    </w:p>
    <w:p w:rsidR="00CC5A73" w:rsidRPr="00AC284D" w:rsidRDefault="00CC5A73" w:rsidP="009D24A7">
      <w:pPr>
        <w:ind w:firstLine="709"/>
        <w:jc w:val="both"/>
      </w:pPr>
    </w:p>
    <w:p w:rsidR="00EC4550" w:rsidRPr="005530BA" w:rsidRDefault="00EC4550" w:rsidP="00933F93">
      <w:pPr>
        <w:pStyle w:val="1"/>
        <w:spacing w:before="200" w:after="200"/>
        <w:jc w:val="center"/>
        <w:rPr>
          <w:rFonts w:ascii="Times New Roman" w:hAnsi="Times New Roman"/>
        </w:rPr>
      </w:pPr>
      <w:bookmarkStart w:id="49" w:name="_Toc6494842"/>
      <w:bookmarkStart w:id="50" w:name="_Toc68070425"/>
      <w:bookmarkStart w:id="51" w:name="_Toc197434724"/>
      <w:bookmarkStart w:id="52" w:name="_Toc6494844"/>
      <w:r w:rsidRPr="007700A6">
        <w:rPr>
          <w:rFonts w:ascii="Times New Roman" w:hAnsi="Times New Roman"/>
          <w:lang w:val="en-US"/>
        </w:rPr>
        <w:t>III</w:t>
      </w:r>
      <w:r w:rsidRPr="007700A6">
        <w:rPr>
          <w:rFonts w:ascii="Times New Roman" w:hAnsi="Times New Roman"/>
        </w:rPr>
        <w:t>. Городское строительство</w:t>
      </w:r>
      <w:bookmarkEnd w:id="49"/>
      <w:bookmarkEnd w:id="50"/>
      <w:bookmarkEnd w:id="51"/>
    </w:p>
    <w:p w:rsidR="00EC4550" w:rsidRPr="00CC5A73" w:rsidRDefault="008D6183" w:rsidP="00CC5A73">
      <w:pPr>
        <w:pStyle w:val="2"/>
        <w:spacing w:before="0" w:after="0"/>
        <w:jc w:val="center"/>
        <w:rPr>
          <w:rFonts w:ascii="Times New Roman" w:hAnsi="Times New Roman"/>
          <w:i w:val="0"/>
        </w:rPr>
      </w:pPr>
      <w:bookmarkStart w:id="53" w:name="_Toc6494843"/>
      <w:bookmarkStart w:id="54" w:name="_Toc68070426"/>
      <w:bookmarkStart w:id="55" w:name="_Toc197434725"/>
      <w:r w:rsidRPr="00CC5A73">
        <w:rPr>
          <w:rFonts w:ascii="Times New Roman" w:hAnsi="Times New Roman"/>
          <w:i w:val="0"/>
        </w:rPr>
        <w:t xml:space="preserve">3.1. </w:t>
      </w:r>
      <w:r w:rsidR="00EC4550" w:rsidRPr="00CC5A73">
        <w:rPr>
          <w:rFonts w:ascii="Times New Roman" w:hAnsi="Times New Roman"/>
          <w:i w:val="0"/>
        </w:rPr>
        <w:t>Градостроительная деятельность</w:t>
      </w:r>
      <w:bookmarkEnd w:id="53"/>
      <w:bookmarkEnd w:id="54"/>
      <w:bookmarkEnd w:id="55"/>
    </w:p>
    <w:p w:rsidR="00BB390B" w:rsidRPr="00396F25" w:rsidRDefault="00BB390B" w:rsidP="00BB390B">
      <w:pPr>
        <w:shd w:val="clear" w:color="auto" w:fill="FFFFFF" w:themeFill="background1"/>
        <w:ind w:firstLine="709"/>
        <w:jc w:val="both"/>
        <w:rPr>
          <w:color w:val="000000"/>
          <w:lang w:eastAsia="ar-SA"/>
        </w:rPr>
      </w:pPr>
      <w:r w:rsidRPr="00396F25">
        <w:rPr>
          <w:color w:val="000000"/>
          <w:lang w:eastAsia="ar-SA"/>
        </w:rPr>
        <w:t xml:space="preserve">В </w:t>
      </w:r>
      <w:r w:rsidRPr="00BB390B">
        <w:rPr>
          <w:color w:val="000000"/>
          <w:lang w:eastAsia="ar-SA"/>
        </w:rPr>
        <w:t xml:space="preserve">2024 </w:t>
      </w:r>
      <w:r w:rsidRPr="00396F25">
        <w:rPr>
          <w:color w:val="000000"/>
          <w:lang w:eastAsia="ar-SA"/>
        </w:rPr>
        <w:t xml:space="preserve">году подготовлены нормативные документы по формированию и реализации градостроительной политики: </w:t>
      </w:r>
    </w:p>
    <w:p w:rsidR="00BB390B" w:rsidRPr="000331E0" w:rsidRDefault="00BB390B" w:rsidP="00065F8F">
      <w:pPr>
        <w:numPr>
          <w:ilvl w:val="0"/>
          <w:numId w:val="5"/>
        </w:numPr>
        <w:shd w:val="clear" w:color="auto" w:fill="FFFFFF" w:themeFill="background1"/>
        <w:tabs>
          <w:tab w:val="left" w:pos="993"/>
        </w:tabs>
        <w:ind w:left="0" w:firstLine="709"/>
        <w:jc w:val="both"/>
        <w:rPr>
          <w:color w:val="000000"/>
          <w:lang w:val="en-US" w:eastAsia="ar-SA"/>
        </w:rPr>
      </w:pPr>
      <w:r w:rsidRPr="000331E0">
        <w:rPr>
          <w:color w:val="000000"/>
          <w:lang w:eastAsia="ar-SA"/>
        </w:rPr>
        <w:t>Разработана градостроительная документация:</w:t>
      </w:r>
    </w:p>
    <w:p w:rsidR="00BB390B" w:rsidRPr="000331E0" w:rsidRDefault="00BB390B" w:rsidP="00BB390B">
      <w:pPr>
        <w:shd w:val="clear" w:color="auto" w:fill="FFFFFF" w:themeFill="background1"/>
        <w:tabs>
          <w:tab w:val="left" w:pos="993"/>
          <w:tab w:val="left" w:pos="1134"/>
        </w:tabs>
        <w:ind w:firstLine="709"/>
        <w:contextualSpacing/>
        <w:jc w:val="both"/>
        <w:rPr>
          <w:rFonts w:eastAsia="Calibri"/>
          <w:color w:val="000000"/>
          <w:lang w:eastAsia="ar-SA"/>
        </w:rPr>
      </w:pPr>
      <w:r w:rsidRPr="000331E0">
        <w:t xml:space="preserve">– </w:t>
      </w:r>
      <w:r w:rsidRPr="000331E0">
        <w:rPr>
          <w:rFonts w:eastAsia="Calibri"/>
          <w:color w:val="000000"/>
          <w:lang w:eastAsia="ar-SA"/>
        </w:rPr>
        <w:t>проект изменений в Правила землепользования и застройки (решение Муниципального Совета городского округа город Рыбинск от 29.08.2024 № 99);</w:t>
      </w:r>
    </w:p>
    <w:p w:rsidR="00BB390B" w:rsidRPr="000331E0" w:rsidRDefault="00BB390B" w:rsidP="00BB390B">
      <w:pPr>
        <w:shd w:val="clear" w:color="auto" w:fill="FFFFFF" w:themeFill="background1"/>
        <w:tabs>
          <w:tab w:val="left" w:pos="993"/>
          <w:tab w:val="left" w:pos="1134"/>
        </w:tabs>
        <w:ind w:firstLine="709"/>
        <w:contextualSpacing/>
        <w:jc w:val="both"/>
        <w:rPr>
          <w:rFonts w:eastAsia="Calibri"/>
          <w:color w:val="000000"/>
          <w:lang w:eastAsia="ar-SA"/>
        </w:rPr>
      </w:pPr>
      <w:r w:rsidRPr="000331E0">
        <w:t>– 6</w:t>
      </w:r>
      <w:r w:rsidRPr="000331E0">
        <w:rPr>
          <w:rFonts w:eastAsia="Calibri"/>
          <w:color w:val="000000"/>
          <w:lang w:eastAsia="ar-SA"/>
        </w:rPr>
        <w:t xml:space="preserve"> проектов планировки и проектов межевания территории.</w:t>
      </w:r>
    </w:p>
    <w:p w:rsidR="00BB390B" w:rsidRPr="003071A5" w:rsidRDefault="00BB390B" w:rsidP="00065F8F">
      <w:pPr>
        <w:numPr>
          <w:ilvl w:val="0"/>
          <w:numId w:val="5"/>
        </w:numPr>
        <w:shd w:val="clear" w:color="auto" w:fill="FFFFFF" w:themeFill="background1"/>
        <w:tabs>
          <w:tab w:val="left" w:pos="0"/>
          <w:tab w:val="left" w:pos="993"/>
        </w:tabs>
        <w:ind w:left="0" w:firstLine="709"/>
        <w:contextualSpacing/>
        <w:jc w:val="both"/>
        <w:rPr>
          <w:rFonts w:eastAsia="Calibri"/>
          <w:color w:val="000000"/>
          <w:lang w:eastAsia="ar-SA"/>
        </w:rPr>
      </w:pPr>
      <w:r w:rsidRPr="003071A5">
        <w:rPr>
          <w:rFonts w:eastAsia="Calibri"/>
          <w:bCs/>
          <w:color w:val="000000"/>
          <w:lang w:eastAsia="ar-SA"/>
        </w:rPr>
        <w:t xml:space="preserve">Организованы и проведены комиссии: </w:t>
      </w:r>
    </w:p>
    <w:p w:rsidR="00BB390B" w:rsidRPr="003071A5"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3071A5">
        <w:t xml:space="preserve">– </w:t>
      </w:r>
      <w:r w:rsidRPr="003071A5">
        <w:rPr>
          <w:rFonts w:eastAsia="Calibri"/>
          <w:color w:val="000000"/>
          <w:lang w:eastAsia="ar-SA"/>
        </w:rPr>
        <w:t>17 комиссий по подготовке проекта ПЗЗ, рассмотрено 38 вопросов;</w:t>
      </w:r>
    </w:p>
    <w:p w:rsidR="00CE2039" w:rsidRPr="00CE2039" w:rsidRDefault="00CE2039" w:rsidP="00CE2039">
      <w:pPr>
        <w:shd w:val="clear" w:color="auto" w:fill="FFFFFF" w:themeFill="background1"/>
        <w:tabs>
          <w:tab w:val="left" w:pos="426"/>
          <w:tab w:val="left" w:pos="993"/>
          <w:tab w:val="left" w:pos="2977"/>
        </w:tabs>
        <w:ind w:firstLine="709"/>
        <w:contextualSpacing/>
        <w:jc w:val="both"/>
        <w:rPr>
          <w:rFonts w:eastAsia="Calibri"/>
          <w:bCs/>
          <w:color w:val="000000"/>
          <w:lang w:eastAsia="ar-SA"/>
        </w:rPr>
      </w:pPr>
      <w:r w:rsidRPr="00CE2039">
        <w:rPr>
          <w:rFonts w:eastAsia="Calibri"/>
          <w:bCs/>
          <w:color w:val="000000"/>
          <w:lang w:eastAsia="ar-SA"/>
        </w:rPr>
        <w:t>– 7 Градостроительных советов, рассмотрено 24 вопроса;</w:t>
      </w:r>
    </w:p>
    <w:p w:rsidR="00BB390B" w:rsidRPr="003071A5"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3071A5">
        <w:t>– 5</w:t>
      </w:r>
      <w:r w:rsidRPr="003071A5">
        <w:rPr>
          <w:rFonts w:eastAsia="Calibri"/>
          <w:color w:val="000000"/>
          <w:lang w:eastAsia="ar-SA"/>
        </w:rPr>
        <w:t xml:space="preserve"> комиссий по приведению в порядок бесхозяйственно содержащегося недвижимого имущества, рассмотрено 8 вопросов;</w:t>
      </w:r>
    </w:p>
    <w:p w:rsidR="00BB390B" w:rsidRPr="006B2F39"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6B2F39">
        <w:t xml:space="preserve">– </w:t>
      </w:r>
      <w:r w:rsidRPr="006B2F39">
        <w:rPr>
          <w:rFonts w:eastAsia="Calibri"/>
          <w:color w:val="000000"/>
          <w:lang w:eastAsia="ar-SA"/>
        </w:rPr>
        <w:t>1</w:t>
      </w:r>
      <w:r>
        <w:rPr>
          <w:rFonts w:eastAsia="Calibri"/>
          <w:color w:val="000000"/>
          <w:lang w:eastAsia="ar-SA"/>
        </w:rPr>
        <w:t>1</w:t>
      </w:r>
      <w:r w:rsidRPr="006B2F39">
        <w:rPr>
          <w:rFonts w:eastAsia="Calibri"/>
          <w:color w:val="000000"/>
          <w:lang w:eastAsia="ar-SA"/>
        </w:rPr>
        <w:t xml:space="preserve"> комиссий по переустройству и (или) перепланировке помещения в многоквартирном доме, рассмотрено 1</w:t>
      </w:r>
      <w:r>
        <w:rPr>
          <w:rFonts w:eastAsia="Calibri"/>
          <w:color w:val="000000"/>
          <w:lang w:eastAsia="ar-SA"/>
        </w:rPr>
        <w:t>43</w:t>
      </w:r>
      <w:r w:rsidRPr="006B2F39">
        <w:rPr>
          <w:rFonts w:eastAsia="Calibri"/>
          <w:color w:val="000000"/>
          <w:lang w:eastAsia="ar-SA"/>
        </w:rPr>
        <w:t xml:space="preserve"> объект</w:t>
      </w:r>
      <w:r>
        <w:rPr>
          <w:rFonts w:eastAsia="Calibri"/>
          <w:color w:val="000000"/>
          <w:lang w:eastAsia="ar-SA"/>
        </w:rPr>
        <w:t>а</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6B2F39">
        <w:t xml:space="preserve">– </w:t>
      </w:r>
      <w:r>
        <w:t>4</w:t>
      </w:r>
      <w:r w:rsidRPr="006B2F39">
        <w:rPr>
          <w:rFonts w:eastAsia="Calibri"/>
          <w:color w:val="000000"/>
          <w:lang w:eastAsia="ar-SA"/>
        </w:rPr>
        <w:t xml:space="preserve"> комиссии по переводу жилого помещения в нежилое помещение или нежилого помещения в жилое помещение, рассмотрено </w:t>
      </w:r>
      <w:r>
        <w:rPr>
          <w:rFonts w:eastAsia="Calibri"/>
          <w:color w:val="000000"/>
          <w:lang w:eastAsia="ar-SA"/>
        </w:rPr>
        <w:t>5</w:t>
      </w:r>
      <w:r w:rsidRPr="006B2F39">
        <w:rPr>
          <w:rFonts w:eastAsia="Calibri"/>
          <w:color w:val="000000"/>
          <w:lang w:eastAsia="ar-SA"/>
        </w:rPr>
        <w:t xml:space="preserve"> объект</w:t>
      </w:r>
      <w:r>
        <w:rPr>
          <w:rFonts w:eastAsia="Calibri"/>
          <w:color w:val="000000"/>
          <w:lang w:eastAsia="ar-SA"/>
        </w:rPr>
        <w:t>ов</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выданы задания по устранению нарушений </w:t>
      </w:r>
      <w:r>
        <w:rPr>
          <w:rFonts w:eastAsia="Calibri"/>
          <w:color w:val="000000"/>
          <w:lang w:eastAsia="ar-SA"/>
        </w:rPr>
        <w:t>72-х</w:t>
      </w:r>
      <w:r w:rsidRPr="006B2F39">
        <w:rPr>
          <w:rFonts w:eastAsia="Calibri"/>
          <w:color w:val="000000"/>
          <w:lang w:eastAsia="ar-SA"/>
        </w:rPr>
        <w:t xml:space="preserve"> незаконных перепланировок.</w:t>
      </w:r>
    </w:p>
    <w:p w:rsidR="00BB390B" w:rsidRPr="00C56541" w:rsidRDefault="00BB390B" w:rsidP="00065F8F">
      <w:pPr>
        <w:numPr>
          <w:ilvl w:val="0"/>
          <w:numId w:val="5"/>
        </w:numPr>
        <w:shd w:val="clear" w:color="auto" w:fill="FFFFFF" w:themeFill="background1"/>
        <w:tabs>
          <w:tab w:val="left" w:pos="426"/>
          <w:tab w:val="left" w:pos="993"/>
        </w:tabs>
        <w:ind w:left="0" w:firstLine="709"/>
        <w:contextualSpacing/>
        <w:jc w:val="both"/>
        <w:rPr>
          <w:rFonts w:eastAsia="Calibri"/>
          <w:lang w:eastAsia="ar-SA"/>
        </w:rPr>
      </w:pPr>
      <w:r w:rsidRPr="00C56541">
        <w:rPr>
          <w:rFonts w:eastAsia="Calibri"/>
          <w:lang w:eastAsia="ar-SA"/>
        </w:rPr>
        <w:t xml:space="preserve">Разработаны предложения по дизайну городской среды: </w:t>
      </w:r>
    </w:p>
    <w:p w:rsidR="00BB390B" w:rsidRPr="00C56541" w:rsidRDefault="00BB390B" w:rsidP="00BB390B">
      <w:pPr>
        <w:shd w:val="clear" w:color="auto" w:fill="FFFFFF" w:themeFill="background1"/>
        <w:tabs>
          <w:tab w:val="left" w:pos="426"/>
          <w:tab w:val="left" w:pos="993"/>
        </w:tabs>
        <w:ind w:firstLine="709"/>
        <w:contextualSpacing/>
        <w:jc w:val="both"/>
        <w:rPr>
          <w:rFonts w:eastAsia="Calibri"/>
          <w:lang w:eastAsia="ar-SA"/>
        </w:rPr>
      </w:pPr>
      <w:r w:rsidRPr="00C56541">
        <w:t xml:space="preserve">– </w:t>
      </w:r>
      <w:r w:rsidRPr="00C56541">
        <w:rPr>
          <w:rFonts w:eastAsia="Calibri"/>
          <w:lang w:eastAsia="ar-SA"/>
        </w:rPr>
        <w:t>по благоустройств</w:t>
      </w:r>
      <w:r>
        <w:rPr>
          <w:rFonts w:eastAsia="Calibri"/>
          <w:lang w:eastAsia="ar-SA"/>
        </w:rPr>
        <w:t>у</w:t>
      </w:r>
      <w:r w:rsidRPr="00C56541">
        <w:rPr>
          <w:rFonts w:eastAsia="Calibri"/>
          <w:lang w:eastAsia="ar-SA"/>
        </w:rPr>
        <w:t xml:space="preserve"> городских территорий </w:t>
      </w:r>
      <w:r w:rsidRPr="00C56541">
        <w:rPr>
          <w:rFonts w:eastAsia="Calibri"/>
          <w:lang w:eastAsia="ar-SA"/>
        </w:rPr>
        <w:sym w:font="Symbol" w:char="F02D"/>
      </w:r>
      <w:r w:rsidRPr="00C56541">
        <w:rPr>
          <w:rFonts w:eastAsia="Calibri"/>
          <w:lang w:eastAsia="ar-SA"/>
        </w:rPr>
        <w:t xml:space="preserve"> 4;</w:t>
      </w:r>
    </w:p>
    <w:p w:rsidR="00BB390B" w:rsidRPr="00C56541"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56541">
        <w:t xml:space="preserve">– </w:t>
      </w:r>
      <w:r w:rsidRPr="00C56541">
        <w:rPr>
          <w:rFonts w:eastAsia="Calibri"/>
          <w:color w:val="000000"/>
          <w:lang w:eastAsia="ar-SA"/>
        </w:rPr>
        <w:t>подготовлено паспортов фасадов – 22.</w:t>
      </w:r>
    </w:p>
    <w:p w:rsidR="00BB390B" w:rsidRPr="006B2F39" w:rsidRDefault="00BB390B" w:rsidP="00065F8F">
      <w:pPr>
        <w:numPr>
          <w:ilvl w:val="0"/>
          <w:numId w:val="5"/>
        </w:numPr>
        <w:shd w:val="clear" w:color="auto" w:fill="FFFFFF" w:themeFill="background1"/>
        <w:tabs>
          <w:tab w:val="left" w:pos="0"/>
          <w:tab w:val="left" w:pos="993"/>
        </w:tabs>
        <w:ind w:left="0" w:firstLine="709"/>
        <w:contextualSpacing/>
        <w:jc w:val="both"/>
        <w:rPr>
          <w:rFonts w:eastAsia="Calibri"/>
          <w:color w:val="000000"/>
          <w:lang w:eastAsia="ar-SA"/>
        </w:rPr>
      </w:pPr>
      <w:r w:rsidRPr="006B2F39">
        <w:rPr>
          <w:rFonts w:eastAsia="Calibri"/>
          <w:color w:val="000000"/>
          <w:lang w:eastAsia="ar-SA"/>
        </w:rPr>
        <w:t>Осуществляется контроль над размещением информационных конструкций, содержанием фасадов зданий в соответствии с Правилами благоустройства:</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установлено согласованных вывесок в исторической части города – 2</w:t>
      </w:r>
      <w:r>
        <w:rPr>
          <w:rFonts w:eastAsia="Calibri"/>
          <w:color w:val="000000"/>
          <w:lang w:eastAsia="ar-SA"/>
        </w:rPr>
        <w:t>0</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демонтировано вывесок, несоответствующих требованиям Порядка – </w:t>
      </w:r>
      <w:r>
        <w:rPr>
          <w:rFonts w:eastAsia="Calibri"/>
          <w:color w:val="000000"/>
          <w:lang w:eastAsia="ar-SA"/>
        </w:rPr>
        <w:t>2</w:t>
      </w:r>
      <w:r w:rsidRPr="006B2F39">
        <w:rPr>
          <w:rFonts w:eastAsia="Calibri"/>
          <w:color w:val="000000"/>
          <w:lang w:eastAsia="ar-SA"/>
        </w:rPr>
        <w:t>6;</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проведено комиссий по содержанию фасадов – 2</w:t>
      </w:r>
      <w:r>
        <w:rPr>
          <w:rFonts w:eastAsia="Calibri"/>
          <w:color w:val="000000"/>
          <w:lang w:eastAsia="ar-SA"/>
        </w:rPr>
        <w:t>0</w:t>
      </w:r>
      <w:r w:rsidRPr="006B2F39">
        <w:rPr>
          <w:rFonts w:eastAsia="Calibri"/>
          <w:color w:val="000000"/>
          <w:lang w:eastAsia="ar-SA"/>
        </w:rPr>
        <w:t xml:space="preserve">; </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проведено заседаний Художественного совета – </w:t>
      </w:r>
      <w:r>
        <w:rPr>
          <w:rFonts w:eastAsia="Calibri"/>
          <w:color w:val="000000"/>
          <w:lang w:eastAsia="ar-SA"/>
        </w:rPr>
        <w:t>18</w:t>
      </w:r>
      <w:r w:rsidRPr="006B2F39">
        <w:rPr>
          <w:rFonts w:eastAsia="Calibri"/>
          <w:color w:val="000000"/>
          <w:lang w:eastAsia="ar-SA"/>
        </w:rPr>
        <w:t>;</w:t>
      </w:r>
    </w:p>
    <w:p w:rsidR="00BB390B" w:rsidRPr="006B2F39" w:rsidRDefault="00BB390B" w:rsidP="00BB390B">
      <w:pPr>
        <w:shd w:val="clear" w:color="auto" w:fill="FFFFFF" w:themeFill="background1"/>
        <w:tabs>
          <w:tab w:val="left" w:pos="-2127"/>
          <w:tab w:val="left" w:pos="-1985"/>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направлено предписаний о демонтаже вывесок, несоответствующих требованиям Порядка – </w:t>
      </w:r>
      <w:r>
        <w:rPr>
          <w:rFonts w:eastAsia="Calibri"/>
          <w:color w:val="000000"/>
          <w:lang w:eastAsia="ar-SA"/>
        </w:rPr>
        <w:t>85</w:t>
      </w:r>
      <w:r w:rsidRPr="006B2F39">
        <w:rPr>
          <w:rFonts w:eastAsia="Calibri"/>
          <w:color w:val="000000"/>
          <w:lang w:eastAsia="ar-SA"/>
        </w:rPr>
        <w:t>;</w:t>
      </w:r>
    </w:p>
    <w:p w:rsidR="00BB390B" w:rsidRPr="006B2F39" w:rsidRDefault="00BB390B" w:rsidP="00BB390B">
      <w:pPr>
        <w:shd w:val="clear" w:color="auto" w:fill="FFFFFF" w:themeFill="background1"/>
        <w:tabs>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предоставлено </w:t>
      </w:r>
      <w:r w:rsidR="00CE2039">
        <w:rPr>
          <w:rFonts w:eastAsia="Calibri"/>
          <w:color w:val="000000"/>
          <w:lang w:eastAsia="ar-SA"/>
        </w:rPr>
        <w:t>7</w:t>
      </w:r>
      <w:r w:rsidRPr="006B2F39">
        <w:rPr>
          <w:rFonts w:eastAsia="Calibri"/>
          <w:color w:val="000000"/>
          <w:lang w:eastAsia="ar-SA"/>
        </w:rPr>
        <w:t xml:space="preserve"> субсидий предпринимателям на возмещение части затрат, связанных с приобретением (изготовлением) информационных конструкций.</w:t>
      </w:r>
    </w:p>
    <w:p w:rsidR="00BB390B" w:rsidRPr="00C25FEE" w:rsidRDefault="00BB390B" w:rsidP="00065F8F">
      <w:pPr>
        <w:numPr>
          <w:ilvl w:val="0"/>
          <w:numId w:val="5"/>
        </w:numPr>
        <w:shd w:val="clear" w:color="auto" w:fill="FFFFFF" w:themeFill="background1"/>
        <w:tabs>
          <w:tab w:val="left" w:pos="426"/>
          <w:tab w:val="left" w:pos="993"/>
        </w:tabs>
        <w:ind w:left="0" w:firstLine="709"/>
        <w:contextualSpacing/>
        <w:jc w:val="both"/>
        <w:rPr>
          <w:rFonts w:eastAsia="Calibri"/>
          <w:color w:val="000000"/>
          <w:lang w:eastAsia="ar-SA"/>
        </w:rPr>
      </w:pPr>
      <w:r w:rsidRPr="00C25FEE">
        <w:rPr>
          <w:rFonts w:eastAsia="Calibri"/>
          <w:color w:val="000000"/>
          <w:lang w:eastAsia="ar-SA"/>
        </w:rPr>
        <w:t xml:space="preserve">Проведены общественные обсуждения: </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 xml:space="preserve">по проектам планировки и проектам межевания – 1; </w:t>
      </w:r>
    </w:p>
    <w:p w:rsidR="00BB390B" w:rsidRPr="00C25FEE" w:rsidRDefault="00BB390B" w:rsidP="00BB390B">
      <w:pPr>
        <w:shd w:val="clear" w:color="auto" w:fill="FFFFFF" w:themeFill="background1"/>
        <w:tabs>
          <w:tab w:val="left" w:pos="-2127"/>
          <w:tab w:val="left" w:pos="-1985"/>
        </w:tabs>
        <w:ind w:firstLine="709"/>
        <w:contextualSpacing/>
        <w:jc w:val="both"/>
        <w:rPr>
          <w:rFonts w:eastAsia="Calibri"/>
          <w:color w:val="000000"/>
          <w:lang w:eastAsia="ar-SA"/>
        </w:rPr>
      </w:pPr>
      <w:r w:rsidRPr="00C25FEE">
        <w:t xml:space="preserve">– </w:t>
      </w:r>
      <w:r w:rsidRPr="00C25FEE">
        <w:rPr>
          <w:rFonts w:eastAsia="Calibri"/>
          <w:color w:val="000000"/>
          <w:lang w:eastAsia="ar-SA"/>
        </w:rPr>
        <w:t xml:space="preserve">на условно разрешенный вид использования земельных участков </w:t>
      </w:r>
      <w:r w:rsidRPr="00C25FEE">
        <w:rPr>
          <w:rFonts w:eastAsia="Calibri"/>
          <w:color w:val="000000"/>
          <w:lang w:eastAsia="ar-SA"/>
        </w:rPr>
        <w:sym w:font="Symbol" w:char="F02D"/>
      </w:r>
      <w:r w:rsidRPr="00C25FEE">
        <w:rPr>
          <w:rFonts w:eastAsia="Calibri"/>
          <w:color w:val="000000"/>
          <w:lang w:eastAsia="ar-SA"/>
        </w:rPr>
        <w:t xml:space="preserve"> 8; </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на отклонение от предельных параметров земельного участка, объекта капитального строительства – 8;</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по внесению изменений в Правила землепользования и застройки – 1.</w:t>
      </w:r>
    </w:p>
    <w:p w:rsidR="00BB390B" w:rsidRPr="00A61B8C" w:rsidRDefault="00BB390B" w:rsidP="00065F8F">
      <w:pPr>
        <w:numPr>
          <w:ilvl w:val="0"/>
          <w:numId w:val="5"/>
        </w:numPr>
        <w:shd w:val="clear" w:color="auto" w:fill="FFFFFF" w:themeFill="background1"/>
        <w:tabs>
          <w:tab w:val="left" w:pos="993"/>
        </w:tabs>
        <w:ind w:left="0" w:firstLine="709"/>
        <w:jc w:val="both"/>
        <w:rPr>
          <w:color w:val="000000"/>
          <w:lang w:eastAsia="ar-SA"/>
        </w:rPr>
      </w:pPr>
      <w:r w:rsidRPr="00A61B8C">
        <w:rPr>
          <w:color w:val="000000"/>
          <w:lang w:eastAsia="ar-SA"/>
        </w:rPr>
        <w:t>Подготовлена исходно-разрешительная документация:</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присвоение адресов объектам адресации </w:t>
      </w:r>
      <w:r w:rsidRPr="00413BE3">
        <w:rPr>
          <w:rFonts w:eastAsia="Calibri"/>
          <w:color w:val="000000"/>
          <w:lang w:eastAsia="ar-SA"/>
        </w:rPr>
        <w:sym w:font="Symbol" w:char="F02D"/>
      </w:r>
      <w:r w:rsidRPr="00413BE3">
        <w:rPr>
          <w:rFonts w:eastAsia="Calibri"/>
          <w:color w:val="000000"/>
          <w:lang w:eastAsia="ar-SA"/>
        </w:rPr>
        <w:t xml:space="preserve"> </w:t>
      </w:r>
      <w:r>
        <w:rPr>
          <w:rFonts w:eastAsia="Calibri"/>
          <w:color w:val="000000"/>
          <w:lang w:eastAsia="ar-SA"/>
        </w:rPr>
        <w:t>1478</w:t>
      </w:r>
      <w:r w:rsidRPr="00413BE3">
        <w:rPr>
          <w:rFonts w:eastAsia="Calibri"/>
          <w:color w:val="000000"/>
          <w:lang w:eastAsia="ar-SA"/>
        </w:rPr>
        <w:t>;</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выданы градостроительные планы земельных участков </w:t>
      </w:r>
      <w:r w:rsidRPr="00413BE3">
        <w:rPr>
          <w:rFonts w:eastAsia="Calibri"/>
          <w:color w:val="000000"/>
          <w:lang w:eastAsia="ar-SA"/>
        </w:rPr>
        <w:sym w:font="Symbol" w:char="F02D"/>
      </w:r>
      <w:r w:rsidRPr="00413BE3">
        <w:rPr>
          <w:rFonts w:eastAsia="Calibri"/>
          <w:color w:val="000000"/>
          <w:lang w:eastAsia="ar-SA"/>
        </w:rPr>
        <w:t xml:space="preserve"> </w:t>
      </w:r>
      <w:r w:rsidR="00CE2039">
        <w:rPr>
          <w:rFonts w:eastAsia="Calibri"/>
          <w:color w:val="000000"/>
          <w:lang w:eastAsia="ar-SA"/>
        </w:rPr>
        <w:t>287</w:t>
      </w:r>
      <w:r w:rsidRPr="00413BE3">
        <w:rPr>
          <w:rFonts w:eastAsia="Calibri"/>
          <w:color w:val="000000"/>
          <w:lang w:eastAsia="ar-SA"/>
        </w:rPr>
        <w:t>;</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выданы принципиальные направления трасс инженерных коммуникаций </w:t>
      </w:r>
      <w:r w:rsidRPr="00413BE3">
        <w:rPr>
          <w:rFonts w:eastAsia="Calibri"/>
          <w:color w:val="000000"/>
          <w:lang w:eastAsia="ar-SA"/>
        </w:rPr>
        <w:sym w:font="Symbol" w:char="F02D"/>
      </w:r>
      <w:r w:rsidRPr="00413BE3">
        <w:rPr>
          <w:rFonts w:eastAsia="Calibri"/>
          <w:color w:val="000000"/>
          <w:lang w:eastAsia="ar-SA"/>
        </w:rPr>
        <w:t xml:space="preserve"> 2</w:t>
      </w:r>
      <w:r>
        <w:rPr>
          <w:rFonts w:eastAsia="Calibri"/>
          <w:color w:val="000000"/>
          <w:lang w:eastAsia="ar-SA"/>
        </w:rPr>
        <w:t>6</w:t>
      </w:r>
      <w:r w:rsidRPr="00413BE3">
        <w:rPr>
          <w:rFonts w:eastAsia="Calibri"/>
          <w:color w:val="000000"/>
          <w:lang w:eastAsia="ar-SA"/>
        </w:rPr>
        <w:t>;</w:t>
      </w:r>
    </w:p>
    <w:p w:rsidR="00BB390B" w:rsidRPr="00C25FEE"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C25FEE">
        <w:t xml:space="preserve">– </w:t>
      </w:r>
      <w:r w:rsidRPr="00C25FEE">
        <w:rPr>
          <w:rFonts w:eastAsia="Calibri"/>
          <w:color w:val="000000"/>
          <w:lang w:eastAsia="ar-SA"/>
        </w:rPr>
        <w:t>подготовлено решений о согласовании (отказе в согласовании) архитектурно-градостроительного облика объектов капитального строительства - 6 (5 решений о согласовании, 1 решение об отказе);</w:t>
      </w:r>
    </w:p>
    <w:p w:rsidR="00BB390B" w:rsidRPr="00413BE3"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предоставлены сведения из разделов ИСОГД – 51;</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внесены в ЕГРН сведения о местоположении 1 территориальной зоны;</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Pr>
          <w:rFonts w:eastAsia="Calibri"/>
          <w:color w:val="000000"/>
          <w:lang w:eastAsia="ar-SA"/>
        </w:rPr>
        <w:t xml:space="preserve">откорректированы границы трех </w:t>
      </w:r>
      <w:r w:rsidRPr="00C25FEE">
        <w:rPr>
          <w:rFonts w:eastAsia="Calibri"/>
          <w:color w:val="000000"/>
          <w:lang w:eastAsia="ar-SA"/>
        </w:rPr>
        <w:t>территориальн</w:t>
      </w:r>
      <w:r>
        <w:rPr>
          <w:rFonts w:eastAsia="Calibri"/>
          <w:color w:val="000000"/>
          <w:lang w:eastAsia="ar-SA"/>
        </w:rPr>
        <w:t>ых</w:t>
      </w:r>
      <w:r w:rsidRPr="00C25FEE">
        <w:rPr>
          <w:rFonts w:eastAsia="Calibri"/>
          <w:color w:val="000000"/>
          <w:lang w:eastAsia="ar-SA"/>
        </w:rPr>
        <w:t xml:space="preserve"> зон</w:t>
      </w:r>
      <w:r>
        <w:rPr>
          <w:rFonts w:eastAsia="Calibri"/>
          <w:color w:val="000000"/>
          <w:lang w:eastAsia="ar-SA"/>
        </w:rPr>
        <w:t>.</w:t>
      </w:r>
    </w:p>
    <w:p w:rsidR="00BB390B" w:rsidRPr="007F3933" w:rsidRDefault="00BB390B" w:rsidP="00065F8F">
      <w:pPr>
        <w:numPr>
          <w:ilvl w:val="0"/>
          <w:numId w:val="5"/>
        </w:numPr>
        <w:shd w:val="clear" w:color="auto" w:fill="FFFFFF" w:themeFill="background1"/>
        <w:tabs>
          <w:tab w:val="left" w:pos="993"/>
        </w:tabs>
        <w:ind w:left="0" w:firstLine="709"/>
        <w:jc w:val="both"/>
        <w:rPr>
          <w:color w:val="000000"/>
          <w:lang w:eastAsia="ar-SA"/>
        </w:rPr>
      </w:pPr>
      <w:r w:rsidRPr="007F3933">
        <w:rPr>
          <w:color w:val="000000"/>
          <w:lang w:eastAsia="ar-SA"/>
        </w:rPr>
        <w:t>В части охраны объектов культурного наследия:</w:t>
      </w:r>
    </w:p>
    <w:p w:rsidR="00BB390B" w:rsidRPr="007F3933"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подготовлено 1</w:t>
      </w:r>
      <w:r w:rsidR="00CE2039">
        <w:rPr>
          <w:rFonts w:eastAsia="Calibri"/>
          <w:color w:val="000000"/>
          <w:lang w:eastAsia="ar-SA"/>
        </w:rPr>
        <w:t>3</w:t>
      </w:r>
      <w:r w:rsidRPr="007F3933">
        <w:rPr>
          <w:rFonts w:eastAsia="Calibri"/>
          <w:color w:val="000000"/>
          <w:lang w:eastAsia="ar-SA"/>
        </w:rPr>
        <w:t xml:space="preserve"> заданий на проведение работ по сохранению ОКН;</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выдано 2 разрешени</w:t>
      </w:r>
      <w:r>
        <w:rPr>
          <w:rFonts w:eastAsia="Calibri"/>
          <w:color w:val="000000"/>
          <w:lang w:eastAsia="ar-SA"/>
        </w:rPr>
        <w:t>я</w:t>
      </w:r>
      <w:r w:rsidRPr="007F3933">
        <w:rPr>
          <w:rFonts w:eastAsia="Calibri"/>
          <w:color w:val="000000"/>
          <w:lang w:eastAsia="ar-SA"/>
        </w:rPr>
        <w:t xml:space="preserve"> на проведение работ по сохранению ОКН</w:t>
      </w:r>
      <w:r>
        <w:rPr>
          <w:rFonts w:eastAsia="Calibri"/>
          <w:color w:val="000000"/>
          <w:lang w:eastAsia="ar-SA"/>
        </w:rPr>
        <w:t>;</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вы</w:t>
      </w:r>
      <w:r>
        <w:rPr>
          <w:rFonts w:eastAsia="Calibri"/>
          <w:color w:val="000000"/>
          <w:lang w:eastAsia="ar-SA"/>
        </w:rPr>
        <w:t>явлено</w:t>
      </w:r>
      <w:r w:rsidRPr="007F3933">
        <w:rPr>
          <w:rFonts w:eastAsia="Calibri"/>
          <w:color w:val="000000"/>
          <w:lang w:eastAsia="ar-SA"/>
        </w:rPr>
        <w:t xml:space="preserve"> 2 </w:t>
      </w:r>
      <w:r>
        <w:rPr>
          <w:rFonts w:eastAsia="Calibri"/>
          <w:color w:val="000000"/>
          <w:lang w:eastAsia="ar-SA"/>
        </w:rPr>
        <w:t>объекта, обладающих признаками объектов культурного наследия (ул. Гоголя, д. 53, ул. Крестовая, д. 83)</w:t>
      </w:r>
      <w:r w:rsidRPr="007F3933">
        <w:rPr>
          <w:rFonts w:eastAsia="Calibri"/>
          <w:color w:val="000000"/>
          <w:lang w:eastAsia="ar-SA"/>
        </w:rPr>
        <w:t>.</w:t>
      </w:r>
    </w:p>
    <w:p w:rsidR="00893470" w:rsidRPr="00893470" w:rsidRDefault="00893470" w:rsidP="00CC5A73">
      <w:pPr>
        <w:tabs>
          <w:tab w:val="left" w:pos="426"/>
          <w:tab w:val="left" w:pos="993"/>
        </w:tabs>
        <w:contextualSpacing/>
        <w:jc w:val="both"/>
        <w:rPr>
          <w:rFonts w:eastAsia="Calibri"/>
          <w:color w:val="000000"/>
          <w:lang w:eastAsia="ar-SA"/>
        </w:rPr>
      </w:pPr>
    </w:p>
    <w:p w:rsidR="00EC4550" w:rsidRPr="00CC5A73" w:rsidRDefault="008D6183" w:rsidP="00CC5A73">
      <w:pPr>
        <w:pStyle w:val="2"/>
        <w:spacing w:before="0" w:after="0"/>
        <w:jc w:val="center"/>
        <w:rPr>
          <w:rFonts w:ascii="Times New Roman" w:hAnsi="Times New Roman"/>
          <w:i w:val="0"/>
        </w:rPr>
      </w:pPr>
      <w:bookmarkStart w:id="56" w:name="_Toc68070427"/>
      <w:bookmarkStart w:id="57" w:name="_Toc197434726"/>
      <w:r w:rsidRPr="00CC5A73">
        <w:rPr>
          <w:rFonts w:ascii="Times New Roman" w:hAnsi="Times New Roman"/>
          <w:i w:val="0"/>
        </w:rPr>
        <w:t xml:space="preserve">3.2. </w:t>
      </w:r>
      <w:r w:rsidR="00EC4550" w:rsidRPr="00CC5A73">
        <w:rPr>
          <w:rFonts w:ascii="Times New Roman" w:hAnsi="Times New Roman"/>
          <w:i w:val="0"/>
        </w:rPr>
        <w:t>Строительство в городе Рыбинске</w:t>
      </w:r>
      <w:bookmarkEnd w:id="52"/>
      <w:bookmarkEnd w:id="56"/>
      <w:bookmarkEnd w:id="57"/>
    </w:p>
    <w:p w:rsidR="00BB390B" w:rsidRDefault="00BB390B" w:rsidP="00BB390B">
      <w:pPr>
        <w:tabs>
          <w:tab w:val="left" w:pos="567"/>
        </w:tabs>
        <w:suppressAutoHyphens/>
        <w:ind w:firstLine="709"/>
        <w:jc w:val="both"/>
      </w:pPr>
      <w:r>
        <w:t xml:space="preserve">В 2024 году введено в эксплуатацию </w:t>
      </w:r>
      <w:r w:rsidR="00653285">
        <w:t xml:space="preserve">186 </w:t>
      </w:r>
      <w:r>
        <w:t>объектов капитального строительства, в т. ч:</w:t>
      </w:r>
    </w:p>
    <w:p w:rsidR="00BB390B" w:rsidRDefault="00BB390B" w:rsidP="00BB390B">
      <w:pPr>
        <w:tabs>
          <w:tab w:val="left" w:pos="567"/>
        </w:tabs>
        <w:suppressAutoHyphens/>
        <w:ind w:firstLine="709"/>
        <w:jc w:val="both"/>
      </w:pPr>
    </w:p>
    <w:p w:rsidR="00BB390B" w:rsidRPr="00517379" w:rsidRDefault="00BB390B" w:rsidP="00517379">
      <w:pPr>
        <w:tabs>
          <w:tab w:val="left" w:pos="567"/>
        </w:tabs>
        <w:suppressAutoHyphens/>
        <w:ind w:firstLine="709"/>
        <w:jc w:val="center"/>
        <w:rPr>
          <w:b/>
        </w:rPr>
      </w:pPr>
      <w:r w:rsidRPr="00517379">
        <w:rPr>
          <w:b/>
        </w:rPr>
        <w:t>Социальные объекты, объекты торговли, общественного питания</w:t>
      </w:r>
    </w:p>
    <w:p w:rsidR="00BB390B" w:rsidRDefault="00BB390B" w:rsidP="00517379">
      <w:pPr>
        <w:tabs>
          <w:tab w:val="left" w:pos="567"/>
          <w:tab w:val="left" w:pos="993"/>
        </w:tabs>
        <w:suppressAutoHyphens/>
        <w:ind w:firstLine="709"/>
        <w:jc w:val="both"/>
      </w:pPr>
      <w:r>
        <w:t>1.</w:t>
      </w:r>
      <w:r>
        <w:tab/>
        <w:t>Магазин широкого ассортимента товаров по адресу: ул. Труда, д. 55, общей площадью 339 кв.м., застройщик – частное лицо;</w:t>
      </w:r>
    </w:p>
    <w:p w:rsidR="00BB390B" w:rsidRDefault="00BB390B" w:rsidP="00517379">
      <w:pPr>
        <w:tabs>
          <w:tab w:val="left" w:pos="567"/>
          <w:tab w:val="left" w:pos="993"/>
        </w:tabs>
        <w:suppressAutoHyphens/>
        <w:ind w:firstLine="709"/>
        <w:jc w:val="both"/>
      </w:pPr>
      <w:r>
        <w:t>2.</w:t>
      </w:r>
      <w:r>
        <w:tab/>
        <w:t>Предприятие общественного питания (1-я очередь) по адресу: ул. Герцена, д. 62/ ул. Кирова, д.9, общей площадью 347 кв. м, застройщик – ЗАО «ИНТЕРТЭМ»;</w:t>
      </w:r>
    </w:p>
    <w:p w:rsidR="00BB390B" w:rsidRDefault="00BB390B" w:rsidP="00517379">
      <w:pPr>
        <w:tabs>
          <w:tab w:val="left" w:pos="567"/>
          <w:tab w:val="left" w:pos="993"/>
        </w:tabs>
        <w:suppressAutoHyphens/>
        <w:ind w:firstLine="709"/>
        <w:jc w:val="both"/>
      </w:pPr>
      <w:r>
        <w:t>3.</w:t>
      </w:r>
      <w:r>
        <w:tab/>
        <w:t>Магазин (2-я очередь) по адресу: ул. Герцена, д. 62/ул. Кирова, д. 9, общей площадью 105 кв.м., застройщик – ЗАО «ИНТЕРТЭМ»;</w:t>
      </w:r>
    </w:p>
    <w:p w:rsidR="00BB390B" w:rsidRDefault="00BB390B" w:rsidP="00517379">
      <w:pPr>
        <w:tabs>
          <w:tab w:val="left" w:pos="567"/>
          <w:tab w:val="left" w:pos="993"/>
        </w:tabs>
        <w:suppressAutoHyphens/>
        <w:ind w:firstLine="709"/>
        <w:jc w:val="both"/>
      </w:pPr>
      <w:r>
        <w:t>4.</w:t>
      </w:r>
      <w:r>
        <w:tab/>
        <w:t>Магазин по адресу: ул. Гагарина, д. 14а, общей площадью 123 кв.м., застройщик – частное лицо;</w:t>
      </w:r>
    </w:p>
    <w:p w:rsidR="00BB390B" w:rsidRDefault="00BB390B" w:rsidP="00517379">
      <w:pPr>
        <w:tabs>
          <w:tab w:val="left" w:pos="567"/>
          <w:tab w:val="left" w:pos="993"/>
        </w:tabs>
        <w:suppressAutoHyphens/>
        <w:ind w:firstLine="709"/>
        <w:jc w:val="both"/>
      </w:pPr>
      <w:r>
        <w:t>5.</w:t>
      </w:r>
      <w:r>
        <w:tab/>
        <w:t>Магазин по адресу: ул. Захарова, з/у 32, общей площадью 515 кв.м., застройщик – частное лицо;</w:t>
      </w:r>
    </w:p>
    <w:p w:rsidR="00BB390B" w:rsidRDefault="00BB390B" w:rsidP="00517379">
      <w:pPr>
        <w:tabs>
          <w:tab w:val="left" w:pos="567"/>
          <w:tab w:val="left" w:pos="993"/>
        </w:tabs>
        <w:suppressAutoHyphens/>
        <w:ind w:firstLine="709"/>
        <w:jc w:val="both"/>
      </w:pPr>
      <w:r>
        <w:t>6.</w:t>
      </w:r>
      <w:r>
        <w:tab/>
        <w:t>Магазин по адресу: ул. Гагарина, д. 13/ул. Добролюбова, д. 2, общей площадью 559 кв.м., застройщики – частные лица;</w:t>
      </w:r>
    </w:p>
    <w:p w:rsidR="00BB390B" w:rsidRDefault="00BB390B" w:rsidP="00517379">
      <w:pPr>
        <w:tabs>
          <w:tab w:val="left" w:pos="567"/>
          <w:tab w:val="left" w:pos="993"/>
        </w:tabs>
        <w:suppressAutoHyphens/>
        <w:ind w:firstLine="709"/>
        <w:jc w:val="both"/>
      </w:pPr>
      <w:r>
        <w:t>7.</w:t>
      </w:r>
      <w:r>
        <w:tab/>
        <w:t>Магазин по адресу: ул. Папанина, д. 41, общей площадью 477 кв.м., застройщик – частное лицо;</w:t>
      </w:r>
    </w:p>
    <w:p w:rsidR="00BB390B" w:rsidRDefault="00BB390B" w:rsidP="00517379">
      <w:pPr>
        <w:tabs>
          <w:tab w:val="left" w:pos="567"/>
          <w:tab w:val="left" w:pos="993"/>
        </w:tabs>
        <w:suppressAutoHyphens/>
        <w:ind w:firstLine="709"/>
        <w:jc w:val="both"/>
      </w:pPr>
      <w:r>
        <w:t>8.</w:t>
      </w:r>
      <w:r>
        <w:tab/>
        <w:t>Административное здание (реконструкция) для предоставления коммунальных услуг по адресу: Школьный пер., д. 7Б общей площадью 641 кв.м., застройщик – частное лицо.</w:t>
      </w:r>
    </w:p>
    <w:p w:rsidR="00BB390B" w:rsidRDefault="00BB390B" w:rsidP="00517379">
      <w:pPr>
        <w:tabs>
          <w:tab w:val="left" w:pos="567"/>
          <w:tab w:val="left" w:pos="993"/>
        </w:tabs>
        <w:suppressAutoHyphens/>
        <w:ind w:firstLine="709"/>
        <w:jc w:val="both"/>
      </w:pPr>
      <w:r>
        <w:t>9.</w:t>
      </w:r>
      <w:r>
        <w:tab/>
        <w:t>Причал для маломерных судов по адресу: ул. Волжская Набережная, з/у 52, застройщик ООО «Причал».</w:t>
      </w:r>
    </w:p>
    <w:p w:rsidR="00BB390B" w:rsidRDefault="00BB390B" w:rsidP="00BB390B">
      <w:pPr>
        <w:tabs>
          <w:tab w:val="left" w:pos="567"/>
        </w:tabs>
        <w:suppressAutoHyphens/>
        <w:ind w:firstLine="709"/>
        <w:jc w:val="both"/>
      </w:pPr>
    </w:p>
    <w:p w:rsidR="00BB390B" w:rsidRPr="00A60DEB" w:rsidRDefault="00A60DEB" w:rsidP="00A60DEB">
      <w:pPr>
        <w:tabs>
          <w:tab w:val="left" w:pos="567"/>
        </w:tabs>
        <w:suppressAutoHyphens/>
        <w:ind w:firstLine="709"/>
        <w:jc w:val="center"/>
        <w:rPr>
          <w:b/>
        </w:rPr>
      </w:pPr>
      <w:r>
        <w:rPr>
          <w:b/>
        </w:rPr>
        <w:t>Объекты жилищного строительства</w:t>
      </w:r>
    </w:p>
    <w:p w:rsidR="00BB390B" w:rsidRDefault="00BB390B" w:rsidP="00BB390B">
      <w:pPr>
        <w:tabs>
          <w:tab w:val="left" w:pos="567"/>
        </w:tabs>
        <w:suppressAutoHyphens/>
        <w:ind w:firstLine="709"/>
        <w:jc w:val="both"/>
      </w:pPr>
      <w:r>
        <w:t>Плановые показатели ввода жилья в 2024 году в соответствии с Дополнительным Соглашением Правительства Ярославской области и Администрации городского округа город Рыбинск от 27.12.2024 к Соглашению от 07.09.2018 года по ежегодным целевым показателям жилищного строительства в 2019-2024 годах составляют 36,0 тыс. кв.м.</w:t>
      </w:r>
    </w:p>
    <w:p w:rsidR="00653285" w:rsidRPr="00920347" w:rsidRDefault="00653285" w:rsidP="00653285">
      <w:pPr>
        <w:shd w:val="clear" w:color="auto" w:fill="FFFFFF" w:themeFill="background1"/>
        <w:ind w:firstLine="567"/>
        <w:jc w:val="both"/>
        <w:rPr>
          <w:color w:val="000000"/>
          <w:szCs w:val="20"/>
          <w:lang w:eastAsia="ar-SA"/>
        </w:rPr>
      </w:pPr>
      <w:r w:rsidRPr="00920347">
        <w:rPr>
          <w:color w:val="000000"/>
          <w:szCs w:val="20"/>
          <w:lang w:eastAsia="ar-SA"/>
        </w:rPr>
        <w:t xml:space="preserve">Фактический общий ввод жилья в 2024 году составил 36,958 тыс. кв.м. жилья, или </w:t>
      </w:r>
      <w:r w:rsidRPr="00920347">
        <w:rPr>
          <w:szCs w:val="20"/>
          <w:lang w:eastAsia="ar-SA"/>
        </w:rPr>
        <w:t>102,7%</w:t>
      </w:r>
      <w:r w:rsidRPr="00920347">
        <w:rPr>
          <w:color w:val="000000"/>
          <w:szCs w:val="20"/>
          <w:lang w:eastAsia="ar-SA"/>
        </w:rPr>
        <w:t xml:space="preserve"> от плановых показателей (с учетом доп. Соглашения).</w:t>
      </w:r>
    </w:p>
    <w:p w:rsidR="00920347" w:rsidRPr="00920347" w:rsidRDefault="00920347" w:rsidP="00920347">
      <w:pPr>
        <w:shd w:val="clear" w:color="auto" w:fill="FFFFFF" w:themeFill="background1"/>
        <w:tabs>
          <w:tab w:val="left" w:pos="1418"/>
        </w:tabs>
        <w:ind w:firstLine="567"/>
        <w:jc w:val="both"/>
        <w:rPr>
          <w:szCs w:val="20"/>
          <w:lang w:eastAsia="ar-SA"/>
        </w:rPr>
      </w:pPr>
      <w:r w:rsidRPr="00920347">
        <w:rPr>
          <w:szCs w:val="20"/>
          <w:lang w:eastAsia="ar-SA"/>
        </w:rPr>
        <w:t>Введены в эксплуатацию жилые многоквартирные дома (6 объектов МКД общей площадью 18,434 тыс. кв. м):</w:t>
      </w:r>
    </w:p>
    <w:p w:rsidR="00BB390B" w:rsidRDefault="00BB390B" w:rsidP="00BB390B">
      <w:pPr>
        <w:tabs>
          <w:tab w:val="left" w:pos="567"/>
        </w:tabs>
        <w:suppressAutoHyphens/>
        <w:ind w:firstLine="709"/>
        <w:jc w:val="both"/>
      </w:pPr>
      <w:r w:rsidRPr="00920347">
        <w:t>1. 5-эт. 50-кв. жилой дом</w:t>
      </w:r>
      <w:r>
        <w:t xml:space="preserve"> по ул. 9 Мая, д. 20, стр. 2 (3 101 кв.м.), застройщик ООО «Строитель» (г. Углич);</w:t>
      </w:r>
    </w:p>
    <w:p w:rsidR="00BB390B" w:rsidRDefault="00BB390B" w:rsidP="00BB390B">
      <w:pPr>
        <w:tabs>
          <w:tab w:val="left" w:pos="567"/>
        </w:tabs>
        <w:suppressAutoHyphens/>
        <w:ind w:firstLine="709"/>
        <w:jc w:val="both"/>
      </w:pPr>
      <w:r>
        <w:t>2. 6-эт. 35-кв. жилой дом по ул. Сельскохозяйственной, д. 31 (2 188 кв.м.), застройщик ИП Загребнев (г. Ярославль);</w:t>
      </w:r>
    </w:p>
    <w:p w:rsidR="00BB390B" w:rsidRDefault="00BB390B" w:rsidP="00BB390B">
      <w:pPr>
        <w:tabs>
          <w:tab w:val="left" w:pos="567"/>
        </w:tabs>
        <w:suppressAutoHyphens/>
        <w:ind w:firstLine="709"/>
        <w:jc w:val="both"/>
      </w:pPr>
      <w:r>
        <w:t>3. 7-эт. 66-кв. жилой дом по ул. Волжская Набережная, д. 44а, корпус 1 (4 968 кв.м.), застройщик ООО «Стройинвест» (г. Рыбинск);</w:t>
      </w:r>
    </w:p>
    <w:p w:rsidR="00BB390B" w:rsidRPr="00920347" w:rsidRDefault="00BB390B" w:rsidP="00BB390B">
      <w:pPr>
        <w:tabs>
          <w:tab w:val="left" w:pos="567"/>
        </w:tabs>
        <w:suppressAutoHyphens/>
        <w:ind w:firstLine="709"/>
        <w:jc w:val="both"/>
      </w:pPr>
      <w:r w:rsidRPr="00920347">
        <w:t>4. 3-эт. 36-кв. жилой дом по ул. Волжская Набережная, д. 27 (2 106 кв.</w:t>
      </w:r>
      <w:r w:rsidR="00BC7B9B">
        <w:t xml:space="preserve"> </w:t>
      </w:r>
      <w:r w:rsidRPr="00920347">
        <w:t>м.), застройщик ООО «Стройком» (г. Углич);</w:t>
      </w:r>
    </w:p>
    <w:p w:rsidR="00920347" w:rsidRPr="00920347" w:rsidRDefault="00920347" w:rsidP="00920347">
      <w:pPr>
        <w:shd w:val="clear" w:color="auto" w:fill="FFFFFF" w:themeFill="background1"/>
        <w:ind w:firstLine="567"/>
        <w:jc w:val="both"/>
        <w:rPr>
          <w:lang w:eastAsia="ar-SA"/>
        </w:rPr>
      </w:pPr>
      <w:r w:rsidRPr="00920347">
        <w:rPr>
          <w:lang w:eastAsia="ar-SA"/>
        </w:rPr>
        <w:t>5. 7-эт. 36-кв. жилой дом по ул. Гражданской, д. 66 (2585 кв.</w:t>
      </w:r>
      <w:r w:rsidR="00BC7B9B">
        <w:rPr>
          <w:lang w:eastAsia="ar-SA"/>
        </w:rPr>
        <w:t xml:space="preserve"> </w:t>
      </w:r>
      <w:r w:rsidRPr="00920347">
        <w:rPr>
          <w:lang w:eastAsia="ar-SA"/>
        </w:rPr>
        <w:t>м.), застройщик ООО «Специализированный застройщик «Арсенал-СП» (г. Рыбинск);</w:t>
      </w:r>
    </w:p>
    <w:p w:rsidR="00920347" w:rsidRPr="00920347" w:rsidRDefault="00920347" w:rsidP="00920347">
      <w:pPr>
        <w:shd w:val="clear" w:color="auto" w:fill="FFFFFF" w:themeFill="background1"/>
        <w:ind w:firstLine="567"/>
        <w:jc w:val="both"/>
        <w:rPr>
          <w:lang w:eastAsia="ar-SA"/>
        </w:rPr>
      </w:pPr>
      <w:r w:rsidRPr="00920347">
        <w:rPr>
          <w:lang w:eastAsia="ar-SA"/>
        </w:rPr>
        <w:t>6. 4-эт. 56-кв. жилой дом по ул. Академика Губкина, з/у 6 (3486 кв.</w:t>
      </w:r>
      <w:r w:rsidR="00BC7B9B">
        <w:rPr>
          <w:lang w:eastAsia="ar-SA"/>
        </w:rPr>
        <w:t xml:space="preserve"> </w:t>
      </w:r>
      <w:r w:rsidRPr="00920347">
        <w:rPr>
          <w:lang w:eastAsia="ar-SA"/>
        </w:rPr>
        <w:t>м.), застройщик ООО «Специализированный застройщик КиноСитиРыбинск» (г. Рыбинск</w:t>
      </w:r>
      <w:r>
        <w:rPr>
          <w:lang w:eastAsia="ar-SA"/>
        </w:rPr>
        <w:t>).</w:t>
      </w:r>
    </w:p>
    <w:p w:rsidR="00BB390B" w:rsidRDefault="00BB390B" w:rsidP="00BB390B">
      <w:pPr>
        <w:tabs>
          <w:tab w:val="left" w:pos="567"/>
        </w:tabs>
        <w:suppressAutoHyphens/>
        <w:ind w:firstLine="709"/>
        <w:jc w:val="both"/>
      </w:pPr>
      <w:r w:rsidRPr="00920347">
        <w:t>Индивидуальное жилищное строительство: введено в эксплуатацию 165</w:t>
      </w:r>
      <w:r>
        <w:t xml:space="preserve"> индивидуальных жилых домов общей площадью 18,524 тыс. кв.</w:t>
      </w:r>
      <w:r w:rsidR="00DB4C35">
        <w:t xml:space="preserve"> </w:t>
      </w:r>
      <w:r>
        <w:t>м.</w:t>
      </w:r>
    </w:p>
    <w:p w:rsidR="00BB390B" w:rsidRDefault="00BB390B" w:rsidP="00BB390B">
      <w:pPr>
        <w:tabs>
          <w:tab w:val="left" w:pos="567"/>
        </w:tabs>
        <w:suppressAutoHyphens/>
        <w:ind w:firstLine="709"/>
        <w:jc w:val="both"/>
      </w:pPr>
    </w:p>
    <w:p w:rsidR="00BB390B" w:rsidRPr="00BB390B" w:rsidRDefault="00BB390B" w:rsidP="00BB390B">
      <w:pPr>
        <w:tabs>
          <w:tab w:val="left" w:pos="567"/>
        </w:tabs>
        <w:suppressAutoHyphens/>
        <w:ind w:firstLine="709"/>
        <w:jc w:val="center"/>
        <w:rPr>
          <w:b/>
        </w:rPr>
      </w:pPr>
      <w:r w:rsidRPr="00BB390B">
        <w:rPr>
          <w:b/>
        </w:rPr>
        <w:t>Производственные и коммунально-складские объекты</w:t>
      </w:r>
    </w:p>
    <w:p w:rsidR="00BB390B" w:rsidRDefault="00BB390B" w:rsidP="00BB390B">
      <w:pPr>
        <w:tabs>
          <w:tab w:val="left" w:pos="567"/>
        </w:tabs>
        <w:suppressAutoHyphens/>
        <w:ind w:firstLine="709"/>
        <w:jc w:val="both"/>
      </w:pPr>
      <w:r>
        <w:t>1. Здание холодного склада общей площадью 582 кв.м., по адресу: ул. Большая Тоговщинская, д. 16Б, застройщик частное лицо;</w:t>
      </w:r>
    </w:p>
    <w:p w:rsidR="00BB390B" w:rsidRDefault="00BB390B" w:rsidP="00BB390B">
      <w:pPr>
        <w:tabs>
          <w:tab w:val="left" w:pos="567"/>
        </w:tabs>
        <w:suppressAutoHyphens/>
        <w:ind w:firstLine="709"/>
        <w:jc w:val="both"/>
      </w:pPr>
      <w:r>
        <w:t xml:space="preserve">2. Здание склада готовой продукции общей площадью 6159 кв.м., по адресу: Ярославский тракт, з/у 60, з/у 62, застройщик ООО «Торговый дом Морозова»; </w:t>
      </w:r>
    </w:p>
    <w:p w:rsidR="00BB390B" w:rsidRPr="00E87A63" w:rsidRDefault="00BB390B" w:rsidP="00BB390B">
      <w:pPr>
        <w:tabs>
          <w:tab w:val="left" w:pos="567"/>
        </w:tabs>
        <w:suppressAutoHyphens/>
        <w:ind w:firstLine="709"/>
        <w:jc w:val="both"/>
      </w:pPr>
      <w:r>
        <w:t xml:space="preserve">3. Здание склада общей площадью 286 кв.м., по адресу: ул. Труда, з/у 102Б, застройщик </w:t>
      </w:r>
      <w:r w:rsidRPr="00E87A63">
        <w:t>частное лицо;</w:t>
      </w:r>
    </w:p>
    <w:p w:rsidR="00BB390B" w:rsidRPr="00E87A63" w:rsidRDefault="00BB390B" w:rsidP="00BB390B">
      <w:pPr>
        <w:tabs>
          <w:tab w:val="left" w:pos="567"/>
        </w:tabs>
        <w:suppressAutoHyphens/>
        <w:ind w:firstLine="709"/>
        <w:jc w:val="both"/>
      </w:pPr>
      <w:r w:rsidRPr="00E87A63">
        <w:t xml:space="preserve">4. Здание служебного гаража общей площадью 206 кв.м., по адресу: ул. Расторгуева, з/у 18а, застройщик частное лицо. </w:t>
      </w:r>
    </w:p>
    <w:p w:rsidR="00E87A63" w:rsidRPr="00E87A63" w:rsidRDefault="00E87A63" w:rsidP="00E87A63">
      <w:pPr>
        <w:shd w:val="clear" w:color="auto" w:fill="FFFFFF" w:themeFill="background1"/>
        <w:tabs>
          <w:tab w:val="left" w:pos="1134"/>
        </w:tabs>
        <w:ind w:firstLine="567"/>
        <w:jc w:val="both"/>
        <w:rPr>
          <w:color w:val="FF0000"/>
          <w:lang w:eastAsia="ar-SA"/>
        </w:rPr>
      </w:pPr>
      <w:r w:rsidRPr="00E87A63">
        <w:rPr>
          <w:lang w:eastAsia="ar-SA"/>
        </w:rPr>
        <w:t xml:space="preserve">5. Здание склада посадочного материала общей площадью 356 кв.м., по адресу: ул. Труда, з/у 114в, застройщик </w:t>
      </w:r>
      <w:r w:rsidRPr="00E87A63">
        <w:rPr>
          <w:rFonts w:eastAsia="Calibri"/>
          <w:lang w:eastAsia="ar-SA"/>
        </w:rPr>
        <w:sym w:font="Symbol" w:char="F02D"/>
      </w:r>
      <w:r w:rsidRPr="00E87A63">
        <w:rPr>
          <w:lang w:eastAsia="ar-SA"/>
        </w:rPr>
        <w:t xml:space="preserve"> ООО «ИПФ «МОНОЛИТ»;</w:t>
      </w:r>
      <w:r w:rsidRPr="00E87A63">
        <w:rPr>
          <w:color w:val="FF0000"/>
          <w:lang w:eastAsia="ar-SA"/>
        </w:rPr>
        <w:t xml:space="preserve"> </w:t>
      </w:r>
    </w:p>
    <w:p w:rsidR="00E87A63" w:rsidRPr="006901F3" w:rsidRDefault="00E87A63" w:rsidP="00E87A63">
      <w:pPr>
        <w:shd w:val="clear" w:color="auto" w:fill="FFFFFF" w:themeFill="background1"/>
        <w:tabs>
          <w:tab w:val="left" w:pos="1134"/>
        </w:tabs>
        <w:ind w:firstLine="567"/>
        <w:jc w:val="both"/>
        <w:rPr>
          <w:lang w:eastAsia="ar-SA"/>
        </w:rPr>
      </w:pPr>
      <w:r w:rsidRPr="00E87A63">
        <w:rPr>
          <w:lang w:eastAsia="ar-SA"/>
        </w:rPr>
        <w:t xml:space="preserve">6. Здание склада металлоизделий общей площадью 539 кв.м., по адресу: ул. Луговая, д. 7, застройщик </w:t>
      </w:r>
      <w:r w:rsidRPr="00E87A63">
        <w:rPr>
          <w:rFonts w:eastAsia="Calibri"/>
          <w:lang w:eastAsia="ar-SA"/>
        </w:rPr>
        <w:sym w:font="Symbol" w:char="F02D"/>
      </w:r>
      <w:r w:rsidRPr="00E87A63">
        <w:rPr>
          <w:lang w:eastAsia="ar-SA"/>
        </w:rPr>
        <w:t xml:space="preserve"> ООО «Формат».</w:t>
      </w:r>
      <w:r w:rsidRPr="006901F3">
        <w:rPr>
          <w:lang w:eastAsia="ar-SA"/>
        </w:rPr>
        <w:t xml:space="preserve"> </w:t>
      </w:r>
    </w:p>
    <w:p w:rsidR="00E87A63" w:rsidRDefault="00E87A63" w:rsidP="00BB390B">
      <w:pPr>
        <w:tabs>
          <w:tab w:val="left" w:pos="567"/>
        </w:tabs>
        <w:suppressAutoHyphens/>
        <w:ind w:firstLine="709"/>
        <w:jc w:val="both"/>
      </w:pPr>
    </w:p>
    <w:p w:rsidR="00BB390B" w:rsidRPr="00396F25" w:rsidRDefault="00BB390B" w:rsidP="00BB390B">
      <w:pPr>
        <w:shd w:val="clear" w:color="auto" w:fill="FFFFFF" w:themeFill="background1"/>
        <w:tabs>
          <w:tab w:val="left" w:pos="567"/>
        </w:tabs>
        <w:ind w:firstLine="567"/>
        <w:jc w:val="center"/>
        <w:rPr>
          <w:b/>
          <w:lang w:eastAsia="ar-SA"/>
        </w:rPr>
      </w:pPr>
      <w:r w:rsidRPr="00396F25">
        <w:rPr>
          <w:b/>
          <w:lang w:eastAsia="ar-SA"/>
        </w:rPr>
        <w:t>Ввод в эксплуатацию объектов капитального строительства в 202</w:t>
      </w:r>
      <w:r w:rsidRPr="00A75A9D">
        <w:rPr>
          <w:b/>
          <w:lang w:eastAsia="ar-SA"/>
        </w:rPr>
        <w:t>4</w:t>
      </w:r>
      <w:r w:rsidRPr="00396F25">
        <w:rPr>
          <w:b/>
          <w:lang w:eastAsia="ar-SA"/>
        </w:rPr>
        <w:t xml:space="preserve"> году</w:t>
      </w:r>
    </w:p>
    <w:tbl>
      <w:tblPr>
        <w:tblpPr w:leftFromText="180" w:rightFromText="180" w:vertAnchor="text" w:horzAnchor="margin" w:tblpX="48" w:tblpY="21"/>
        <w:tblW w:w="10259" w:type="dxa"/>
        <w:tblLayout w:type="fixed"/>
        <w:tblCellMar>
          <w:top w:w="55" w:type="dxa"/>
          <w:left w:w="55" w:type="dxa"/>
          <w:bottom w:w="55" w:type="dxa"/>
          <w:right w:w="55" w:type="dxa"/>
        </w:tblCellMar>
        <w:tblLook w:val="0000" w:firstRow="0" w:lastRow="0" w:firstColumn="0" w:lastColumn="0" w:noHBand="0" w:noVBand="0"/>
      </w:tblPr>
      <w:tblGrid>
        <w:gridCol w:w="2921"/>
        <w:gridCol w:w="4449"/>
        <w:gridCol w:w="1481"/>
        <w:gridCol w:w="1408"/>
      </w:tblGrid>
      <w:tr w:rsidR="00BB390B" w:rsidRPr="00BB390B" w:rsidTr="00BB390B">
        <w:trPr>
          <w:trHeight w:val="20"/>
        </w:trPr>
        <w:tc>
          <w:tcPr>
            <w:tcW w:w="7370" w:type="dxa"/>
            <w:gridSpan w:val="2"/>
            <w:vMerge w:val="restart"/>
            <w:tcBorders>
              <w:top w:val="single" w:sz="1" w:space="0" w:color="000000"/>
              <w:left w:val="single" w:sz="1" w:space="0" w:color="000000"/>
              <w:bottom w:val="single" w:sz="1" w:space="0" w:color="000000"/>
              <w:right w:val="single" w:sz="2" w:space="0" w:color="000000"/>
            </w:tcBorders>
            <w:vAlign w:val="center"/>
          </w:tcPr>
          <w:p w:rsidR="00BB390B" w:rsidRPr="00BB390B" w:rsidRDefault="00BB390B" w:rsidP="00BB390B">
            <w:pPr>
              <w:shd w:val="clear" w:color="auto" w:fill="FFFFFF" w:themeFill="background1"/>
              <w:suppressAutoHyphens/>
              <w:ind w:firstLine="567"/>
              <w:jc w:val="center"/>
            </w:pPr>
            <w:r w:rsidRPr="00BB390B">
              <w:t>Наименование показателей</w:t>
            </w:r>
          </w:p>
        </w:tc>
        <w:tc>
          <w:tcPr>
            <w:tcW w:w="2889" w:type="dxa"/>
            <w:gridSpan w:val="2"/>
            <w:tcBorders>
              <w:top w:val="single" w:sz="2" w:space="0" w:color="000000"/>
              <w:left w:val="single" w:sz="2" w:space="0" w:color="000000"/>
              <w:bottom w:val="single" w:sz="1" w:space="0" w:color="000000"/>
              <w:right w:val="single" w:sz="4" w:space="0" w:color="auto"/>
            </w:tcBorders>
            <w:vAlign w:val="center"/>
          </w:tcPr>
          <w:p w:rsidR="00BB390B" w:rsidRPr="00BB390B" w:rsidRDefault="00BB390B" w:rsidP="00BB390B">
            <w:pPr>
              <w:shd w:val="clear" w:color="auto" w:fill="FFFFFF" w:themeFill="background1"/>
              <w:snapToGrid w:val="0"/>
              <w:ind w:firstLine="567"/>
              <w:jc w:val="center"/>
              <w:rPr>
                <w:bCs/>
              </w:rPr>
            </w:pPr>
            <w:r w:rsidRPr="00BB390B">
              <w:rPr>
                <w:bCs/>
              </w:rPr>
              <w:t>Введено в эксплуатацию в 2024 году</w:t>
            </w:r>
          </w:p>
        </w:tc>
      </w:tr>
      <w:tr w:rsidR="00BB390B" w:rsidRPr="00BB390B" w:rsidTr="00BB390B">
        <w:trPr>
          <w:trHeight w:val="20"/>
        </w:trPr>
        <w:tc>
          <w:tcPr>
            <w:tcW w:w="7370" w:type="dxa"/>
            <w:gridSpan w:val="2"/>
            <w:vMerge/>
            <w:tcBorders>
              <w:top w:val="single" w:sz="1" w:space="0" w:color="000000"/>
              <w:left w:val="single" w:sz="1" w:space="0" w:color="000000"/>
              <w:bottom w:val="single" w:sz="1" w:space="0" w:color="000000"/>
            </w:tcBorders>
            <w:vAlign w:val="center"/>
          </w:tcPr>
          <w:p w:rsidR="00BB390B" w:rsidRPr="00BB390B" w:rsidRDefault="00BB390B" w:rsidP="00BB390B">
            <w:pPr>
              <w:shd w:val="clear" w:color="auto" w:fill="FFFFFF" w:themeFill="background1"/>
              <w:suppressAutoHyphens/>
              <w:ind w:firstLine="567"/>
              <w:jc w:val="center"/>
            </w:pPr>
          </w:p>
        </w:tc>
        <w:tc>
          <w:tcPr>
            <w:tcW w:w="1481" w:type="dxa"/>
            <w:tcBorders>
              <w:left w:val="single" w:sz="1" w:space="0" w:color="000000"/>
              <w:bottom w:val="single" w:sz="1" w:space="0" w:color="000000"/>
              <w:right w:val="single" w:sz="2" w:space="0" w:color="000000"/>
            </w:tcBorders>
            <w:vAlign w:val="center"/>
          </w:tcPr>
          <w:p w:rsidR="00BB390B" w:rsidRPr="00BB390B" w:rsidRDefault="00BB390B" w:rsidP="00BB390B">
            <w:pPr>
              <w:shd w:val="clear" w:color="auto" w:fill="FFFFFF" w:themeFill="background1"/>
              <w:snapToGrid w:val="0"/>
            </w:pPr>
            <w:r w:rsidRPr="00BB390B">
              <w:t>Кол-во, шт.</w:t>
            </w:r>
          </w:p>
        </w:tc>
        <w:tc>
          <w:tcPr>
            <w:tcW w:w="1408" w:type="dxa"/>
            <w:tcBorders>
              <w:left w:val="single" w:sz="2" w:space="0" w:color="000000"/>
              <w:bottom w:val="single" w:sz="1" w:space="0" w:color="000000"/>
              <w:right w:val="single" w:sz="4" w:space="0" w:color="auto"/>
            </w:tcBorders>
            <w:vAlign w:val="center"/>
          </w:tcPr>
          <w:p w:rsidR="00BB390B" w:rsidRPr="00BB390B" w:rsidRDefault="00BB390B" w:rsidP="00BB390B">
            <w:pPr>
              <w:shd w:val="clear" w:color="auto" w:fill="FFFFFF" w:themeFill="background1"/>
              <w:snapToGrid w:val="0"/>
              <w:ind w:firstLine="567"/>
              <w:jc w:val="center"/>
            </w:pPr>
            <w:r w:rsidRPr="00BB390B">
              <w:t>Кв. м</w:t>
            </w:r>
          </w:p>
        </w:tc>
      </w:tr>
      <w:tr w:rsidR="00E87A63" w:rsidRPr="00BB390B" w:rsidTr="00BB390B">
        <w:trPr>
          <w:trHeight w:val="20"/>
        </w:trPr>
        <w:tc>
          <w:tcPr>
            <w:tcW w:w="7370" w:type="dxa"/>
            <w:gridSpan w:val="2"/>
            <w:tcBorders>
              <w:left w:val="single" w:sz="1" w:space="0" w:color="000000"/>
              <w:bottom w:val="single" w:sz="1" w:space="0" w:color="000000"/>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социальной инфраструктуры, включая объекты торговли</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9</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2792</w:t>
            </w:r>
          </w:p>
        </w:tc>
      </w:tr>
      <w:tr w:rsidR="00E87A63" w:rsidRPr="00BB390B" w:rsidTr="00BB390B">
        <w:trPr>
          <w:trHeight w:val="20"/>
        </w:trPr>
        <w:tc>
          <w:tcPr>
            <w:tcW w:w="7370" w:type="dxa"/>
            <w:gridSpan w:val="2"/>
            <w:tcBorders>
              <w:left w:val="single" w:sz="1" w:space="0" w:color="000000"/>
              <w:bottom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производственного назначения</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6</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8128</w:t>
            </w:r>
          </w:p>
        </w:tc>
      </w:tr>
      <w:tr w:rsidR="00E87A63" w:rsidRPr="00BB390B" w:rsidTr="00BB390B">
        <w:trPr>
          <w:trHeight w:val="20"/>
        </w:trPr>
        <w:tc>
          <w:tcPr>
            <w:tcW w:w="7370" w:type="dxa"/>
            <w:gridSpan w:val="2"/>
            <w:tcBorders>
              <w:left w:val="single" w:sz="1" w:space="0" w:color="000000"/>
              <w:bottom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 xml:space="preserve">Объекты инженерной инфраструктуры </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ind w:firstLine="567"/>
            </w:pPr>
            <w:r w:rsidRPr="00E87A63">
              <w:t>-</w:t>
            </w:r>
          </w:p>
        </w:tc>
      </w:tr>
      <w:tr w:rsidR="00E87A63" w:rsidRPr="00BB390B" w:rsidTr="00BB390B">
        <w:trPr>
          <w:trHeight w:val="20"/>
        </w:trPr>
        <w:tc>
          <w:tcPr>
            <w:tcW w:w="2921" w:type="dxa"/>
            <w:vMerge w:val="restart"/>
            <w:tcBorders>
              <w:top w:val="single" w:sz="4" w:space="0" w:color="auto"/>
              <w:left w:val="single" w:sz="4" w:space="0" w:color="auto"/>
              <w:bottom w:val="single" w:sz="4" w:space="0" w:color="auto"/>
              <w:right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жилищного строительства</w:t>
            </w:r>
          </w:p>
        </w:tc>
        <w:tc>
          <w:tcPr>
            <w:tcW w:w="4449" w:type="dxa"/>
            <w:tcBorders>
              <w:top w:val="single" w:sz="4" w:space="0" w:color="auto"/>
              <w:left w:val="single" w:sz="4" w:space="0" w:color="auto"/>
              <w:bottom w:val="single" w:sz="4" w:space="0" w:color="auto"/>
              <w:right w:val="single" w:sz="4" w:space="0" w:color="auto"/>
            </w:tcBorders>
            <w:shd w:val="clear" w:color="auto" w:fill="auto"/>
            <w:vAlign w:val="center"/>
          </w:tcPr>
          <w:p w:rsidR="00E87A63" w:rsidRPr="00BB390B" w:rsidRDefault="00E87A63" w:rsidP="00E87A63">
            <w:pPr>
              <w:shd w:val="clear" w:color="auto" w:fill="FFFFFF" w:themeFill="background1"/>
              <w:suppressAutoHyphens/>
            </w:pPr>
            <w:r w:rsidRPr="00BB390B">
              <w:t xml:space="preserve">1. Всего введено жилых объектов, в т. ч.: </w:t>
            </w:r>
          </w:p>
        </w:tc>
        <w:tc>
          <w:tcPr>
            <w:tcW w:w="1481" w:type="dxa"/>
            <w:tcBorders>
              <w:left w:val="single" w:sz="4" w:space="0" w:color="auto"/>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171</w:t>
            </w:r>
          </w:p>
        </w:tc>
        <w:tc>
          <w:tcPr>
            <w:tcW w:w="1408" w:type="dxa"/>
            <w:tcBorders>
              <w:left w:val="single" w:sz="2" w:space="0" w:color="000000"/>
              <w:bottom w:val="single" w:sz="2"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36958</w:t>
            </w:r>
          </w:p>
        </w:tc>
      </w:tr>
      <w:tr w:rsidR="00E87A63" w:rsidRPr="00BB390B" w:rsidTr="00BB390B">
        <w:trPr>
          <w:trHeight w:val="20"/>
        </w:trPr>
        <w:tc>
          <w:tcPr>
            <w:tcW w:w="2921" w:type="dxa"/>
            <w:vMerge/>
            <w:tcBorders>
              <w:top w:val="single" w:sz="4" w:space="0" w:color="auto"/>
              <w:left w:val="single" w:sz="4" w:space="0" w:color="auto"/>
              <w:bottom w:val="single" w:sz="4" w:space="0" w:color="auto"/>
              <w:right w:val="single" w:sz="4" w:space="0" w:color="auto"/>
            </w:tcBorders>
            <w:vAlign w:val="center"/>
          </w:tcPr>
          <w:p w:rsidR="00E87A63" w:rsidRPr="00BB390B" w:rsidRDefault="00E87A63" w:rsidP="00E87A63">
            <w:pPr>
              <w:shd w:val="clear" w:color="auto" w:fill="FFFFFF" w:themeFill="background1"/>
              <w:suppressAutoHyphens/>
              <w:snapToGrid w:val="0"/>
              <w:ind w:firstLine="567"/>
              <w:rPr>
                <w:bCs/>
              </w:rPr>
            </w:pPr>
          </w:p>
        </w:tc>
        <w:tc>
          <w:tcPr>
            <w:tcW w:w="4449" w:type="dxa"/>
            <w:tcBorders>
              <w:top w:val="single" w:sz="4" w:space="0" w:color="auto"/>
              <w:left w:val="single" w:sz="4" w:space="0" w:color="auto"/>
              <w:bottom w:val="single" w:sz="4" w:space="0" w:color="auto"/>
              <w:right w:val="single" w:sz="4" w:space="0" w:color="auto"/>
            </w:tcBorders>
            <w:shd w:val="clear" w:color="auto" w:fill="auto"/>
            <w:vAlign w:val="center"/>
          </w:tcPr>
          <w:p w:rsidR="00E87A63" w:rsidRPr="00BB390B" w:rsidRDefault="00E87A63" w:rsidP="00E87A63">
            <w:pPr>
              <w:shd w:val="clear" w:color="auto" w:fill="FFFFFF" w:themeFill="background1"/>
              <w:suppressAutoHyphens/>
              <w:snapToGrid w:val="0"/>
              <w:ind w:firstLine="567"/>
              <w:rPr>
                <w:bCs/>
              </w:rPr>
            </w:pPr>
            <w:r w:rsidRPr="00BB390B">
              <w:rPr>
                <w:bCs/>
              </w:rPr>
              <w:t>1.1 Многоквартирные жилые дома</w:t>
            </w:r>
          </w:p>
        </w:tc>
        <w:tc>
          <w:tcPr>
            <w:tcW w:w="1481" w:type="dxa"/>
            <w:tcBorders>
              <w:left w:val="single" w:sz="4" w:space="0" w:color="auto"/>
              <w:bottom w:val="single" w:sz="1" w:space="0" w:color="000000"/>
            </w:tcBorders>
            <w:vAlign w:val="center"/>
          </w:tcPr>
          <w:p w:rsidR="00E87A63" w:rsidRPr="00E87A63" w:rsidRDefault="00E87A63" w:rsidP="00E87A63">
            <w:pPr>
              <w:shd w:val="clear" w:color="auto" w:fill="FFFFFF" w:themeFill="background1"/>
              <w:tabs>
                <w:tab w:val="center" w:pos="1413"/>
                <w:tab w:val="left" w:pos="2040"/>
              </w:tabs>
              <w:snapToGrid w:val="0"/>
              <w:ind w:firstLine="567"/>
            </w:pPr>
            <w:r w:rsidRPr="00E87A63">
              <w:t>6</w:t>
            </w:r>
          </w:p>
        </w:tc>
        <w:tc>
          <w:tcPr>
            <w:tcW w:w="1408" w:type="dxa"/>
            <w:tcBorders>
              <w:top w:val="single" w:sz="2" w:space="0" w:color="000000"/>
              <w:left w:val="single" w:sz="1"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18434</w:t>
            </w:r>
          </w:p>
        </w:tc>
      </w:tr>
      <w:tr w:rsidR="00E87A63" w:rsidRPr="00BB390B" w:rsidTr="00BB390B">
        <w:trPr>
          <w:trHeight w:val="20"/>
        </w:trPr>
        <w:tc>
          <w:tcPr>
            <w:tcW w:w="2921" w:type="dxa"/>
            <w:vMerge/>
            <w:tcBorders>
              <w:top w:val="single" w:sz="4" w:space="0" w:color="auto"/>
              <w:left w:val="single" w:sz="1" w:space="0" w:color="000000"/>
              <w:bottom w:val="single" w:sz="1" w:space="0" w:color="000000"/>
              <w:right w:val="single" w:sz="4" w:space="0" w:color="auto"/>
            </w:tcBorders>
            <w:vAlign w:val="center"/>
          </w:tcPr>
          <w:p w:rsidR="00E87A63" w:rsidRPr="00BB390B" w:rsidRDefault="00E87A63" w:rsidP="00E87A63">
            <w:pPr>
              <w:shd w:val="clear" w:color="auto" w:fill="FFFFFF" w:themeFill="background1"/>
              <w:suppressAutoHyphens/>
              <w:ind w:firstLine="567"/>
            </w:pPr>
          </w:p>
        </w:tc>
        <w:tc>
          <w:tcPr>
            <w:tcW w:w="4449" w:type="dxa"/>
            <w:tcBorders>
              <w:top w:val="single" w:sz="4" w:space="0" w:color="auto"/>
              <w:left w:val="single" w:sz="4" w:space="0" w:color="auto"/>
              <w:bottom w:val="single" w:sz="1" w:space="0" w:color="000000"/>
            </w:tcBorders>
            <w:shd w:val="clear" w:color="auto" w:fill="auto"/>
            <w:vAlign w:val="center"/>
          </w:tcPr>
          <w:p w:rsidR="00E87A63" w:rsidRPr="00BB390B" w:rsidRDefault="00E87A63" w:rsidP="00E87A63">
            <w:pPr>
              <w:shd w:val="clear" w:color="auto" w:fill="FFFFFF" w:themeFill="background1"/>
              <w:suppressAutoHyphens/>
              <w:snapToGrid w:val="0"/>
              <w:ind w:firstLine="567"/>
              <w:rPr>
                <w:bCs/>
              </w:rPr>
            </w:pPr>
            <w:r w:rsidRPr="00BB390B">
              <w:rPr>
                <w:bCs/>
              </w:rPr>
              <w:t>1.2 Индивидуальные жилые дома</w:t>
            </w:r>
          </w:p>
        </w:tc>
        <w:tc>
          <w:tcPr>
            <w:tcW w:w="1481" w:type="dxa"/>
            <w:tcBorders>
              <w:left w:val="single" w:sz="1" w:space="0" w:color="000000"/>
              <w:bottom w:val="single" w:sz="1" w:space="0" w:color="000000"/>
            </w:tcBorders>
            <w:vAlign w:val="center"/>
          </w:tcPr>
          <w:p w:rsidR="00E87A63" w:rsidRPr="00E87A63" w:rsidRDefault="00E87A63" w:rsidP="00E87A63">
            <w:pPr>
              <w:shd w:val="clear" w:color="auto" w:fill="FFFFFF" w:themeFill="background1"/>
              <w:suppressAutoHyphens/>
              <w:snapToGrid w:val="0"/>
              <w:ind w:firstLine="567"/>
            </w:pPr>
            <w:r w:rsidRPr="00E87A63">
              <w:t>165</w:t>
            </w:r>
          </w:p>
        </w:tc>
        <w:tc>
          <w:tcPr>
            <w:tcW w:w="1408" w:type="dxa"/>
            <w:tcBorders>
              <w:left w:val="single" w:sz="1"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18524</w:t>
            </w:r>
          </w:p>
        </w:tc>
      </w:tr>
      <w:tr w:rsidR="00E87A63" w:rsidRPr="00BB390B" w:rsidTr="00BB390B">
        <w:trPr>
          <w:trHeight w:val="20"/>
        </w:trPr>
        <w:tc>
          <w:tcPr>
            <w:tcW w:w="7370" w:type="dxa"/>
            <w:gridSpan w:val="2"/>
            <w:tcBorders>
              <w:left w:val="single" w:sz="1" w:space="0" w:color="000000"/>
              <w:bottom w:val="single" w:sz="2" w:space="0" w:color="000000"/>
            </w:tcBorders>
            <w:vAlign w:val="center"/>
          </w:tcPr>
          <w:p w:rsidR="00E87A63" w:rsidRPr="00BB390B" w:rsidRDefault="00E87A63" w:rsidP="00E87A63">
            <w:pPr>
              <w:shd w:val="clear" w:color="auto" w:fill="FFFFFF" w:themeFill="background1"/>
              <w:suppressAutoHyphens/>
              <w:snapToGrid w:val="0"/>
              <w:ind w:firstLine="567"/>
              <w:rPr>
                <w:bCs/>
              </w:rPr>
            </w:pPr>
            <w:r w:rsidRPr="00BB390B">
              <w:rPr>
                <w:bCs/>
              </w:rPr>
              <w:t>Всего</w:t>
            </w:r>
          </w:p>
        </w:tc>
        <w:tc>
          <w:tcPr>
            <w:tcW w:w="1481" w:type="dxa"/>
            <w:tcBorders>
              <w:left w:val="single" w:sz="1" w:space="0" w:color="000000"/>
              <w:bottom w:val="single" w:sz="2" w:space="0" w:color="000000"/>
            </w:tcBorders>
            <w:vAlign w:val="center"/>
          </w:tcPr>
          <w:p w:rsidR="00E87A63" w:rsidRPr="00E87A63" w:rsidRDefault="00E87A63" w:rsidP="00E87A63">
            <w:pPr>
              <w:shd w:val="clear" w:color="auto" w:fill="FFFFFF" w:themeFill="background1"/>
              <w:snapToGrid w:val="0"/>
              <w:jc w:val="center"/>
            </w:pPr>
            <w:r w:rsidRPr="00E87A63">
              <w:t>186 объектов</w:t>
            </w:r>
          </w:p>
        </w:tc>
        <w:tc>
          <w:tcPr>
            <w:tcW w:w="1408" w:type="dxa"/>
            <w:tcBorders>
              <w:left w:val="single" w:sz="1" w:space="0" w:color="000000"/>
              <w:bottom w:val="single" w:sz="2"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47878</w:t>
            </w:r>
          </w:p>
        </w:tc>
      </w:tr>
    </w:tbl>
    <w:p w:rsidR="002E49C1" w:rsidRDefault="00D52108" w:rsidP="00D52108">
      <w:pPr>
        <w:tabs>
          <w:tab w:val="left" w:pos="567"/>
        </w:tabs>
        <w:suppressAutoHyphens/>
        <w:ind w:firstLine="709"/>
        <w:jc w:val="center"/>
      </w:pPr>
      <w:r w:rsidRPr="00396F25">
        <w:rPr>
          <w:b/>
          <w:noProof/>
        </w:rPr>
        <w:drawing>
          <wp:inline distT="0" distB="0" distL="0" distR="0">
            <wp:extent cx="5080959" cy="1758094"/>
            <wp:effectExtent l="0" t="0" r="5715" b="1397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49C1" w:rsidRDefault="002E49C1" w:rsidP="00BB390B">
      <w:pPr>
        <w:tabs>
          <w:tab w:val="left" w:pos="567"/>
        </w:tabs>
        <w:suppressAutoHyphens/>
        <w:ind w:firstLine="709"/>
        <w:jc w:val="both"/>
      </w:pPr>
    </w:p>
    <w:p w:rsidR="00BB390B" w:rsidRDefault="00BB390B" w:rsidP="00BB390B">
      <w:pPr>
        <w:tabs>
          <w:tab w:val="left" w:pos="567"/>
        </w:tabs>
        <w:suppressAutoHyphens/>
        <w:ind w:firstLine="709"/>
        <w:jc w:val="both"/>
      </w:pPr>
      <w:r w:rsidRPr="00517379">
        <w:rPr>
          <w:b/>
        </w:rPr>
        <w:t>За 2024 год выдано 28 разрешений на строительство</w:t>
      </w:r>
      <w:r>
        <w:t xml:space="preserve">, включая объекты социального, производственного назначения, объектов жилищного строительства (МКД и блокированной застройки), 65 уведомлений на строительство объектов индивидуального жилищного строительства, в том числе: </w:t>
      </w:r>
    </w:p>
    <w:p w:rsidR="00BB390B" w:rsidRDefault="00BB390B" w:rsidP="00BB390B">
      <w:pPr>
        <w:tabs>
          <w:tab w:val="left" w:pos="567"/>
        </w:tabs>
        <w:suppressAutoHyphens/>
        <w:ind w:firstLine="709"/>
        <w:jc w:val="both"/>
      </w:pPr>
      <w:r>
        <w:t xml:space="preserve">а) </w:t>
      </w:r>
      <w:r w:rsidRPr="00517379">
        <w:rPr>
          <w:b/>
        </w:rPr>
        <w:t>на объекты жилищного строительства</w:t>
      </w:r>
      <w:r>
        <w:t>: выдано 5 разрешений на строительство многоквартирных и блокированных жилых домов общей площадью 14,068 тыс. кв.м.:</w:t>
      </w:r>
    </w:p>
    <w:p w:rsidR="00BB390B" w:rsidRDefault="00BB390B" w:rsidP="00BB390B">
      <w:pPr>
        <w:tabs>
          <w:tab w:val="left" w:pos="567"/>
        </w:tabs>
        <w:suppressAutoHyphens/>
        <w:ind w:firstLine="709"/>
        <w:jc w:val="both"/>
      </w:pPr>
      <w:r>
        <w:t>– 8-кв. 4-этажный жилой дом с нежилыми помещениями (реконструкция) общей площадью квартир 566 кв.м. по адресу: ул. Пушкина, д. 14-16, застройщики - частные лица;</w:t>
      </w:r>
    </w:p>
    <w:p w:rsidR="00BB390B" w:rsidRDefault="00BB390B" w:rsidP="00BB390B">
      <w:pPr>
        <w:tabs>
          <w:tab w:val="left" w:pos="567"/>
        </w:tabs>
        <w:suppressAutoHyphens/>
        <w:ind w:firstLine="709"/>
        <w:jc w:val="both"/>
      </w:pPr>
      <w:r>
        <w:t>– 60-кв. 5-этажный жилой дом общей площадью 3008 кв.м. по адресу: ул. Николая Невского, д. 27, застройщик ООО «Лидер» (г. Углич);</w:t>
      </w:r>
    </w:p>
    <w:p w:rsidR="00BB390B" w:rsidRDefault="00BB390B" w:rsidP="00BB390B">
      <w:pPr>
        <w:tabs>
          <w:tab w:val="left" w:pos="567"/>
        </w:tabs>
        <w:suppressAutoHyphens/>
        <w:ind w:firstLine="709"/>
        <w:jc w:val="both"/>
      </w:pPr>
      <w:r>
        <w:t>– 8-этажный жилой дом, состоящий из двух корпусов, корпус 1-55 квартир общей площадью 2935 кв.м, корпус 2- 102 квартиры общей площадью 5 536 кв.м по адресу: ул. Февральская, з/у 12, застройщик – ООО «Строительный трест № 1» (г. Ярославль);</w:t>
      </w:r>
    </w:p>
    <w:p w:rsidR="00BB390B" w:rsidRDefault="00BB390B" w:rsidP="00BB390B">
      <w:pPr>
        <w:tabs>
          <w:tab w:val="left" w:pos="567"/>
        </w:tabs>
        <w:suppressAutoHyphens/>
        <w:ind w:firstLine="709"/>
        <w:jc w:val="both"/>
      </w:pPr>
      <w:r>
        <w:t>– 12-кв. 5-этажный жилой дом (компенсационное строительство) общей площадью квартир 718 кв.м по адресу: ул. Бульварная, д. 11/Преображенский переулок, д. 8, застройщик – ООО</w:t>
      </w:r>
      <w:r w:rsidR="00F43E2B">
        <w:t> </w:t>
      </w:r>
      <w:r>
        <w:t>«Специализированный застройщик «Выбор» (г. Ярославль);</w:t>
      </w:r>
    </w:p>
    <w:p w:rsidR="00BB390B" w:rsidRDefault="00BB390B" w:rsidP="00BB390B">
      <w:pPr>
        <w:tabs>
          <w:tab w:val="left" w:pos="567"/>
        </w:tabs>
        <w:suppressAutoHyphens/>
        <w:ind w:firstLine="709"/>
        <w:jc w:val="both"/>
      </w:pPr>
      <w:r>
        <w:t>– Блокированный жилой дом (на 8 жилых блоков) общей площадью 1305 кв. м по адресу: ул. Солидарности, участок 2, застройщик - частное лицо.</w:t>
      </w:r>
    </w:p>
    <w:p w:rsidR="00BB390B" w:rsidRPr="00D52108" w:rsidRDefault="00BB390B" w:rsidP="00BB390B">
      <w:pPr>
        <w:tabs>
          <w:tab w:val="left" w:pos="567"/>
        </w:tabs>
        <w:suppressAutoHyphens/>
        <w:ind w:firstLine="709"/>
        <w:jc w:val="both"/>
      </w:pPr>
      <w:r>
        <w:t xml:space="preserve">Выдано 65 уведомлений о соответствии градостроительным параметрам планируемых к строительству объектов индивидуального жилищного строительства общей площадью 9,464 тыс. кв. </w:t>
      </w:r>
      <w:r w:rsidRPr="00D52108">
        <w:t>м.</w:t>
      </w:r>
    </w:p>
    <w:p w:rsidR="00D52108" w:rsidRPr="00D52108" w:rsidRDefault="00D52108" w:rsidP="00D52108">
      <w:pPr>
        <w:shd w:val="clear" w:color="auto" w:fill="FFFFFF" w:themeFill="background1"/>
        <w:ind w:firstLine="567"/>
        <w:jc w:val="both"/>
        <w:rPr>
          <w:b/>
        </w:rPr>
      </w:pPr>
      <w:r w:rsidRPr="00D52108">
        <w:rPr>
          <w:b/>
        </w:rPr>
        <w:t>б) на строительство социально-значимых объектов:</w:t>
      </w:r>
    </w:p>
    <w:p w:rsidR="00D52108" w:rsidRPr="00D52108" w:rsidRDefault="00D52108" w:rsidP="00D52108">
      <w:pPr>
        <w:shd w:val="clear" w:color="auto" w:fill="FFFFFF" w:themeFill="background1"/>
        <w:tabs>
          <w:tab w:val="left" w:pos="709"/>
        </w:tabs>
        <w:suppressAutoHyphens/>
        <w:ind w:firstLine="567"/>
        <w:jc w:val="both"/>
      </w:pPr>
      <w:r w:rsidRPr="00D52108">
        <w:t>– тренировочный футбольный манеж общей площадью 1405 кв.м. по адресу: ул. Юбилейная, д. 5, застройщик - ООО «Производственное предприятие «Полимерпласт».</w:t>
      </w:r>
    </w:p>
    <w:p w:rsidR="00D52108" w:rsidRPr="00D52108" w:rsidRDefault="00D52108" w:rsidP="00D52108">
      <w:pPr>
        <w:shd w:val="clear" w:color="auto" w:fill="FFFFFF" w:themeFill="background1"/>
        <w:tabs>
          <w:tab w:val="left" w:pos="12616"/>
        </w:tabs>
        <w:suppressAutoHyphens/>
        <w:ind w:firstLine="567"/>
        <w:jc w:val="both"/>
        <w:rPr>
          <w:b/>
        </w:rPr>
      </w:pPr>
      <w:r w:rsidRPr="00D52108">
        <w:rPr>
          <w:b/>
        </w:rPr>
        <w:t xml:space="preserve">в) на строительство торгово-административных объектов, предприятий общественного питания: </w:t>
      </w:r>
    </w:p>
    <w:p w:rsidR="00D52108" w:rsidRPr="00D52108" w:rsidRDefault="00D52108" w:rsidP="00D52108">
      <w:pPr>
        <w:pStyle w:val="aa"/>
        <w:tabs>
          <w:tab w:val="left" w:pos="851"/>
          <w:tab w:val="left" w:pos="993"/>
        </w:tabs>
        <w:ind w:left="0" w:firstLine="567"/>
        <w:jc w:val="both"/>
        <w:rPr>
          <w:color w:val="FF0000"/>
        </w:rPr>
      </w:pPr>
      <w:r w:rsidRPr="00D52108">
        <w:t>- предприятие общественного питания (1-я очередь) по адресу: г. Рыбинск, ул. Герцена, д. 62/ ул. Кирова, д.9, общей площадью 347 кв. м, застройщик – ЗАО «ИНТЕРТЭМ» (введен в эксплуатацию в 2024 году);</w:t>
      </w:r>
    </w:p>
    <w:p w:rsidR="00D52108" w:rsidRPr="00D52108" w:rsidRDefault="00D52108" w:rsidP="00D52108">
      <w:pPr>
        <w:pStyle w:val="aa"/>
        <w:tabs>
          <w:tab w:val="left" w:pos="993"/>
        </w:tabs>
        <w:ind w:left="0" w:firstLine="567"/>
        <w:jc w:val="both"/>
      </w:pPr>
      <w:r w:rsidRPr="00D52108">
        <w:t xml:space="preserve"> - магазин (2-я очередь) по адресу: г. Рыбинск, ул. Герцена, д. 62/ ул. Кирова, д.9, общей площадью 105 кв. м, застройщик – ЗАО «ИНТЕРТЭМ» (введен в эксплуатацию в 2024 году);</w:t>
      </w:r>
    </w:p>
    <w:p w:rsidR="00D52108" w:rsidRPr="00D52108" w:rsidRDefault="00D52108" w:rsidP="00A36948">
      <w:pPr>
        <w:pStyle w:val="aa"/>
        <w:numPr>
          <w:ilvl w:val="0"/>
          <w:numId w:val="31"/>
        </w:numPr>
        <w:tabs>
          <w:tab w:val="left" w:pos="851"/>
          <w:tab w:val="left" w:pos="993"/>
        </w:tabs>
        <w:ind w:left="0" w:firstLine="567"/>
        <w:jc w:val="both"/>
      </w:pPr>
      <w:r w:rsidRPr="00D52108">
        <w:t>реконструкция административного здания для предоставления коммунальных услуг общей площадью 641 кв. м по адресу: г. Рыбинск, Школьный пер., д. 7Б,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ind w:left="0" w:firstLine="567"/>
        <w:jc w:val="both"/>
      </w:pPr>
      <w:r w:rsidRPr="00D52108">
        <w:t>здание магазина общей площадью 546 кв. м по адресу: г. Рыбинск, ул. Рокоссовского, з/у 18а,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pPr>
      <w:r w:rsidRPr="00D52108">
        <w:t>здание магазина общей площадью 477 кв. м по адресу: г. Рыбинск, ул. Папанина, д. 41,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pPr>
      <w:r w:rsidRPr="00D52108">
        <w:t>здание магазина непродовольственных товаров по адресу: г. Рыбинск, Пошехонский тракт, з/у 11б, застройщик - частное лицо;</w:t>
      </w:r>
    </w:p>
    <w:p w:rsidR="00D52108" w:rsidRDefault="00D52108" w:rsidP="00A36948">
      <w:pPr>
        <w:pStyle w:val="aa"/>
        <w:numPr>
          <w:ilvl w:val="0"/>
          <w:numId w:val="31"/>
        </w:numPr>
        <w:tabs>
          <w:tab w:val="left" w:pos="851"/>
          <w:tab w:val="left" w:pos="993"/>
        </w:tabs>
        <w:suppressAutoHyphens/>
        <w:ind w:left="0" w:firstLine="567"/>
        <w:jc w:val="both"/>
      </w:pPr>
      <w:r w:rsidRPr="00111229">
        <w:t>здание магазина общей площадью 1453 кв. м по адресу: г. Рыбинск, ул. Карякинская, д. 1а / ул. Гоголя, д. 57, застройщик - частное лицо</w:t>
      </w:r>
      <w:r>
        <w:t>;</w:t>
      </w:r>
    </w:p>
    <w:p w:rsidR="00D52108" w:rsidRPr="004373FF" w:rsidRDefault="00D52108" w:rsidP="00A36948">
      <w:pPr>
        <w:pStyle w:val="aa"/>
        <w:numPr>
          <w:ilvl w:val="0"/>
          <w:numId w:val="31"/>
        </w:numPr>
        <w:tabs>
          <w:tab w:val="left" w:pos="851"/>
          <w:tab w:val="left" w:pos="993"/>
        </w:tabs>
        <w:suppressAutoHyphens/>
        <w:ind w:left="0" w:firstLine="567"/>
        <w:jc w:val="both"/>
      </w:pPr>
      <w:r>
        <w:t xml:space="preserve">здание для обеспечения дорожного отдыха (общественное питание), площадью 522,3кв. м., по адресу: Ярославская обл., г. Рыбинск, Железнодорожная ул., земельный участок 34, </w:t>
      </w:r>
      <w:r w:rsidRPr="00111229">
        <w:t>застройщик - частное лицо</w:t>
      </w:r>
      <w:r>
        <w:t>.</w:t>
      </w:r>
    </w:p>
    <w:p w:rsidR="00BB390B" w:rsidRDefault="00BB390B" w:rsidP="00F43E2B">
      <w:pPr>
        <w:tabs>
          <w:tab w:val="left" w:pos="567"/>
          <w:tab w:val="left" w:pos="1134"/>
        </w:tabs>
        <w:suppressAutoHyphens/>
        <w:ind w:firstLine="709"/>
        <w:jc w:val="both"/>
      </w:pPr>
      <w:r>
        <w:t xml:space="preserve">г) </w:t>
      </w:r>
      <w:r w:rsidRPr="00517379">
        <w:rPr>
          <w:b/>
        </w:rPr>
        <w:t>на строительство объектов производственного назначения</w:t>
      </w:r>
      <w:r>
        <w:t>:</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реконструкция 3-х этажного производственного здания общей площадью 720 кв. м по адресу: г. Рыбинск, ул. Труда, д. 104,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 xml:space="preserve">реконструкция производственного корпуса ПАО «ОДК - Сатурн» общей площадью 17 449 кв. м по адресу: г. Рыбинск, пр. Ленина, д. 163; </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здание для ремонта автомобилей общей площадью 648 кв. м по адресу: г. Рыбинск, Ярославский тракт, земельный участок 43,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2-х этажное административное здание для предприятия водного транспорта общей площадью 1498 кв. м по адресу: г. Рыбинск, ул. Гвоздильная, д. 17, застройщик - ООО «Рыбинский грузовой порт»;</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здание склада общей площадью 744 кв. м по адресу: г. Рыбинск, Ярославский тракт, земельный участок 144а,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здание склада общей площадью 1440 кв. м по адресу: г. Рыбинск, Сысоевская</w:t>
      </w:r>
      <w:r>
        <w:t xml:space="preserve"> ул.</w:t>
      </w:r>
      <w:r w:rsidRPr="00111229">
        <w:t>, земельный участок 34, застройщик - ООО «Интерлогистика»;</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холодного склада общей площадью 584 кв. м по адресу: г. Рыбинск, ул. Большая Тоговщинская, д.16б,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286 кв. м по адресу: г. Рыбинск, ул. Труда, земельный участок 102б,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286 кв. м по адресу: г. Рыбинск, ул. Труда, земельный участок</w:t>
      </w:r>
      <w:r>
        <w:t xml:space="preserve"> 120, застройщик - частное лицо;</w:t>
      </w:r>
    </w:p>
    <w:p w:rsidR="00D52108" w:rsidRPr="00D52108" w:rsidRDefault="00D52108" w:rsidP="00D52108">
      <w:pPr>
        <w:pStyle w:val="aa"/>
        <w:tabs>
          <w:tab w:val="left" w:pos="851"/>
          <w:tab w:val="left" w:pos="993"/>
        </w:tabs>
        <w:suppressAutoHyphens/>
        <w:ind w:left="567"/>
        <w:jc w:val="both"/>
        <w:rPr>
          <w:b/>
        </w:rPr>
      </w:pPr>
      <w:r w:rsidRPr="00D52108">
        <w:t>- здание склада посадочного материала общей площадью 348 кв. м по адресу: г. Рыбинск, ул. Труда, земельный участок 114в, застройщик ООО «ИПФ «Монолит»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430 кв. м по адресу: г. Рыбинск, ул. Труда, земельный участок 105,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служебный гараж общей площадью 206 кв. м по адресу: г. Рыбинск, ул. Расторгуева, земельный участок 18а, застройщик - частное лицо (введен в эксплуатацию в 2024 году);</w:t>
      </w:r>
    </w:p>
    <w:p w:rsidR="00D52108" w:rsidRPr="004373FF" w:rsidRDefault="00D52108" w:rsidP="00A36948">
      <w:pPr>
        <w:pStyle w:val="aa"/>
        <w:numPr>
          <w:ilvl w:val="0"/>
          <w:numId w:val="31"/>
        </w:numPr>
        <w:tabs>
          <w:tab w:val="left" w:pos="851"/>
          <w:tab w:val="left" w:pos="993"/>
        </w:tabs>
        <w:suppressAutoHyphens/>
        <w:ind w:left="0" w:firstLine="567"/>
        <w:jc w:val="both"/>
        <w:rPr>
          <w:b/>
        </w:rPr>
      </w:pPr>
      <w:r>
        <w:t xml:space="preserve">здание автомойки, площадью 729 кв.м., по адресу: г. Рыбинск, Новая ул., земельный участок 24, </w:t>
      </w:r>
      <w:r w:rsidRPr="00111229">
        <w:t>застройщик - частное лицо</w:t>
      </w:r>
      <w:r>
        <w:t>;</w:t>
      </w:r>
    </w:p>
    <w:p w:rsidR="00BB390B" w:rsidRDefault="00D52108" w:rsidP="00D52108">
      <w:pPr>
        <w:tabs>
          <w:tab w:val="left" w:pos="567"/>
          <w:tab w:val="left" w:pos="851"/>
        </w:tabs>
        <w:suppressAutoHyphens/>
        <w:ind w:firstLine="709"/>
        <w:jc w:val="both"/>
      </w:pPr>
      <w:r>
        <w:t xml:space="preserve">здание склада, площадью 171,1 кв.м., по адресу: г. Рыбинск, ул. Танкистов, д. 8, </w:t>
      </w:r>
      <w:r w:rsidRPr="00111229">
        <w:t>застройщик - частное лицо</w:t>
      </w:r>
      <w:r>
        <w:t>.</w:t>
      </w:r>
    </w:p>
    <w:p w:rsidR="00BB390B" w:rsidRDefault="00BB390B" w:rsidP="00F43E2B">
      <w:pPr>
        <w:tabs>
          <w:tab w:val="left" w:pos="567"/>
          <w:tab w:val="left" w:pos="1134"/>
        </w:tabs>
        <w:suppressAutoHyphens/>
        <w:ind w:firstLine="709"/>
        <w:jc w:val="both"/>
      </w:pPr>
      <w:r>
        <w:t xml:space="preserve">В 2025 году в соответствии со сроками, установленными в разрешениях на строительство, на территории городского округа город Рыбинск планируются к вводу в эксплуатацию следующие объекты многоквартирного жилищного строительства: </w:t>
      </w:r>
    </w:p>
    <w:p w:rsidR="00BB390B" w:rsidRDefault="00BB390B" w:rsidP="00F43E2B">
      <w:pPr>
        <w:tabs>
          <w:tab w:val="left" w:pos="567"/>
          <w:tab w:val="left" w:pos="1134"/>
        </w:tabs>
        <w:suppressAutoHyphens/>
        <w:ind w:firstLine="709"/>
        <w:jc w:val="both"/>
      </w:pPr>
      <w:r>
        <w:t>- многоквартирный 4-х этажный жилой дом, площадью 4066,33 кв.м. по адресу: г. Рыбинск, ул. Академика Губкина, участок 4 (1-й этап строительства - жилой дом №1); (ООО «Специализированный застройщик «Новая Волга» г. Рыбинск);</w:t>
      </w:r>
    </w:p>
    <w:p w:rsidR="00BB390B" w:rsidRDefault="00BB390B" w:rsidP="00F43E2B">
      <w:pPr>
        <w:tabs>
          <w:tab w:val="left" w:pos="567"/>
          <w:tab w:val="left" w:pos="1134"/>
        </w:tabs>
        <w:suppressAutoHyphens/>
        <w:ind w:firstLine="709"/>
        <w:jc w:val="both"/>
      </w:pPr>
      <w:r>
        <w:t>- многоквартирный 4-х этажный жилой дом, площадью 4329 кв.м. по адресу: г. Рыбинск, ул. Академика Губкина, участок 4 (2-й этап строительства - жилой дом №2), (ООО «Специализированный застройщик «Новая Волга» г. Рыбинск),</w:t>
      </w:r>
    </w:p>
    <w:p w:rsidR="00BB390B" w:rsidRDefault="00BB390B" w:rsidP="00F43E2B">
      <w:pPr>
        <w:tabs>
          <w:tab w:val="left" w:pos="567"/>
          <w:tab w:val="left" w:pos="1134"/>
        </w:tabs>
        <w:suppressAutoHyphens/>
        <w:ind w:firstLine="709"/>
        <w:jc w:val="both"/>
      </w:pPr>
      <w:r>
        <w:t xml:space="preserve">- многоквартирный 7-и этажный жилой дом со встроенными нежилыми помещениями и инженерными коммуникациями 1-й этап строительства - жилой дом № 1, площадью 4654 кв.м. по адресу: Волжская набережная, земельный </w:t>
      </w:r>
      <w:r w:rsidR="005F2CF9">
        <w:t>участок 44а, (ООО «Стройинвест»</w:t>
      </w:r>
      <w:r>
        <w:t>)</w:t>
      </w:r>
      <w:r w:rsidR="00D52108">
        <w:t>;</w:t>
      </w:r>
    </w:p>
    <w:p w:rsidR="00BB390B" w:rsidRDefault="00BB390B" w:rsidP="00F43E2B">
      <w:pPr>
        <w:tabs>
          <w:tab w:val="left" w:pos="567"/>
          <w:tab w:val="left" w:pos="1134"/>
        </w:tabs>
        <w:suppressAutoHyphens/>
        <w:ind w:firstLine="709"/>
        <w:jc w:val="both"/>
      </w:pPr>
      <w:r>
        <w:t>- многоквартирный 5-и этажный жилой дом, площадью 3008 кв.м. по адресу: ул. Николая Невского, уч. 27, (ООО «Лидер», г. Угл</w:t>
      </w:r>
      <w:r w:rsidR="00D52108">
        <w:t>ич, ул. Свободы, д. 23, офис 2);</w:t>
      </w:r>
    </w:p>
    <w:p w:rsidR="00BB390B" w:rsidRDefault="00BB390B" w:rsidP="00F43E2B">
      <w:pPr>
        <w:tabs>
          <w:tab w:val="left" w:pos="567"/>
          <w:tab w:val="left" w:pos="1134"/>
        </w:tabs>
        <w:suppressAutoHyphens/>
        <w:ind w:firstLine="709"/>
        <w:jc w:val="both"/>
      </w:pPr>
      <w:r>
        <w:t xml:space="preserve">- многоквартирный 6-и этажный жилой дом, площадью 1672 кв.м. по адресу: ул. Корнева, д. 111 (Управление строительства Администрации </w:t>
      </w:r>
      <w:r w:rsidR="005F2CF9">
        <w:t>городского округа город Рыбинск</w:t>
      </w:r>
      <w:r>
        <w:t xml:space="preserve"> Ярославск</w:t>
      </w:r>
      <w:r w:rsidR="005F2CF9">
        <w:t>ой</w:t>
      </w:r>
      <w:r>
        <w:t xml:space="preserve"> обл</w:t>
      </w:r>
      <w:r w:rsidR="005F2CF9">
        <w:t>асти</w:t>
      </w:r>
      <w:r>
        <w:t>).</w:t>
      </w:r>
    </w:p>
    <w:p w:rsidR="00974FA9" w:rsidRPr="00974FA9" w:rsidRDefault="00974FA9" w:rsidP="00974FA9">
      <w:pPr>
        <w:pStyle w:val="aa"/>
        <w:tabs>
          <w:tab w:val="left" w:pos="851"/>
          <w:tab w:val="left" w:pos="993"/>
        </w:tabs>
        <w:suppressAutoHyphens/>
        <w:ind w:left="0" w:firstLine="567"/>
        <w:jc w:val="both"/>
        <w:rPr>
          <w:b/>
          <w:bCs/>
        </w:rPr>
      </w:pPr>
      <w:r w:rsidRPr="00974FA9">
        <w:rPr>
          <w:b/>
          <w:bCs/>
        </w:rPr>
        <w:t xml:space="preserve">В 2025 году в соответствии со сроками, установленными в разрешениях на строительство, на территории городского округа город Рыбинск планируются к вводу в эксплуатацию следующие объекты многоквартирного жилищного строительства: </w:t>
      </w:r>
    </w:p>
    <w:p w:rsidR="00974FA9" w:rsidRPr="00974FA9" w:rsidRDefault="00974FA9" w:rsidP="00974FA9">
      <w:pPr>
        <w:pStyle w:val="aa"/>
        <w:tabs>
          <w:tab w:val="left" w:pos="851"/>
          <w:tab w:val="left" w:pos="993"/>
        </w:tabs>
        <w:suppressAutoHyphens/>
        <w:ind w:left="0" w:firstLine="567"/>
        <w:jc w:val="both"/>
        <w:rPr>
          <w:bCs/>
        </w:rPr>
      </w:pPr>
      <w:r w:rsidRPr="00974FA9">
        <w:t xml:space="preserve">- </w:t>
      </w:r>
      <w:r w:rsidRPr="00974FA9">
        <w:rPr>
          <w:bCs/>
        </w:rPr>
        <w:t>многоквартирный 4-х этажный жилой дом площадью 4066 кв.м. по адресу: г. Рыбинск, ул. Академика Губкина, участок 4 (1-й этап строительства - жилой дом №1); (ООО «Специализированный застройщик «Новая Волга» Ярославская обл., г. Рыбинск);</w:t>
      </w:r>
    </w:p>
    <w:p w:rsidR="00974FA9" w:rsidRPr="00974FA9" w:rsidRDefault="00974FA9" w:rsidP="00974FA9">
      <w:pPr>
        <w:pStyle w:val="aa"/>
        <w:tabs>
          <w:tab w:val="left" w:pos="851"/>
          <w:tab w:val="left" w:pos="993"/>
        </w:tabs>
        <w:suppressAutoHyphens/>
        <w:ind w:left="0" w:firstLine="567"/>
        <w:jc w:val="both"/>
        <w:rPr>
          <w:bCs/>
        </w:rPr>
      </w:pPr>
      <w:r w:rsidRPr="00974FA9">
        <w:rPr>
          <w:bCs/>
        </w:rPr>
        <w:t>- многоквартирный 5-ти этажный жилой дом, площадью 3008 кв.м. по адресу: г. Рыбинск, ул. Николая Невского, уч. 27 (ООО «Лидер», г. Углич, ул. Свободы, д. 23, офис 2),</w:t>
      </w:r>
    </w:p>
    <w:p w:rsidR="00974FA9" w:rsidRPr="00974FA9" w:rsidRDefault="00974FA9" w:rsidP="00974FA9">
      <w:pPr>
        <w:pStyle w:val="aa"/>
        <w:tabs>
          <w:tab w:val="left" w:pos="851"/>
          <w:tab w:val="left" w:pos="993"/>
        </w:tabs>
        <w:suppressAutoHyphens/>
        <w:ind w:left="0" w:firstLine="567"/>
        <w:jc w:val="both"/>
        <w:rPr>
          <w:bCs/>
        </w:rPr>
      </w:pPr>
      <w:r w:rsidRPr="00974FA9">
        <w:rPr>
          <w:bCs/>
        </w:rPr>
        <w:t>- многоквартирный 6-ти этажный жилой дом, площадью 1672 кв.м. по адресу: г. Рыбинск, ул. Корнева, д. 111 (Управление строительства Администрации ГО город Рыбинск Ярославская обл., г. Рыбинск, ул. Рабочая, д. 1).</w:t>
      </w:r>
    </w:p>
    <w:p w:rsidR="00974FA9" w:rsidRDefault="00974FA9" w:rsidP="00974FA9">
      <w:pPr>
        <w:tabs>
          <w:tab w:val="left" w:pos="0"/>
        </w:tabs>
        <w:suppressAutoHyphens/>
        <w:ind w:firstLine="709"/>
        <w:jc w:val="both"/>
      </w:pPr>
      <w:r w:rsidRPr="00974FA9">
        <w:t>- жилая многоквартирная застройка (4 объекта МКД) в границах ул. Гражданская -Корнева - Малиновская - Новоселов, общей площадью квартир 20180 кв.м., застройщик – ООО «Специализированный застройщик «Балтийская строительная компания - Развитие» (г. Москва).</w:t>
      </w:r>
    </w:p>
    <w:p w:rsidR="005B3390" w:rsidRPr="003B4F23" w:rsidRDefault="005B3390" w:rsidP="005B3390">
      <w:pPr>
        <w:shd w:val="clear" w:color="auto" w:fill="FFFFFF" w:themeFill="background1"/>
        <w:tabs>
          <w:tab w:val="left" w:pos="709"/>
        </w:tabs>
        <w:suppressAutoHyphens/>
        <w:ind w:firstLine="567"/>
        <w:jc w:val="both"/>
        <w:rPr>
          <w:b/>
        </w:rPr>
      </w:pPr>
      <w:r w:rsidRPr="003B4F23">
        <w:rPr>
          <w:b/>
        </w:rPr>
        <w:t xml:space="preserve">Также в прогнозе на ввод в эксплуатацию в 2025 году </w:t>
      </w:r>
      <w:r>
        <w:rPr>
          <w:b/>
        </w:rPr>
        <w:t xml:space="preserve">(в соответствии с выданными разрешениями на строительство) </w:t>
      </w:r>
      <w:r w:rsidRPr="003B4F23">
        <w:rPr>
          <w:b/>
        </w:rPr>
        <w:t>находятся следующие объекты</w:t>
      </w:r>
      <w:r>
        <w:rPr>
          <w:b/>
        </w:rPr>
        <w:t>:</w:t>
      </w:r>
    </w:p>
    <w:p w:rsidR="005B3390" w:rsidRDefault="005B3390" w:rsidP="005B3390">
      <w:pPr>
        <w:shd w:val="clear" w:color="auto" w:fill="FFFFFF" w:themeFill="background1"/>
        <w:tabs>
          <w:tab w:val="left" w:pos="709"/>
        </w:tabs>
        <w:suppressAutoHyphens/>
        <w:ind w:firstLine="567"/>
        <w:jc w:val="both"/>
      </w:pPr>
      <w:r>
        <w:t xml:space="preserve">- </w:t>
      </w:r>
      <w:r w:rsidRPr="00653AD4">
        <w:t>тренировочный футбольный манеж общей площадью 1405 кв.м</w:t>
      </w:r>
      <w:r>
        <w:t>.</w:t>
      </w:r>
      <w:r w:rsidRPr="00653AD4">
        <w:t xml:space="preserve"> по адресу:</w:t>
      </w:r>
      <w:r>
        <w:t xml:space="preserve"> </w:t>
      </w:r>
      <w:r w:rsidRPr="003714EE">
        <w:rPr>
          <w:bCs/>
        </w:rPr>
        <w:t>г. Рыбинск</w:t>
      </w:r>
      <w:r>
        <w:rPr>
          <w:bCs/>
        </w:rPr>
        <w:t>,</w:t>
      </w:r>
      <w:r w:rsidRPr="00653AD4">
        <w:t xml:space="preserve"> ул. Юбилейная, д. 5, </w:t>
      </w:r>
      <w:r>
        <w:t>(</w:t>
      </w:r>
      <w:r w:rsidRPr="00653AD4">
        <w:t>застройщик - ООО «Производственное предприятие «Полимерпласт»</w:t>
      </w:r>
      <w:r>
        <w:t>);</w:t>
      </w:r>
    </w:p>
    <w:p w:rsidR="005B3390" w:rsidRDefault="005B3390" w:rsidP="005B3390">
      <w:pPr>
        <w:shd w:val="clear" w:color="auto" w:fill="FFFFFF" w:themeFill="background1"/>
        <w:tabs>
          <w:tab w:val="left" w:pos="709"/>
        </w:tabs>
        <w:suppressAutoHyphens/>
        <w:ind w:firstLine="567"/>
        <w:jc w:val="both"/>
      </w:pPr>
      <w:r>
        <w:t xml:space="preserve">- крытый ледовый тренировочный корт общей площадью 4625,6 кв.м. по адресу: </w:t>
      </w:r>
      <w:r w:rsidRPr="007162D9">
        <w:rPr>
          <w:bCs/>
        </w:rPr>
        <w:t>г. Рыбинск,</w:t>
      </w:r>
      <w:r>
        <w:rPr>
          <w:bCs/>
        </w:rPr>
        <w:t xml:space="preserve"> Волжская Набережная ул., з/у 40б, (застройщик – Управление строительства Администрации ГО г. Рыбинск);</w:t>
      </w:r>
    </w:p>
    <w:p w:rsidR="005B3390" w:rsidRPr="005B3390" w:rsidRDefault="005B3390" w:rsidP="005B3390">
      <w:pPr>
        <w:shd w:val="clear" w:color="auto" w:fill="FFFFFF" w:themeFill="background1"/>
        <w:tabs>
          <w:tab w:val="left" w:pos="709"/>
        </w:tabs>
        <w:suppressAutoHyphens/>
        <w:ind w:firstLine="567"/>
        <w:jc w:val="both"/>
      </w:pPr>
      <w:r>
        <w:t xml:space="preserve">- здание магазина (реконструкция), общей площадью 436,2 кв.м. по адресу: </w:t>
      </w:r>
      <w:r w:rsidRPr="003714EE">
        <w:rPr>
          <w:bCs/>
        </w:rPr>
        <w:t>г. Рыбинск</w:t>
      </w:r>
      <w:r>
        <w:t>, пр. Ленина, 171а (</w:t>
      </w:r>
      <w:r w:rsidRPr="005B3390">
        <w:t>застройщик - ООО «Формула»);</w:t>
      </w:r>
    </w:p>
    <w:p w:rsidR="005B3390" w:rsidRPr="005B3390" w:rsidRDefault="005B3390" w:rsidP="005B3390">
      <w:pPr>
        <w:shd w:val="clear" w:color="auto" w:fill="FFFFFF" w:themeFill="background1"/>
        <w:tabs>
          <w:tab w:val="left" w:pos="709"/>
        </w:tabs>
        <w:suppressAutoHyphens/>
        <w:ind w:firstLine="567"/>
        <w:jc w:val="both"/>
      </w:pPr>
      <w:r w:rsidRPr="005B3390">
        <w:t xml:space="preserve">- производственное здание общей площадью 615,35 кв.м. по адресу: </w:t>
      </w:r>
      <w:r w:rsidRPr="005B3390">
        <w:rPr>
          <w:bCs/>
        </w:rPr>
        <w:t>г. Рыбинск,</w:t>
      </w:r>
      <w:r w:rsidRPr="005B3390">
        <w:t xml:space="preserve"> Нобелевская ул., з/у 71 (застройщик - ООО «Остеомед»);</w:t>
      </w:r>
    </w:p>
    <w:p w:rsidR="005B3390" w:rsidRPr="005B3390" w:rsidRDefault="005B3390" w:rsidP="005B3390">
      <w:pPr>
        <w:shd w:val="clear" w:color="auto" w:fill="FFFFFF" w:themeFill="background1"/>
        <w:tabs>
          <w:tab w:val="left" w:pos="709"/>
        </w:tabs>
        <w:suppressAutoHyphens/>
        <w:ind w:firstLine="567"/>
        <w:jc w:val="both"/>
      </w:pPr>
      <w:r w:rsidRPr="005B3390">
        <w:t xml:space="preserve">- административное здание с мойкой общей площадью 933,6 кв.м. по адресу: </w:t>
      </w:r>
      <w:r w:rsidRPr="005B3390">
        <w:rPr>
          <w:bCs/>
        </w:rPr>
        <w:t>г. Рыбинск</w:t>
      </w:r>
      <w:r w:rsidRPr="005B3390">
        <w:t>, Бульвар Победы, з/у 15а (застройщик - ООО «Русский осевой импеллер»);</w:t>
      </w:r>
    </w:p>
    <w:p w:rsidR="005B3390" w:rsidRPr="005B3390" w:rsidRDefault="005B3390" w:rsidP="005B3390">
      <w:pPr>
        <w:shd w:val="clear" w:color="auto" w:fill="FFFFFF" w:themeFill="background1"/>
        <w:tabs>
          <w:tab w:val="left" w:pos="709"/>
        </w:tabs>
        <w:suppressAutoHyphens/>
        <w:ind w:firstLine="567"/>
        <w:jc w:val="both"/>
      </w:pPr>
      <w:r w:rsidRPr="005B3390">
        <w:t xml:space="preserve">- очистные сооружения цеха 9 общей площадью 1678,2 кв.м. по адресу: </w:t>
      </w:r>
      <w:r w:rsidRPr="005B3390">
        <w:rPr>
          <w:bCs/>
        </w:rPr>
        <w:t xml:space="preserve">г. Рыбинск, </w:t>
      </w:r>
      <w:r w:rsidRPr="005B3390">
        <w:t xml:space="preserve">пр. Ленина, 163, (застройщик - ПАО ОДК «Сатурн»); </w:t>
      </w:r>
    </w:p>
    <w:p w:rsidR="005B3390" w:rsidRPr="005B3390" w:rsidRDefault="005B3390" w:rsidP="005B3390">
      <w:pPr>
        <w:shd w:val="clear" w:color="auto" w:fill="FFFFFF" w:themeFill="background1"/>
        <w:tabs>
          <w:tab w:val="left" w:pos="709"/>
        </w:tabs>
        <w:suppressAutoHyphens/>
        <w:ind w:firstLine="567"/>
        <w:jc w:val="both"/>
      </w:pPr>
      <w:r w:rsidRPr="005B3390">
        <w:t xml:space="preserve">- строительство производственного корпуса общей площадью 8,000 тыс. кв.м. по адресу: </w:t>
      </w:r>
      <w:r w:rsidRPr="005B3390">
        <w:rPr>
          <w:bCs/>
        </w:rPr>
        <w:t xml:space="preserve">г. Рыбинск, </w:t>
      </w:r>
      <w:r w:rsidRPr="005B3390">
        <w:t>пр. Ленина, 163 (застройщик - ПАО ОДК «Сатурн»);</w:t>
      </w:r>
    </w:p>
    <w:p w:rsidR="005B3390" w:rsidRPr="005B3390" w:rsidRDefault="005B3390" w:rsidP="005B3390">
      <w:pPr>
        <w:shd w:val="clear" w:color="auto" w:fill="FFFFFF" w:themeFill="background1"/>
        <w:tabs>
          <w:tab w:val="left" w:pos="709"/>
        </w:tabs>
        <w:suppressAutoHyphens/>
        <w:ind w:firstLine="567"/>
        <w:jc w:val="both"/>
      </w:pPr>
      <w:r w:rsidRPr="005B3390">
        <w:t xml:space="preserve">- гостиница общей площадью 1621 кв.м. по адресу: </w:t>
      </w:r>
      <w:r w:rsidRPr="005B3390">
        <w:rPr>
          <w:bCs/>
        </w:rPr>
        <w:t xml:space="preserve">г. Рыбинск, </w:t>
      </w:r>
      <w:r w:rsidRPr="005B3390">
        <w:t>ул. Луначарского, д. 62 (застройщик – частное лицо);</w:t>
      </w:r>
    </w:p>
    <w:p w:rsidR="005B3390" w:rsidRPr="005B3390" w:rsidRDefault="005B3390" w:rsidP="005B3390">
      <w:pPr>
        <w:shd w:val="clear" w:color="auto" w:fill="FFFFFF" w:themeFill="background1"/>
        <w:tabs>
          <w:tab w:val="left" w:pos="709"/>
        </w:tabs>
        <w:suppressAutoHyphens/>
        <w:ind w:firstLine="567"/>
        <w:jc w:val="both"/>
      </w:pPr>
      <w:r w:rsidRPr="005B3390">
        <w:t xml:space="preserve">- цех металлоизделий общей площадью 729,6 кв.м. по адресу: </w:t>
      </w:r>
      <w:r w:rsidRPr="005B3390">
        <w:rPr>
          <w:bCs/>
        </w:rPr>
        <w:t xml:space="preserve">г. Рыбинск, </w:t>
      </w:r>
      <w:r w:rsidRPr="005B3390">
        <w:t>ул. Расторгуева, з/у 16а (застройщик - ООО «МИНКОМ»);</w:t>
      </w:r>
    </w:p>
    <w:p w:rsidR="005B3390" w:rsidRDefault="005B3390" w:rsidP="005B3390">
      <w:pPr>
        <w:shd w:val="clear" w:color="auto" w:fill="FFFFFF" w:themeFill="background1"/>
        <w:tabs>
          <w:tab w:val="left" w:pos="709"/>
        </w:tabs>
        <w:suppressAutoHyphens/>
        <w:ind w:firstLine="567"/>
        <w:jc w:val="both"/>
      </w:pPr>
      <w:r w:rsidRPr="005B3390">
        <w:t xml:space="preserve">- станция технического обслуживания автомобилей общей площадью 1024 кв.м. по адресу: </w:t>
      </w:r>
      <w:r w:rsidRPr="005B3390">
        <w:rPr>
          <w:bCs/>
        </w:rPr>
        <w:t xml:space="preserve">г. Рыбинск, </w:t>
      </w:r>
      <w:r w:rsidRPr="005B3390">
        <w:t>ул. Труда, з/у 114а, (застройщик – частное лицо);</w:t>
      </w:r>
    </w:p>
    <w:p w:rsidR="005B3390" w:rsidRDefault="005B3390" w:rsidP="005B3390">
      <w:pPr>
        <w:shd w:val="clear" w:color="auto" w:fill="FFFFFF" w:themeFill="background1"/>
        <w:tabs>
          <w:tab w:val="left" w:pos="709"/>
        </w:tabs>
        <w:suppressAutoHyphens/>
        <w:ind w:firstLine="567"/>
        <w:jc w:val="both"/>
      </w:pPr>
      <w:r>
        <w:t>- магазин (реконструкция)</w:t>
      </w:r>
      <w:r w:rsidRPr="00967766">
        <w:t xml:space="preserve"> </w:t>
      </w:r>
      <w:r>
        <w:t xml:space="preserve">общей площадью 298,2 кв.м. по адресу: </w:t>
      </w:r>
      <w:r w:rsidRPr="007162D9">
        <w:rPr>
          <w:bCs/>
        </w:rPr>
        <w:t xml:space="preserve">г. Рыбинск, </w:t>
      </w:r>
      <w:r>
        <w:t>ул. Луначарского, д. 5 (застройщик – частное лицо),</w:t>
      </w:r>
    </w:p>
    <w:p w:rsidR="005B3390" w:rsidRPr="004F5FBE" w:rsidRDefault="005B3390" w:rsidP="005B3390">
      <w:pPr>
        <w:tabs>
          <w:tab w:val="left" w:pos="0"/>
        </w:tabs>
        <w:suppressAutoHyphens/>
        <w:ind w:firstLine="709"/>
        <w:jc w:val="both"/>
      </w:pPr>
      <w:r>
        <w:t xml:space="preserve">- магазин промышленных товаров общей площадью 230,5 кв.м. по адресу: </w:t>
      </w:r>
      <w:r w:rsidRPr="007162D9">
        <w:rPr>
          <w:bCs/>
        </w:rPr>
        <w:t>г. Рыбинск,</w:t>
      </w:r>
      <w:r>
        <w:rPr>
          <w:bCs/>
        </w:rPr>
        <w:t xml:space="preserve"> </w:t>
      </w:r>
      <w:r>
        <w:t>Большая Тоговщинская ул., з/у 16к, (застройщик – частное лицо).</w:t>
      </w:r>
    </w:p>
    <w:p w:rsidR="00CC5A73" w:rsidRPr="00234FD0" w:rsidRDefault="00CC5A73" w:rsidP="00071F9E">
      <w:pPr>
        <w:tabs>
          <w:tab w:val="left" w:pos="11482"/>
        </w:tabs>
        <w:ind w:firstLine="709"/>
        <w:jc w:val="both"/>
        <w:rPr>
          <w:sz w:val="28"/>
          <w:szCs w:val="28"/>
        </w:rPr>
      </w:pPr>
    </w:p>
    <w:p w:rsidR="00C660C6" w:rsidRPr="00EB2C9E" w:rsidRDefault="00EC4550" w:rsidP="00EB2C9E">
      <w:pPr>
        <w:pStyle w:val="2"/>
        <w:spacing w:before="0" w:after="0"/>
        <w:jc w:val="center"/>
        <w:rPr>
          <w:rFonts w:ascii="Times New Roman" w:hAnsi="Times New Roman"/>
          <w:i w:val="0"/>
        </w:rPr>
      </w:pPr>
      <w:bookmarkStart w:id="58" w:name="_Toc197434727"/>
      <w:r w:rsidRPr="00CC5A73">
        <w:rPr>
          <w:rFonts w:ascii="Times New Roman" w:hAnsi="Times New Roman"/>
          <w:i w:val="0"/>
        </w:rPr>
        <w:t>3.3. Строительство в бюджетной сфере</w:t>
      </w:r>
      <w:bookmarkEnd w:id="58"/>
    </w:p>
    <w:p w:rsidR="00C660C6" w:rsidRDefault="00C660C6" w:rsidP="00E9045C">
      <w:pPr>
        <w:ind w:firstLine="709"/>
        <w:jc w:val="both"/>
      </w:pPr>
      <w:r>
        <w:t>Управление строительства Администрации городского округа город Рыбинск Ярославской области является структурным подразделением, образованным Главой городского округа город Рыбинск для осуществления полномочий, связанных с организацией строительства на территории города.</w:t>
      </w:r>
    </w:p>
    <w:p w:rsidR="00C660C6" w:rsidRDefault="00C660C6" w:rsidP="00E9045C">
      <w:pPr>
        <w:ind w:firstLine="709"/>
        <w:jc w:val="both"/>
      </w:pPr>
      <w:r>
        <w:t>Управление строительства осуществляет реализацию адресной инвестиционной программы (АИП) городского округа город Рыбинск и является разработчиком и исполнителем трех муниципальных программ, в том числе по двум программам, в части улучшения жилищных условий, совместно с МКУ «Жилкомцентр»:</w:t>
      </w:r>
    </w:p>
    <w:p w:rsidR="00C660C6" w:rsidRDefault="00C660C6" w:rsidP="00E9045C">
      <w:pPr>
        <w:ind w:firstLine="709"/>
        <w:jc w:val="both"/>
      </w:pPr>
      <w:r>
        <w:t>- «Обеспечение доступным и комфортным жильем населения городского округа город Рыбинск Ярославской области»;</w:t>
      </w:r>
    </w:p>
    <w:p w:rsidR="00C660C6" w:rsidRDefault="00C660C6" w:rsidP="00E9045C">
      <w:pPr>
        <w:ind w:firstLine="709"/>
        <w:jc w:val="both"/>
      </w:pPr>
      <w:r>
        <w:t>- «Развитие водохозяйственного комплекса городского округа город Рыбинск Ярославской области»;</w:t>
      </w:r>
    </w:p>
    <w:p w:rsidR="00C660C6" w:rsidRDefault="00C660C6" w:rsidP="00E9045C">
      <w:pPr>
        <w:ind w:firstLine="709"/>
        <w:jc w:val="both"/>
      </w:pPr>
      <w:r>
        <w:t xml:space="preserve">- «Переселение граждан из аварийного жилищного фонда в городском округе город Рыбинск Ярославской области». </w:t>
      </w:r>
    </w:p>
    <w:p w:rsidR="00C660C6" w:rsidRDefault="00C660C6" w:rsidP="00E9045C">
      <w:pPr>
        <w:ind w:firstLine="709"/>
        <w:jc w:val="both"/>
      </w:pPr>
      <w:r>
        <w:t>В 2024 году размещено и проведено 11 процедур торгов, по результатам которых заключено 11 муниципальных контра</w:t>
      </w:r>
      <w:r w:rsidR="00A60DEB">
        <w:t xml:space="preserve">ктов на сумму 1 182,6 млн.руб. </w:t>
      </w:r>
      <w:r>
        <w:t>2023</w:t>
      </w:r>
      <w:r w:rsidR="00A60DEB">
        <w:t xml:space="preserve"> год –</w:t>
      </w:r>
      <w:r>
        <w:t xml:space="preserve"> 12 контрактов на сумму 55,96 млн. руб., 2022 год – 15 контрактов на сумму 627,3 млн.руб., 2021 год – 23 контракта на сумму 230,7 млн.руб., 2020 год – 37 контрактов на сумму 507,6 млн.руб.). Экономия бюджетных средств по итогам торгов составила 1,13 млн.руб. Кроме того, заключено без проведения торгов с единственным поставщиком 47 контрактов (договоров) на сумму 4,54 млн.руб.</w:t>
      </w:r>
    </w:p>
    <w:p w:rsidR="00736541" w:rsidRPr="00736541" w:rsidRDefault="00736541" w:rsidP="00E9045C">
      <w:pPr>
        <w:tabs>
          <w:tab w:val="left" w:pos="0"/>
        </w:tabs>
        <w:ind w:firstLine="709"/>
        <w:jc w:val="both"/>
      </w:pPr>
      <w:r w:rsidRPr="00736541">
        <w:t>Исполнено расходов по Адресной инвестиционной программе: 300,2 млн.руб., в том числе ФБ – 66,7 млн.руб., ОБ – 177,6 млн.руб., МБ – 55,9 млн.руб.</w:t>
      </w:r>
      <w:r>
        <w:t xml:space="preserve"> </w:t>
      </w:r>
      <w:r w:rsidRPr="00736541">
        <w:t>Исполнение по Адресной инвестиционной программе составило 96,0%</w:t>
      </w:r>
      <w:r>
        <w:t>.</w:t>
      </w:r>
    </w:p>
    <w:p w:rsidR="00C660C6" w:rsidRPr="00C660C6" w:rsidRDefault="00C660C6" w:rsidP="00E9045C">
      <w:pPr>
        <w:tabs>
          <w:tab w:val="left" w:pos="0"/>
        </w:tabs>
        <w:ind w:firstLine="709"/>
        <w:jc w:val="both"/>
        <w:rPr>
          <w:b/>
        </w:rPr>
      </w:pPr>
      <w:r w:rsidRPr="00C660C6">
        <w:rPr>
          <w:b/>
        </w:rPr>
        <w:t xml:space="preserve">Выполнены строительные работы по следующим объектам: </w:t>
      </w:r>
    </w:p>
    <w:p w:rsidR="00C660C6" w:rsidRPr="00C660C6" w:rsidRDefault="00C660C6" w:rsidP="00E9045C">
      <w:pPr>
        <w:ind w:right="-1" w:firstLine="709"/>
        <w:jc w:val="both"/>
      </w:pPr>
      <w:r w:rsidRPr="00C660C6">
        <w:t>1. Устройство щебеночного подъезда к земельным участкам по Костовецкой улице от домов №47,48 (490,0 м). Стоимость работ 5,98 млн. руб.</w:t>
      </w:r>
    </w:p>
    <w:p w:rsidR="00C660C6" w:rsidRPr="00C660C6" w:rsidRDefault="00736541" w:rsidP="00E9045C">
      <w:pPr>
        <w:tabs>
          <w:tab w:val="left" w:pos="0"/>
        </w:tabs>
        <w:ind w:firstLine="709"/>
        <w:jc w:val="both"/>
      </w:pPr>
      <w:r>
        <w:t xml:space="preserve">2. </w:t>
      </w:r>
      <w:r w:rsidR="00C660C6" w:rsidRPr="00C660C6">
        <w:t>Устройство щебеночных подъездов к земельным участкам по Переселенческой улице от Шуйской улицы (475,0 м). Стоимость работ – 3,45 млн.руб.</w:t>
      </w:r>
    </w:p>
    <w:p w:rsidR="00C660C6" w:rsidRPr="00C660C6" w:rsidRDefault="00C660C6" w:rsidP="00E9045C">
      <w:pPr>
        <w:tabs>
          <w:tab w:val="left" w:pos="0"/>
        </w:tabs>
        <w:ind w:firstLine="709"/>
        <w:jc w:val="both"/>
      </w:pPr>
      <w:r w:rsidRPr="00C660C6">
        <w:t>3. Ремонт кровли по ул.</w:t>
      </w:r>
      <w:r w:rsidR="00736541">
        <w:t xml:space="preserve"> </w:t>
      </w:r>
      <w:r w:rsidRPr="00C660C6">
        <w:t>Чкалова, д.25, д.35</w:t>
      </w:r>
      <w:r w:rsidR="00736541" w:rsidRPr="00736541">
        <w:t xml:space="preserve"> на сумму 21,9 млн. руб.</w:t>
      </w:r>
    </w:p>
    <w:p w:rsidR="00C660C6" w:rsidRPr="00C660C6" w:rsidRDefault="00C660C6" w:rsidP="00E9045C">
      <w:pPr>
        <w:ind w:firstLine="709"/>
        <w:jc w:val="both"/>
      </w:pPr>
      <w:r w:rsidRPr="00C660C6">
        <w:t xml:space="preserve">4. В рамках муниципальной программы «Создание условий для эффективного использования муниципального имущества» МКУ «Жилкомцентр», Управлением строительства выполнены работы изготовлению и монтажу баннерных полотен, ремонту фасадов многоквартирных жилых домов </w:t>
      </w:r>
      <w:r w:rsidR="0015541B" w:rsidRPr="0015541B">
        <w:t>на 13 объектах (2023 год – 6 объектов) на сумму 20,5 млн. руб.</w:t>
      </w:r>
    </w:p>
    <w:p w:rsidR="00C660C6" w:rsidRPr="00C660C6" w:rsidRDefault="00C660C6" w:rsidP="00E9045C">
      <w:pPr>
        <w:tabs>
          <w:tab w:val="left" w:pos="0"/>
        </w:tabs>
        <w:ind w:firstLine="709"/>
        <w:jc w:val="both"/>
        <w:rPr>
          <w:b/>
        </w:rPr>
      </w:pPr>
      <w:r w:rsidRPr="00C660C6">
        <w:rPr>
          <w:b/>
        </w:rPr>
        <w:t>Ведется строительство следующих объектов:</w:t>
      </w:r>
    </w:p>
    <w:p w:rsidR="00C660C6" w:rsidRPr="00C660C6" w:rsidRDefault="00C660C6" w:rsidP="00E9045C">
      <w:pPr>
        <w:tabs>
          <w:tab w:val="left" w:pos="0"/>
        </w:tabs>
        <w:ind w:firstLine="709"/>
        <w:jc w:val="both"/>
      </w:pPr>
      <w:r w:rsidRPr="00C660C6">
        <w:t>1.</w:t>
      </w:r>
      <w:r w:rsidRPr="00C660C6">
        <w:tab/>
        <w:t xml:space="preserve">Капитальный ремонт моста через Волгу, протяженностью 703 м. </w:t>
      </w:r>
      <w:r w:rsidR="00065EF7" w:rsidRPr="00065EF7">
        <w:t xml:space="preserve">Стоимость работ – 2 894,3 </w:t>
      </w:r>
      <w:r w:rsidR="000E17E9" w:rsidRPr="00065EF7">
        <w:t>млн. рублей</w:t>
      </w:r>
      <w:r w:rsidR="00065EF7" w:rsidRPr="00065EF7">
        <w:t>.</w:t>
      </w:r>
      <w:r w:rsidRPr="00C660C6">
        <w:t xml:space="preserve"> Сроки строительства 2022-2025 годы. Работы ведутся в рамках федерального проекта «Содействие развитию автомобильных дорог регионального, межмуниципального и местного значения», государственной программы РФ «Развитие транспортной системы», государственной программы ЯО «Развитие дорожного хозяйства в Ярославской области», муниципальной программы «Развитие дорожного хозяйства городского округа город Рыбинск Ярославской области».</w:t>
      </w:r>
    </w:p>
    <w:p w:rsidR="00C660C6" w:rsidRPr="00C660C6" w:rsidRDefault="00C660C6" w:rsidP="00C660C6">
      <w:pPr>
        <w:tabs>
          <w:tab w:val="left" w:pos="0"/>
        </w:tabs>
        <w:ind w:firstLine="851"/>
        <w:jc w:val="both"/>
      </w:pPr>
      <w:r w:rsidRPr="00C660C6">
        <w:t>2.</w:t>
      </w:r>
      <w:r w:rsidRPr="00C660C6">
        <w:tab/>
        <w:t xml:space="preserve"> Строительство крытого ледового тренировочного корта по адресу ул. Волжская набережная, 40б ведется в рамках федерального проекта «Развитие физической культуры и массового спорта» государственной программы Российской Федерации «Развитие физической культуры и спорта», государственной программы Ярославской области «Развитие физической культуры и спорта в Ярославской области», муниципальной программы «Развитие физической культуры и спорта в городском округе город Рыбинск». В 2023 году заключен муниципальный контракт на строительство объекта, сроки строительства 2023-2025 годы. </w:t>
      </w:r>
      <w:r w:rsidR="00065EF7" w:rsidRPr="00065EF7">
        <w:t>Стоимость строительства объекта 465,7 млн.руб.</w:t>
      </w:r>
    </w:p>
    <w:p w:rsidR="00C660C6" w:rsidRPr="00C660C6" w:rsidRDefault="00C660C6" w:rsidP="00C660C6">
      <w:pPr>
        <w:ind w:right="-2" w:firstLine="851"/>
        <w:jc w:val="both"/>
        <w:rPr>
          <w:color w:val="000000"/>
        </w:rPr>
      </w:pPr>
      <w:r w:rsidRPr="00C660C6">
        <w:t xml:space="preserve">3. Строительство многоквартирного жилого дома </w:t>
      </w:r>
      <w:r w:rsidRPr="00C660C6">
        <w:rPr>
          <w:color w:val="000000"/>
        </w:rPr>
        <w:t xml:space="preserve">(40 кв.) </w:t>
      </w:r>
      <w:r w:rsidRPr="00C660C6">
        <w:t xml:space="preserve">по адресу: Ярославская область, </w:t>
      </w:r>
      <w:r w:rsidR="000E17E9" w:rsidRPr="00C660C6">
        <w:t>г. Рыбинск</w:t>
      </w:r>
      <w:r w:rsidRPr="00C660C6">
        <w:t xml:space="preserve">, </w:t>
      </w:r>
      <w:r w:rsidR="000E17E9" w:rsidRPr="00C660C6">
        <w:t>ул. Корнева</w:t>
      </w:r>
      <w:r w:rsidRPr="00C660C6">
        <w:t xml:space="preserve">, земельный участок 111 ведется в рамках национального проекта «Жилье и городская среда», федерального проекта «Обеспечение устойчивого сокращения непригодного для проживания жилищного фонда», региональной адресной программы по переселению граждан из аварийного жилищного фонда Ярославской области на 2019-2025 годы, муниципальной программы «Переселение граждан из аварийного жилищного фонда в городском округе город Рыбинск Ярославской области» </w:t>
      </w:r>
      <w:r w:rsidRPr="00C660C6">
        <w:rPr>
          <w:color w:val="000000"/>
        </w:rPr>
        <w:t xml:space="preserve">(расселяемая площадь – 1 511,3 кв. м). Сроки строительства 2023-2025 годы. </w:t>
      </w:r>
    </w:p>
    <w:p w:rsidR="00C660C6" w:rsidRPr="00C660C6" w:rsidRDefault="00C660C6" w:rsidP="00C660C6">
      <w:pPr>
        <w:overflowPunct w:val="0"/>
        <w:autoSpaceDE w:val="0"/>
        <w:autoSpaceDN w:val="0"/>
        <w:adjustRightInd w:val="0"/>
        <w:ind w:right="-1" w:firstLine="851"/>
        <w:jc w:val="both"/>
        <w:textAlignment w:val="baseline"/>
      </w:pPr>
      <w:r w:rsidRPr="00C660C6">
        <w:t xml:space="preserve">4. Капитальный ремонт объекта «Берегоукрепление левого берега реки Волги. Ярославская область, </w:t>
      </w:r>
      <w:r w:rsidR="000E17E9" w:rsidRPr="00C660C6">
        <w:t>г. Рыбинск</w:t>
      </w:r>
      <w:r w:rsidRPr="00C660C6">
        <w:t>, в районе набережной Космонавтов (от кислородной станции до улицы Чекистов)» ведется в рамках федерального проекта «Защита от наводнений и иных негативных воздействий вод и обеспечение безопасности гидротехнических сооружений» государственной программы Российской Федерации «Воспроизводство и использование природных ресурсов» государственной программы ЯО «Охрана окружающей среды в Ярославской области», муниципальной программы «Развитие водохозяйственного комплекса городского округа город Рыбинск Ярославской области». Протяженность 837,0 м. В 2024 году заключен муниципальный контракт на капитальный ремонт объекта. Сроки строительства 2024-2026 годы. Стоимость работ 968,9 млн. руб.</w:t>
      </w:r>
    </w:p>
    <w:p w:rsidR="00C660C6" w:rsidRPr="00C660C6" w:rsidRDefault="00C660C6" w:rsidP="00A36948">
      <w:pPr>
        <w:numPr>
          <w:ilvl w:val="0"/>
          <w:numId w:val="13"/>
        </w:numPr>
        <w:tabs>
          <w:tab w:val="left" w:pos="0"/>
        </w:tabs>
        <w:overflowPunct w:val="0"/>
        <w:autoSpaceDE w:val="0"/>
        <w:autoSpaceDN w:val="0"/>
        <w:adjustRightInd w:val="0"/>
        <w:ind w:left="0" w:right="-1" w:firstLine="851"/>
        <w:contextualSpacing/>
        <w:jc w:val="both"/>
        <w:textAlignment w:val="baseline"/>
      </w:pPr>
      <w:r w:rsidRPr="00C660C6">
        <w:t>В рамках регионального проекта «Ярославия. Города у воды» государственной программы Ярославской области «Формирование современной городской среды муниципальных образований на территории Ярославской области» за счет средств инфраструктурного бюджетного кредита из областного бюджета реализуется инфраструктурный проект</w:t>
      </w:r>
      <w:r w:rsidR="00F40AA6">
        <w:t xml:space="preserve"> </w:t>
      </w:r>
      <w:r w:rsidR="00F40AA6" w:rsidRPr="00736541">
        <w:t>–</w:t>
      </w:r>
      <w:r w:rsidR="00F40AA6">
        <w:t xml:space="preserve"> восстановление исторического дебаркадера. </w:t>
      </w:r>
      <w:r w:rsidRPr="00C660C6">
        <w:t xml:space="preserve">Срок исполнения 2024-2025 годы. </w:t>
      </w:r>
    </w:p>
    <w:p w:rsidR="00C660C6" w:rsidRPr="00C660C6" w:rsidRDefault="00C660C6" w:rsidP="00C660C6">
      <w:pPr>
        <w:tabs>
          <w:tab w:val="left" w:pos="0"/>
          <w:tab w:val="left" w:pos="851"/>
          <w:tab w:val="left" w:pos="993"/>
        </w:tabs>
        <w:ind w:firstLine="709"/>
        <w:jc w:val="both"/>
      </w:pPr>
      <w:r w:rsidRPr="00C660C6">
        <w:rPr>
          <w:b/>
        </w:rPr>
        <w:t>Выполнены проектные работы и получены положительные заключения госэкспертизы по проектно-сметной документации</w:t>
      </w:r>
      <w:r w:rsidRPr="00C660C6">
        <w:t>:</w:t>
      </w:r>
    </w:p>
    <w:p w:rsidR="00C660C6" w:rsidRPr="00C660C6" w:rsidRDefault="00C660C6" w:rsidP="00C660C6">
      <w:pPr>
        <w:tabs>
          <w:tab w:val="left" w:pos="0"/>
          <w:tab w:val="left" w:pos="851"/>
          <w:tab w:val="left" w:pos="993"/>
        </w:tabs>
        <w:ind w:firstLine="709"/>
        <w:jc w:val="both"/>
      </w:pPr>
      <w:r w:rsidRPr="00C660C6">
        <w:t>1.</w:t>
      </w:r>
      <w:r w:rsidRPr="00C660C6">
        <w:tab/>
        <w:t>Строительство здания общеобразовате</w:t>
      </w:r>
      <w:r>
        <w:t>льной школы в Прибрежном районе;</w:t>
      </w:r>
    </w:p>
    <w:p w:rsidR="00C660C6" w:rsidRPr="00C660C6" w:rsidRDefault="00C660C6" w:rsidP="00C660C6">
      <w:pPr>
        <w:tabs>
          <w:tab w:val="left" w:pos="0"/>
          <w:tab w:val="left" w:pos="851"/>
          <w:tab w:val="left" w:pos="993"/>
        </w:tabs>
        <w:ind w:firstLine="709"/>
        <w:jc w:val="both"/>
      </w:pPr>
      <w:r w:rsidRPr="00C660C6">
        <w:t>2.</w:t>
      </w:r>
      <w:r w:rsidRPr="00C660C6">
        <w:tab/>
        <w:t>Берегоукрепление левого берега р. Волги от Индустриальной улицы до моста через ручей</w:t>
      </w:r>
      <w:r>
        <w:t>;</w:t>
      </w:r>
    </w:p>
    <w:p w:rsidR="00C660C6" w:rsidRPr="00C660C6" w:rsidRDefault="00C660C6" w:rsidP="00A36948">
      <w:pPr>
        <w:numPr>
          <w:ilvl w:val="0"/>
          <w:numId w:val="14"/>
        </w:numPr>
        <w:tabs>
          <w:tab w:val="left" w:pos="851"/>
          <w:tab w:val="left" w:pos="993"/>
        </w:tabs>
        <w:spacing w:line="240" w:lineRule="atLeast"/>
        <w:ind w:left="0" w:right="-1" w:firstLine="709"/>
        <w:jc w:val="both"/>
      </w:pPr>
      <w:r w:rsidRPr="00C660C6">
        <w:t>Реставрация и приспособление комплекса зданий (главный дом, амбар, флигель)</w:t>
      </w:r>
      <w:r>
        <w:t xml:space="preserve"> </w:t>
      </w:r>
      <w:r w:rsidRPr="00C660C6">
        <w:t>анс</w:t>
      </w:r>
      <w:r>
        <w:t>амбля городской усадьбы Наумова;</w:t>
      </w:r>
      <w:r w:rsidRPr="00C660C6">
        <w:t xml:space="preserve"> </w:t>
      </w:r>
    </w:p>
    <w:p w:rsidR="00C660C6" w:rsidRPr="00C660C6" w:rsidRDefault="00C660C6" w:rsidP="00A36948">
      <w:pPr>
        <w:numPr>
          <w:ilvl w:val="0"/>
          <w:numId w:val="14"/>
        </w:numPr>
        <w:tabs>
          <w:tab w:val="left" w:pos="851"/>
          <w:tab w:val="left" w:pos="993"/>
        </w:tabs>
        <w:spacing w:line="240" w:lineRule="atLeast"/>
        <w:ind w:left="0" w:right="-1" w:firstLine="709"/>
        <w:jc w:val="both"/>
      </w:pPr>
      <w:r w:rsidRPr="00C660C6">
        <w:t>Ремонт 8 фасадов: по ул. Чкалова, д.35/</w:t>
      </w:r>
      <w:r w:rsidR="000E17E9" w:rsidRPr="00C660C6">
        <w:t>ул. Бородулина</w:t>
      </w:r>
      <w:r w:rsidRPr="00C660C6">
        <w:t xml:space="preserve">, д.16; ул. Чкалова, д.37; ул.Пархинская, д.12; ул. </w:t>
      </w:r>
      <w:r w:rsidR="000E17E9" w:rsidRPr="00C660C6">
        <w:t>В. Набережная</w:t>
      </w:r>
      <w:r w:rsidRPr="00C660C6">
        <w:t>, д.53/Фроловская ул., д.12; ул. Бульварная, д.12; ул.</w:t>
      </w:r>
      <w:r w:rsidR="00D23EB2">
        <w:t> </w:t>
      </w:r>
      <w:r w:rsidRPr="00C660C6">
        <w:t>Радищева, д.1; ул. Чкалова, д.38; ул. Чкалова, д.40/ Бородулина, д.9.</w:t>
      </w:r>
    </w:p>
    <w:p w:rsidR="00C660C6" w:rsidRPr="00C660C6" w:rsidRDefault="00C660C6" w:rsidP="00A36948">
      <w:pPr>
        <w:numPr>
          <w:ilvl w:val="0"/>
          <w:numId w:val="14"/>
        </w:numPr>
        <w:tabs>
          <w:tab w:val="left" w:pos="851"/>
          <w:tab w:val="left" w:pos="993"/>
        </w:tabs>
        <w:spacing w:line="240" w:lineRule="atLeast"/>
        <w:ind w:left="0" w:right="-1" w:firstLine="709"/>
      </w:pPr>
      <w:r w:rsidRPr="00C660C6">
        <w:t>Ремонт кровли по ул. Чкалова, д.35</w:t>
      </w:r>
      <w:r w:rsidR="00D23EB2">
        <w:t>.</w:t>
      </w:r>
      <w:r w:rsidRPr="00C660C6">
        <w:t xml:space="preserve"> </w:t>
      </w:r>
    </w:p>
    <w:p w:rsidR="00C660C6" w:rsidRPr="00C660C6" w:rsidRDefault="00C660C6" w:rsidP="00C660C6">
      <w:pPr>
        <w:tabs>
          <w:tab w:val="left" w:pos="0"/>
          <w:tab w:val="left" w:pos="851"/>
          <w:tab w:val="left" w:pos="993"/>
        </w:tabs>
        <w:ind w:firstLine="709"/>
        <w:jc w:val="both"/>
        <w:rPr>
          <w:b/>
        </w:rPr>
      </w:pPr>
      <w:r w:rsidRPr="00C660C6">
        <w:rPr>
          <w:b/>
        </w:rPr>
        <w:t>Ведутся предпроектные и проектные работы (в том числе сбор технических условий):</w:t>
      </w:r>
    </w:p>
    <w:p w:rsidR="00C660C6" w:rsidRPr="00C660C6" w:rsidRDefault="00C660C6" w:rsidP="00C660C6">
      <w:pPr>
        <w:tabs>
          <w:tab w:val="left" w:pos="0"/>
          <w:tab w:val="left" w:pos="851"/>
          <w:tab w:val="left" w:pos="993"/>
        </w:tabs>
        <w:ind w:firstLine="709"/>
        <w:jc w:val="both"/>
      </w:pPr>
      <w:r w:rsidRPr="00C660C6">
        <w:t>1.</w:t>
      </w:r>
      <w:r w:rsidRPr="00C660C6">
        <w:tab/>
        <w:t>Строительство автомобильной дороги по ул. Новоселов на участке между Малиновской ул. и Гражданской ул. (выполнены предпроектные ра</w:t>
      </w:r>
      <w:r w:rsidR="00D23EB2">
        <w:t>боты);</w:t>
      </w:r>
      <w:r w:rsidRPr="00C660C6">
        <w:t xml:space="preserve"> </w:t>
      </w:r>
    </w:p>
    <w:p w:rsidR="00C660C6" w:rsidRPr="00C660C6" w:rsidRDefault="00C660C6" w:rsidP="00C660C6">
      <w:pPr>
        <w:tabs>
          <w:tab w:val="left" w:pos="0"/>
          <w:tab w:val="left" w:pos="851"/>
          <w:tab w:val="left" w:pos="993"/>
        </w:tabs>
        <w:ind w:firstLine="709"/>
        <w:jc w:val="both"/>
      </w:pPr>
      <w:r w:rsidRPr="00C660C6">
        <w:t>2.</w:t>
      </w:r>
      <w:r w:rsidRPr="00C660C6">
        <w:tab/>
        <w:t>Берегоукрепление правого берега реки Шексны</w:t>
      </w:r>
      <w:r w:rsidR="00D23EB2">
        <w:t>;</w:t>
      </w:r>
      <w:r w:rsidRPr="00C660C6">
        <w:t xml:space="preserve"> </w:t>
      </w:r>
    </w:p>
    <w:p w:rsidR="00C660C6" w:rsidRPr="00C660C6" w:rsidRDefault="00C660C6" w:rsidP="00C660C6">
      <w:pPr>
        <w:tabs>
          <w:tab w:val="left" w:pos="0"/>
          <w:tab w:val="left" w:pos="851"/>
          <w:tab w:val="left" w:pos="993"/>
        </w:tabs>
        <w:ind w:firstLine="709"/>
        <w:jc w:val="both"/>
      </w:pPr>
      <w:r w:rsidRPr="00C660C6">
        <w:t>3.</w:t>
      </w:r>
      <w:r w:rsidRPr="00C660C6">
        <w:tab/>
        <w:t>Берегоукрепление левого берега реки Шексны</w:t>
      </w:r>
      <w:r w:rsidR="00D23EB2">
        <w:t>;</w:t>
      </w:r>
    </w:p>
    <w:p w:rsidR="00C660C6" w:rsidRPr="00C660C6" w:rsidRDefault="00C660C6" w:rsidP="00C660C6">
      <w:pPr>
        <w:tabs>
          <w:tab w:val="left" w:pos="851"/>
          <w:tab w:val="left" w:pos="993"/>
        </w:tabs>
        <w:spacing w:line="240" w:lineRule="atLeast"/>
        <w:ind w:right="-1" w:firstLine="709"/>
        <w:contextualSpacing/>
      </w:pPr>
      <w:r w:rsidRPr="00C660C6">
        <w:t>4.</w:t>
      </w:r>
      <w:r w:rsidRPr="00C660C6">
        <w:tab/>
        <w:t>Строительство автомобильной дороги Костромская ул. от автодороги на д.Сельцо, ул.Леваневского до автодороги в п.Майский (предпроектные работы)</w:t>
      </w:r>
      <w:r w:rsidR="00D23EB2">
        <w:t>;</w:t>
      </w:r>
      <w:r w:rsidRPr="00C660C6">
        <w:t xml:space="preserve"> </w:t>
      </w:r>
    </w:p>
    <w:p w:rsidR="00C660C6" w:rsidRPr="00C660C6" w:rsidRDefault="00C660C6" w:rsidP="00C660C6">
      <w:pPr>
        <w:tabs>
          <w:tab w:val="left" w:pos="851"/>
          <w:tab w:val="left" w:pos="993"/>
        </w:tabs>
        <w:spacing w:line="240" w:lineRule="atLeast"/>
        <w:ind w:right="-1" w:firstLine="709"/>
        <w:contextualSpacing/>
      </w:pPr>
      <w:r>
        <w:t xml:space="preserve">5.  </w:t>
      </w:r>
      <w:r w:rsidRPr="00C660C6">
        <w:t>Предпроектные работы п</w:t>
      </w:r>
      <w:r w:rsidR="00D23EB2">
        <w:t>о устройству ГТС на р. Черемуха;</w:t>
      </w:r>
    </w:p>
    <w:p w:rsidR="00C660C6" w:rsidRPr="00C660C6" w:rsidRDefault="00C660C6" w:rsidP="00A36948">
      <w:pPr>
        <w:numPr>
          <w:ilvl w:val="0"/>
          <w:numId w:val="14"/>
        </w:numPr>
        <w:tabs>
          <w:tab w:val="left" w:pos="851"/>
          <w:tab w:val="left" w:pos="993"/>
        </w:tabs>
        <w:spacing w:line="240" w:lineRule="atLeast"/>
        <w:ind w:left="0" w:right="-1" w:firstLine="709"/>
        <w:contextualSpacing/>
      </w:pPr>
      <w:r w:rsidRPr="00C660C6">
        <w:t>Обследование берегоукрепления в районе ЗАО «Свобода»</w:t>
      </w:r>
      <w:r w:rsidR="00D23EB2">
        <w:t>.</w:t>
      </w:r>
      <w:r w:rsidRPr="00C660C6">
        <w:t xml:space="preserve"> </w:t>
      </w:r>
    </w:p>
    <w:p w:rsidR="00C660C6" w:rsidRPr="00C660C6" w:rsidRDefault="00C660C6" w:rsidP="00D23EB2">
      <w:pPr>
        <w:tabs>
          <w:tab w:val="left" w:pos="0"/>
        </w:tabs>
        <w:ind w:firstLine="709"/>
        <w:jc w:val="both"/>
      </w:pPr>
      <w:r w:rsidRPr="00C660C6">
        <w:t>Подведомственной организацией МБУ «Центр сопровождения проектов» разработано 487 единиц проектной и сметной документации на ремонт объектов муниципальной собственности (в</w:t>
      </w:r>
      <w:r w:rsidR="00D23EB2">
        <w:t> </w:t>
      </w:r>
      <w:r w:rsidRPr="00C660C6">
        <w:t>том числе на капитальный ремонт зданий, по установке ограждений территорий, благоустройство территории, ремонт фасадов и кровли, устройство подъездных проездов и дорог) на общую сметную стоимость строительно-монтажных работ 935,4 млн.руб.</w:t>
      </w:r>
    </w:p>
    <w:p w:rsidR="00C660C6" w:rsidRDefault="00C660C6" w:rsidP="00D23EB2">
      <w:pPr>
        <w:tabs>
          <w:tab w:val="left" w:pos="0"/>
        </w:tabs>
        <w:overflowPunct w:val="0"/>
        <w:autoSpaceDE w:val="0"/>
        <w:autoSpaceDN w:val="0"/>
        <w:adjustRightInd w:val="0"/>
        <w:ind w:right="-1" w:firstLine="709"/>
        <w:jc w:val="both"/>
        <w:textAlignment w:val="baseline"/>
      </w:pPr>
      <w:r w:rsidRPr="00C660C6">
        <w:t>Специалистами МБУ «Центр сопровождения проектов» осуществлялся строительный контроль за выполнением строительных работ на 140 объектах муниципальной собственности г. Рыбинск на общую сумму строительно-монтажных работ более 1 178,2 млн.руб. Экономия бюджетных средств при разработке проектно-сметной документации и проведении строительного контроля на объектах муниципальной собственности составляет 53,3 млн.руб.</w:t>
      </w:r>
    </w:p>
    <w:p w:rsidR="00F40AA6" w:rsidRPr="00C660C6" w:rsidRDefault="00F40AA6" w:rsidP="00D23EB2">
      <w:pPr>
        <w:tabs>
          <w:tab w:val="left" w:pos="0"/>
        </w:tabs>
        <w:overflowPunct w:val="0"/>
        <w:autoSpaceDE w:val="0"/>
        <w:autoSpaceDN w:val="0"/>
        <w:adjustRightInd w:val="0"/>
        <w:ind w:right="-1" w:firstLine="709"/>
        <w:jc w:val="both"/>
        <w:textAlignment w:val="baseline"/>
      </w:pPr>
    </w:p>
    <w:p w:rsidR="00B423C8" w:rsidRPr="00800A8F" w:rsidRDefault="00B423C8" w:rsidP="00FB284D">
      <w:pPr>
        <w:pStyle w:val="1"/>
        <w:spacing w:before="200" w:after="200"/>
        <w:jc w:val="center"/>
        <w:rPr>
          <w:rFonts w:ascii="Times New Roman" w:hAnsi="Times New Roman"/>
        </w:rPr>
      </w:pPr>
      <w:bookmarkStart w:id="59" w:name="_Toc68070428"/>
      <w:bookmarkStart w:id="60" w:name="_Toc197434728"/>
      <w:r w:rsidRPr="00800A8F">
        <w:rPr>
          <w:rFonts w:ascii="Times New Roman" w:hAnsi="Times New Roman"/>
          <w:lang w:val="en-US"/>
        </w:rPr>
        <w:t>IV</w:t>
      </w:r>
      <w:r w:rsidRPr="00800A8F">
        <w:rPr>
          <w:rFonts w:ascii="Times New Roman" w:hAnsi="Times New Roman"/>
        </w:rPr>
        <w:t>. Социальная сфера</w:t>
      </w:r>
      <w:bookmarkEnd w:id="59"/>
      <w:bookmarkEnd w:id="60"/>
      <w:bookmarkEnd w:id="4"/>
    </w:p>
    <w:p w:rsidR="00B423C8" w:rsidRPr="005530BA" w:rsidRDefault="00B423C8" w:rsidP="00F759D6">
      <w:pPr>
        <w:pStyle w:val="2"/>
        <w:spacing w:before="0" w:after="0"/>
        <w:jc w:val="center"/>
        <w:rPr>
          <w:rFonts w:ascii="Times New Roman" w:hAnsi="Times New Roman"/>
          <w:i w:val="0"/>
        </w:rPr>
      </w:pPr>
      <w:bookmarkStart w:id="61" w:name="_Toc419706793"/>
      <w:bookmarkStart w:id="62" w:name="_Toc479663302"/>
      <w:bookmarkStart w:id="63" w:name="_Toc68070429"/>
      <w:bookmarkStart w:id="64" w:name="_Toc197434729"/>
      <w:r w:rsidRPr="00800A8F">
        <w:rPr>
          <w:rFonts w:ascii="Times New Roman" w:hAnsi="Times New Roman"/>
          <w:i w:val="0"/>
        </w:rPr>
        <w:t>4.1. Модернизация системы образования</w:t>
      </w:r>
      <w:bookmarkEnd w:id="61"/>
      <w:bookmarkEnd w:id="62"/>
      <w:bookmarkEnd w:id="63"/>
      <w:bookmarkEnd w:id="64"/>
    </w:p>
    <w:p w:rsidR="006556ED" w:rsidRPr="006556ED" w:rsidRDefault="006556ED" w:rsidP="006556ED">
      <w:pPr>
        <w:tabs>
          <w:tab w:val="left" w:pos="1134"/>
        </w:tabs>
        <w:ind w:firstLine="709"/>
        <w:jc w:val="both"/>
        <w:rPr>
          <w:color w:val="000000"/>
          <w:spacing w:val="-6"/>
        </w:rPr>
      </w:pPr>
      <w:r w:rsidRPr="006556ED">
        <w:rPr>
          <w:color w:val="000000"/>
          <w:spacing w:val="-6"/>
        </w:rPr>
        <w:t>Муниципальная система образования городского округа город Рыбинск на 01.01.2025 представляет собой 73 организации, из которых 71 – образовательные учреждения (2023 год – 88):</w:t>
      </w:r>
    </w:p>
    <w:p w:rsidR="006556ED" w:rsidRPr="006556ED" w:rsidRDefault="006556ED" w:rsidP="006556ED">
      <w:pPr>
        <w:numPr>
          <w:ilvl w:val="0"/>
          <w:numId w:val="18"/>
        </w:numPr>
        <w:tabs>
          <w:tab w:val="left" w:pos="240"/>
          <w:tab w:val="left" w:pos="1134"/>
        </w:tabs>
        <w:ind w:left="0" w:firstLine="709"/>
        <w:jc w:val="both"/>
        <w:rPr>
          <w:color w:val="000000"/>
          <w:spacing w:val="-6"/>
        </w:rPr>
      </w:pPr>
      <w:r w:rsidRPr="006556ED">
        <w:rPr>
          <w:color w:val="000000"/>
          <w:spacing w:val="-6"/>
        </w:rPr>
        <w:t>2 образовательных комплекса «Импульс» и «Флагман», созданных 17.12.2024 года, объединивших 16 образовательных организаций, ставших структурными подразделениями – Центрами образования (школы) и Центрами развития ребёнка (детские сады). Общий охват обучающихся 6100 человек в возрасте от 1,5 лет.</w:t>
      </w:r>
    </w:p>
    <w:p w:rsidR="006556ED" w:rsidRPr="006556ED" w:rsidRDefault="006556ED" w:rsidP="006556ED">
      <w:pPr>
        <w:numPr>
          <w:ilvl w:val="0"/>
          <w:numId w:val="18"/>
        </w:numPr>
        <w:tabs>
          <w:tab w:val="left" w:pos="240"/>
          <w:tab w:val="left" w:pos="1134"/>
        </w:tabs>
        <w:ind w:left="0" w:firstLine="709"/>
        <w:jc w:val="both"/>
        <w:rPr>
          <w:spacing w:val="-6"/>
        </w:rPr>
      </w:pPr>
      <w:r w:rsidRPr="006556ED">
        <w:rPr>
          <w:spacing w:val="-6"/>
        </w:rPr>
        <w:t>47 организаций дошкольного образования и 56 групп для детей дошкольного возраста при 2 образовательных комплексах «Импульс» и «Флагман» в 8 функционирующих структурных подразделениях – Центрах развития ребенка.  На 01.01.2025 общее количество мест для дошкольного образования – 10 793 (на 01.01.2024 – 10 793). Общее количество воспитанников в муниципальных учреждениях  (включая Центры развития ребёнка) 7304 (2024 год – 7863 детей);</w:t>
      </w:r>
    </w:p>
    <w:p w:rsidR="006556ED" w:rsidRPr="006556ED" w:rsidRDefault="006556ED" w:rsidP="006556ED">
      <w:pPr>
        <w:numPr>
          <w:ilvl w:val="0"/>
          <w:numId w:val="18"/>
        </w:numPr>
        <w:tabs>
          <w:tab w:val="left" w:pos="240"/>
          <w:tab w:val="left" w:pos="1134"/>
        </w:tabs>
        <w:ind w:left="0" w:firstLine="709"/>
        <w:jc w:val="both"/>
        <w:rPr>
          <w:spacing w:val="-6"/>
        </w:rPr>
      </w:pPr>
      <w:r w:rsidRPr="006556ED">
        <w:rPr>
          <w:spacing w:val="-6"/>
        </w:rPr>
        <w:t>19 общеобразовательных организаций с общим количеством обучающихся на 01.09.2024 – 19 771 человека (на 01.09.2023 – 19 954 человека), включая обучающихся структурных подразделений Центров Образования №№, 3, 10, 21, 43 – образовательный комплекс «Флагман» и 27, 28, 29, гимназии № 18 – образовательный комплекс «Импульс»;</w:t>
      </w:r>
    </w:p>
    <w:p w:rsidR="006556ED" w:rsidRPr="006556ED" w:rsidRDefault="006556ED" w:rsidP="006556ED">
      <w:pPr>
        <w:numPr>
          <w:ilvl w:val="0"/>
          <w:numId w:val="18"/>
        </w:numPr>
        <w:tabs>
          <w:tab w:val="left" w:pos="240"/>
          <w:tab w:val="left" w:pos="1134"/>
        </w:tabs>
        <w:ind w:left="0" w:firstLine="709"/>
        <w:jc w:val="both"/>
        <w:rPr>
          <w:color w:val="000000"/>
          <w:spacing w:val="-6"/>
        </w:rPr>
      </w:pPr>
      <w:r w:rsidRPr="006556ED">
        <w:rPr>
          <w:color w:val="000000"/>
        </w:rPr>
        <w:t>1 организация дополнительного образования: муниципальное учреждение дополнительного образования «Центр детского и юношеского творчества «Молодые таланты», по программам которого, учтенным на портале ПФДО, за 2024 год прошли обучение 8500 человек (2023 – 8714), из которых впервые зачислены 4316</w:t>
      </w:r>
      <w:r w:rsidRPr="006556ED">
        <w:rPr>
          <w:color w:val="000000"/>
          <w:spacing w:val="-6"/>
        </w:rPr>
        <w:t>;</w:t>
      </w:r>
    </w:p>
    <w:p w:rsidR="006556ED" w:rsidRPr="006556ED" w:rsidRDefault="006556ED" w:rsidP="006556ED">
      <w:pPr>
        <w:numPr>
          <w:ilvl w:val="0"/>
          <w:numId w:val="18"/>
        </w:numPr>
        <w:tabs>
          <w:tab w:val="left" w:pos="240"/>
          <w:tab w:val="left" w:pos="1134"/>
        </w:tabs>
        <w:ind w:left="0" w:firstLine="709"/>
        <w:jc w:val="both"/>
        <w:rPr>
          <w:color w:val="000000"/>
        </w:rPr>
      </w:pPr>
      <w:r w:rsidRPr="006556ED">
        <w:rPr>
          <w:color w:val="000000"/>
        </w:rPr>
        <w:t>муниципальное учреждение дополнительного профессионального образования «Информационно-образовательный Центр»;</w:t>
      </w:r>
    </w:p>
    <w:p w:rsidR="006556ED" w:rsidRPr="006556ED" w:rsidRDefault="006556ED" w:rsidP="006556ED">
      <w:pPr>
        <w:numPr>
          <w:ilvl w:val="0"/>
          <w:numId w:val="18"/>
        </w:numPr>
        <w:tabs>
          <w:tab w:val="left" w:pos="240"/>
          <w:tab w:val="left" w:pos="1134"/>
        </w:tabs>
        <w:ind w:left="0" w:firstLine="709"/>
        <w:jc w:val="both"/>
        <w:rPr>
          <w:color w:val="000000"/>
          <w:spacing w:val="-6"/>
        </w:rPr>
      </w:pPr>
      <w:r w:rsidRPr="006556ED">
        <w:rPr>
          <w:color w:val="000000"/>
          <w:spacing w:val="-6"/>
        </w:rPr>
        <w:t>муниципальное учреждение «Центр психолого-педагогической, медицинской и социальной помощи «Центр помощи детям».</w:t>
      </w:r>
    </w:p>
    <w:p w:rsidR="006556ED" w:rsidRPr="006556ED" w:rsidRDefault="006556ED" w:rsidP="006556ED">
      <w:pPr>
        <w:tabs>
          <w:tab w:val="left" w:pos="1134"/>
        </w:tabs>
        <w:ind w:firstLine="709"/>
        <w:jc w:val="both"/>
        <w:rPr>
          <w:color w:val="000000"/>
        </w:rPr>
      </w:pPr>
      <w:r w:rsidRPr="006556ED">
        <w:rPr>
          <w:color w:val="000000"/>
        </w:rPr>
        <w:t>Кроме муниципальных образовательных организаций на территории городского округа город Рыбинск функционируют ведомственный детский сад при РППК и частная православная гимназия (Рыбинская Епархия).</w:t>
      </w:r>
    </w:p>
    <w:p w:rsidR="006556ED" w:rsidRPr="006556ED" w:rsidRDefault="006556ED" w:rsidP="006556ED">
      <w:pPr>
        <w:tabs>
          <w:tab w:val="left" w:pos="1134"/>
        </w:tabs>
        <w:ind w:firstLine="709"/>
        <w:jc w:val="both"/>
        <w:rPr>
          <w:color w:val="000000"/>
        </w:rPr>
      </w:pPr>
      <w:r w:rsidRPr="006556ED">
        <w:rPr>
          <w:color w:val="000000"/>
        </w:rPr>
        <w:t xml:space="preserve">В муниципальной системе образования обучается и воспитывается более 27 тысяч детей, трудятся 4010 педагогов и сотрудников, в том числе 2190 педагогов. Продолжает сохраняться кадровый дефицит квалифицированных педагогов по различным предметам, направлениям дополнительного образования: воспитатели дошкольных учреждений, учителя физики, математики, русского языка и литературы, английского языка.  Частично проблема решается благодаря реализации целевой программы межведомственного взаимодействия с ЯГПУ по реализации программы переподготовки учителей и студентов выпускных курсов колледжа по направлению «Математика» и «Русский язык», что позволяет реализовать их потенциал для работы в 5-6 классах. </w:t>
      </w:r>
    </w:p>
    <w:p w:rsidR="006556ED" w:rsidRPr="006556ED" w:rsidRDefault="006556ED" w:rsidP="006556ED">
      <w:pPr>
        <w:tabs>
          <w:tab w:val="left" w:pos="1134"/>
        </w:tabs>
        <w:ind w:firstLine="709"/>
        <w:jc w:val="both"/>
        <w:rPr>
          <w:color w:val="000000"/>
        </w:rPr>
      </w:pPr>
      <w:r w:rsidRPr="006556ED">
        <w:rPr>
          <w:color w:val="000000"/>
        </w:rPr>
        <w:t xml:space="preserve">С 2024 года в РГАТУ стартовала программа повышения квалификации учителей математики, физики, информатики, труд (технология) по ключевым вопросам программного содержания для эффективной работы по развитию инженерных компетенций у обучающихся и повышения качества образования. </w:t>
      </w:r>
    </w:p>
    <w:p w:rsidR="006556ED" w:rsidRPr="006556ED" w:rsidRDefault="006556ED" w:rsidP="006556ED">
      <w:pPr>
        <w:ind w:firstLine="709"/>
        <w:jc w:val="both"/>
        <w:rPr>
          <w:color w:val="000000"/>
        </w:rPr>
      </w:pPr>
      <w:r w:rsidRPr="006556ED">
        <w:rPr>
          <w:color w:val="000000"/>
        </w:rPr>
        <w:t xml:space="preserve">Консолидированный бюджет департамента образования в 2024 году составил 3,664 млрд. руб., что на 13% больше уровня 2023 года.  Соотношение местного, областного, федерального бюджетов составило: 24%, 71%, 5% соответственно. </w:t>
      </w:r>
    </w:p>
    <w:p w:rsidR="006556ED" w:rsidRPr="006556ED" w:rsidRDefault="006556ED" w:rsidP="006556ED">
      <w:pPr>
        <w:ind w:firstLine="709"/>
        <w:jc w:val="both"/>
        <w:rPr>
          <w:color w:val="000000"/>
        </w:rPr>
      </w:pPr>
      <w:r w:rsidRPr="006556ED">
        <w:rPr>
          <w:color w:val="000000"/>
        </w:rPr>
        <w:t>Первоочередными мероприятиями в 2024 году стали следующие:</w:t>
      </w:r>
    </w:p>
    <w:p w:rsidR="006556ED" w:rsidRPr="006556ED" w:rsidRDefault="006556ED" w:rsidP="006556ED">
      <w:pPr>
        <w:pStyle w:val="ae"/>
        <w:numPr>
          <w:ilvl w:val="1"/>
          <w:numId w:val="4"/>
        </w:numPr>
        <w:tabs>
          <w:tab w:val="left" w:pos="993"/>
        </w:tabs>
        <w:spacing w:after="0"/>
        <w:ind w:left="0" w:firstLine="709"/>
        <w:jc w:val="both"/>
        <w:rPr>
          <w:color w:val="000000"/>
        </w:rPr>
      </w:pPr>
      <w:r w:rsidRPr="006556ED">
        <w:rPr>
          <w:color w:val="000000"/>
        </w:rPr>
        <w:t xml:space="preserve">Реализация положений Указов Президента РФ от 07.05.2012 № 597 и от 01.06.2012 № 761, касающихся заработной платы педагогических работников образовательных организаций. </w:t>
      </w:r>
    </w:p>
    <w:p w:rsidR="006556ED" w:rsidRPr="006556ED" w:rsidRDefault="006556ED" w:rsidP="006556ED">
      <w:pPr>
        <w:pStyle w:val="ae"/>
        <w:tabs>
          <w:tab w:val="left" w:pos="993"/>
        </w:tabs>
        <w:spacing w:after="0"/>
        <w:ind w:firstLine="709"/>
        <w:jc w:val="both"/>
        <w:rPr>
          <w:color w:val="000000"/>
        </w:rPr>
      </w:pPr>
      <w:r w:rsidRPr="006556ED">
        <w:rPr>
          <w:color w:val="000000"/>
        </w:rPr>
        <w:t xml:space="preserve">В соответствии с условиями Соглашений с департаментом образования Ярославской области обеспечено достижение среднемесячной заработной платы педагогических работников общеобразовательных организаций в размере 51390 руб. (на 15% выше уровня 2023 года), педагогических работников дошкольных образовательных организаций – 41670 руб. (на 18% выше, чем в 2023 году). </w:t>
      </w:r>
    </w:p>
    <w:p w:rsidR="006556ED" w:rsidRPr="006556ED" w:rsidRDefault="006556ED" w:rsidP="006556ED">
      <w:pPr>
        <w:pStyle w:val="ae"/>
        <w:tabs>
          <w:tab w:val="left" w:pos="993"/>
        </w:tabs>
        <w:spacing w:after="0"/>
        <w:ind w:firstLine="709"/>
        <w:jc w:val="both"/>
        <w:rPr>
          <w:color w:val="000000"/>
        </w:rPr>
      </w:pPr>
      <w:r w:rsidRPr="006556ED">
        <w:rPr>
          <w:color w:val="000000"/>
        </w:rPr>
        <w:t xml:space="preserve">Среднемесячная заработная плата педагогических работников организаций дополнительного образования составила 48320 руб., что на 18% выше уровня 2023 года. </w:t>
      </w:r>
    </w:p>
    <w:p w:rsidR="006556ED" w:rsidRPr="006556ED" w:rsidRDefault="006556ED" w:rsidP="006556ED">
      <w:pPr>
        <w:pStyle w:val="ae"/>
        <w:numPr>
          <w:ilvl w:val="1"/>
          <w:numId w:val="4"/>
        </w:numPr>
        <w:tabs>
          <w:tab w:val="left" w:pos="284"/>
          <w:tab w:val="left" w:pos="993"/>
        </w:tabs>
        <w:spacing w:after="0"/>
        <w:ind w:left="0" w:firstLine="709"/>
        <w:jc w:val="both"/>
        <w:rPr>
          <w:color w:val="000000"/>
        </w:rPr>
      </w:pPr>
      <w:r w:rsidRPr="006556ED">
        <w:rPr>
          <w:color w:val="000000"/>
        </w:rPr>
        <w:t xml:space="preserve">Реализация комплекса мер, направленных на повышение качества и доступности услуг в сфере дошкольного образования. </w:t>
      </w:r>
    </w:p>
    <w:p w:rsidR="006556ED" w:rsidRPr="006556ED" w:rsidRDefault="006556ED" w:rsidP="006556ED">
      <w:pPr>
        <w:ind w:firstLine="709"/>
        <w:jc w:val="both"/>
        <w:rPr>
          <w:rFonts w:eastAsia="Calibri"/>
          <w:color w:val="000000"/>
        </w:rPr>
      </w:pPr>
      <w:r w:rsidRPr="006556ED">
        <w:rPr>
          <w:rFonts w:eastAsia="Calibri"/>
          <w:color w:val="000000"/>
        </w:rPr>
        <w:t xml:space="preserve">На территории города Рыбинска в 2024 году проживает 12281 ребенок в возрасте от 0 до 7 лет, при этом количество детей от 1 до 6 лет – 9879 (возрастные показатели взяты в соответствии с показателями отчета «Эффективность деятельности органов местного самоуправления»). Общая численность детей дошкольного возраста снижается по причине снижения показателей рождаемости. </w:t>
      </w:r>
    </w:p>
    <w:p w:rsidR="006556ED" w:rsidRPr="006556ED" w:rsidRDefault="006556ED" w:rsidP="006556ED">
      <w:pPr>
        <w:ind w:firstLine="709"/>
        <w:jc w:val="both"/>
        <w:rPr>
          <w:color w:val="000000"/>
        </w:rPr>
      </w:pPr>
      <w:r w:rsidRPr="006556ED">
        <w:rPr>
          <w:color w:val="000000"/>
        </w:rPr>
        <w:t xml:space="preserve">В 2024 году охват программами дошкольного образования детей в возрасте от 3 до 7 лет – 98,7%, при этом обеспечение доступности для всех заявившихся в возрасте от 3-7 лет составляет 100%. На 01.01.2025 очередность в получении мест в дошкольные образовательные организации составляет 1149 человек (2019 год – 1710) - это дети в возрасте от 0-1,5 лет (2019 год: 0-1,5 – 1630, 3-7- 80). В возрасте от 1,5-3 лет потребность отсутствует (2019 год – 139 человек). </w:t>
      </w:r>
    </w:p>
    <w:p w:rsidR="006556ED" w:rsidRPr="006556ED" w:rsidRDefault="006556ED" w:rsidP="006556ED">
      <w:pPr>
        <w:pStyle w:val="16"/>
        <w:ind w:firstLine="709"/>
        <w:jc w:val="both"/>
        <w:rPr>
          <w:rFonts w:eastAsia="Calibri" w:cs="Times New Roman"/>
          <w:color w:val="000000"/>
          <w:sz w:val="24"/>
          <w:szCs w:val="24"/>
        </w:rPr>
      </w:pPr>
      <w:r w:rsidRPr="006556ED">
        <w:rPr>
          <w:rFonts w:eastAsia="Calibri" w:cs="Times New Roman"/>
          <w:color w:val="000000"/>
          <w:sz w:val="24"/>
          <w:szCs w:val="24"/>
        </w:rPr>
        <w:t xml:space="preserve">Для организации образовательного процесса в 2024-2025 учебном году открыто 823 класса, из них 58 – для детей с ограниченными возможностями здоровья (далее – ОВЗ), в том числе для детей с интеллектуальными нарушениями. </w:t>
      </w:r>
    </w:p>
    <w:p w:rsidR="006556ED" w:rsidRPr="006556ED" w:rsidRDefault="006556ED" w:rsidP="006556ED">
      <w:pPr>
        <w:pStyle w:val="16"/>
        <w:ind w:firstLine="709"/>
        <w:jc w:val="both"/>
        <w:rPr>
          <w:rFonts w:eastAsia="Calibri" w:cs="Times New Roman"/>
          <w:color w:val="000000"/>
          <w:sz w:val="24"/>
          <w:szCs w:val="24"/>
        </w:rPr>
      </w:pPr>
      <w:r w:rsidRPr="006556ED">
        <w:rPr>
          <w:rFonts w:eastAsia="Calibri" w:cs="Times New Roman"/>
          <w:color w:val="000000"/>
          <w:sz w:val="24"/>
          <w:szCs w:val="24"/>
        </w:rPr>
        <w:t xml:space="preserve">Для обучающихся первых классов сформировано 74 класса, из них 3 – для детей с ОВЗ. </w:t>
      </w:r>
    </w:p>
    <w:p w:rsidR="006556ED" w:rsidRPr="006556ED" w:rsidRDefault="006556ED" w:rsidP="006556ED">
      <w:pPr>
        <w:pStyle w:val="16"/>
        <w:ind w:firstLine="709"/>
        <w:jc w:val="both"/>
        <w:rPr>
          <w:rFonts w:eastAsia="Calibri" w:cs="Times New Roman"/>
          <w:color w:val="000000"/>
          <w:sz w:val="24"/>
          <w:szCs w:val="24"/>
        </w:rPr>
      </w:pPr>
      <w:r w:rsidRPr="006556ED">
        <w:rPr>
          <w:rFonts w:eastAsia="Calibri" w:cs="Times New Roman"/>
          <w:color w:val="000000"/>
          <w:sz w:val="24"/>
          <w:szCs w:val="24"/>
        </w:rPr>
        <w:t xml:space="preserve">Средняя наполняемость общеобразовательных классов составила 25,7 чел., первых классов – 27,3 чел. </w:t>
      </w:r>
    </w:p>
    <w:p w:rsidR="006556ED" w:rsidRPr="006556ED" w:rsidRDefault="006556ED" w:rsidP="006556ED">
      <w:pPr>
        <w:pStyle w:val="16"/>
        <w:ind w:firstLine="709"/>
        <w:jc w:val="both"/>
        <w:rPr>
          <w:rFonts w:eastAsia="Calibri" w:cs="Times New Roman"/>
          <w:color w:val="000000"/>
          <w:sz w:val="24"/>
          <w:szCs w:val="24"/>
        </w:rPr>
      </w:pPr>
      <w:r w:rsidRPr="006556ED">
        <w:rPr>
          <w:rFonts w:eastAsia="Calibri" w:cs="Times New Roman"/>
          <w:color w:val="000000"/>
          <w:sz w:val="24"/>
          <w:szCs w:val="24"/>
        </w:rPr>
        <w:t>В 2024 году – 7,67% учащихся обучается во вторую смену (2023 год – 7,23%).  Увеличение доли детей, обучающихся во вторую смену, обусловлено увеличением наполняемости классов на уровне начального общего и основного общего образования, в тех классах, которые учатся во вторую смену.</w:t>
      </w:r>
    </w:p>
    <w:p w:rsidR="006556ED" w:rsidRPr="006556ED" w:rsidRDefault="006556ED" w:rsidP="006556ED">
      <w:pPr>
        <w:ind w:firstLine="709"/>
        <w:jc w:val="both"/>
        <w:rPr>
          <w:rFonts w:eastAsia="Calibri"/>
        </w:rPr>
      </w:pPr>
      <w:r w:rsidRPr="006556ED">
        <w:rPr>
          <w:rFonts w:eastAsia="Calibri"/>
        </w:rPr>
        <w:t xml:space="preserve">Во всех муниципальных общеобразовательных организациях обучение по программам начального общего образования ведется по 5-дневной рабочей неделе. На 2024 год образовательный процесс организован по 6-дневной рабочей неделе реализуется в шести общеобразовательных организациях на уровне основного общего и /или среднего общего образования (СОШ №№ 1, 2 - в 5-11 классах; СОШ №№ 23, ЦО № 18 - в 10-11 классах; СОШ №№ 12, 32 - 8/9 - 11 классы). В остальных образовательных организациях образовательный процесс во всех классах организован по 5-ти дневной неделе. </w:t>
      </w:r>
    </w:p>
    <w:p w:rsidR="006556ED" w:rsidRPr="006556ED" w:rsidRDefault="006556ED" w:rsidP="006556ED">
      <w:pPr>
        <w:ind w:firstLine="709"/>
        <w:jc w:val="both"/>
        <w:rPr>
          <w:rFonts w:eastAsia="Calibri"/>
        </w:rPr>
      </w:pPr>
      <w:r w:rsidRPr="006556ED">
        <w:rPr>
          <w:rFonts w:eastAsia="Calibri"/>
        </w:rPr>
        <w:t>Муниципальная система общего образования обеспечивает приём всех детей, проживающих на территории городского округа город Рыбинск Ярославской области, в муниципальные общеобразовательные организации. В 2024 году открыто 74 первых класса с наполняемостью 1828 человек (в 2023 году 78 классов наполняемостью 2089 человек). Снижение показателей приёма в первый класс обусловлено демографической ситуацией.</w:t>
      </w:r>
    </w:p>
    <w:p w:rsidR="006556ED" w:rsidRPr="006556ED" w:rsidRDefault="006556ED" w:rsidP="006556ED">
      <w:pPr>
        <w:ind w:firstLine="709"/>
        <w:jc w:val="both"/>
        <w:rPr>
          <w:rFonts w:eastAsia="Calibri"/>
        </w:rPr>
      </w:pPr>
      <w:r w:rsidRPr="006556ED">
        <w:rPr>
          <w:rFonts w:eastAsia="Calibri"/>
        </w:rPr>
        <w:t>При комплектовании 10-х классов ведётся профориентационная работа по мотивации выпускников основной школы на продолжение образования в учреждениях среднего профессионального образования: в 2024 году – 43,7 % выпускников 9-х классов продолжают обучение в учреждениях СПО (2023 – 54,4%).</w:t>
      </w:r>
    </w:p>
    <w:p w:rsidR="006556ED" w:rsidRPr="006556ED" w:rsidRDefault="006556ED" w:rsidP="006556ED">
      <w:pPr>
        <w:ind w:firstLine="709"/>
        <w:jc w:val="both"/>
        <w:rPr>
          <w:rFonts w:eastAsia="Calibri"/>
        </w:rPr>
      </w:pPr>
      <w:r w:rsidRPr="006556ED">
        <w:rPr>
          <w:rFonts w:eastAsia="Calibri"/>
        </w:rPr>
        <w:t xml:space="preserve">В каждой муниципальной общеобразовательной организации, реализующей образовательные программы среднего общего образования, комплектование 10-х классов осуществляется в соответствии с Положением об индивидуальном отборе. В 2024-2025 учебном году 10 классы не набирались в СОШ № 3. В 2023 -2024 учебном году 10 классы не скомплектованы в СОШ № 29 и школе-интернат № 2, соответственно в 2024-2025 году в указанных школах не будет выпускных (11) классов. </w:t>
      </w:r>
    </w:p>
    <w:p w:rsidR="006556ED" w:rsidRPr="006556ED" w:rsidRDefault="006556ED" w:rsidP="006556ED">
      <w:pPr>
        <w:pStyle w:val="ae"/>
        <w:tabs>
          <w:tab w:val="left" w:pos="284"/>
        </w:tabs>
        <w:spacing w:after="0"/>
        <w:ind w:firstLine="709"/>
        <w:jc w:val="both"/>
        <w:rPr>
          <w:color w:val="000000"/>
        </w:rPr>
      </w:pPr>
      <w:r w:rsidRPr="006556ED">
        <w:rPr>
          <w:color w:val="000000"/>
        </w:rPr>
        <w:t>В системе общего образования основным направлением деятельности является повышение качества образования.</w:t>
      </w:r>
      <w:r w:rsidRPr="006556ED">
        <w:rPr>
          <w:color w:val="000000"/>
          <w:spacing w:val="-6"/>
        </w:rPr>
        <w:t xml:space="preserve"> Результативность работы общеобразовательных организаций города подтверждают результаты государственной итоговой аттестации выпускников 9-х и 11-х классов. </w:t>
      </w:r>
      <w:r w:rsidRPr="006556ED">
        <w:rPr>
          <w:color w:val="000000"/>
        </w:rPr>
        <w:t xml:space="preserve">В 2024 году на государственную итоговую аттестацию </w:t>
      </w:r>
      <w:r w:rsidRPr="006556ED">
        <w:rPr>
          <w:color w:val="000000"/>
          <w:spacing w:val="-6"/>
        </w:rPr>
        <w:t xml:space="preserve">(далее – ГИА) </w:t>
      </w:r>
      <w:r w:rsidRPr="006556ED">
        <w:rPr>
          <w:color w:val="000000"/>
        </w:rPr>
        <w:t xml:space="preserve">вышли 705 </w:t>
      </w:r>
      <w:r w:rsidRPr="006556ED">
        <w:rPr>
          <w:color w:val="000000"/>
          <w:spacing w:val="-6"/>
        </w:rPr>
        <w:t>выпускников 11-х (12-х) классов</w:t>
      </w:r>
      <w:r w:rsidRPr="006556ED">
        <w:rPr>
          <w:color w:val="000000"/>
        </w:rPr>
        <w:t xml:space="preserve"> и 1910 обучающихся 9-х классов (2023 - 1</w:t>
      </w:r>
      <w:r w:rsidRPr="006556ED">
        <w:rPr>
          <w:color w:val="000000"/>
          <w:spacing w:val="-6"/>
        </w:rPr>
        <w:t> </w:t>
      </w:r>
      <w:r w:rsidRPr="006556ED">
        <w:rPr>
          <w:color w:val="000000"/>
        </w:rPr>
        <w:t xml:space="preserve">831). </w:t>
      </w:r>
      <w:r w:rsidRPr="006556ED">
        <w:rPr>
          <w:color w:val="000000"/>
          <w:spacing w:val="-6"/>
        </w:rPr>
        <w:t xml:space="preserve">По результатам ГИА </w:t>
      </w:r>
      <w:r w:rsidRPr="006556ED">
        <w:rPr>
          <w:color w:val="000000"/>
        </w:rPr>
        <w:t>2024 года процент выпускников, завершивших соответствующий уровень образования, составил:</w:t>
      </w:r>
    </w:p>
    <w:p w:rsidR="006556ED" w:rsidRPr="006556ED" w:rsidRDefault="006556ED" w:rsidP="006556ED">
      <w:pPr>
        <w:pStyle w:val="ae"/>
        <w:numPr>
          <w:ilvl w:val="0"/>
          <w:numId w:val="3"/>
        </w:numPr>
        <w:tabs>
          <w:tab w:val="left" w:pos="284"/>
          <w:tab w:val="left" w:pos="993"/>
        </w:tabs>
        <w:spacing w:after="0"/>
        <w:ind w:left="0" w:firstLine="709"/>
        <w:jc w:val="both"/>
        <w:rPr>
          <w:color w:val="000000"/>
        </w:rPr>
      </w:pPr>
      <w:r w:rsidRPr="006556ED">
        <w:rPr>
          <w:color w:val="000000"/>
        </w:rPr>
        <w:t>11 классы – 100% (2023 год – 99,73%);</w:t>
      </w:r>
    </w:p>
    <w:p w:rsidR="006556ED" w:rsidRPr="006556ED" w:rsidRDefault="006556ED" w:rsidP="006556ED">
      <w:pPr>
        <w:pStyle w:val="ae"/>
        <w:numPr>
          <w:ilvl w:val="0"/>
          <w:numId w:val="3"/>
        </w:numPr>
        <w:tabs>
          <w:tab w:val="left" w:pos="284"/>
          <w:tab w:val="left" w:pos="993"/>
        </w:tabs>
        <w:spacing w:after="0"/>
        <w:ind w:left="0" w:firstLine="709"/>
        <w:jc w:val="both"/>
        <w:rPr>
          <w:color w:val="000000"/>
        </w:rPr>
      </w:pPr>
      <w:r w:rsidRPr="006556ED">
        <w:rPr>
          <w:color w:val="000000"/>
        </w:rPr>
        <w:t xml:space="preserve"> 9 классы – 99,8% (2022 год – 99,8%). </w:t>
      </w:r>
    </w:p>
    <w:p w:rsidR="006556ED" w:rsidRPr="006556ED" w:rsidRDefault="006556ED" w:rsidP="006556ED">
      <w:pPr>
        <w:pStyle w:val="ae"/>
        <w:tabs>
          <w:tab w:val="left" w:pos="284"/>
        </w:tabs>
        <w:spacing w:after="0"/>
        <w:ind w:firstLine="709"/>
        <w:jc w:val="both"/>
        <w:rPr>
          <w:color w:val="000000"/>
        </w:rPr>
      </w:pPr>
      <w:r w:rsidRPr="006556ED">
        <w:rPr>
          <w:color w:val="000000"/>
        </w:rPr>
        <w:t>Результаты ЕГЭ 11-х классов по обязательным предметам:</w:t>
      </w:r>
    </w:p>
    <w:p w:rsidR="006556ED" w:rsidRPr="006556ED" w:rsidRDefault="006556ED" w:rsidP="006556ED">
      <w:pPr>
        <w:pStyle w:val="ae"/>
        <w:tabs>
          <w:tab w:val="left" w:pos="284"/>
        </w:tabs>
        <w:spacing w:after="0"/>
        <w:ind w:firstLine="709"/>
        <w:jc w:val="both"/>
        <w:rPr>
          <w:color w:val="000000"/>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276"/>
        <w:gridCol w:w="1276"/>
        <w:gridCol w:w="1276"/>
        <w:gridCol w:w="1275"/>
      </w:tblGrid>
      <w:tr w:rsidR="006556ED" w:rsidRPr="006556ED" w:rsidTr="000733A0">
        <w:tc>
          <w:tcPr>
            <w:tcW w:w="2410" w:type="dxa"/>
            <w:vMerge w:val="restart"/>
            <w:vAlign w:val="center"/>
          </w:tcPr>
          <w:p w:rsidR="006556ED" w:rsidRPr="006556ED" w:rsidRDefault="006556ED" w:rsidP="000733A0">
            <w:pPr>
              <w:pStyle w:val="ae"/>
              <w:spacing w:after="0"/>
              <w:jc w:val="center"/>
              <w:rPr>
                <w:color w:val="000000"/>
                <w:spacing w:val="-4"/>
              </w:rPr>
            </w:pPr>
            <w:r w:rsidRPr="006556ED">
              <w:rPr>
                <w:color w:val="000000"/>
                <w:spacing w:val="-4"/>
              </w:rPr>
              <w:t>Предмет</w:t>
            </w:r>
          </w:p>
        </w:tc>
        <w:tc>
          <w:tcPr>
            <w:tcW w:w="1418" w:type="dxa"/>
            <w:vMerge w:val="restart"/>
            <w:vAlign w:val="center"/>
          </w:tcPr>
          <w:p w:rsidR="006556ED" w:rsidRPr="006556ED" w:rsidRDefault="006556ED" w:rsidP="000733A0">
            <w:pPr>
              <w:pStyle w:val="ae"/>
              <w:spacing w:after="0"/>
              <w:jc w:val="center"/>
              <w:rPr>
                <w:color w:val="000000"/>
                <w:spacing w:val="-4"/>
              </w:rPr>
            </w:pPr>
            <w:r w:rsidRPr="006556ED">
              <w:rPr>
                <w:color w:val="000000"/>
                <w:spacing w:val="-4"/>
              </w:rPr>
              <w:t>Участники, чел.</w:t>
            </w:r>
          </w:p>
          <w:p w:rsidR="006556ED" w:rsidRPr="006556ED" w:rsidRDefault="006556ED" w:rsidP="000733A0">
            <w:pPr>
              <w:pStyle w:val="ae"/>
              <w:spacing w:after="0"/>
              <w:jc w:val="center"/>
              <w:rPr>
                <w:color w:val="000000"/>
                <w:spacing w:val="-4"/>
              </w:rPr>
            </w:pPr>
            <w:r w:rsidRPr="006556ED">
              <w:rPr>
                <w:color w:val="000000"/>
                <w:spacing w:val="-4"/>
              </w:rPr>
              <w:t>2024 / 2023</w:t>
            </w:r>
          </w:p>
        </w:tc>
        <w:tc>
          <w:tcPr>
            <w:tcW w:w="2551" w:type="dxa"/>
            <w:gridSpan w:val="2"/>
            <w:vAlign w:val="center"/>
          </w:tcPr>
          <w:p w:rsidR="006556ED" w:rsidRPr="006556ED" w:rsidRDefault="006556ED" w:rsidP="000733A0">
            <w:pPr>
              <w:pStyle w:val="ae"/>
              <w:spacing w:after="0"/>
              <w:jc w:val="center"/>
              <w:rPr>
                <w:color w:val="000000"/>
                <w:spacing w:val="-4"/>
              </w:rPr>
            </w:pPr>
            <w:r w:rsidRPr="006556ED">
              <w:rPr>
                <w:color w:val="000000"/>
                <w:spacing w:val="-4"/>
              </w:rPr>
              <w:t>Преодолевшие порог, %</w:t>
            </w:r>
          </w:p>
        </w:tc>
        <w:tc>
          <w:tcPr>
            <w:tcW w:w="1276" w:type="dxa"/>
            <w:vMerge w:val="restart"/>
            <w:vAlign w:val="center"/>
          </w:tcPr>
          <w:p w:rsidR="006556ED" w:rsidRPr="006556ED" w:rsidRDefault="006556ED" w:rsidP="000733A0">
            <w:pPr>
              <w:pStyle w:val="ae"/>
              <w:spacing w:after="0"/>
              <w:jc w:val="center"/>
              <w:rPr>
                <w:color w:val="000000"/>
                <w:spacing w:val="-4"/>
              </w:rPr>
            </w:pPr>
            <w:r w:rsidRPr="006556ED">
              <w:rPr>
                <w:color w:val="000000"/>
                <w:spacing w:val="-4"/>
              </w:rPr>
              <w:t>90 баллов и более, чел.</w:t>
            </w:r>
          </w:p>
          <w:p w:rsidR="006556ED" w:rsidRPr="006556ED" w:rsidRDefault="006556ED" w:rsidP="000733A0">
            <w:pPr>
              <w:pStyle w:val="ae"/>
              <w:spacing w:after="0"/>
              <w:jc w:val="center"/>
              <w:rPr>
                <w:color w:val="000000"/>
                <w:spacing w:val="-4"/>
              </w:rPr>
            </w:pPr>
            <w:r w:rsidRPr="006556ED">
              <w:rPr>
                <w:color w:val="000000"/>
                <w:spacing w:val="-4"/>
              </w:rPr>
              <w:t>2024/2023</w:t>
            </w:r>
          </w:p>
        </w:tc>
        <w:tc>
          <w:tcPr>
            <w:tcW w:w="1276" w:type="dxa"/>
            <w:vMerge w:val="restart"/>
            <w:vAlign w:val="center"/>
          </w:tcPr>
          <w:p w:rsidR="006556ED" w:rsidRPr="006556ED" w:rsidRDefault="006556ED" w:rsidP="000733A0">
            <w:pPr>
              <w:pStyle w:val="ae"/>
              <w:spacing w:after="0"/>
              <w:jc w:val="center"/>
              <w:rPr>
                <w:color w:val="000000"/>
                <w:spacing w:val="-4"/>
              </w:rPr>
            </w:pPr>
            <w:r w:rsidRPr="006556ED">
              <w:rPr>
                <w:color w:val="000000"/>
                <w:spacing w:val="-4"/>
              </w:rPr>
              <w:t>95 баллов и более, чел.</w:t>
            </w:r>
          </w:p>
          <w:p w:rsidR="006556ED" w:rsidRPr="006556ED" w:rsidRDefault="006556ED" w:rsidP="000733A0">
            <w:pPr>
              <w:pStyle w:val="ae"/>
              <w:spacing w:after="0"/>
              <w:jc w:val="center"/>
              <w:rPr>
                <w:color w:val="000000"/>
                <w:spacing w:val="-4"/>
              </w:rPr>
            </w:pPr>
            <w:r w:rsidRPr="006556ED">
              <w:rPr>
                <w:color w:val="000000"/>
                <w:spacing w:val="-4"/>
              </w:rPr>
              <w:t>2024/2023</w:t>
            </w:r>
          </w:p>
        </w:tc>
        <w:tc>
          <w:tcPr>
            <w:tcW w:w="1275" w:type="dxa"/>
            <w:vMerge w:val="restart"/>
            <w:vAlign w:val="center"/>
          </w:tcPr>
          <w:p w:rsidR="006556ED" w:rsidRPr="006556ED" w:rsidRDefault="006556ED" w:rsidP="000733A0">
            <w:pPr>
              <w:pStyle w:val="ae"/>
              <w:spacing w:after="0"/>
              <w:jc w:val="center"/>
              <w:rPr>
                <w:color w:val="000000"/>
                <w:spacing w:val="-4"/>
              </w:rPr>
            </w:pPr>
            <w:r w:rsidRPr="006556ED">
              <w:rPr>
                <w:color w:val="000000"/>
                <w:spacing w:val="-4"/>
              </w:rPr>
              <w:t>100 баллов,</w:t>
            </w:r>
          </w:p>
          <w:p w:rsidR="006556ED" w:rsidRPr="006556ED" w:rsidRDefault="006556ED" w:rsidP="000733A0">
            <w:pPr>
              <w:pStyle w:val="ae"/>
              <w:spacing w:after="0"/>
              <w:jc w:val="center"/>
              <w:rPr>
                <w:color w:val="000000"/>
                <w:spacing w:val="-4"/>
              </w:rPr>
            </w:pPr>
            <w:r w:rsidRPr="006556ED">
              <w:rPr>
                <w:color w:val="000000"/>
                <w:spacing w:val="-4"/>
              </w:rPr>
              <w:t>чел.</w:t>
            </w:r>
          </w:p>
          <w:p w:rsidR="006556ED" w:rsidRPr="006556ED" w:rsidRDefault="006556ED" w:rsidP="000733A0">
            <w:pPr>
              <w:pStyle w:val="ae"/>
              <w:spacing w:after="0"/>
              <w:jc w:val="center"/>
              <w:rPr>
                <w:color w:val="000000"/>
                <w:spacing w:val="-4"/>
              </w:rPr>
            </w:pPr>
            <w:r w:rsidRPr="006556ED">
              <w:rPr>
                <w:color w:val="000000"/>
                <w:spacing w:val="-4"/>
              </w:rPr>
              <w:t>2024/2023</w:t>
            </w:r>
          </w:p>
        </w:tc>
      </w:tr>
      <w:tr w:rsidR="006556ED" w:rsidRPr="006556ED" w:rsidTr="000733A0">
        <w:tc>
          <w:tcPr>
            <w:tcW w:w="2410" w:type="dxa"/>
            <w:vMerge/>
            <w:vAlign w:val="center"/>
          </w:tcPr>
          <w:p w:rsidR="006556ED" w:rsidRPr="006556ED" w:rsidRDefault="006556ED" w:rsidP="000733A0">
            <w:pPr>
              <w:rPr>
                <w:color w:val="000000"/>
                <w:spacing w:val="-4"/>
              </w:rPr>
            </w:pPr>
          </w:p>
        </w:tc>
        <w:tc>
          <w:tcPr>
            <w:tcW w:w="1418" w:type="dxa"/>
            <w:vMerge/>
            <w:vAlign w:val="center"/>
          </w:tcPr>
          <w:p w:rsidR="006556ED" w:rsidRPr="006556ED" w:rsidRDefault="006556ED" w:rsidP="000733A0">
            <w:pPr>
              <w:rPr>
                <w:color w:val="000000"/>
                <w:spacing w:val="-4"/>
              </w:rPr>
            </w:pPr>
          </w:p>
        </w:tc>
        <w:tc>
          <w:tcPr>
            <w:tcW w:w="1275" w:type="dxa"/>
            <w:vAlign w:val="center"/>
          </w:tcPr>
          <w:p w:rsidR="006556ED" w:rsidRPr="006556ED" w:rsidRDefault="006556ED" w:rsidP="000733A0">
            <w:pPr>
              <w:pStyle w:val="ae"/>
              <w:spacing w:after="0"/>
              <w:jc w:val="center"/>
              <w:rPr>
                <w:color w:val="000000"/>
                <w:spacing w:val="-4"/>
              </w:rPr>
            </w:pPr>
            <w:r w:rsidRPr="006556ED">
              <w:rPr>
                <w:color w:val="000000"/>
                <w:spacing w:val="-4"/>
              </w:rPr>
              <w:t>Рыбинск 2024/2023</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ЯО 2024/2023</w:t>
            </w:r>
          </w:p>
        </w:tc>
        <w:tc>
          <w:tcPr>
            <w:tcW w:w="1276" w:type="dxa"/>
            <w:vMerge/>
            <w:vAlign w:val="center"/>
          </w:tcPr>
          <w:p w:rsidR="006556ED" w:rsidRPr="006556ED" w:rsidRDefault="006556ED" w:rsidP="000733A0">
            <w:pPr>
              <w:rPr>
                <w:color w:val="000000"/>
                <w:spacing w:val="-4"/>
              </w:rPr>
            </w:pPr>
          </w:p>
        </w:tc>
        <w:tc>
          <w:tcPr>
            <w:tcW w:w="1276" w:type="dxa"/>
            <w:vMerge/>
            <w:vAlign w:val="center"/>
          </w:tcPr>
          <w:p w:rsidR="006556ED" w:rsidRPr="006556ED" w:rsidRDefault="006556ED" w:rsidP="000733A0">
            <w:pPr>
              <w:rPr>
                <w:color w:val="000000"/>
                <w:spacing w:val="-4"/>
              </w:rPr>
            </w:pPr>
          </w:p>
        </w:tc>
        <w:tc>
          <w:tcPr>
            <w:tcW w:w="1275" w:type="dxa"/>
            <w:vMerge/>
            <w:vAlign w:val="center"/>
          </w:tcPr>
          <w:p w:rsidR="006556ED" w:rsidRPr="006556ED" w:rsidRDefault="006556ED" w:rsidP="000733A0">
            <w:pPr>
              <w:rPr>
                <w:color w:val="000000"/>
                <w:spacing w:val="-4"/>
              </w:rPr>
            </w:pPr>
          </w:p>
        </w:tc>
      </w:tr>
      <w:tr w:rsidR="006556ED" w:rsidRPr="006556ED" w:rsidTr="000733A0">
        <w:tc>
          <w:tcPr>
            <w:tcW w:w="2410" w:type="dxa"/>
          </w:tcPr>
          <w:p w:rsidR="006556ED" w:rsidRPr="006556ED" w:rsidRDefault="006556ED" w:rsidP="000733A0">
            <w:pPr>
              <w:pStyle w:val="ae"/>
              <w:spacing w:after="0"/>
              <w:rPr>
                <w:color w:val="000000"/>
                <w:spacing w:val="-4"/>
              </w:rPr>
            </w:pPr>
            <w:r w:rsidRPr="006556ED">
              <w:rPr>
                <w:color w:val="000000"/>
                <w:spacing w:val="-4"/>
              </w:rPr>
              <w:t>русский язык</w:t>
            </w:r>
          </w:p>
        </w:tc>
        <w:tc>
          <w:tcPr>
            <w:tcW w:w="1418" w:type="dxa"/>
            <w:vAlign w:val="center"/>
          </w:tcPr>
          <w:p w:rsidR="006556ED" w:rsidRPr="006556ED" w:rsidRDefault="006556ED" w:rsidP="000733A0">
            <w:pPr>
              <w:pStyle w:val="ae"/>
              <w:spacing w:after="0"/>
              <w:jc w:val="center"/>
              <w:rPr>
                <w:color w:val="000000"/>
                <w:spacing w:val="-4"/>
              </w:rPr>
            </w:pPr>
            <w:r w:rsidRPr="006556ED">
              <w:rPr>
                <w:color w:val="000000"/>
                <w:spacing w:val="-4"/>
              </w:rPr>
              <w:t>706  / 741</w:t>
            </w:r>
          </w:p>
        </w:tc>
        <w:tc>
          <w:tcPr>
            <w:tcW w:w="1275" w:type="dxa"/>
            <w:vAlign w:val="center"/>
          </w:tcPr>
          <w:p w:rsidR="006556ED" w:rsidRPr="006556ED" w:rsidRDefault="006556ED" w:rsidP="000733A0">
            <w:pPr>
              <w:pStyle w:val="ae"/>
              <w:spacing w:after="0"/>
              <w:jc w:val="center"/>
              <w:rPr>
                <w:color w:val="000000"/>
                <w:spacing w:val="-4"/>
              </w:rPr>
            </w:pPr>
            <w:r w:rsidRPr="006556ED">
              <w:rPr>
                <w:color w:val="000000"/>
                <w:spacing w:val="-4"/>
              </w:rPr>
              <w:t>100  / 100</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99,6  / 99,8</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42  / 76</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12  / 30</w:t>
            </w:r>
          </w:p>
        </w:tc>
        <w:tc>
          <w:tcPr>
            <w:tcW w:w="1275" w:type="dxa"/>
            <w:vAlign w:val="center"/>
          </w:tcPr>
          <w:p w:rsidR="006556ED" w:rsidRPr="006556ED" w:rsidRDefault="006556ED" w:rsidP="000733A0">
            <w:pPr>
              <w:pStyle w:val="ae"/>
              <w:spacing w:after="0"/>
              <w:jc w:val="center"/>
              <w:rPr>
                <w:color w:val="000000"/>
                <w:spacing w:val="-4"/>
              </w:rPr>
            </w:pPr>
            <w:r w:rsidRPr="006556ED">
              <w:rPr>
                <w:color w:val="000000"/>
                <w:spacing w:val="-4"/>
              </w:rPr>
              <w:t>2  / 4</w:t>
            </w:r>
          </w:p>
        </w:tc>
      </w:tr>
      <w:tr w:rsidR="006556ED" w:rsidRPr="006556ED" w:rsidTr="000733A0">
        <w:tc>
          <w:tcPr>
            <w:tcW w:w="2410" w:type="dxa"/>
          </w:tcPr>
          <w:p w:rsidR="006556ED" w:rsidRPr="006556ED" w:rsidRDefault="006556ED" w:rsidP="000733A0">
            <w:pPr>
              <w:pStyle w:val="ae"/>
              <w:spacing w:after="0"/>
              <w:rPr>
                <w:color w:val="000000"/>
                <w:spacing w:val="-4"/>
              </w:rPr>
            </w:pPr>
            <w:r w:rsidRPr="006556ED">
              <w:rPr>
                <w:color w:val="000000"/>
                <w:spacing w:val="-4"/>
              </w:rPr>
              <w:t>математика профильный уровень</w:t>
            </w:r>
          </w:p>
        </w:tc>
        <w:tc>
          <w:tcPr>
            <w:tcW w:w="1418" w:type="dxa"/>
            <w:vAlign w:val="center"/>
          </w:tcPr>
          <w:p w:rsidR="006556ED" w:rsidRPr="006556ED" w:rsidRDefault="006556ED" w:rsidP="000733A0">
            <w:pPr>
              <w:pStyle w:val="ae"/>
              <w:spacing w:after="0"/>
              <w:jc w:val="center"/>
              <w:rPr>
                <w:color w:val="000000"/>
                <w:spacing w:val="-4"/>
              </w:rPr>
            </w:pPr>
            <w:r w:rsidRPr="006556ED">
              <w:rPr>
                <w:color w:val="000000"/>
                <w:spacing w:val="-4"/>
              </w:rPr>
              <w:t>394  / 356</w:t>
            </w:r>
          </w:p>
        </w:tc>
        <w:tc>
          <w:tcPr>
            <w:tcW w:w="1275" w:type="dxa"/>
            <w:vAlign w:val="center"/>
          </w:tcPr>
          <w:p w:rsidR="006556ED" w:rsidRPr="006556ED" w:rsidRDefault="006556ED" w:rsidP="000733A0">
            <w:pPr>
              <w:pStyle w:val="ae"/>
              <w:spacing w:after="0"/>
              <w:jc w:val="center"/>
              <w:rPr>
                <w:color w:val="000000"/>
                <w:spacing w:val="-4"/>
              </w:rPr>
            </w:pPr>
            <w:r w:rsidRPr="006556ED">
              <w:rPr>
                <w:color w:val="000000"/>
                <w:spacing w:val="-4"/>
              </w:rPr>
              <w:t xml:space="preserve"> 100 / 98,9</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92,2  / 96,2</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16  / 10</w:t>
            </w:r>
          </w:p>
        </w:tc>
        <w:tc>
          <w:tcPr>
            <w:tcW w:w="1276" w:type="dxa"/>
            <w:vAlign w:val="center"/>
          </w:tcPr>
          <w:p w:rsidR="006556ED" w:rsidRPr="006556ED" w:rsidRDefault="006556ED" w:rsidP="000733A0">
            <w:pPr>
              <w:pStyle w:val="ae"/>
              <w:spacing w:after="0"/>
              <w:jc w:val="center"/>
              <w:rPr>
                <w:color w:val="000000"/>
                <w:spacing w:val="-4"/>
              </w:rPr>
            </w:pPr>
            <w:r w:rsidRPr="006556ED">
              <w:rPr>
                <w:color w:val="000000"/>
                <w:spacing w:val="-4"/>
              </w:rPr>
              <w:t>8 / 2</w:t>
            </w:r>
          </w:p>
        </w:tc>
        <w:tc>
          <w:tcPr>
            <w:tcW w:w="1275" w:type="dxa"/>
            <w:vAlign w:val="center"/>
          </w:tcPr>
          <w:p w:rsidR="006556ED" w:rsidRPr="006556ED" w:rsidRDefault="006556ED" w:rsidP="000733A0">
            <w:pPr>
              <w:pStyle w:val="ae"/>
              <w:spacing w:after="0"/>
              <w:jc w:val="center"/>
              <w:rPr>
                <w:color w:val="000000"/>
                <w:spacing w:val="-4"/>
              </w:rPr>
            </w:pPr>
            <w:r w:rsidRPr="006556ED">
              <w:rPr>
                <w:color w:val="000000"/>
                <w:spacing w:val="-4"/>
              </w:rPr>
              <w:t>2 / 0</w:t>
            </w:r>
          </w:p>
        </w:tc>
      </w:tr>
    </w:tbl>
    <w:p w:rsidR="006556ED" w:rsidRPr="006556ED" w:rsidRDefault="006556ED" w:rsidP="006556ED">
      <w:pPr>
        <w:ind w:firstLine="709"/>
        <w:jc w:val="both"/>
        <w:rPr>
          <w:color w:val="000000"/>
          <w:spacing w:val="-6"/>
        </w:rPr>
      </w:pPr>
      <w:r w:rsidRPr="006556ED">
        <w:rPr>
          <w:color w:val="000000"/>
          <w:spacing w:val="-6"/>
        </w:rPr>
        <w:t xml:space="preserve">ЕГЭ по математике выпускники 11-х классов сдают на базовом или профильном уровнях. </w:t>
      </w:r>
    </w:p>
    <w:p w:rsidR="006556ED" w:rsidRPr="006556ED" w:rsidRDefault="006556ED" w:rsidP="006556ED">
      <w:pPr>
        <w:ind w:firstLine="709"/>
        <w:jc w:val="both"/>
        <w:rPr>
          <w:color w:val="000000"/>
          <w:spacing w:val="-6"/>
        </w:rPr>
      </w:pPr>
      <w:r w:rsidRPr="006556ED">
        <w:rPr>
          <w:color w:val="000000"/>
          <w:spacing w:val="-6"/>
        </w:rPr>
        <w:t>Всего в городе Рыбинске 6 человек получили максимальные 100-балльные результаты. Из них: 2 чел. по русскому языку (лицей № 2 - 1 чел., СОШ № 12 – 1 чел.), 2 чел. по математике (профильный уровень) (лицей № 2 – 2 чел.), 1 чел. по физике (СОШ № 43), 1 чел. по литературе (СОШ № 1). В</w:t>
      </w:r>
      <w:r w:rsidRPr="006556ED">
        <w:rPr>
          <w:color w:val="000000"/>
        </w:rPr>
        <w:t xml:space="preserve">ысокие средние баллы ЕГЭ выпускники 2024 года продемонстрировали на ЕГЭ по: математике (профильного уровня) (ср. балл 66,9), по русскому языку (ср. балл 66,5), географии (ср. балл 65,1), английскому языку </w:t>
      </w:r>
      <w:r w:rsidRPr="006556ED">
        <w:rPr>
          <w:color w:val="000000"/>
          <w:spacing w:val="-6"/>
        </w:rPr>
        <w:t>(</w:t>
      </w:r>
      <w:r w:rsidRPr="006556ED">
        <w:rPr>
          <w:color w:val="000000"/>
        </w:rPr>
        <w:t xml:space="preserve">ср. балл </w:t>
      </w:r>
      <w:r w:rsidRPr="006556ED">
        <w:rPr>
          <w:color w:val="000000"/>
          <w:spacing w:val="-6"/>
        </w:rPr>
        <w:t>64,9)</w:t>
      </w:r>
      <w:r w:rsidRPr="006556ED">
        <w:rPr>
          <w:color w:val="000000"/>
        </w:rPr>
        <w:t xml:space="preserve">, литературе (ср. балл 63,2), истории (ср. балл 62,6). </w:t>
      </w:r>
      <w:r w:rsidRPr="006556ED">
        <w:rPr>
          <w:color w:val="000000"/>
          <w:spacing w:val="-6"/>
        </w:rPr>
        <w:t>В сравнении с 2023 годом – 8 чел.: 4 чел. – рус. яз. (лицей № 2 – 2 чел., СОШ №№ 29, 32), 1 чел. – информатика и ИКТ (СОШ № 20), 1 чел. – химия (СОШ № 10), 1 чел. – литература (СОШ № 10), 1 чел. – география (учащийся 10 кл. СОШ № 30). В процентном соотношении данный показатель стабилен</w:t>
      </w:r>
    </w:p>
    <w:p w:rsidR="006556ED" w:rsidRPr="006556ED" w:rsidRDefault="006556ED" w:rsidP="006556ED">
      <w:pPr>
        <w:pStyle w:val="ae"/>
        <w:tabs>
          <w:tab w:val="left" w:pos="284"/>
          <w:tab w:val="left" w:pos="993"/>
        </w:tabs>
        <w:spacing w:after="0"/>
        <w:ind w:firstLine="709"/>
        <w:jc w:val="both"/>
        <w:rPr>
          <w:color w:val="000000"/>
          <w:spacing w:val="-6"/>
        </w:rPr>
      </w:pPr>
      <w:r w:rsidRPr="006556ED">
        <w:rPr>
          <w:color w:val="000000"/>
          <w:spacing w:val="-6"/>
        </w:rPr>
        <w:t xml:space="preserve">В 2024 году количество выпускников, окончивших школу с аттестатом о среднем общем образовании с отличием – 125 чел.: 81 чел. аттестат </w:t>
      </w:r>
      <w:r w:rsidRPr="006556ED">
        <w:rPr>
          <w:color w:val="000000"/>
          <w:spacing w:val="-6"/>
          <w:lang w:val="en-US"/>
        </w:rPr>
        <w:t>I</w:t>
      </w:r>
      <w:r w:rsidRPr="006556ED">
        <w:rPr>
          <w:color w:val="000000"/>
          <w:spacing w:val="-6"/>
        </w:rPr>
        <w:t xml:space="preserve"> степени, 44 чел. аттестат </w:t>
      </w:r>
      <w:r w:rsidRPr="006556ED">
        <w:rPr>
          <w:color w:val="000000"/>
          <w:spacing w:val="-6"/>
          <w:lang w:val="en-US"/>
        </w:rPr>
        <w:t>II</w:t>
      </w:r>
      <w:r w:rsidRPr="006556ED">
        <w:rPr>
          <w:color w:val="000000"/>
          <w:spacing w:val="-6"/>
        </w:rPr>
        <w:t xml:space="preserve"> степени (всего 17, 73%), (2023 год - 83 чел. -11%; 2022 год – 87 чел. - 11%). Отмечены знаком Губернатора Ярославской области «За особые успехи в учебе» 32 медалиста – это выпускники, которые по итогам 10-го и 11-го классов имели только отличные годовые отметки и по результатам ЕГЭ набрали свыше 75 баллов по русскому языку и математике. </w:t>
      </w:r>
    </w:p>
    <w:p w:rsidR="006556ED" w:rsidRPr="006556ED" w:rsidRDefault="006556ED" w:rsidP="006556ED">
      <w:pPr>
        <w:pStyle w:val="ae"/>
        <w:tabs>
          <w:tab w:val="left" w:pos="284"/>
          <w:tab w:val="left" w:pos="993"/>
        </w:tabs>
        <w:spacing w:after="0"/>
        <w:ind w:firstLine="709"/>
        <w:jc w:val="both"/>
        <w:rPr>
          <w:b/>
          <w:bCs/>
          <w:color w:val="000000"/>
          <w:spacing w:val="-6"/>
        </w:rPr>
      </w:pPr>
      <w:r w:rsidRPr="006556ED">
        <w:rPr>
          <w:color w:val="000000"/>
          <w:spacing w:val="-6"/>
        </w:rPr>
        <w:t>В 2024 году количество выпускников, окончивших школу с аттестатом об основном общем</w:t>
      </w:r>
      <w:r w:rsidRPr="006556ED">
        <w:rPr>
          <w:b/>
          <w:bCs/>
          <w:color w:val="000000"/>
          <w:spacing w:val="-6"/>
        </w:rPr>
        <w:t xml:space="preserve"> </w:t>
      </w:r>
      <w:r w:rsidRPr="006556ED">
        <w:rPr>
          <w:color w:val="000000"/>
          <w:spacing w:val="-6"/>
        </w:rPr>
        <w:t>образовании с отличием – 109 (2023 - 83 человека) из 1910 человек в 2024 году (1831 – 2023 год)</w:t>
      </w:r>
    </w:p>
    <w:p w:rsidR="006556ED" w:rsidRPr="006556ED" w:rsidRDefault="006556ED" w:rsidP="006556ED">
      <w:pPr>
        <w:pStyle w:val="11"/>
        <w:widowControl w:val="0"/>
        <w:numPr>
          <w:ilvl w:val="1"/>
          <w:numId w:val="4"/>
        </w:numPr>
        <w:tabs>
          <w:tab w:val="left" w:pos="0"/>
          <w:tab w:val="left" w:pos="851"/>
          <w:tab w:val="left" w:pos="993"/>
        </w:tabs>
        <w:overflowPunct w:val="0"/>
        <w:autoSpaceDE w:val="0"/>
        <w:autoSpaceDN w:val="0"/>
        <w:adjustRightInd w:val="0"/>
        <w:spacing w:after="0"/>
        <w:ind w:left="0" w:firstLine="709"/>
        <w:contextualSpacing w:val="0"/>
        <w:jc w:val="both"/>
        <w:rPr>
          <w:rFonts w:ascii="Times New Roman" w:hAnsi="Times New Roman"/>
          <w:color w:val="000000"/>
          <w:spacing w:val="-6"/>
          <w:sz w:val="24"/>
          <w:szCs w:val="24"/>
          <w:lang w:eastAsia="ru-RU"/>
        </w:rPr>
      </w:pPr>
      <w:r w:rsidRPr="006556ED">
        <w:rPr>
          <w:rFonts w:ascii="Times New Roman" w:hAnsi="Times New Roman"/>
          <w:color w:val="000000"/>
          <w:spacing w:val="-6"/>
          <w:sz w:val="24"/>
          <w:szCs w:val="24"/>
          <w:lang w:eastAsia="ru-RU"/>
        </w:rPr>
        <w:t>Ежегодно</w:t>
      </w:r>
      <w:r w:rsidRPr="006556ED">
        <w:rPr>
          <w:rFonts w:ascii="Times New Roman" w:hAnsi="Times New Roman"/>
          <w:color w:val="000000"/>
          <w:sz w:val="24"/>
          <w:szCs w:val="24"/>
        </w:rPr>
        <w:t xml:space="preserve"> </w:t>
      </w:r>
      <w:r w:rsidRPr="006556ED">
        <w:rPr>
          <w:rFonts w:ascii="Times New Roman" w:hAnsi="Times New Roman"/>
          <w:color w:val="000000"/>
          <w:spacing w:val="-6"/>
          <w:sz w:val="24"/>
          <w:szCs w:val="24"/>
          <w:lang w:eastAsia="ru-RU"/>
        </w:rPr>
        <w:t>учащиеся (5-11 классов, 4 классы – основные предметы) школ принимают участие во Всероссийской олимпиаде школьников в школьном, муниципальном, региональном и заключительном этапах олимпиады по 24 предметам.</w:t>
      </w:r>
    </w:p>
    <w:p w:rsidR="006556ED" w:rsidRPr="006556ED" w:rsidRDefault="006556ED" w:rsidP="006556ED">
      <w:pPr>
        <w:pStyle w:val="11"/>
        <w:widowControl w:val="0"/>
        <w:tabs>
          <w:tab w:val="left" w:pos="0"/>
          <w:tab w:val="left" w:pos="851"/>
          <w:tab w:val="left" w:pos="993"/>
        </w:tabs>
        <w:overflowPunct w:val="0"/>
        <w:autoSpaceDE w:val="0"/>
        <w:autoSpaceDN w:val="0"/>
        <w:adjustRightInd w:val="0"/>
        <w:spacing w:after="0"/>
        <w:ind w:left="709"/>
        <w:contextualSpacing w:val="0"/>
        <w:jc w:val="both"/>
        <w:rPr>
          <w:rFonts w:ascii="Times New Roman" w:hAnsi="Times New Roman"/>
          <w:color w:val="000000"/>
          <w:spacing w:val="-6"/>
          <w:sz w:val="24"/>
          <w:szCs w:val="24"/>
          <w:lang w:eastAsia="ru-RU"/>
        </w:rPr>
      </w:pPr>
    </w:p>
    <w:tbl>
      <w:tblPr>
        <w:tblW w:w="10206" w:type="dxa"/>
        <w:tblInd w:w="-106" w:type="dxa"/>
        <w:tblLayout w:type="fixed"/>
        <w:tblLook w:val="04A0" w:firstRow="1" w:lastRow="0" w:firstColumn="1" w:lastColumn="0" w:noHBand="0" w:noVBand="1"/>
      </w:tblPr>
      <w:tblGrid>
        <w:gridCol w:w="851"/>
        <w:gridCol w:w="866"/>
        <w:gridCol w:w="708"/>
        <w:gridCol w:w="851"/>
        <w:gridCol w:w="709"/>
        <w:gridCol w:w="708"/>
        <w:gridCol w:w="709"/>
        <w:gridCol w:w="709"/>
        <w:gridCol w:w="709"/>
        <w:gridCol w:w="977"/>
        <w:gridCol w:w="850"/>
        <w:gridCol w:w="709"/>
        <w:gridCol w:w="850"/>
      </w:tblGrid>
      <w:tr w:rsidR="006556ED" w:rsidRPr="006556ED" w:rsidTr="000733A0">
        <w:trPr>
          <w:trHeight w:val="540"/>
        </w:trPr>
        <w:tc>
          <w:tcPr>
            <w:tcW w:w="851" w:type="dxa"/>
            <w:vMerge w:val="restart"/>
            <w:tcBorders>
              <w:top w:val="single" w:sz="4" w:space="0" w:color="auto"/>
              <w:left w:val="single" w:sz="4" w:space="0" w:color="auto"/>
              <w:bottom w:val="single" w:sz="4" w:space="0" w:color="000000"/>
              <w:right w:val="single" w:sz="4" w:space="0" w:color="auto"/>
            </w:tcBorders>
            <w:vAlign w:val="center"/>
          </w:tcPr>
          <w:p w:rsidR="006556ED" w:rsidRPr="006556ED" w:rsidRDefault="006556ED" w:rsidP="000733A0">
            <w:pPr>
              <w:jc w:val="center"/>
              <w:rPr>
                <w:color w:val="000000"/>
              </w:rPr>
            </w:pPr>
            <w:r w:rsidRPr="006556ED">
              <w:rPr>
                <w:color w:val="000000"/>
              </w:rPr>
              <w:t>Учебный год</w:t>
            </w:r>
          </w:p>
        </w:tc>
        <w:tc>
          <w:tcPr>
            <w:tcW w:w="2425" w:type="dxa"/>
            <w:gridSpan w:val="3"/>
            <w:tcBorders>
              <w:top w:val="single" w:sz="4" w:space="0" w:color="auto"/>
              <w:left w:val="nil"/>
              <w:bottom w:val="single" w:sz="4" w:space="0" w:color="auto"/>
              <w:right w:val="single" w:sz="4" w:space="0" w:color="000000"/>
            </w:tcBorders>
            <w:noWrap/>
            <w:vAlign w:val="center"/>
          </w:tcPr>
          <w:p w:rsidR="006556ED" w:rsidRPr="006556ED" w:rsidRDefault="006556ED" w:rsidP="000733A0">
            <w:pPr>
              <w:jc w:val="center"/>
              <w:rPr>
                <w:color w:val="000000"/>
              </w:rPr>
            </w:pPr>
            <w:r w:rsidRPr="006556ED">
              <w:rPr>
                <w:color w:val="000000"/>
              </w:rPr>
              <w:t>Школьный этап</w:t>
            </w:r>
          </w:p>
        </w:tc>
        <w:tc>
          <w:tcPr>
            <w:tcW w:w="2126" w:type="dxa"/>
            <w:gridSpan w:val="3"/>
            <w:tcBorders>
              <w:top w:val="single" w:sz="4" w:space="0" w:color="auto"/>
              <w:left w:val="nil"/>
              <w:bottom w:val="single" w:sz="4" w:space="0" w:color="auto"/>
              <w:right w:val="single" w:sz="4" w:space="0" w:color="000000"/>
            </w:tcBorders>
            <w:noWrap/>
            <w:vAlign w:val="center"/>
          </w:tcPr>
          <w:p w:rsidR="006556ED" w:rsidRPr="006556ED" w:rsidRDefault="006556ED" w:rsidP="000733A0">
            <w:pPr>
              <w:jc w:val="center"/>
              <w:rPr>
                <w:color w:val="000000"/>
              </w:rPr>
            </w:pPr>
            <w:r w:rsidRPr="006556ED">
              <w:rPr>
                <w:color w:val="000000"/>
              </w:rPr>
              <w:t>Муниципальный этап</w:t>
            </w:r>
          </w:p>
        </w:tc>
        <w:tc>
          <w:tcPr>
            <w:tcW w:w="2395" w:type="dxa"/>
            <w:gridSpan w:val="3"/>
            <w:tcBorders>
              <w:top w:val="single" w:sz="4" w:space="0" w:color="auto"/>
              <w:left w:val="nil"/>
              <w:bottom w:val="single" w:sz="4" w:space="0" w:color="auto"/>
              <w:right w:val="single" w:sz="4" w:space="0" w:color="000000"/>
            </w:tcBorders>
            <w:noWrap/>
            <w:vAlign w:val="center"/>
          </w:tcPr>
          <w:p w:rsidR="006556ED" w:rsidRPr="006556ED" w:rsidRDefault="006556ED" w:rsidP="000733A0">
            <w:pPr>
              <w:jc w:val="center"/>
              <w:rPr>
                <w:color w:val="000000"/>
              </w:rPr>
            </w:pPr>
            <w:r w:rsidRPr="006556ED">
              <w:rPr>
                <w:color w:val="000000"/>
              </w:rPr>
              <w:t>Региональный этап</w:t>
            </w:r>
          </w:p>
        </w:tc>
        <w:tc>
          <w:tcPr>
            <w:tcW w:w="2409" w:type="dxa"/>
            <w:gridSpan w:val="3"/>
            <w:tcBorders>
              <w:top w:val="single" w:sz="4" w:space="0" w:color="auto"/>
              <w:left w:val="nil"/>
              <w:bottom w:val="single" w:sz="4" w:space="0" w:color="auto"/>
              <w:right w:val="single" w:sz="4" w:space="0" w:color="000000"/>
            </w:tcBorders>
            <w:noWrap/>
            <w:vAlign w:val="center"/>
          </w:tcPr>
          <w:p w:rsidR="006556ED" w:rsidRPr="006556ED" w:rsidRDefault="006556ED" w:rsidP="000733A0">
            <w:pPr>
              <w:jc w:val="center"/>
              <w:rPr>
                <w:color w:val="000000"/>
              </w:rPr>
            </w:pPr>
            <w:r w:rsidRPr="006556ED">
              <w:rPr>
                <w:color w:val="000000"/>
              </w:rPr>
              <w:t>Заключительный этап</w:t>
            </w:r>
          </w:p>
        </w:tc>
      </w:tr>
      <w:tr w:rsidR="006556ED" w:rsidRPr="006556ED" w:rsidTr="000733A0">
        <w:trPr>
          <w:trHeight w:val="660"/>
        </w:trPr>
        <w:tc>
          <w:tcPr>
            <w:tcW w:w="851" w:type="dxa"/>
            <w:vMerge/>
            <w:tcBorders>
              <w:top w:val="single" w:sz="4" w:space="0" w:color="auto"/>
              <w:left w:val="single" w:sz="4" w:space="0" w:color="auto"/>
              <w:bottom w:val="single" w:sz="4" w:space="0" w:color="000000"/>
              <w:right w:val="single" w:sz="4" w:space="0" w:color="auto"/>
            </w:tcBorders>
            <w:vAlign w:val="center"/>
          </w:tcPr>
          <w:p w:rsidR="006556ED" w:rsidRPr="006556ED" w:rsidRDefault="006556ED" w:rsidP="000733A0">
            <w:pPr>
              <w:rPr>
                <w:color w:val="000000"/>
              </w:rPr>
            </w:pPr>
          </w:p>
        </w:tc>
        <w:tc>
          <w:tcPr>
            <w:tcW w:w="866"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Участие</w:t>
            </w:r>
          </w:p>
        </w:tc>
        <w:tc>
          <w:tcPr>
            <w:tcW w:w="708"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Победы</w:t>
            </w:r>
          </w:p>
        </w:tc>
        <w:tc>
          <w:tcPr>
            <w:tcW w:w="851"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Призеры</w:t>
            </w:r>
          </w:p>
        </w:tc>
        <w:tc>
          <w:tcPr>
            <w:tcW w:w="709"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Участие</w:t>
            </w:r>
          </w:p>
        </w:tc>
        <w:tc>
          <w:tcPr>
            <w:tcW w:w="708"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Победы</w:t>
            </w:r>
          </w:p>
        </w:tc>
        <w:tc>
          <w:tcPr>
            <w:tcW w:w="709"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Призеры</w:t>
            </w:r>
          </w:p>
        </w:tc>
        <w:tc>
          <w:tcPr>
            <w:tcW w:w="709"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Участие</w:t>
            </w:r>
          </w:p>
        </w:tc>
        <w:tc>
          <w:tcPr>
            <w:tcW w:w="709"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Победы</w:t>
            </w:r>
          </w:p>
        </w:tc>
        <w:tc>
          <w:tcPr>
            <w:tcW w:w="977"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Призеры</w:t>
            </w:r>
          </w:p>
        </w:tc>
        <w:tc>
          <w:tcPr>
            <w:tcW w:w="850"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Участие</w:t>
            </w:r>
          </w:p>
        </w:tc>
        <w:tc>
          <w:tcPr>
            <w:tcW w:w="709"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Победы</w:t>
            </w:r>
          </w:p>
        </w:tc>
        <w:tc>
          <w:tcPr>
            <w:tcW w:w="850" w:type="dxa"/>
            <w:tcBorders>
              <w:top w:val="nil"/>
              <w:left w:val="nil"/>
              <w:bottom w:val="single" w:sz="4" w:space="0" w:color="auto"/>
              <w:right w:val="single" w:sz="4" w:space="0" w:color="auto"/>
            </w:tcBorders>
            <w:noWrap/>
            <w:vAlign w:val="center"/>
          </w:tcPr>
          <w:p w:rsidR="006556ED" w:rsidRPr="006556ED" w:rsidRDefault="006556ED" w:rsidP="000733A0">
            <w:pPr>
              <w:rPr>
                <w:color w:val="000000"/>
              </w:rPr>
            </w:pPr>
            <w:r w:rsidRPr="006556ED">
              <w:rPr>
                <w:color w:val="000000"/>
              </w:rPr>
              <w:t>Призеры</w:t>
            </w:r>
          </w:p>
        </w:tc>
      </w:tr>
      <w:tr w:rsidR="006556ED" w:rsidRPr="006556ED" w:rsidTr="000733A0">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6556ED" w:rsidRPr="006556ED" w:rsidRDefault="006556ED" w:rsidP="000733A0">
            <w:pPr>
              <w:rPr>
                <w:color w:val="000000"/>
                <w:spacing w:val="-6"/>
              </w:rPr>
            </w:pPr>
            <w:r w:rsidRPr="006556ED">
              <w:rPr>
                <w:color w:val="000000"/>
                <w:spacing w:val="-6"/>
              </w:rPr>
              <w:t>2021</w:t>
            </w:r>
          </w:p>
        </w:tc>
        <w:tc>
          <w:tcPr>
            <w:tcW w:w="866"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17216</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1472</w:t>
            </w:r>
          </w:p>
        </w:tc>
        <w:tc>
          <w:tcPr>
            <w:tcW w:w="851"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3989</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3640</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90</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1118</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360</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10</w:t>
            </w:r>
          </w:p>
        </w:tc>
        <w:tc>
          <w:tcPr>
            <w:tcW w:w="977"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79</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w:t>
            </w:r>
          </w:p>
        </w:tc>
      </w:tr>
      <w:tr w:rsidR="006556ED" w:rsidRPr="006556ED" w:rsidTr="000733A0">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6556ED" w:rsidRPr="006556ED" w:rsidRDefault="006556ED" w:rsidP="000733A0">
            <w:pPr>
              <w:rPr>
                <w:color w:val="000000"/>
                <w:spacing w:val="-6"/>
              </w:rPr>
            </w:pPr>
            <w:r w:rsidRPr="006556ED">
              <w:rPr>
                <w:color w:val="000000"/>
                <w:spacing w:val="-6"/>
              </w:rPr>
              <w:t>2022</w:t>
            </w:r>
          </w:p>
        </w:tc>
        <w:tc>
          <w:tcPr>
            <w:tcW w:w="866"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18347</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1523</w:t>
            </w:r>
          </w:p>
        </w:tc>
        <w:tc>
          <w:tcPr>
            <w:tcW w:w="851"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4558</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3350</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89</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923</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323</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11</w:t>
            </w:r>
          </w:p>
        </w:tc>
        <w:tc>
          <w:tcPr>
            <w:tcW w:w="977"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91</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4</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2</w:t>
            </w:r>
          </w:p>
        </w:tc>
      </w:tr>
      <w:tr w:rsidR="006556ED" w:rsidRPr="006556ED" w:rsidTr="000733A0">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6556ED" w:rsidRPr="006556ED" w:rsidRDefault="006556ED" w:rsidP="000733A0">
            <w:pPr>
              <w:rPr>
                <w:color w:val="000000"/>
                <w:spacing w:val="-6"/>
              </w:rPr>
            </w:pPr>
            <w:r w:rsidRPr="006556ED">
              <w:rPr>
                <w:color w:val="000000"/>
                <w:spacing w:val="-6"/>
              </w:rPr>
              <w:t>2023</w:t>
            </w:r>
          </w:p>
        </w:tc>
        <w:tc>
          <w:tcPr>
            <w:tcW w:w="866"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17332</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1271</w:t>
            </w:r>
          </w:p>
        </w:tc>
        <w:tc>
          <w:tcPr>
            <w:tcW w:w="851"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5919</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3252</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94</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964</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373</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11</w:t>
            </w:r>
          </w:p>
        </w:tc>
        <w:tc>
          <w:tcPr>
            <w:tcW w:w="977"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123</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lang w:val="en-US"/>
              </w:rPr>
            </w:pPr>
            <w:r w:rsidRPr="006556ED">
              <w:rPr>
                <w:color w:val="000000"/>
              </w:rPr>
              <w:t>4</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4</w:t>
            </w:r>
          </w:p>
        </w:tc>
      </w:tr>
      <w:tr w:rsidR="006556ED" w:rsidRPr="006556ED" w:rsidTr="000733A0">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6556ED" w:rsidRPr="006556ED" w:rsidRDefault="006556ED" w:rsidP="000733A0">
            <w:pPr>
              <w:rPr>
                <w:color w:val="000000"/>
                <w:spacing w:val="-6"/>
              </w:rPr>
            </w:pPr>
            <w:r w:rsidRPr="006556ED">
              <w:rPr>
                <w:color w:val="000000"/>
                <w:spacing w:val="-6"/>
              </w:rPr>
              <w:t>2024</w:t>
            </w:r>
          </w:p>
        </w:tc>
        <w:tc>
          <w:tcPr>
            <w:tcW w:w="866"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17002</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1366</w:t>
            </w:r>
          </w:p>
        </w:tc>
        <w:tc>
          <w:tcPr>
            <w:tcW w:w="851"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4274</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3293</w:t>
            </w:r>
          </w:p>
        </w:tc>
        <w:tc>
          <w:tcPr>
            <w:tcW w:w="708"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79</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rPr>
                <w:color w:val="000000"/>
                <w:spacing w:val="-6"/>
              </w:rPr>
            </w:pPr>
            <w:r w:rsidRPr="006556ED">
              <w:rPr>
                <w:color w:val="000000"/>
                <w:spacing w:val="-6"/>
              </w:rPr>
              <w:t>1025</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pPr>
            <w:r w:rsidRPr="006556ED">
              <w:t>293</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pPr>
            <w:r w:rsidRPr="006556ED">
              <w:t>13</w:t>
            </w:r>
          </w:p>
        </w:tc>
        <w:tc>
          <w:tcPr>
            <w:tcW w:w="977"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pPr>
            <w:r w:rsidRPr="006556ED">
              <w:t>102</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rPr>
                <w:color w:val="000000"/>
              </w:rPr>
            </w:pPr>
            <w:r w:rsidRPr="006556ED">
              <w:rPr>
                <w:color w:val="000000"/>
              </w:rPr>
              <w:t>8</w:t>
            </w:r>
          </w:p>
        </w:tc>
        <w:tc>
          <w:tcPr>
            <w:tcW w:w="709"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pPr>
            <w:r w:rsidRPr="006556ED">
              <w:t>0</w:t>
            </w:r>
          </w:p>
        </w:tc>
        <w:tc>
          <w:tcPr>
            <w:tcW w:w="850" w:type="dxa"/>
            <w:tcBorders>
              <w:top w:val="single" w:sz="4" w:space="0" w:color="auto"/>
              <w:left w:val="nil"/>
              <w:bottom w:val="single" w:sz="4" w:space="0" w:color="auto"/>
              <w:right w:val="single" w:sz="4" w:space="0" w:color="auto"/>
            </w:tcBorders>
            <w:noWrap/>
            <w:vAlign w:val="center"/>
          </w:tcPr>
          <w:p w:rsidR="006556ED" w:rsidRPr="006556ED" w:rsidRDefault="006556ED" w:rsidP="000733A0">
            <w:pPr>
              <w:jc w:val="center"/>
            </w:pPr>
            <w:r w:rsidRPr="006556ED">
              <w:t>5</w:t>
            </w:r>
          </w:p>
        </w:tc>
      </w:tr>
    </w:tbl>
    <w:p w:rsidR="006556ED" w:rsidRPr="006556ED" w:rsidRDefault="006556ED" w:rsidP="006556ED">
      <w:pPr>
        <w:tabs>
          <w:tab w:val="left" w:pos="1260"/>
        </w:tabs>
        <w:ind w:firstLine="709"/>
        <w:jc w:val="both"/>
        <w:rPr>
          <w:spacing w:val="-6"/>
          <w:sz w:val="28"/>
          <w:szCs w:val="28"/>
        </w:rPr>
      </w:pPr>
      <w:r w:rsidRPr="006556ED">
        <w:rPr>
          <w:color w:val="000000"/>
          <w:spacing w:val="-6"/>
        </w:rPr>
        <w:t>В заключительном этапе всероссийской олимпиады школьников 2024 года принимали участие 5 учащихся по 8 предметам: 2 ученика 11 класса и ученица 9 класса из лицея № 2, по одному ученику 11 класса СОШ № 10 и 43. Учащиеся школ Рыбинска заняли пять призовых мест: по русскому языку и обществознанию, ученица лицея № 2, по экономике, ОБЖ и искусству. Выпускник лицея № 2 принимал участие в заключительном этапе олимпиады по трем общеобразовательным предметам, в экономике стал призером</w:t>
      </w:r>
      <w:r w:rsidRPr="006556ED">
        <w:rPr>
          <w:spacing w:val="-6"/>
          <w:sz w:val="28"/>
          <w:szCs w:val="28"/>
        </w:rPr>
        <w:t>.</w:t>
      </w:r>
    </w:p>
    <w:p w:rsidR="006556ED" w:rsidRPr="006556ED" w:rsidRDefault="006556ED" w:rsidP="006556ED">
      <w:pPr>
        <w:pStyle w:val="ae"/>
        <w:tabs>
          <w:tab w:val="left" w:pos="0"/>
        </w:tabs>
        <w:spacing w:after="0"/>
        <w:ind w:firstLine="709"/>
        <w:jc w:val="both"/>
        <w:rPr>
          <w:color w:val="000000"/>
          <w:spacing w:val="-6"/>
        </w:rPr>
      </w:pPr>
      <w:r w:rsidRPr="006556ED">
        <w:rPr>
          <w:color w:val="000000"/>
          <w:spacing w:val="-6"/>
        </w:rPr>
        <w:t>Контингент обучающихся 9-11 классов составляет 3 463 человек, из них победителями и призерами регионального этапа Всероссийской олимпиады школьников стали 115 человек, что составляет 3,3% от общего числа обучающихся и 39,2% от числа участников.</w:t>
      </w:r>
    </w:p>
    <w:p w:rsidR="006556ED" w:rsidRPr="006556ED" w:rsidRDefault="006556ED" w:rsidP="006556ED">
      <w:pPr>
        <w:ind w:firstLine="708"/>
        <w:jc w:val="both"/>
        <w:rPr>
          <w:color w:val="000000"/>
          <w:spacing w:val="-6"/>
        </w:rPr>
      </w:pPr>
      <w:r w:rsidRPr="006556ED">
        <w:rPr>
          <w:color w:val="000000"/>
          <w:spacing w:val="-6"/>
        </w:rPr>
        <w:t>Традиционно</w:t>
      </w:r>
      <w:r w:rsidRPr="006556ED">
        <w:rPr>
          <w:color w:val="000000"/>
        </w:rPr>
        <w:t xml:space="preserve"> </w:t>
      </w:r>
      <w:r w:rsidRPr="006556ED">
        <w:rPr>
          <w:color w:val="000000"/>
          <w:spacing w:val="-6"/>
        </w:rPr>
        <w:t xml:space="preserve">учащиеся 9-11 классов принимают участие в муниципальном этапе Российской психолого-педагогической олимпиады им. К.Д. Ушинского.  В 2024 году в олимпиаде приняли участие 33 ученика, из 11 образовательных организаций г. Рыбинска (СОШ №№ 1, 4, 5, 10, 21, 26, 27, 43, 44, СОШ № 20 имени П.И. Батова, средняя школа № 28 имени А.А. Суркова) (в 2023 году – участвовало 32 ученика из 9 образовательных организаций г. Рыбинска). В соответствии с Положением о проведении олимпиады по результатам участия старшеклассников в муниципальном этапе были выявлены победители и призёры (СОШ №№ 1, 10, 26, средняя школа № 28 имени А.А. Суркова, СОШ № 20 имени П.И. Батова) (в 2023 –   СОШ № 6 им. Л.И. Ошанина, СОШ № 28 им. А.А. Суркова, СОШ № 20 им. П.И. Батова, СОШ № 12 им. П.Ф. Дерунова, СОШ № 5). В региональном этапе олимпиаде приняли участие 17 учеников из 6 образовательных организаций г. Рыбинска (СОШ №№ 30, 44, СОШ № 20 имени П.И. Батова, средняя школа № 28 имени А.А. Суркова, Лицей № 2 имени Б.Н. Богачева, СОШ № 12 имени П.Ф. Дерунова): учащиеся 9 класса получили – 1 Диплом победителя (СОШ № 20) и 6 дипломов Призеров; ученики 10 классов - 1 диплом победителя (СОШ № 20) и 3 призера; ученики 11 классов - 3 призера – из 11 классов. </w:t>
      </w:r>
    </w:p>
    <w:p w:rsidR="006556ED" w:rsidRPr="006556ED" w:rsidRDefault="006556ED" w:rsidP="006556ED">
      <w:pPr>
        <w:ind w:firstLine="709"/>
        <w:jc w:val="both"/>
        <w:rPr>
          <w:color w:val="000000"/>
        </w:rPr>
      </w:pPr>
      <w:r w:rsidRPr="006556ED">
        <w:rPr>
          <w:color w:val="000000"/>
        </w:rPr>
        <w:t>Преемственность интеллектуального Олимпиадного движения в городе Рыбинске представлена муниципальной программой, охватывающей детей от дошкольного до старшего школьного возраста, что обеспечивает преемственность с общеобразовательными учреждениями и профессиональными учреждениями в направлении ранней профориентации.</w:t>
      </w:r>
    </w:p>
    <w:p w:rsidR="006556ED" w:rsidRPr="006556ED" w:rsidRDefault="006556ED" w:rsidP="006556ED">
      <w:pPr>
        <w:tabs>
          <w:tab w:val="left" w:pos="1134"/>
        </w:tabs>
        <w:ind w:firstLine="709"/>
        <w:jc w:val="both"/>
        <w:rPr>
          <w:color w:val="000000"/>
        </w:rPr>
      </w:pPr>
      <w:r w:rsidRPr="006556ED">
        <w:rPr>
          <w:color w:val="000000"/>
        </w:rPr>
        <w:t xml:space="preserve">В дошкольных образовательных учреждениях проведены олимпиады: </w:t>
      </w:r>
    </w:p>
    <w:p w:rsidR="006556ED" w:rsidRPr="006556ED" w:rsidRDefault="006556ED" w:rsidP="006556ED">
      <w:pPr>
        <w:numPr>
          <w:ilvl w:val="0"/>
          <w:numId w:val="19"/>
        </w:numPr>
        <w:tabs>
          <w:tab w:val="left" w:pos="720"/>
          <w:tab w:val="left" w:pos="1134"/>
        </w:tabs>
        <w:ind w:left="0" w:firstLine="709"/>
        <w:jc w:val="both"/>
        <w:rPr>
          <w:color w:val="000000"/>
        </w:rPr>
      </w:pPr>
      <w:r w:rsidRPr="006556ED">
        <w:rPr>
          <w:color w:val="000000"/>
        </w:rPr>
        <w:t>«Чудесная палитра» - муниципальная культурологическая олимпиада дошкольников (участники: 36 ДОО, 36 детей)</w:t>
      </w:r>
    </w:p>
    <w:p w:rsidR="006556ED" w:rsidRPr="006556ED" w:rsidRDefault="006556ED" w:rsidP="006556ED">
      <w:pPr>
        <w:numPr>
          <w:ilvl w:val="0"/>
          <w:numId w:val="19"/>
        </w:numPr>
        <w:tabs>
          <w:tab w:val="left" w:pos="720"/>
          <w:tab w:val="left" w:pos="1134"/>
        </w:tabs>
        <w:ind w:left="0" w:firstLine="709"/>
        <w:jc w:val="both"/>
        <w:rPr>
          <w:color w:val="000000"/>
        </w:rPr>
      </w:pPr>
      <w:r w:rsidRPr="006556ED">
        <w:rPr>
          <w:color w:val="000000"/>
        </w:rPr>
        <w:t>«Юный эколог» - городская экологическая олимпиада дошкольников (участники: 38 ДОО, 38 детей)</w:t>
      </w:r>
    </w:p>
    <w:p w:rsidR="006556ED" w:rsidRPr="006556ED" w:rsidRDefault="006556ED" w:rsidP="006556ED">
      <w:pPr>
        <w:numPr>
          <w:ilvl w:val="0"/>
          <w:numId w:val="19"/>
        </w:numPr>
        <w:tabs>
          <w:tab w:val="left" w:pos="720"/>
          <w:tab w:val="left" w:pos="1134"/>
        </w:tabs>
        <w:ind w:left="0" w:firstLine="709"/>
        <w:jc w:val="both"/>
        <w:rPr>
          <w:color w:val="000000"/>
        </w:rPr>
      </w:pPr>
      <w:r w:rsidRPr="006556ED">
        <w:rPr>
          <w:color w:val="000000"/>
        </w:rPr>
        <w:t>«Умка» - муниципальная интеллектуальная олимпиада дошкольников (участники: 42 ДОО, 42 детей)</w:t>
      </w:r>
    </w:p>
    <w:p w:rsidR="006556ED" w:rsidRPr="006556ED" w:rsidRDefault="006556ED" w:rsidP="006556ED">
      <w:pPr>
        <w:numPr>
          <w:ilvl w:val="0"/>
          <w:numId w:val="19"/>
        </w:numPr>
        <w:tabs>
          <w:tab w:val="left" w:pos="720"/>
          <w:tab w:val="left" w:pos="1134"/>
        </w:tabs>
        <w:ind w:left="0" w:firstLine="709"/>
        <w:jc w:val="both"/>
        <w:rPr>
          <w:color w:val="000000"/>
        </w:rPr>
      </w:pPr>
      <w:r w:rsidRPr="006556ED">
        <w:rPr>
          <w:color w:val="000000"/>
        </w:rPr>
        <w:t>«Танграм» - муниципальная олимпиада дошкольников по математике и информатике (участники: 39 ДОО, 39 детей).</w:t>
      </w:r>
    </w:p>
    <w:p w:rsidR="006556ED" w:rsidRPr="006556ED" w:rsidRDefault="006556ED" w:rsidP="006556ED">
      <w:pPr>
        <w:numPr>
          <w:ilvl w:val="1"/>
          <w:numId w:val="4"/>
        </w:numPr>
        <w:tabs>
          <w:tab w:val="left" w:pos="851"/>
          <w:tab w:val="left" w:pos="993"/>
        </w:tabs>
        <w:ind w:left="0" w:firstLine="709"/>
        <w:jc w:val="both"/>
        <w:rPr>
          <w:color w:val="000000"/>
          <w:spacing w:val="-6"/>
        </w:rPr>
      </w:pPr>
      <w:r w:rsidRPr="006556ED">
        <w:rPr>
          <w:color w:val="000000"/>
          <w:spacing w:val="-6"/>
        </w:rPr>
        <w:t xml:space="preserve">В рамках национального приоритетного проекта «Образование» реализуется федеральный проект «Успех каждого ребёнка», одной из основных задач которого является предоставление возможностей для дополнительного образования, в том числе в рамках реализации федерального проекта по персонифицированному финансированию дополнительного образования. </w:t>
      </w:r>
    </w:p>
    <w:p w:rsidR="006556ED" w:rsidRPr="006556ED" w:rsidRDefault="006556ED" w:rsidP="006556ED">
      <w:pPr>
        <w:ind w:firstLine="709"/>
        <w:jc w:val="both"/>
        <w:rPr>
          <w:color w:val="000000"/>
          <w:spacing w:val="-6"/>
        </w:rPr>
      </w:pPr>
      <w:r w:rsidRPr="006556ED">
        <w:rPr>
          <w:color w:val="000000"/>
          <w:spacing w:val="-6"/>
        </w:rPr>
        <w:t xml:space="preserve">В настоящий момент возможностью оформления сертификата ПФДО воспользовались более 31 тысячи человек. Динамика представлена в следующей таблице: </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739"/>
        <w:gridCol w:w="2131"/>
        <w:gridCol w:w="1867"/>
        <w:gridCol w:w="1688"/>
      </w:tblGrid>
      <w:tr w:rsidR="006556ED" w:rsidRPr="006556ED" w:rsidTr="000733A0">
        <w:trPr>
          <w:jc w:val="center"/>
        </w:trPr>
        <w:tc>
          <w:tcPr>
            <w:tcW w:w="2996" w:type="dxa"/>
          </w:tcPr>
          <w:p w:rsidR="006556ED" w:rsidRPr="006556ED" w:rsidRDefault="006556ED" w:rsidP="000733A0">
            <w:pPr>
              <w:rPr>
                <w:color w:val="000000"/>
                <w:spacing w:val="-6"/>
              </w:rPr>
            </w:pPr>
          </w:p>
        </w:tc>
        <w:tc>
          <w:tcPr>
            <w:tcW w:w="1739" w:type="dxa"/>
          </w:tcPr>
          <w:p w:rsidR="006556ED" w:rsidRPr="006556ED" w:rsidRDefault="006556ED" w:rsidP="000733A0">
            <w:pPr>
              <w:jc w:val="center"/>
              <w:rPr>
                <w:color w:val="000000"/>
                <w:spacing w:val="-6"/>
              </w:rPr>
            </w:pPr>
            <w:r w:rsidRPr="006556ED">
              <w:rPr>
                <w:color w:val="000000"/>
                <w:spacing w:val="-6"/>
              </w:rPr>
              <w:t>2021</w:t>
            </w:r>
          </w:p>
        </w:tc>
        <w:tc>
          <w:tcPr>
            <w:tcW w:w="2131" w:type="dxa"/>
          </w:tcPr>
          <w:p w:rsidR="006556ED" w:rsidRPr="006556ED" w:rsidRDefault="006556ED" w:rsidP="000733A0">
            <w:pPr>
              <w:jc w:val="center"/>
              <w:rPr>
                <w:color w:val="000000"/>
                <w:spacing w:val="-6"/>
              </w:rPr>
            </w:pPr>
            <w:r w:rsidRPr="006556ED">
              <w:rPr>
                <w:color w:val="000000"/>
                <w:spacing w:val="-6"/>
              </w:rPr>
              <w:t>2022</w:t>
            </w:r>
          </w:p>
        </w:tc>
        <w:tc>
          <w:tcPr>
            <w:tcW w:w="1867" w:type="dxa"/>
          </w:tcPr>
          <w:p w:rsidR="006556ED" w:rsidRPr="006556ED" w:rsidRDefault="006556ED" w:rsidP="000733A0">
            <w:pPr>
              <w:jc w:val="center"/>
              <w:rPr>
                <w:color w:val="000000"/>
                <w:spacing w:val="-6"/>
              </w:rPr>
            </w:pPr>
            <w:r w:rsidRPr="006556ED">
              <w:rPr>
                <w:color w:val="000000"/>
                <w:spacing w:val="-6"/>
              </w:rPr>
              <w:t>2023</w:t>
            </w:r>
          </w:p>
        </w:tc>
        <w:tc>
          <w:tcPr>
            <w:tcW w:w="1688" w:type="dxa"/>
          </w:tcPr>
          <w:p w:rsidR="006556ED" w:rsidRPr="006556ED" w:rsidRDefault="006556ED" w:rsidP="000733A0">
            <w:pPr>
              <w:jc w:val="center"/>
              <w:rPr>
                <w:color w:val="000000"/>
                <w:spacing w:val="-6"/>
              </w:rPr>
            </w:pPr>
            <w:r w:rsidRPr="006556ED">
              <w:rPr>
                <w:color w:val="000000"/>
                <w:spacing w:val="-6"/>
              </w:rPr>
              <w:t>2024</w:t>
            </w:r>
          </w:p>
        </w:tc>
      </w:tr>
      <w:tr w:rsidR="006556ED" w:rsidRPr="006556ED" w:rsidTr="000733A0">
        <w:trPr>
          <w:jc w:val="center"/>
        </w:trPr>
        <w:tc>
          <w:tcPr>
            <w:tcW w:w="2996" w:type="dxa"/>
          </w:tcPr>
          <w:p w:rsidR="006556ED" w:rsidRPr="006556ED" w:rsidRDefault="006556ED" w:rsidP="000733A0">
            <w:pPr>
              <w:rPr>
                <w:color w:val="000000"/>
                <w:spacing w:val="-6"/>
              </w:rPr>
            </w:pPr>
            <w:r w:rsidRPr="006556ED">
              <w:rPr>
                <w:color w:val="000000"/>
                <w:spacing w:val="-6"/>
              </w:rPr>
              <w:t>Общее число детей (по демографии)</w:t>
            </w:r>
          </w:p>
          <w:p w:rsidR="006556ED" w:rsidRPr="006556ED" w:rsidRDefault="006556ED" w:rsidP="000733A0">
            <w:pPr>
              <w:rPr>
                <w:color w:val="000000"/>
                <w:spacing w:val="-6"/>
              </w:rPr>
            </w:pPr>
            <w:r w:rsidRPr="006556ED">
              <w:rPr>
                <w:color w:val="000000"/>
                <w:spacing w:val="-6"/>
              </w:rPr>
              <w:t>Выдано сертификатов всего</w:t>
            </w:r>
          </w:p>
          <w:p w:rsidR="006556ED" w:rsidRPr="006556ED" w:rsidRDefault="006556ED" w:rsidP="000733A0">
            <w:pPr>
              <w:rPr>
                <w:color w:val="000000"/>
                <w:spacing w:val="-6"/>
              </w:rPr>
            </w:pPr>
            <w:r w:rsidRPr="006556ED">
              <w:rPr>
                <w:color w:val="000000"/>
                <w:spacing w:val="-6"/>
              </w:rPr>
              <w:t xml:space="preserve">Активировано </w:t>
            </w:r>
          </w:p>
          <w:p w:rsidR="006556ED" w:rsidRPr="006556ED" w:rsidRDefault="006556ED" w:rsidP="000733A0">
            <w:pPr>
              <w:rPr>
                <w:color w:val="000000"/>
                <w:spacing w:val="-6"/>
              </w:rPr>
            </w:pPr>
            <w:r w:rsidRPr="006556ED">
              <w:rPr>
                <w:color w:val="000000"/>
                <w:spacing w:val="-6"/>
              </w:rPr>
              <w:t>Сертификат учета</w:t>
            </w:r>
          </w:p>
          <w:p w:rsidR="006556ED" w:rsidRPr="006556ED" w:rsidRDefault="006556ED" w:rsidP="000733A0">
            <w:pPr>
              <w:rPr>
                <w:color w:val="000000"/>
                <w:spacing w:val="-6"/>
              </w:rPr>
            </w:pPr>
            <w:r w:rsidRPr="006556ED">
              <w:rPr>
                <w:color w:val="000000"/>
                <w:spacing w:val="-6"/>
              </w:rPr>
              <w:t>Сертификат ПФ</w:t>
            </w:r>
          </w:p>
          <w:p w:rsidR="006556ED" w:rsidRPr="006556ED" w:rsidRDefault="006556ED" w:rsidP="000733A0">
            <w:pPr>
              <w:rPr>
                <w:color w:val="000000"/>
                <w:spacing w:val="-6"/>
              </w:rPr>
            </w:pPr>
            <w:r w:rsidRPr="006556ED">
              <w:rPr>
                <w:color w:val="000000"/>
                <w:spacing w:val="-6"/>
              </w:rPr>
              <w:t>Всего детей, использующих сертификат</w:t>
            </w:r>
          </w:p>
        </w:tc>
        <w:tc>
          <w:tcPr>
            <w:tcW w:w="1739" w:type="dxa"/>
          </w:tcPr>
          <w:p w:rsidR="006556ED" w:rsidRPr="006556ED" w:rsidRDefault="006556ED" w:rsidP="000733A0">
            <w:pPr>
              <w:jc w:val="center"/>
              <w:rPr>
                <w:color w:val="000000"/>
                <w:spacing w:val="-6"/>
              </w:rPr>
            </w:pPr>
            <w:r w:rsidRPr="006556ED">
              <w:rPr>
                <w:color w:val="000000"/>
                <w:spacing w:val="-6"/>
              </w:rPr>
              <w:t>25 471</w:t>
            </w:r>
          </w:p>
          <w:p w:rsidR="006556ED" w:rsidRPr="006556ED" w:rsidRDefault="006556ED" w:rsidP="000733A0">
            <w:pPr>
              <w:jc w:val="center"/>
              <w:rPr>
                <w:color w:val="000000"/>
                <w:spacing w:val="-6"/>
              </w:rPr>
            </w:pPr>
          </w:p>
          <w:p w:rsidR="006556ED" w:rsidRPr="006556ED" w:rsidRDefault="006556ED" w:rsidP="000733A0">
            <w:pPr>
              <w:jc w:val="center"/>
              <w:rPr>
                <w:color w:val="000000"/>
                <w:spacing w:val="-6"/>
              </w:rPr>
            </w:pPr>
            <w:r w:rsidRPr="006556ED">
              <w:rPr>
                <w:color w:val="000000"/>
                <w:spacing w:val="-6"/>
              </w:rPr>
              <w:t>2 542</w:t>
            </w:r>
          </w:p>
          <w:p w:rsidR="006556ED" w:rsidRPr="006556ED" w:rsidRDefault="006556ED" w:rsidP="000733A0">
            <w:pPr>
              <w:jc w:val="center"/>
              <w:rPr>
                <w:color w:val="000000"/>
                <w:spacing w:val="-6"/>
              </w:rPr>
            </w:pPr>
            <w:r w:rsidRPr="006556ED">
              <w:rPr>
                <w:color w:val="000000"/>
                <w:spacing w:val="-6"/>
              </w:rPr>
              <w:t>2 531</w:t>
            </w:r>
          </w:p>
          <w:p w:rsidR="006556ED" w:rsidRPr="006556ED" w:rsidRDefault="006556ED" w:rsidP="000733A0">
            <w:pPr>
              <w:jc w:val="center"/>
              <w:rPr>
                <w:color w:val="000000"/>
                <w:spacing w:val="-6"/>
              </w:rPr>
            </w:pPr>
            <w:r w:rsidRPr="006556ED">
              <w:rPr>
                <w:color w:val="000000"/>
                <w:spacing w:val="-6"/>
              </w:rPr>
              <w:t>19 802</w:t>
            </w:r>
          </w:p>
          <w:p w:rsidR="006556ED" w:rsidRPr="006556ED" w:rsidRDefault="006556ED" w:rsidP="000733A0">
            <w:pPr>
              <w:jc w:val="center"/>
              <w:rPr>
                <w:color w:val="000000"/>
                <w:spacing w:val="-6"/>
              </w:rPr>
            </w:pPr>
            <w:r w:rsidRPr="006556ED">
              <w:rPr>
                <w:color w:val="000000"/>
                <w:spacing w:val="-6"/>
              </w:rPr>
              <w:t>2 340</w:t>
            </w:r>
          </w:p>
          <w:p w:rsidR="006556ED" w:rsidRPr="006556ED" w:rsidRDefault="006556ED" w:rsidP="000733A0">
            <w:pPr>
              <w:jc w:val="center"/>
              <w:rPr>
                <w:color w:val="000000"/>
                <w:spacing w:val="-6"/>
              </w:rPr>
            </w:pPr>
            <w:r w:rsidRPr="006556ED">
              <w:rPr>
                <w:color w:val="000000"/>
                <w:spacing w:val="-6"/>
              </w:rPr>
              <w:t xml:space="preserve">22 142 </w:t>
            </w:r>
          </w:p>
          <w:p w:rsidR="006556ED" w:rsidRPr="006556ED" w:rsidRDefault="006556ED" w:rsidP="000733A0">
            <w:pPr>
              <w:jc w:val="center"/>
              <w:rPr>
                <w:color w:val="000000"/>
                <w:spacing w:val="-6"/>
              </w:rPr>
            </w:pPr>
            <w:r w:rsidRPr="006556ED">
              <w:rPr>
                <w:color w:val="000000"/>
                <w:spacing w:val="-6"/>
              </w:rPr>
              <w:t>(86,9%)</w:t>
            </w:r>
          </w:p>
        </w:tc>
        <w:tc>
          <w:tcPr>
            <w:tcW w:w="2131" w:type="dxa"/>
          </w:tcPr>
          <w:p w:rsidR="006556ED" w:rsidRPr="006556ED" w:rsidRDefault="006556ED" w:rsidP="000733A0">
            <w:pPr>
              <w:jc w:val="center"/>
              <w:rPr>
                <w:color w:val="000000"/>
                <w:spacing w:val="-6"/>
                <w:lang w:val="en-US"/>
              </w:rPr>
            </w:pPr>
            <w:r w:rsidRPr="006556ED">
              <w:rPr>
                <w:color w:val="000000"/>
                <w:spacing w:val="-6"/>
                <w:lang w:val="en-US"/>
              </w:rPr>
              <w:t>24 609</w:t>
            </w:r>
          </w:p>
          <w:p w:rsidR="006556ED" w:rsidRPr="006556ED" w:rsidRDefault="006556ED" w:rsidP="000733A0">
            <w:pPr>
              <w:jc w:val="center"/>
              <w:rPr>
                <w:color w:val="000000"/>
                <w:spacing w:val="-6"/>
                <w:lang w:val="en-US"/>
              </w:rPr>
            </w:pPr>
          </w:p>
          <w:p w:rsidR="006556ED" w:rsidRPr="006556ED" w:rsidRDefault="006556ED" w:rsidP="000733A0">
            <w:pPr>
              <w:jc w:val="center"/>
              <w:rPr>
                <w:color w:val="000000"/>
                <w:spacing w:val="-6"/>
              </w:rPr>
            </w:pPr>
            <w:r w:rsidRPr="006556ED">
              <w:rPr>
                <w:color w:val="000000"/>
                <w:spacing w:val="-6"/>
              </w:rPr>
              <w:t>2 239</w:t>
            </w:r>
          </w:p>
          <w:p w:rsidR="006556ED" w:rsidRPr="006556ED" w:rsidRDefault="006556ED" w:rsidP="000733A0">
            <w:pPr>
              <w:jc w:val="center"/>
              <w:rPr>
                <w:color w:val="000000"/>
                <w:spacing w:val="-6"/>
              </w:rPr>
            </w:pPr>
            <w:r w:rsidRPr="006556ED">
              <w:rPr>
                <w:color w:val="000000"/>
                <w:spacing w:val="-6"/>
              </w:rPr>
              <w:t>2 000</w:t>
            </w:r>
          </w:p>
          <w:p w:rsidR="006556ED" w:rsidRPr="006556ED" w:rsidRDefault="006556ED" w:rsidP="000733A0">
            <w:pPr>
              <w:jc w:val="center"/>
              <w:rPr>
                <w:color w:val="000000"/>
                <w:spacing w:val="-6"/>
              </w:rPr>
            </w:pPr>
            <w:r w:rsidRPr="006556ED">
              <w:rPr>
                <w:color w:val="000000"/>
                <w:spacing w:val="-6"/>
              </w:rPr>
              <w:t>19 563</w:t>
            </w:r>
          </w:p>
          <w:p w:rsidR="006556ED" w:rsidRPr="006556ED" w:rsidRDefault="006556ED" w:rsidP="000733A0">
            <w:pPr>
              <w:jc w:val="center"/>
              <w:rPr>
                <w:color w:val="000000"/>
                <w:spacing w:val="-6"/>
              </w:rPr>
            </w:pPr>
            <w:r w:rsidRPr="006556ED">
              <w:rPr>
                <w:color w:val="000000"/>
                <w:spacing w:val="-6"/>
              </w:rPr>
              <w:t>0</w:t>
            </w:r>
          </w:p>
          <w:p w:rsidR="006556ED" w:rsidRPr="006556ED" w:rsidRDefault="006556ED" w:rsidP="000733A0">
            <w:pPr>
              <w:jc w:val="center"/>
              <w:rPr>
                <w:color w:val="000000"/>
                <w:spacing w:val="-6"/>
              </w:rPr>
            </w:pPr>
            <w:r w:rsidRPr="006556ED">
              <w:rPr>
                <w:color w:val="000000"/>
                <w:spacing w:val="-6"/>
              </w:rPr>
              <w:t>21 967</w:t>
            </w:r>
          </w:p>
          <w:p w:rsidR="006556ED" w:rsidRPr="006556ED" w:rsidRDefault="006556ED" w:rsidP="000733A0">
            <w:pPr>
              <w:jc w:val="center"/>
              <w:rPr>
                <w:color w:val="000000"/>
                <w:spacing w:val="-6"/>
              </w:rPr>
            </w:pPr>
            <w:r w:rsidRPr="006556ED">
              <w:rPr>
                <w:color w:val="000000"/>
                <w:spacing w:val="-6"/>
              </w:rPr>
              <w:t>(89,3%)</w:t>
            </w:r>
          </w:p>
        </w:tc>
        <w:tc>
          <w:tcPr>
            <w:tcW w:w="1867" w:type="dxa"/>
          </w:tcPr>
          <w:p w:rsidR="006556ED" w:rsidRPr="006556ED" w:rsidRDefault="006556ED" w:rsidP="000733A0">
            <w:pPr>
              <w:jc w:val="center"/>
              <w:rPr>
                <w:color w:val="000000"/>
                <w:spacing w:val="-6"/>
              </w:rPr>
            </w:pPr>
            <w:r w:rsidRPr="006556ED">
              <w:rPr>
                <w:color w:val="000000"/>
                <w:spacing w:val="-6"/>
              </w:rPr>
              <w:t>25466</w:t>
            </w:r>
          </w:p>
          <w:p w:rsidR="006556ED" w:rsidRPr="006556ED" w:rsidRDefault="006556ED" w:rsidP="000733A0">
            <w:pPr>
              <w:jc w:val="center"/>
              <w:rPr>
                <w:color w:val="000000"/>
                <w:spacing w:val="-6"/>
              </w:rPr>
            </w:pPr>
          </w:p>
          <w:p w:rsidR="006556ED" w:rsidRPr="006556ED" w:rsidRDefault="006556ED" w:rsidP="000733A0">
            <w:pPr>
              <w:jc w:val="center"/>
              <w:rPr>
                <w:color w:val="000000"/>
                <w:spacing w:val="-6"/>
              </w:rPr>
            </w:pPr>
            <w:r w:rsidRPr="006556ED">
              <w:rPr>
                <w:color w:val="000000"/>
                <w:spacing w:val="-6"/>
              </w:rPr>
              <w:t>1577</w:t>
            </w:r>
          </w:p>
          <w:p w:rsidR="006556ED" w:rsidRPr="006556ED" w:rsidRDefault="006556ED" w:rsidP="000733A0">
            <w:pPr>
              <w:jc w:val="center"/>
              <w:rPr>
                <w:color w:val="000000"/>
                <w:spacing w:val="-6"/>
              </w:rPr>
            </w:pPr>
            <w:r w:rsidRPr="006556ED">
              <w:rPr>
                <w:color w:val="000000"/>
                <w:spacing w:val="-6"/>
              </w:rPr>
              <w:t>1557</w:t>
            </w:r>
          </w:p>
          <w:p w:rsidR="006556ED" w:rsidRPr="006556ED" w:rsidRDefault="006556ED" w:rsidP="000733A0">
            <w:pPr>
              <w:jc w:val="center"/>
              <w:rPr>
                <w:color w:val="000000"/>
                <w:spacing w:val="-6"/>
              </w:rPr>
            </w:pPr>
            <w:r w:rsidRPr="006556ED">
              <w:rPr>
                <w:color w:val="000000"/>
                <w:spacing w:val="-6"/>
              </w:rPr>
              <w:t>18858</w:t>
            </w:r>
          </w:p>
          <w:p w:rsidR="006556ED" w:rsidRPr="006556ED" w:rsidRDefault="006556ED" w:rsidP="000733A0">
            <w:pPr>
              <w:jc w:val="center"/>
              <w:rPr>
                <w:color w:val="000000"/>
                <w:spacing w:val="-6"/>
              </w:rPr>
            </w:pPr>
            <w:r w:rsidRPr="006556ED">
              <w:rPr>
                <w:color w:val="000000"/>
                <w:spacing w:val="-6"/>
              </w:rPr>
              <w:t>0</w:t>
            </w:r>
          </w:p>
          <w:p w:rsidR="006556ED" w:rsidRPr="006556ED" w:rsidRDefault="006556ED" w:rsidP="000733A0">
            <w:pPr>
              <w:jc w:val="center"/>
              <w:rPr>
                <w:color w:val="000000"/>
                <w:spacing w:val="-6"/>
              </w:rPr>
            </w:pPr>
            <w:r w:rsidRPr="006556ED">
              <w:rPr>
                <w:color w:val="000000"/>
                <w:spacing w:val="-6"/>
              </w:rPr>
              <w:t>22038</w:t>
            </w:r>
          </w:p>
          <w:p w:rsidR="006556ED" w:rsidRPr="006556ED" w:rsidRDefault="006556ED" w:rsidP="000733A0">
            <w:pPr>
              <w:jc w:val="center"/>
              <w:rPr>
                <w:color w:val="000000"/>
                <w:spacing w:val="-6"/>
              </w:rPr>
            </w:pPr>
            <w:r w:rsidRPr="006556ED">
              <w:rPr>
                <w:color w:val="000000"/>
                <w:spacing w:val="-6"/>
              </w:rPr>
              <w:t>(85,4%)</w:t>
            </w:r>
          </w:p>
        </w:tc>
        <w:tc>
          <w:tcPr>
            <w:tcW w:w="1688" w:type="dxa"/>
          </w:tcPr>
          <w:p w:rsidR="006556ED" w:rsidRPr="006556ED" w:rsidRDefault="006556ED" w:rsidP="000733A0">
            <w:pPr>
              <w:jc w:val="center"/>
              <w:rPr>
                <w:color w:val="000000"/>
                <w:spacing w:val="-6"/>
              </w:rPr>
            </w:pPr>
            <w:r w:rsidRPr="006556ED">
              <w:rPr>
                <w:color w:val="000000"/>
                <w:spacing w:val="-6"/>
              </w:rPr>
              <w:t>25916</w:t>
            </w:r>
          </w:p>
          <w:p w:rsidR="006556ED" w:rsidRPr="006556ED" w:rsidRDefault="006556ED" w:rsidP="000733A0">
            <w:pPr>
              <w:jc w:val="center"/>
              <w:rPr>
                <w:color w:val="000000"/>
                <w:spacing w:val="-6"/>
                <w:lang w:val="en-US"/>
              </w:rPr>
            </w:pPr>
          </w:p>
          <w:p w:rsidR="006556ED" w:rsidRPr="006556ED" w:rsidRDefault="006556ED" w:rsidP="000733A0">
            <w:pPr>
              <w:jc w:val="center"/>
              <w:rPr>
                <w:color w:val="000000"/>
                <w:spacing w:val="-6"/>
              </w:rPr>
            </w:pPr>
            <w:r w:rsidRPr="006556ED">
              <w:rPr>
                <w:color w:val="000000"/>
                <w:spacing w:val="-6"/>
              </w:rPr>
              <w:t>1701</w:t>
            </w:r>
          </w:p>
          <w:p w:rsidR="006556ED" w:rsidRPr="006556ED" w:rsidRDefault="006556ED" w:rsidP="000733A0">
            <w:pPr>
              <w:jc w:val="center"/>
              <w:rPr>
                <w:color w:val="000000"/>
                <w:spacing w:val="-6"/>
              </w:rPr>
            </w:pPr>
            <w:r w:rsidRPr="006556ED">
              <w:rPr>
                <w:color w:val="000000"/>
                <w:spacing w:val="-6"/>
              </w:rPr>
              <w:t>1654</w:t>
            </w:r>
          </w:p>
          <w:p w:rsidR="006556ED" w:rsidRPr="006556ED" w:rsidRDefault="006556ED" w:rsidP="000733A0">
            <w:pPr>
              <w:jc w:val="center"/>
              <w:rPr>
                <w:color w:val="000000"/>
                <w:spacing w:val="-6"/>
                <w:lang w:val="en-US"/>
              </w:rPr>
            </w:pPr>
            <w:r w:rsidRPr="006556ED">
              <w:rPr>
                <w:color w:val="000000"/>
                <w:spacing w:val="-6"/>
              </w:rPr>
              <w:t>18935</w:t>
            </w:r>
          </w:p>
          <w:p w:rsidR="006556ED" w:rsidRPr="006556ED" w:rsidRDefault="006556ED" w:rsidP="000733A0">
            <w:pPr>
              <w:jc w:val="center"/>
              <w:rPr>
                <w:color w:val="000000"/>
                <w:spacing w:val="-6"/>
                <w:lang w:val="en-US"/>
              </w:rPr>
            </w:pPr>
            <w:r w:rsidRPr="006556ED">
              <w:rPr>
                <w:color w:val="000000"/>
                <w:spacing w:val="-6"/>
                <w:lang w:val="en-US"/>
              </w:rPr>
              <w:t>315</w:t>
            </w:r>
          </w:p>
          <w:p w:rsidR="006556ED" w:rsidRPr="006556ED" w:rsidRDefault="006556ED" w:rsidP="000733A0">
            <w:pPr>
              <w:jc w:val="center"/>
              <w:rPr>
                <w:color w:val="000000"/>
                <w:spacing w:val="-6"/>
              </w:rPr>
            </w:pPr>
            <w:r w:rsidRPr="006556ED">
              <w:rPr>
                <w:color w:val="000000"/>
                <w:spacing w:val="-6"/>
                <w:lang w:val="en-US"/>
              </w:rPr>
              <w:t>212</w:t>
            </w:r>
            <w:r w:rsidRPr="006556ED">
              <w:rPr>
                <w:color w:val="000000"/>
                <w:spacing w:val="-6"/>
              </w:rPr>
              <w:t>50</w:t>
            </w:r>
          </w:p>
          <w:p w:rsidR="006556ED" w:rsidRPr="006556ED" w:rsidRDefault="006556ED" w:rsidP="000733A0">
            <w:pPr>
              <w:jc w:val="center"/>
              <w:rPr>
                <w:color w:val="000000"/>
                <w:spacing w:val="-6"/>
              </w:rPr>
            </w:pPr>
            <w:r w:rsidRPr="006556ED">
              <w:rPr>
                <w:color w:val="000000"/>
                <w:spacing w:val="-6"/>
                <w:lang w:val="en-US"/>
              </w:rPr>
              <w:t>(</w:t>
            </w:r>
            <w:r w:rsidRPr="006556ED">
              <w:rPr>
                <w:color w:val="000000"/>
                <w:spacing w:val="-6"/>
              </w:rPr>
              <w:t xml:space="preserve">81,99 </w:t>
            </w:r>
            <w:r w:rsidRPr="006556ED">
              <w:rPr>
                <w:color w:val="000000"/>
                <w:spacing w:val="-6"/>
                <w:lang w:val="en-US"/>
              </w:rPr>
              <w:t>%)</w:t>
            </w:r>
          </w:p>
        </w:tc>
      </w:tr>
    </w:tbl>
    <w:p w:rsidR="006556ED" w:rsidRPr="006556ED" w:rsidRDefault="006556ED" w:rsidP="006556ED">
      <w:pPr>
        <w:ind w:firstLine="709"/>
        <w:jc w:val="both"/>
        <w:rPr>
          <w:color w:val="000000"/>
          <w:spacing w:val="-6"/>
        </w:rPr>
      </w:pPr>
      <w:r w:rsidRPr="006556ED">
        <w:rPr>
          <w:color w:val="000000"/>
          <w:spacing w:val="-6"/>
        </w:rPr>
        <w:t>По результатам 2024 года на обучение по программам технической направленности осуществлено 1851 зачисление (2023 - 1952), физкультурно-спортивной направленности – 2624 (2023 - 3394), художественной направленности – 3307 (2023 - 3627), естественнонаучной – 1575 (1672), туристко-краеведческой – 3978, социально- гуманитарной – 11364 зачисления (2023 - 10133).</w:t>
      </w:r>
    </w:p>
    <w:p w:rsidR="006556ED" w:rsidRPr="006556ED" w:rsidRDefault="006556ED" w:rsidP="006556ED">
      <w:pPr>
        <w:ind w:firstLine="708"/>
        <w:jc w:val="both"/>
        <w:rPr>
          <w:color w:val="000000"/>
        </w:rPr>
      </w:pPr>
      <w:r w:rsidRPr="006556ED">
        <w:rPr>
          <w:color w:val="000000"/>
        </w:rPr>
        <w:t>В течение 2024 года осуществлялась экспертиза дополнительных общеобразовательных общеразвивающих программ, размещаемых образовательными организациями в Навигаторе на сайте ПФДО в разделе «значимые». Всего данную процедуру прошли 73 программы (2023 - 68). Подведение итогов качества дополнительных общеобразовательных общеразвивающих программ состоялось в рамках работы Муниципального методического объединения педагогов дополнительного образования, составлены методические рекомендации по корректировке программ.</w:t>
      </w:r>
    </w:p>
    <w:p w:rsidR="006556ED" w:rsidRPr="006556ED" w:rsidRDefault="006556ED" w:rsidP="006556ED">
      <w:pPr>
        <w:pStyle w:val="Default"/>
        <w:ind w:firstLine="709"/>
        <w:jc w:val="both"/>
        <w:rPr>
          <w:spacing w:val="-6"/>
        </w:rPr>
      </w:pPr>
      <w:r w:rsidRPr="006556ED">
        <w:rPr>
          <w:spacing w:val="-6"/>
        </w:rPr>
        <w:t>В системе дополнительного образования детей в течение года реализовано 942 (2023 – 866) программы из них: значимых – 679 (2023 – 613), 184 (2023 – 348) внебюджетных и 77 (2023 – 88) иных образовательных программ. Все программы сертифицированные и представлены на портале ПФДО. В сентябре 2024 года на базе СОШ №12 им. П.Ф. Дерунова в рамках федерального проекта «Современная школа» национального проекта «Образование» открыт детский технопарк «Кванториум».</w:t>
      </w:r>
    </w:p>
    <w:p w:rsidR="006556ED" w:rsidRPr="006556ED" w:rsidRDefault="006556ED" w:rsidP="006556ED">
      <w:pPr>
        <w:ind w:firstLine="709"/>
        <w:jc w:val="both"/>
        <w:rPr>
          <w:color w:val="000000"/>
          <w:spacing w:val="-6"/>
        </w:rPr>
      </w:pPr>
      <w:r w:rsidRPr="006556ED">
        <w:rPr>
          <w:color w:val="000000"/>
          <w:spacing w:val="-6"/>
        </w:rPr>
        <w:t>Большой потенциал для развития индивидуальных способностей детей имеет система внеурочных занятий, включённых в учебные планы каждой школы.</w:t>
      </w:r>
    </w:p>
    <w:p w:rsidR="006556ED" w:rsidRPr="006556ED" w:rsidRDefault="006556ED" w:rsidP="006556ED">
      <w:pPr>
        <w:ind w:firstLine="709"/>
        <w:jc w:val="both"/>
        <w:rPr>
          <w:color w:val="000000"/>
          <w:spacing w:val="-6"/>
        </w:rPr>
      </w:pPr>
      <w:r w:rsidRPr="006556ED">
        <w:rPr>
          <w:color w:val="000000"/>
          <w:spacing w:val="-6"/>
        </w:rPr>
        <w:t>Для решения задачи создания оптимальных условий для выявления, поддержки и развития одарённого ребёнка усилено внимание к интеграции взаимодействия организаций дополнительного образования, расширены возможности взаимодействия с центрами регионального и российского уровня в организации познавательных и творческих мероприятий для детей. Ежегодно воспитанникам и учащимся предоставляется возможность принять участие более чем в 50 образовательных событий (конкурсах, соревнованиях, олимпиадах, викторинах, смотрах и т.п.) для осуществления проб проявления одарённости в различных сферах деятельности. Ежегодно доля детей школьного возраста, включённых в реализацию муниципальных, региональных и федеральных проектов и программ, в том числе направленных на формирование гражданско-патриотических качеств личности, увеличивается.</w:t>
      </w:r>
    </w:p>
    <w:p w:rsidR="006556ED" w:rsidRPr="006556ED" w:rsidRDefault="006556ED" w:rsidP="006556ED">
      <w:pPr>
        <w:ind w:firstLine="709"/>
        <w:jc w:val="both"/>
        <w:rPr>
          <w:color w:val="000000"/>
          <w:spacing w:val="-6"/>
        </w:rPr>
      </w:pPr>
      <w:r w:rsidRPr="006556ED">
        <w:rPr>
          <w:color w:val="000000"/>
          <w:spacing w:val="-6"/>
        </w:rPr>
        <w:t xml:space="preserve">В рамках реализации национальных целей развития России до 2030 года определены новые национальные проекты и федеральные программ. Для муниципальной системы образования актуальными проектами являются «Молодёжь и дети», «Кадры», предоставляющие возможности для самореализации и развития талантов учащихся и развития компетенций у педагогов. С 2022 года дан старт Российскому движению детей и молодёжи «Движение Первых», деятельность которого направлена на воспитание подрастающего поколения, развитие детей на основе их интересов и потребностей, организацию досуга и занятости школьников. По итогам 2024 года в состав «Движения Первых» вступили 5351 чел. Продолжается становление новых традиций, учитывающих богатый опыт воспитательной работы муниципальной системы образования. </w:t>
      </w:r>
    </w:p>
    <w:p w:rsidR="006556ED" w:rsidRPr="006556ED" w:rsidRDefault="006556ED" w:rsidP="006556ED">
      <w:pPr>
        <w:ind w:firstLine="709"/>
        <w:jc w:val="both"/>
        <w:rPr>
          <w:color w:val="000000"/>
          <w:spacing w:val="-6"/>
        </w:rPr>
      </w:pPr>
      <w:r w:rsidRPr="006556ED">
        <w:rPr>
          <w:color w:val="000000"/>
          <w:spacing w:val="-6"/>
        </w:rPr>
        <w:t>В целях успешной социализации обучающихся в муниципальной системе образования реализуются федеральные проекты: «Большая перемена», проекты объединения «Движение Первых», результаты которых позволяют ученикам разного возраста быть приглашенными на целевые смены в ВДЦ «Артек», «Орлёнок», «Смена».</w:t>
      </w:r>
    </w:p>
    <w:p w:rsidR="006556ED" w:rsidRPr="006556ED" w:rsidRDefault="006556ED" w:rsidP="006556ED">
      <w:pPr>
        <w:ind w:firstLine="709"/>
        <w:jc w:val="both"/>
        <w:rPr>
          <w:color w:val="000000"/>
          <w:spacing w:val="-6"/>
        </w:rPr>
      </w:pPr>
      <w:r w:rsidRPr="006556ED">
        <w:rPr>
          <w:color w:val="000000"/>
          <w:spacing w:val="-6"/>
        </w:rPr>
        <w:t>Продолжает реализацию инициатива начинать учебную неделю с единого урока «Разговоры о важном», совершенствуется работа Штабов воспитательной работы, созданных в каждом общеобразовательном учреждении. Среди членов Штаба Советник директора по воспитанию и взаимодействию с детскими общественными объединениями, педагог-психолог, заместитель директора по воспитательной работе и другие представители образовательных организаций. В каждой школе обустраиваются Центры детских инициатив. Нововведения позволяют организовать воспитательную деятельность и поддержать социальные инициативы учащихся с учётом индивидуальных потребностей по единому федеральному стандарту с применением региональных и муниципальных особенностей, оперативно реагировать на все изменения в системе образования от школьного до федерального уровней.</w:t>
      </w:r>
    </w:p>
    <w:p w:rsidR="006556ED" w:rsidRPr="006556ED" w:rsidRDefault="006556ED" w:rsidP="006556ED">
      <w:pPr>
        <w:pStyle w:val="28"/>
        <w:ind w:firstLine="708"/>
        <w:jc w:val="both"/>
        <w:rPr>
          <w:color w:val="000000"/>
          <w:spacing w:val="-6"/>
          <w:sz w:val="24"/>
          <w:szCs w:val="24"/>
          <w:lang w:eastAsia="ru-RU"/>
        </w:rPr>
      </w:pPr>
      <w:r w:rsidRPr="006556ED">
        <w:rPr>
          <w:color w:val="000000"/>
          <w:spacing w:val="-6"/>
          <w:sz w:val="24"/>
          <w:szCs w:val="24"/>
          <w:lang w:eastAsia="ru-RU"/>
        </w:rPr>
        <w:t>Участники Движения Первых - активные участники событий муниципального уровня, неоднократно представляли наш город более чем на 25 Всероссийских проектах, в том числе в некоторых из них становились победителями и призёрами. Для функционирования муниципального отделения Движения Первых, в соответствии с протоколом Координационного совета при Губернаторе Ярославской области в Рыбинске создан и действует Координационный совет при Главе города, Общественный совет и Детский совет.</w:t>
      </w:r>
    </w:p>
    <w:p w:rsidR="006556ED" w:rsidRPr="006556ED" w:rsidRDefault="006556ED" w:rsidP="006556ED">
      <w:pPr>
        <w:pStyle w:val="11"/>
        <w:widowControl w:val="0"/>
        <w:numPr>
          <w:ilvl w:val="1"/>
          <w:numId w:val="4"/>
        </w:numPr>
        <w:tabs>
          <w:tab w:val="left" w:pos="567"/>
          <w:tab w:val="left" w:pos="709"/>
          <w:tab w:val="left" w:pos="993"/>
        </w:tabs>
        <w:overflowPunct w:val="0"/>
        <w:autoSpaceDE w:val="0"/>
        <w:autoSpaceDN w:val="0"/>
        <w:adjustRightInd w:val="0"/>
        <w:spacing w:after="0"/>
        <w:ind w:left="0" w:firstLine="709"/>
        <w:contextualSpacing w:val="0"/>
        <w:jc w:val="both"/>
        <w:rPr>
          <w:sz w:val="24"/>
          <w:szCs w:val="24"/>
        </w:rPr>
      </w:pPr>
      <w:r w:rsidRPr="006556ED">
        <w:rPr>
          <w:rFonts w:ascii="Times New Roman" w:hAnsi="Times New Roman"/>
          <w:spacing w:val="-6"/>
          <w:sz w:val="24"/>
          <w:szCs w:val="24"/>
        </w:rPr>
        <w:t>Для вовлечения обучающихся школ и воспитанников дошкольных образовательных организаций, формирования здорового образа жизни в общеобразовательных организациях городского округа город Рыбинск активно работают Школьные Спортивные Клубы в 27 общеобразовательных организациях, в которых задействованы 11597 учащихся (59% учащихся школ), стимулируется сдача нормативов Всероссийского физкультурно-спортивного комплекса «Готов к труду и обороне» (ВФСК ГТО). В 2024 году в муниципальной системе образования продолжили функционировать 3 места тестирования: СОШ № 12 им. П.Ф. Дерунова, МОУ СОШ № 17 имени А.А. Герасимова и СОШ № 20 имени П.И. Батова.</w:t>
      </w:r>
    </w:p>
    <w:p w:rsidR="006556ED" w:rsidRPr="006556ED" w:rsidRDefault="006556ED" w:rsidP="006556ED">
      <w:pPr>
        <w:pStyle w:val="ConsPlusNormal"/>
        <w:jc w:val="both"/>
        <w:rPr>
          <w:rFonts w:ascii="Times New Roman" w:hAnsi="Times New Roman" w:cs="Times New Roman"/>
          <w:spacing w:val="-6"/>
          <w:sz w:val="24"/>
          <w:szCs w:val="24"/>
          <w:lang w:eastAsia="en-US"/>
        </w:rPr>
      </w:pPr>
      <w:r w:rsidRPr="006556ED">
        <w:rPr>
          <w:rFonts w:ascii="Times New Roman" w:hAnsi="Times New Roman" w:cs="Times New Roman"/>
          <w:spacing w:val="-6"/>
          <w:sz w:val="24"/>
          <w:szCs w:val="24"/>
          <w:lang w:eastAsia="en-US"/>
        </w:rPr>
        <w:t xml:space="preserve">Доля выпускников и учащихся 1-10 классов, принимающих участие в тестировании по нормативам ВФСК ГТО в специально созданных местах тестирования, ежегодно увеличивается: 2024 – 10,2% от общего количества учащихся (2023 год – 10%, 2022 год – 7,8%; 2021 год – 7,5%, 2020 год – 3,4%,). Одной из форм тестирования является ежегодный Фестиваль ВФСК ГТО. </w:t>
      </w:r>
    </w:p>
    <w:p w:rsidR="006556ED" w:rsidRPr="006556ED" w:rsidRDefault="006556ED" w:rsidP="006556ED">
      <w:pPr>
        <w:pStyle w:val="ConsPlusNormal"/>
        <w:jc w:val="both"/>
        <w:rPr>
          <w:rFonts w:ascii="Times New Roman" w:hAnsi="Times New Roman" w:cs="Times New Roman"/>
          <w:spacing w:val="-6"/>
          <w:sz w:val="24"/>
          <w:szCs w:val="24"/>
          <w:lang w:eastAsia="en-US"/>
        </w:rPr>
      </w:pPr>
      <w:r w:rsidRPr="006556ED">
        <w:rPr>
          <w:rFonts w:ascii="Times New Roman" w:hAnsi="Times New Roman" w:cs="Times New Roman"/>
          <w:spacing w:val="-6"/>
          <w:sz w:val="24"/>
          <w:szCs w:val="24"/>
          <w:lang w:eastAsia="en-US"/>
        </w:rPr>
        <w:t xml:space="preserve">Также увеличивается доля учащихся награждённых знаками отличия ВФСК ГТО от числа участников Фестиваля: 2024 год – 44% (2023 год – 42,0%, 2022 год – 38,0%; 2021 год – 37,8%; 2020 год – 31,3%,). </w:t>
      </w:r>
    </w:p>
    <w:p w:rsidR="006556ED" w:rsidRPr="006556ED" w:rsidRDefault="006556ED" w:rsidP="006556ED">
      <w:pPr>
        <w:pStyle w:val="ConsPlusNormal"/>
        <w:jc w:val="both"/>
        <w:rPr>
          <w:rFonts w:ascii="Times New Roman" w:hAnsi="Times New Roman" w:cs="Times New Roman"/>
          <w:spacing w:val="-6"/>
          <w:sz w:val="24"/>
          <w:szCs w:val="24"/>
          <w:lang w:eastAsia="en-US"/>
        </w:rPr>
      </w:pPr>
      <w:r w:rsidRPr="006556ED">
        <w:rPr>
          <w:rFonts w:ascii="Times New Roman" w:hAnsi="Times New Roman" w:cs="Times New Roman"/>
          <w:spacing w:val="-6"/>
          <w:sz w:val="24"/>
          <w:szCs w:val="24"/>
        </w:rPr>
        <w:t xml:space="preserve">В 2024 году в 10 общеобразовательных учреждениях установлено видеонаблюдение в СОШ №№ 4, 5, 11, 23, 26, 27, 28, 36, лицей № 2 и гимназии № 8, а также проведен ремонт спортивной площадки СОШ № 5 (в рамках программы Губернатора Ярославской области обновления материально-технической базы спортивных площадок школ.). В рамках инициативного проекта оборудована спортивная площадка на территории СОШ № 27. </w:t>
      </w:r>
    </w:p>
    <w:p w:rsidR="006556ED" w:rsidRPr="006556ED" w:rsidRDefault="006556ED" w:rsidP="006556ED">
      <w:pPr>
        <w:pStyle w:val="ConsPlusNormal"/>
        <w:jc w:val="both"/>
        <w:rPr>
          <w:rFonts w:ascii="Times New Roman" w:hAnsi="Times New Roman" w:cs="Times New Roman"/>
          <w:spacing w:val="-6"/>
          <w:sz w:val="24"/>
          <w:szCs w:val="24"/>
          <w:lang w:eastAsia="en-US"/>
        </w:rPr>
      </w:pPr>
      <w:r w:rsidRPr="006556ED">
        <w:rPr>
          <w:rFonts w:ascii="Times New Roman" w:hAnsi="Times New Roman" w:cs="Times New Roman"/>
          <w:spacing w:val="-6"/>
          <w:sz w:val="24"/>
          <w:szCs w:val="24"/>
          <w:lang w:eastAsia="en-US"/>
        </w:rPr>
        <w:t>Для занятий физической культурой и спортом во внеурочное время обеспечен доступ на спортивные объекты системы образования, которыми в 2024 году воспользовались 2599 человек (уникальность учёта), многие из которых используют данную возможность на системной основе.</w:t>
      </w:r>
    </w:p>
    <w:p w:rsidR="006556ED" w:rsidRPr="006556ED" w:rsidRDefault="006556ED" w:rsidP="006556ED">
      <w:pPr>
        <w:numPr>
          <w:ilvl w:val="1"/>
          <w:numId w:val="4"/>
        </w:numPr>
        <w:tabs>
          <w:tab w:val="left" w:pos="851"/>
          <w:tab w:val="left" w:pos="993"/>
        </w:tabs>
        <w:autoSpaceDE w:val="0"/>
        <w:autoSpaceDN w:val="0"/>
        <w:ind w:left="0" w:firstLine="709"/>
        <w:jc w:val="both"/>
        <w:rPr>
          <w:color w:val="000000"/>
          <w:spacing w:val="-6"/>
        </w:rPr>
      </w:pPr>
      <w:r w:rsidRPr="006556ED">
        <w:rPr>
          <w:color w:val="000000"/>
          <w:spacing w:val="-6"/>
        </w:rPr>
        <w:t>В рамках Программы профориентационной работы реализуются инновационные практики взаимодействия с государственными учреждениями и предприятиями, расположенными на территории города. В профориентационную работу со школьниками, в том числе обучающимися с ОВЗ и детьми-инвалидами, включены государственные учреждения среднего профессионального образования, ФГБОУ ВО РГАТУ имени П.А. Соловьева (далее – РГАТУ), промышленные предприятия, региональный музейно-профориентационный центр на базе СОШ № 12 им. П.Ф. Дерунова, а также созданный в 2024 году Школьный кванториум в СОШ № 12 и государственное учреждение дополнительного образования «Кванториум».</w:t>
      </w:r>
    </w:p>
    <w:p w:rsidR="006556ED" w:rsidRPr="006556ED" w:rsidRDefault="006556ED" w:rsidP="006556ED">
      <w:pPr>
        <w:pStyle w:val="ConsPlusNormal"/>
        <w:ind w:firstLine="709"/>
        <w:jc w:val="both"/>
        <w:rPr>
          <w:rFonts w:ascii="Times New Roman" w:hAnsi="Times New Roman" w:cs="Times New Roman"/>
          <w:color w:val="000000"/>
          <w:spacing w:val="-6"/>
          <w:sz w:val="24"/>
          <w:szCs w:val="24"/>
        </w:rPr>
      </w:pPr>
      <w:r w:rsidRPr="006556ED">
        <w:rPr>
          <w:rFonts w:ascii="Times New Roman" w:hAnsi="Times New Roman" w:cs="Times New Roman"/>
          <w:color w:val="000000"/>
          <w:spacing w:val="-6"/>
          <w:sz w:val="24"/>
          <w:szCs w:val="24"/>
        </w:rPr>
        <w:t xml:space="preserve">В 2024-2025 учебном году в муниципальной системе образования продолжается успешная реализация проекта «Интеллектуальный реактор», в котором принимают участие 155 десятиклассников (2023 год – 135 чел., 2022 - 64 чел.). В рамках проекта у 10-классников формируется мотивация на получение инженерного образования. </w:t>
      </w:r>
    </w:p>
    <w:p w:rsidR="006556ED" w:rsidRPr="006556ED" w:rsidRDefault="006556ED" w:rsidP="006556ED">
      <w:pPr>
        <w:pStyle w:val="Default"/>
        <w:ind w:firstLine="709"/>
        <w:jc w:val="both"/>
      </w:pPr>
      <w:r w:rsidRPr="006556ED">
        <w:rPr>
          <w:color w:val="auto"/>
        </w:rPr>
        <w:t xml:space="preserve">В рамках профориентационной деятельности между ПАО «ОДК-Сатурн» и образовательными организациями (лицей № 2 и гимназия № 8) действует соглашение о включении организаций в проект «Ассоциированные школы союза Машиностроителей», идет работа с обучающимися 7, 8, 9, 10, 11 классов в направлении инженерной профилизации. </w:t>
      </w:r>
    </w:p>
    <w:p w:rsidR="006556ED" w:rsidRPr="006556ED" w:rsidRDefault="006556ED" w:rsidP="006556ED">
      <w:pPr>
        <w:pStyle w:val="Default"/>
        <w:ind w:firstLine="709"/>
        <w:jc w:val="both"/>
        <w:rPr>
          <w:color w:val="auto"/>
        </w:rPr>
      </w:pPr>
      <w:r w:rsidRPr="006556ED">
        <w:rPr>
          <w:color w:val="auto"/>
        </w:rPr>
        <w:t>В 2024-2025 учебном году в рамках реализации проекта «Создание и функционирование профильных инженерных классов в Ярославской области» (СОШ №№ 12, 23 – 5, 6, 7, 10, 11 классы; СОШ № 30 – 5, 6, 10, 11 классы) силами общеобразовательных организаций, РГАТУ имени П.А. Соловьева и ПАО «ОДК «Сатурн» создана эффективная профильная предпрофессиональная образовательная среда: «Предметные погружения для профильных классов обеспечивают преподаватели РГАТУ.</w:t>
      </w:r>
    </w:p>
    <w:p w:rsidR="006556ED" w:rsidRPr="006556ED" w:rsidRDefault="006556ED" w:rsidP="006556ED">
      <w:pPr>
        <w:pStyle w:val="Default"/>
        <w:ind w:firstLine="709"/>
        <w:jc w:val="both"/>
        <w:rPr>
          <w:color w:val="auto"/>
        </w:rPr>
      </w:pPr>
      <w:r w:rsidRPr="006556ED">
        <w:rPr>
          <w:color w:val="auto"/>
        </w:rPr>
        <w:t>Кроме того, в детском саду № 113 запущен новый профориентационный проект совместно с Рыбинским промышленно-экономическим колледжем, направленный на практическое ознакомление дошкольников с рабочими профессиями. Подписано соответствующее соглашение.</w:t>
      </w:r>
    </w:p>
    <w:p w:rsidR="006556ED" w:rsidRPr="006556ED" w:rsidRDefault="006556ED" w:rsidP="006556ED">
      <w:pPr>
        <w:pStyle w:val="Default"/>
        <w:ind w:firstLine="709"/>
        <w:jc w:val="both"/>
        <w:rPr>
          <w:color w:val="auto"/>
        </w:rPr>
      </w:pPr>
      <w:r w:rsidRPr="006556ED">
        <w:rPr>
          <w:color w:val="auto"/>
        </w:rPr>
        <w:t>В СОШ № 28 при взаимодействии с ЯГПУ им. К.Д. Ушинского продолжает функционирование классов психолого-педагогической направленности. К 30 ранее заключенным договорам о целевом обучении выпускников школ города Рыбинска в различных образовательных учреждениях высшего профессионального образования страны в сентябре 2024 года дополнились ещё 10 договоров, 6 из которых заключены с ЯГПУ им. Ушинского на особо востребованные профили - математика, физика и информатика на особых условиях выплаты стипендии Губернатора Ярославской области (из 24 целевиков 25% - студенты из Рыбинска).</w:t>
      </w:r>
    </w:p>
    <w:p w:rsidR="006556ED" w:rsidRPr="006556ED" w:rsidRDefault="006556ED" w:rsidP="006556ED">
      <w:pPr>
        <w:pStyle w:val="Default"/>
        <w:ind w:firstLine="709"/>
        <w:jc w:val="both"/>
        <w:rPr>
          <w:color w:val="auto"/>
        </w:rPr>
      </w:pPr>
      <w:r w:rsidRPr="006556ED">
        <w:rPr>
          <w:color w:val="auto"/>
        </w:rPr>
        <w:t xml:space="preserve">С 2024 года в рамках федерального проекта «Профессионалитет» по направлению «педагогика» подписано соглашение между РППК и муниципальными образовательными организациями о взаимодействии в рамках профориентационной деятельности с обучающимися, создание условий для промежуточной педагогической практики, стажировок на базе образовательных организаций для обучающихся и последующего трудоустройства выпускников колледжа. </w:t>
      </w:r>
    </w:p>
    <w:p w:rsidR="006556ED" w:rsidRPr="006556ED" w:rsidRDefault="006556ED" w:rsidP="006556ED">
      <w:pPr>
        <w:ind w:firstLine="709"/>
        <w:jc w:val="both"/>
        <w:rPr>
          <w:color w:val="000000"/>
          <w:spacing w:val="-6"/>
        </w:rPr>
      </w:pPr>
      <w:r w:rsidRPr="006556ED">
        <w:rPr>
          <w:color w:val="000000"/>
          <w:spacing w:val="-6"/>
        </w:rPr>
        <w:t>В 2024 году ПАО «ОДК-Сатурн» продолжает содействие по выявлению и распространению лучших практик, проектов по ранней профориентации. Предприятие организует грантовую поддержку образовательных учреждений, направленную на развитие технического образования обучающихся.</w:t>
      </w:r>
    </w:p>
    <w:p w:rsidR="006556ED" w:rsidRPr="006556ED" w:rsidRDefault="006556ED" w:rsidP="006556ED">
      <w:pPr>
        <w:ind w:firstLine="709"/>
        <w:jc w:val="both"/>
        <w:rPr>
          <w:color w:val="000000"/>
          <w:spacing w:val="-6"/>
        </w:rPr>
      </w:pPr>
      <w:r w:rsidRPr="006556ED">
        <w:rPr>
          <w:color w:val="000000"/>
          <w:spacing w:val="-6"/>
        </w:rPr>
        <w:t>ПАО «ОДК-Сатурн» совместно с базовым вузом РГАТУ входят в проект госкорпорации Ростех по формированию пилотных групп по специальностям, связанным с проектированием авиационных и ракетных двигателей. В 2024 году к обучению в РГАТУ на условиях целевого обучения с ПАО «ОДК «САТУРН», проектах «Крылья Ростеха», «Код Ростеха», «ПИШ» (передовая инженерная школа) приступили 50 выпускников (2023 год - 10 выпускников). Всего в 2024 году в РГАТУ поступили 116 выпускников (16,5%).</w:t>
      </w:r>
    </w:p>
    <w:p w:rsidR="006556ED" w:rsidRPr="006556ED" w:rsidRDefault="006556ED" w:rsidP="006556ED">
      <w:pPr>
        <w:pStyle w:val="Default"/>
        <w:ind w:firstLine="709"/>
        <w:jc w:val="both"/>
        <w:rPr>
          <w:spacing w:val="-6"/>
        </w:rPr>
      </w:pPr>
      <w:r w:rsidRPr="006556ED">
        <w:rPr>
          <w:spacing w:val="-6"/>
        </w:rPr>
        <w:t xml:space="preserve">В 2024 году продолжается работа по развитию специализированных медицинских классов в СОШ № 5, где открыты 10 и 11 классы. Школой подписаны соглашения с ЯГМУ и ГБУЗ ЯО «Городская больница № 2 имени Н.И. Пирогова» о профориентационной деятельности, целенаправленной подготовке выпускников общеобразовательных школ для поступления в вуз, а также колледжи медицинской направленности. </w:t>
      </w:r>
    </w:p>
    <w:p w:rsidR="006556ED" w:rsidRPr="006556ED" w:rsidRDefault="006556ED" w:rsidP="006556ED">
      <w:pPr>
        <w:pStyle w:val="Default"/>
        <w:ind w:firstLine="709"/>
        <w:jc w:val="both"/>
        <w:rPr>
          <w:spacing w:val="-6"/>
          <w:lang w:val="en-US"/>
        </w:rPr>
      </w:pPr>
      <w:r w:rsidRPr="006556ED">
        <w:rPr>
          <w:spacing w:val="-6"/>
        </w:rPr>
        <w:t xml:space="preserve">В детском саду № 115 под патронатом ЯГМУ работает «Клиника для мишек». Проект направлен на апробацию механизма интеграции дошкольного, основного и дополнительного образования для проведения профориентационной работы с обучающимися. Детский сад № 115 стал пилотным для проекта ранней профориентации. С 2024 года проект расширился и появились соисполнители – детский сад №№113 и 34. В настоящее время он охватывает </w:t>
      </w:r>
      <w:r w:rsidRPr="006556ED">
        <w:rPr>
          <w:spacing w:val="-6"/>
          <w:lang w:val="en-US"/>
        </w:rPr>
        <w:t>94 ребёнка</w:t>
      </w:r>
      <w:r w:rsidRPr="006556ED">
        <w:rPr>
          <w:spacing w:val="-6"/>
        </w:rPr>
        <w:t xml:space="preserve"> дошкольного возраста.</w:t>
      </w:r>
    </w:p>
    <w:p w:rsidR="006556ED" w:rsidRPr="006556ED" w:rsidRDefault="006556ED" w:rsidP="006556ED">
      <w:pPr>
        <w:numPr>
          <w:ilvl w:val="1"/>
          <w:numId w:val="4"/>
        </w:numPr>
        <w:tabs>
          <w:tab w:val="left" w:pos="851"/>
          <w:tab w:val="left" w:pos="993"/>
        </w:tabs>
        <w:ind w:left="0" w:firstLine="709"/>
        <w:jc w:val="both"/>
        <w:rPr>
          <w:color w:val="000000"/>
        </w:rPr>
      </w:pPr>
      <w:r w:rsidRPr="006556ED">
        <w:rPr>
          <w:color w:val="000000"/>
        </w:rPr>
        <w:t xml:space="preserve">Образовательные организации активные участники реализации регионального проекта «Социальная активность». В рамках национального проекта «Образование» с 2021 года реализуется федеральный и региональный проекты «Патриотическое воспитание граждан Российской Федерации». В плановом режиме осуществляется деятельность по развитию детских отрядов правоохранительной направленности «Юный друг полиции» и «Юный инспектор дорожного движения», Школьных служб медиации. Значительное внимание уделяется вовлечению молодежи в социально значимую деятельность, поддержке социально-значимых инициатив через развитие детских организаций: </w:t>
      </w:r>
    </w:p>
    <w:p w:rsidR="006556ED" w:rsidRPr="006556ED" w:rsidRDefault="006556ED" w:rsidP="006556ED">
      <w:pPr>
        <w:pStyle w:val="aa"/>
        <w:numPr>
          <w:ilvl w:val="0"/>
          <w:numId w:val="11"/>
        </w:numPr>
        <w:tabs>
          <w:tab w:val="left" w:pos="1134"/>
        </w:tabs>
        <w:ind w:left="0" w:firstLine="709"/>
        <w:contextualSpacing w:val="0"/>
        <w:jc w:val="both"/>
        <w:rPr>
          <w:color w:val="000000"/>
        </w:rPr>
      </w:pPr>
      <w:r w:rsidRPr="006556ED">
        <w:rPr>
          <w:color w:val="000000"/>
        </w:rPr>
        <w:t xml:space="preserve">Общероссийская общественно-государственная детско-юношеская организация «Движение первых». Первичные отделения открыты в 27 общеобразовательных организациях (100%) </w:t>
      </w:r>
    </w:p>
    <w:p w:rsidR="006556ED" w:rsidRPr="006556ED" w:rsidRDefault="006556ED" w:rsidP="006556ED">
      <w:pPr>
        <w:pStyle w:val="aa"/>
        <w:numPr>
          <w:ilvl w:val="0"/>
          <w:numId w:val="11"/>
        </w:numPr>
        <w:tabs>
          <w:tab w:val="left" w:pos="1134"/>
        </w:tabs>
        <w:ind w:left="0" w:firstLine="709"/>
        <w:contextualSpacing w:val="0"/>
        <w:jc w:val="both"/>
        <w:rPr>
          <w:color w:val="000000"/>
        </w:rPr>
      </w:pPr>
      <w:r w:rsidRPr="006556ED">
        <w:rPr>
          <w:color w:val="000000"/>
        </w:rPr>
        <w:t>Добровольческое (волонтерское) движение – 27 общеобразовательных организаций (100%);</w:t>
      </w:r>
    </w:p>
    <w:p w:rsidR="006556ED" w:rsidRPr="006556ED" w:rsidRDefault="006556ED" w:rsidP="006556ED">
      <w:pPr>
        <w:pStyle w:val="aa"/>
        <w:numPr>
          <w:ilvl w:val="0"/>
          <w:numId w:val="11"/>
        </w:numPr>
        <w:tabs>
          <w:tab w:val="left" w:pos="1134"/>
        </w:tabs>
        <w:ind w:left="0" w:firstLine="709"/>
        <w:contextualSpacing w:val="0"/>
        <w:jc w:val="both"/>
        <w:rPr>
          <w:color w:val="000000"/>
        </w:rPr>
      </w:pPr>
      <w:r w:rsidRPr="006556ED">
        <w:rPr>
          <w:color w:val="000000"/>
        </w:rPr>
        <w:t>Отряды правоохранительной направленности – 24 общеобразовательных организации (89 %);</w:t>
      </w:r>
    </w:p>
    <w:p w:rsidR="006556ED" w:rsidRPr="006556ED" w:rsidRDefault="006556ED" w:rsidP="006556ED">
      <w:pPr>
        <w:pStyle w:val="aa"/>
        <w:numPr>
          <w:ilvl w:val="0"/>
          <w:numId w:val="11"/>
        </w:numPr>
        <w:tabs>
          <w:tab w:val="left" w:pos="1134"/>
        </w:tabs>
        <w:ind w:left="0" w:firstLine="709"/>
        <w:contextualSpacing w:val="0"/>
        <w:jc w:val="both"/>
        <w:rPr>
          <w:color w:val="000000"/>
        </w:rPr>
      </w:pPr>
      <w:r w:rsidRPr="006556ED">
        <w:rPr>
          <w:color w:val="000000"/>
        </w:rPr>
        <w:t>Школьные спортивные клубы – 27 общеобразовательных организаций (100%);</w:t>
      </w:r>
    </w:p>
    <w:p w:rsidR="006556ED" w:rsidRPr="006556ED" w:rsidRDefault="006556ED" w:rsidP="006556ED">
      <w:pPr>
        <w:pStyle w:val="aa"/>
        <w:numPr>
          <w:ilvl w:val="0"/>
          <w:numId w:val="11"/>
        </w:numPr>
        <w:tabs>
          <w:tab w:val="left" w:pos="120"/>
          <w:tab w:val="left" w:pos="1134"/>
        </w:tabs>
        <w:ind w:left="0" w:firstLine="709"/>
        <w:contextualSpacing w:val="0"/>
        <w:jc w:val="both"/>
        <w:rPr>
          <w:color w:val="000000"/>
        </w:rPr>
      </w:pPr>
      <w:r w:rsidRPr="006556ED">
        <w:rPr>
          <w:color w:val="000000"/>
        </w:rPr>
        <w:t>Всероссийское детско-юношеское военно-патриотическое общественное движение Юнармия 16 общеобразовательных организаций (59%).</w:t>
      </w:r>
    </w:p>
    <w:p w:rsidR="006556ED" w:rsidRPr="006556ED" w:rsidRDefault="006556ED" w:rsidP="006556ED">
      <w:pPr>
        <w:ind w:firstLine="709"/>
        <w:jc w:val="both"/>
        <w:rPr>
          <w:color w:val="000000"/>
        </w:rPr>
      </w:pPr>
      <w:r w:rsidRPr="006556ED">
        <w:rPr>
          <w:color w:val="000000"/>
        </w:rPr>
        <w:t xml:space="preserve">В 2024 году продолжена деятельность практико-ориентированных муниципальных методических объединений по 5 направлениям социальной активности. </w:t>
      </w:r>
    </w:p>
    <w:p w:rsidR="006556ED" w:rsidRPr="006556ED" w:rsidRDefault="006556ED" w:rsidP="006556ED">
      <w:pPr>
        <w:pStyle w:val="41"/>
        <w:numPr>
          <w:ilvl w:val="1"/>
          <w:numId w:val="4"/>
        </w:numPr>
        <w:tabs>
          <w:tab w:val="left" w:pos="993"/>
        </w:tabs>
        <w:autoSpaceDE w:val="0"/>
        <w:autoSpaceDN w:val="0"/>
        <w:ind w:left="0" w:firstLine="709"/>
        <w:jc w:val="both"/>
        <w:rPr>
          <w:rFonts w:ascii="Times New Roman" w:eastAsia="Times New Roman" w:hAnsi="Times New Roman" w:cs="Times New Roman"/>
          <w:color w:val="000000"/>
          <w:kern w:val="0"/>
        </w:rPr>
      </w:pPr>
      <w:r w:rsidRPr="006556ED">
        <w:rPr>
          <w:rFonts w:ascii="Times New Roman" w:eastAsia="Times New Roman" w:hAnsi="Times New Roman" w:cs="Times New Roman"/>
          <w:color w:val="000000"/>
          <w:kern w:val="0"/>
        </w:rPr>
        <w:t>Отделом опеки и попечительства Департамента образования организуется выявление, учет и устройство детей-сирот и детей, оставшихся без попечения родителей. В течение 2024 года специалистами отдела выявлено и устроено 78 детей-сирот и детей, оставшихся без попечения родителей (в течение 2023 года было выявлено 69 детей). На конец 2024 года на учете в городском округе город Рыбинск состояло 365 детей из категории детей-сирот и детей, оставшихся без попечения родителей, в возрасте от 0 до 18 лет (в 2023 году –358 ребенка) из них проживают в семьях опекунов и попечителей – 301 ребенок (в 2023 году – 296 детей). В течение 2024 года было снято с учета, в том числе и в связи с совершеннолетием, 65 детей (в 2023 году – 74 ребенка), находящихся на воспитании в семьях. В течение года сменили форму устройства, в том числе были усыновлены, 23 ребенка (в 2023 году – 33 ребенка).</w:t>
      </w:r>
    </w:p>
    <w:p w:rsidR="006556ED" w:rsidRPr="006556ED" w:rsidRDefault="006556ED" w:rsidP="006556ED">
      <w:pPr>
        <w:tabs>
          <w:tab w:val="left" w:pos="993"/>
        </w:tabs>
        <w:autoSpaceDE w:val="0"/>
        <w:autoSpaceDN w:val="0"/>
        <w:ind w:firstLine="709"/>
        <w:jc w:val="both"/>
        <w:rPr>
          <w:color w:val="000000"/>
        </w:rPr>
      </w:pPr>
      <w:r w:rsidRPr="006556ED">
        <w:rPr>
          <w:color w:val="000000"/>
        </w:rPr>
        <w:t xml:space="preserve">Перед отделом опеки и попечительства Департамента образования продолжает быть актуальной задача об усилении работы специалистов Службы сопровождения опекунов (попечителей) несовершеннолетних лиц, расширении спектра работы с семьей через еженедельное проведение заседаний круглого стола специалистов, работающих с семьей (специалист отдела, специалист Службы, представитель образовательной организации, врач (по необходимости)) в целях повышения эффективности социальной, психологической, юридической и педагогической помощи, оказываемой подопечным и их законным представителям. </w:t>
      </w:r>
    </w:p>
    <w:p w:rsidR="006556ED" w:rsidRPr="006556ED" w:rsidRDefault="006556ED" w:rsidP="006556ED">
      <w:pPr>
        <w:tabs>
          <w:tab w:val="left" w:pos="993"/>
        </w:tabs>
        <w:ind w:firstLine="709"/>
        <w:jc w:val="both"/>
        <w:rPr>
          <w:color w:val="000000"/>
        </w:rPr>
      </w:pPr>
      <w:r w:rsidRPr="006556ED">
        <w:rPr>
          <w:color w:val="000000"/>
        </w:rPr>
        <w:t>Продолжает работу Клуб приемных родителей «Свети» города Рыбинска, который вовлек в свою деятельность более 200 замещающих родителей. Приемные родители имеют возможность повысить свои родительские компетенции, общаться друг с другом в неформальной обстановке, обсуждать проблемы, связанные с воспитанием детей, получать поддержку и понимание со стороны друзей и специалистов.</w:t>
      </w:r>
    </w:p>
    <w:p w:rsidR="006556ED" w:rsidRPr="006556ED" w:rsidRDefault="006556ED" w:rsidP="006556ED">
      <w:pPr>
        <w:tabs>
          <w:tab w:val="left" w:pos="993"/>
        </w:tabs>
        <w:autoSpaceDE w:val="0"/>
        <w:ind w:firstLine="709"/>
        <w:jc w:val="both"/>
        <w:rPr>
          <w:color w:val="000000"/>
        </w:rPr>
      </w:pPr>
      <w:r w:rsidRPr="006556ED">
        <w:rPr>
          <w:color w:val="000000"/>
        </w:rPr>
        <w:t>В связи с выявленной несостоятельностью многих замещающих родителей по реализации родительского потенциала, а есть случаи и его отсутствия, Служба сопровождения опекунов (попечителей) несовершеннолетних лиц города Рыбинска продолжает работу с кандидатами в замещающие родители, стала проводить собеседования, тестирование, которое помогает более детально посмотреть самому кандидату на свои проблемные зоны, мешающие реализовать свои родительские чувства.</w:t>
      </w:r>
    </w:p>
    <w:p w:rsidR="006556ED" w:rsidRPr="006556ED" w:rsidRDefault="006556ED" w:rsidP="006556ED">
      <w:pPr>
        <w:tabs>
          <w:tab w:val="left" w:pos="993"/>
        </w:tabs>
        <w:ind w:firstLine="709"/>
        <w:jc w:val="both"/>
        <w:rPr>
          <w:color w:val="000000"/>
        </w:rPr>
      </w:pPr>
      <w:r w:rsidRPr="006556ED">
        <w:rPr>
          <w:color w:val="000000"/>
        </w:rPr>
        <w:t xml:space="preserve">В целях психолого-педагогической и правовой подготовки лиц, желающих принять на воспитание в семью детей, оставшихся без попечения родителей с сентября 2022 года на базе «Центр помощи детям» работает «Школа приемных родителей». В течение 2024 года 54 человека прошли обучение и многие из них уже стали счастливыми родителями. Школа работает в удобное для граждан время, по субботам с 8.00 часов до 12.00 часов, также в течение недели проводятся индивидуальные консультации. Юридический блок в Школе проводится силами специалистами отдела.  </w:t>
      </w:r>
    </w:p>
    <w:p w:rsidR="006556ED" w:rsidRPr="006556ED" w:rsidRDefault="006556ED" w:rsidP="006556ED">
      <w:pPr>
        <w:tabs>
          <w:tab w:val="left" w:pos="851"/>
          <w:tab w:val="left" w:pos="993"/>
        </w:tabs>
        <w:autoSpaceDE w:val="0"/>
        <w:ind w:firstLine="709"/>
        <w:jc w:val="both"/>
        <w:rPr>
          <w:color w:val="000000"/>
        </w:rPr>
      </w:pPr>
      <w:r w:rsidRPr="006556ED">
        <w:rPr>
          <w:color w:val="000000"/>
        </w:rPr>
        <w:t xml:space="preserve">В 2024 году 65 родителей лишены родительских прав (в 2023 году – 60 родителей); 50 родителей ограничены в родительских правах (в 2023 году – 48 родителей), все родители были ограничены в родительских правах по социальным причинам, в связи с заболеванием ограничений родителей не было. В течение 2024 года восстановлены в родительских правах 5 родителей (в 2023 году – 4 родителя). Численность детей, оставленных матерями (родителями), при рождении – 1 человек (в 2023 году – 0 человек), количество детей, в отношении которых родители написали заявления о согласии на усыновление (удочерение) – 1 человек (в 2023 году – 3 детей). </w:t>
      </w:r>
    </w:p>
    <w:p w:rsidR="006556ED" w:rsidRPr="006556ED" w:rsidRDefault="006556ED" w:rsidP="006556ED">
      <w:pPr>
        <w:tabs>
          <w:tab w:val="left" w:pos="851"/>
          <w:tab w:val="left" w:pos="993"/>
        </w:tabs>
        <w:autoSpaceDE w:val="0"/>
        <w:ind w:firstLine="709"/>
        <w:jc w:val="both"/>
        <w:rPr>
          <w:color w:val="000000"/>
        </w:rPr>
      </w:pPr>
      <w:r w:rsidRPr="006556ED">
        <w:rPr>
          <w:color w:val="000000"/>
        </w:rPr>
        <w:t>Продолжается тесное сотрудничество с благотворительным фондом «Дети наши» по вопросам возвращения детей в кровные семьи, а также передача детей из организаций в замещающие семьи. В апреле 2024 года в Фондом заключено соглашение о сотрудничестве. В 2024 году начато сотрудничество с НКО «Фонд милосердия и здоровья».</w:t>
      </w:r>
    </w:p>
    <w:p w:rsidR="006556ED" w:rsidRPr="006556ED" w:rsidRDefault="006556ED" w:rsidP="006556ED">
      <w:pPr>
        <w:tabs>
          <w:tab w:val="left" w:pos="993"/>
        </w:tabs>
        <w:ind w:firstLine="709"/>
        <w:jc w:val="both"/>
        <w:rPr>
          <w:color w:val="000000"/>
        </w:rPr>
      </w:pPr>
      <w:r w:rsidRPr="006556ED">
        <w:rPr>
          <w:color w:val="000000"/>
        </w:rPr>
        <w:t>Специалистами отдела опеки и попечительства проводится большая работа с замещающими родителями (опекунами, попечителями), а также с гражданами, желающими принять в свою семью на воспитание ребенка, оставшегося без попечения родителей. По состоянию на 1 декабря 2024 в отделе опеки и попечительства поставлены на учет 72 кандидата в опекуны, попечители и усыновители.</w:t>
      </w:r>
    </w:p>
    <w:p w:rsidR="006556ED" w:rsidRPr="006556ED" w:rsidRDefault="006556ED" w:rsidP="006556ED">
      <w:pPr>
        <w:tabs>
          <w:tab w:val="left" w:pos="709"/>
          <w:tab w:val="left" w:pos="993"/>
        </w:tabs>
        <w:autoSpaceDE w:val="0"/>
        <w:ind w:firstLine="709"/>
        <w:jc w:val="both"/>
        <w:rPr>
          <w:color w:val="000000"/>
        </w:rPr>
      </w:pPr>
      <w:r w:rsidRPr="006556ED">
        <w:rPr>
          <w:color w:val="000000"/>
        </w:rPr>
        <w:t>В течение 2025 года органом опеки и попечительства поставлена основная задача по увеличению доли детей-сирот и детей, оставшихся без попечения родителей, воспитывающихся в замещающих семьях.</w:t>
      </w:r>
    </w:p>
    <w:p w:rsidR="006556ED" w:rsidRPr="006556ED" w:rsidRDefault="006556ED" w:rsidP="006556ED">
      <w:pPr>
        <w:numPr>
          <w:ilvl w:val="1"/>
          <w:numId w:val="4"/>
        </w:numPr>
        <w:tabs>
          <w:tab w:val="left" w:pos="993"/>
        </w:tabs>
        <w:autoSpaceDE w:val="0"/>
        <w:autoSpaceDN w:val="0"/>
        <w:ind w:left="0" w:firstLine="709"/>
        <w:jc w:val="both"/>
        <w:rPr>
          <w:color w:val="000000"/>
          <w:spacing w:val="-6"/>
        </w:rPr>
      </w:pPr>
      <w:r w:rsidRPr="006556ED">
        <w:rPr>
          <w:color w:val="000000"/>
          <w:spacing w:val="-6"/>
        </w:rPr>
        <w:t>В 2024 году МУ ДПО «Информационно-образовательный Центр» продолжил реализацию Программы научно-методического и методического обеспечения образовательной деятельности в системе общего образования городского округа город Рыбинск, которая включена в перечень организаций, осуществляющих научно-методическое и методическое обеспечение образовательной деятельности по реализации ООП ФГОС ОО, и рассчитана на 2022 – 2024 годы.</w:t>
      </w:r>
    </w:p>
    <w:p w:rsidR="006556ED" w:rsidRPr="006556ED" w:rsidRDefault="006556ED" w:rsidP="006556ED">
      <w:pPr>
        <w:tabs>
          <w:tab w:val="left" w:pos="567"/>
          <w:tab w:val="left" w:pos="993"/>
        </w:tabs>
        <w:autoSpaceDE w:val="0"/>
        <w:ind w:firstLine="709"/>
        <w:jc w:val="both"/>
        <w:rPr>
          <w:color w:val="000000"/>
          <w:spacing w:val="-6"/>
        </w:rPr>
      </w:pPr>
      <w:r w:rsidRPr="006556ED">
        <w:rPr>
          <w:color w:val="000000"/>
          <w:spacing w:val="-6"/>
        </w:rPr>
        <w:t xml:space="preserve">В МУ ДПО «Информационно-образовательный Центр» в 2024 году из средств муниципального задания реализовано 14 дополнительных профессиональных программ, повышение квалификации по которым прошли обучение 306 работников системы образования, 6 программ реализовано на платной основе, обучение по ним прошли 143 педагога. В 2024 году акцент в реализации программ был сделан на возможности интерактивных средств обучения в достижении нового качества образования в дошкольной образовательной организации, внедрение в образовательную деятельность детского сада современных педагогических технологий, проектирование современного урока в соответствии с требованиями обновленных ФГОС и организация обучения детей с ОВЗ. </w:t>
      </w:r>
    </w:p>
    <w:p w:rsidR="006556ED" w:rsidRPr="006556ED" w:rsidRDefault="006556ED" w:rsidP="006556ED">
      <w:pPr>
        <w:tabs>
          <w:tab w:val="left" w:pos="567"/>
        </w:tabs>
        <w:autoSpaceDE w:val="0"/>
        <w:ind w:firstLine="709"/>
        <w:jc w:val="both"/>
        <w:rPr>
          <w:color w:val="000000"/>
          <w:spacing w:val="-6"/>
        </w:rPr>
      </w:pPr>
      <w:r w:rsidRPr="006556ED">
        <w:rPr>
          <w:color w:val="000000"/>
          <w:spacing w:val="-6"/>
        </w:rPr>
        <w:t>Организационно-методическими услугами МУ ДПО «Информационно-образовательный центр» в 2024 году воспользовались 5</w:t>
      </w:r>
      <w:r w:rsidRPr="006556ED">
        <w:rPr>
          <w:color w:val="000000"/>
        </w:rPr>
        <w:t>601</w:t>
      </w:r>
      <w:r w:rsidRPr="006556ED">
        <w:rPr>
          <w:color w:val="000000"/>
          <w:spacing w:val="-6"/>
        </w:rPr>
        <w:t xml:space="preserve"> педагогических и руководящих работников (2023 год –6108 чел.), а в значимых мероприятиях зафиксировано 15 975 участий. </w:t>
      </w:r>
    </w:p>
    <w:p w:rsidR="006556ED" w:rsidRPr="006556ED" w:rsidRDefault="006556ED" w:rsidP="006556ED">
      <w:pPr>
        <w:ind w:firstLine="709"/>
        <w:jc w:val="both"/>
        <w:rPr>
          <w:color w:val="000000"/>
          <w:spacing w:val="-6"/>
        </w:rPr>
      </w:pPr>
      <w:r w:rsidRPr="006556ED">
        <w:rPr>
          <w:color w:val="000000"/>
          <w:spacing w:val="-6"/>
        </w:rPr>
        <w:t>Функционируют виртуальные площадки: «Вектор к успеху: Наставник + Обучающийся», Блог «Муниципальный обменный фонд учебников», Виртуальная площадка педагогов по реализации Рабочей программы воспитания, Виртуальная площадка педагогов дополнительного образования, Виртуальная площадка педагогов-организаторов.  Ведутся официальные группы в ВК Департамента образования (9257 подписчиков) и МУ ДПО «Информационно-образовательный Центр» (918 подписчиков).</w:t>
      </w:r>
    </w:p>
    <w:p w:rsidR="006556ED" w:rsidRPr="006556ED" w:rsidRDefault="006556ED" w:rsidP="006556ED">
      <w:pPr>
        <w:ind w:firstLine="709"/>
        <w:jc w:val="both"/>
        <w:rPr>
          <w:color w:val="000000"/>
          <w:spacing w:val="-6"/>
        </w:rPr>
      </w:pPr>
      <w:r w:rsidRPr="006556ED">
        <w:rPr>
          <w:color w:val="000000"/>
          <w:spacing w:val="-6"/>
        </w:rPr>
        <w:t xml:space="preserve">Сотрудниками МУ ДПО «Информационно-образовательный Центр» организовано методическое сопровождение инновационной деятельности 57 субъектов муниципального уровня. В 2024 году осуществлена консультационная помощь и/или методическая поддержка деятельности: 10 инновационных площадок муниципального уровня из 20 образовательных организаций, 4 муниципальных инициативных проекта, 12 муниципальных ресурсных центров из 36 образовательных организаций; команд из 19 образовательных организаций в реализации 7 региональных инновационных проектов, участников 8 федеральных проектов, реализуемых 21 образовательной организацией и 3 апробационных площадки федерального уровня из 25 образовательных организаций. </w:t>
      </w:r>
    </w:p>
    <w:p w:rsidR="006556ED" w:rsidRPr="006556ED" w:rsidRDefault="006556ED" w:rsidP="006556ED">
      <w:pPr>
        <w:tabs>
          <w:tab w:val="left" w:pos="567"/>
        </w:tabs>
        <w:autoSpaceDE w:val="0"/>
        <w:ind w:firstLine="709"/>
        <w:jc w:val="both"/>
        <w:rPr>
          <w:color w:val="000000"/>
          <w:spacing w:val="-6"/>
        </w:rPr>
      </w:pPr>
      <w:r w:rsidRPr="006556ED">
        <w:rPr>
          <w:color w:val="000000"/>
          <w:spacing w:val="-6"/>
        </w:rPr>
        <w:t>По соглашению с ГАУ ДПО ЯО «Институт развития образования» в 2024 году на базе МУ ДПО «Информационно-образовательный Центр» из средств государственного задания ИРО обучено 28 педагогических работников муниципальных образовательных организаций г. Рыбинска.</w:t>
      </w:r>
    </w:p>
    <w:p w:rsidR="006556ED" w:rsidRPr="006556ED" w:rsidRDefault="006556ED" w:rsidP="006556ED">
      <w:pPr>
        <w:tabs>
          <w:tab w:val="left" w:pos="426"/>
        </w:tabs>
        <w:autoSpaceDE w:val="0"/>
        <w:ind w:firstLine="709"/>
        <w:jc w:val="both"/>
        <w:rPr>
          <w:color w:val="000000"/>
          <w:spacing w:val="-6"/>
        </w:rPr>
      </w:pPr>
      <w:r w:rsidRPr="006556ED">
        <w:rPr>
          <w:color w:val="000000"/>
          <w:spacing w:val="-6"/>
        </w:rPr>
        <w:t>В 2024 году в соответствии с постановлением Администрации городского округа город Рыбинск № 2007 от 06.07.2018 на базе МУ ДПО «Информационно-образовательный Центр» продолжил деятельность муниципальный опорный центр по внедрению персонифицированного дополнительного образования детей. Организационно-методическая деятельность опорного центра была направлена на продвижение идей и реализацию дорожной карты Концепции развития дополнительного образования детей до 2030 года.</w:t>
      </w:r>
    </w:p>
    <w:p w:rsidR="006556ED" w:rsidRPr="006556ED" w:rsidRDefault="006556ED" w:rsidP="006556ED">
      <w:pPr>
        <w:tabs>
          <w:tab w:val="left" w:pos="426"/>
        </w:tabs>
        <w:autoSpaceDE w:val="0"/>
        <w:ind w:firstLine="709"/>
        <w:jc w:val="both"/>
        <w:rPr>
          <w:color w:val="000000"/>
          <w:spacing w:val="-6"/>
        </w:rPr>
      </w:pPr>
      <w:r w:rsidRPr="006556ED">
        <w:rPr>
          <w:color w:val="000000"/>
          <w:spacing w:val="-6"/>
        </w:rPr>
        <w:t>Продолжена работа единой точки доступа к федеральной информационной системе «Федеральный реестр сведений о документах об образовании и (или) о квалификации, документах об обучении» (ФИС ФРДО). По состоянию на 31 декабря 2024 года в ФИС ФРДО полностью выгружены данные аттестатов, выданных с 1992 года у всех 27 действующих школ. Внесение данных в реестр документов об образовании и повышении квалификации идет без сбоев и нарушений сроков, определенных законодательством РФ.</w:t>
      </w:r>
    </w:p>
    <w:p w:rsidR="006556ED" w:rsidRPr="006556ED" w:rsidRDefault="006556ED" w:rsidP="006556ED">
      <w:pPr>
        <w:tabs>
          <w:tab w:val="left" w:pos="426"/>
        </w:tabs>
        <w:autoSpaceDE w:val="0"/>
        <w:ind w:firstLine="709"/>
        <w:jc w:val="both"/>
        <w:rPr>
          <w:color w:val="000000"/>
          <w:spacing w:val="-6"/>
        </w:rPr>
      </w:pPr>
      <w:r w:rsidRPr="006556ED">
        <w:rPr>
          <w:color w:val="000000"/>
          <w:spacing w:val="-6"/>
        </w:rPr>
        <w:t>На базе МУ ДПО «Информационно-образовательный Центр» продолжает работу учебно-консультационный пункт ГОиЧС для подготовки неработающего населения. В 2024 году материалами, которые находятся в системе дистанционной поддержки, в режиме «Гость» без регистрации воспользовались 23 человека. Разработанный ресурс активно используется в работе с преподавателями ОБЗР и руководителями образовательных организаций, заместителями директоров по обеспечению безопасности общеобразовательных организаций.</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 xml:space="preserve">Продолжается работа по сопровождению профессионального конкурсного движения учителей, участников всероссийской олимпиады школьников, работа по организации и проведению различных значимых муниципальных мероприятий, направленных на повышение качества образования. </w:t>
      </w:r>
    </w:p>
    <w:p w:rsidR="006556ED" w:rsidRPr="006556ED" w:rsidRDefault="006556ED" w:rsidP="006556ED">
      <w:pPr>
        <w:numPr>
          <w:ilvl w:val="1"/>
          <w:numId w:val="4"/>
        </w:numPr>
        <w:tabs>
          <w:tab w:val="left" w:pos="426"/>
          <w:tab w:val="left" w:pos="993"/>
        </w:tabs>
        <w:autoSpaceDE w:val="0"/>
        <w:ind w:left="0" w:firstLine="709"/>
        <w:jc w:val="both"/>
        <w:rPr>
          <w:color w:val="000000"/>
          <w:spacing w:val="-6"/>
        </w:rPr>
      </w:pPr>
      <w:r w:rsidRPr="006556ED">
        <w:rPr>
          <w:color w:val="000000"/>
          <w:spacing w:val="-6"/>
        </w:rPr>
        <w:t>Безопасность образовательного процесса достигается благодаря выполнению комплекса соответствующих мероприятий: организация физической охраны объекта и территории, обеспечение инженерно-технической укреплённости, организация инженерно-технического оборудования, плановая работа по антитеррористической защищённости образовательного учреждения, организация контрольно-пропускного режима, выполнение норм пожарной безопасности, соблюдение норм охраны труда и электробезопасности, плановые работы по гражданской обороне, взаимодействие с правоохранительными органами и другими структурами, вспомогательными службами и общественными организациями, а также правовой всеобуч и формирование культуры безопасности.</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В соответствии с требованиями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w:t>
      </w:r>
      <w:bookmarkStart w:id="65" w:name="sub_1000"/>
      <w:r w:rsidRPr="006556ED">
        <w:rPr>
          <w:color w:val="000000"/>
          <w:spacing w:val="-6"/>
        </w:rPr>
        <w:t xml:space="preserve">, а также в соответствии с </w:t>
      </w:r>
      <w:bookmarkEnd w:id="65"/>
      <w:r w:rsidRPr="006556ED">
        <w:rPr>
          <w:color w:val="000000"/>
          <w:spacing w:val="-6"/>
        </w:rPr>
        <w:t xml:space="preserve">Постановлением Правительства РФ от 02.08.2019 № 1006, все образовательные организации прокатегорированы, в каждом оформлены паспорта безопасности. </w:t>
      </w:r>
    </w:p>
    <w:p w:rsidR="006556ED" w:rsidRPr="006556ED" w:rsidRDefault="006556ED" w:rsidP="006556ED">
      <w:pPr>
        <w:tabs>
          <w:tab w:val="left" w:pos="993"/>
        </w:tabs>
        <w:ind w:firstLine="709"/>
        <w:jc w:val="both"/>
        <w:rPr>
          <w:color w:val="000000"/>
          <w:spacing w:val="-6"/>
        </w:rPr>
      </w:pPr>
      <w:r w:rsidRPr="006556ED">
        <w:rPr>
          <w:color w:val="000000"/>
          <w:spacing w:val="-6"/>
        </w:rPr>
        <w:t xml:space="preserve">Образовательные организации оборудованы автоматической пожарно-охранной сигнализацией, периметральными ограждениями, кнопками тревожной сигнализации (в том числе, мобильными), радиоканальной связью, наружным освещением, видеонаблюдением, ручными металлодетекторами, охранной сигнализацией, видеодомофонами и домофонами. Все образовательные организации </w:t>
      </w:r>
      <w:r w:rsidRPr="006556ED">
        <w:rPr>
          <w:color w:val="000000"/>
          <w:spacing w:val="-6"/>
          <w:lang w:val="en-US"/>
        </w:rPr>
        <w:t>I</w:t>
      </w:r>
      <w:r w:rsidRPr="006556ED">
        <w:rPr>
          <w:color w:val="000000"/>
          <w:spacing w:val="-6"/>
        </w:rPr>
        <w:t xml:space="preserve"> - </w:t>
      </w:r>
      <w:r w:rsidRPr="006556ED">
        <w:rPr>
          <w:color w:val="000000"/>
          <w:spacing w:val="-6"/>
          <w:lang w:val="en-US"/>
        </w:rPr>
        <w:t>III</w:t>
      </w:r>
      <w:r w:rsidRPr="006556ED">
        <w:rPr>
          <w:color w:val="000000"/>
          <w:spacing w:val="-6"/>
        </w:rPr>
        <w:t xml:space="preserve"> категорий опасности (80, в том числе структурные подразделения образовательных комплексов «Импульс» и «Флагман») охраняются сотрудниками частных охранных предприятий (ЧОП). В 95% образовательных учреждений калитки на периметральном ограждении оборудованы электронными замками («умные» калитки).</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 xml:space="preserve">Для обеспечения информационной безопасности в общеобразовательных учреждениях установлена контентная фильтрация сети Интернет в соответствии с госконтрактом. Организованы проверки прохождения сигнала «Тревога» с образовательных учреждений, оборудованных техническими средствами охраны с выводом информации на пункт централизованной охраны Рыбинского филиала ФГКУ «УВО ВНГ России по Ярославской области», с обязательным дублированием информации дежурному ЦОУ Рыбинского филиала. </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Все общеобразовательные учреждения 1 и 2 категории оборудованы системой контроля управления доступом (СКУД) и системой оповещения управления эвакуацией (СОУЭ), в 25 учреждениях оборудованы стационарные арочные металлодетекторы.</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 xml:space="preserve">В целях технической оснащенности и укрепленности образовательных организаций в 2024 году выделена дотация на реализацию мероприятий по антитеррористической защищенности объектов образования 1-3 категорий опасности в размере 59 млн. руб. и проделана следующая работа: </w:t>
      </w:r>
    </w:p>
    <w:p w:rsidR="006556ED" w:rsidRPr="006556ED" w:rsidRDefault="006556ED" w:rsidP="006556ED">
      <w:pPr>
        <w:tabs>
          <w:tab w:val="left" w:pos="426"/>
          <w:tab w:val="left" w:pos="993"/>
        </w:tabs>
        <w:autoSpaceDE w:val="0"/>
        <w:ind w:firstLine="709"/>
        <w:jc w:val="both"/>
        <w:rPr>
          <w:color w:val="000000"/>
          <w:spacing w:val="-6"/>
        </w:rPr>
      </w:pPr>
      <w:r w:rsidRPr="006556ED">
        <w:rPr>
          <w:color w:val="000000"/>
          <w:spacing w:val="-6"/>
        </w:rPr>
        <w:t>выполнены неотложные ремонтные работы, в том числе направленные на безопасность образовательных организаций:</w:t>
      </w:r>
    </w:p>
    <w:p w:rsidR="006556ED" w:rsidRPr="006556ED" w:rsidRDefault="006556ED" w:rsidP="006556ED">
      <w:pPr>
        <w:numPr>
          <w:ilvl w:val="0"/>
          <w:numId w:val="15"/>
        </w:numPr>
        <w:tabs>
          <w:tab w:val="left" w:pos="0"/>
          <w:tab w:val="left" w:pos="993"/>
        </w:tabs>
        <w:autoSpaceDE w:val="0"/>
        <w:ind w:left="0" w:firstLine="709"/>
        <w:jc w:val="both"/>
        <w:rPr>
          <w:color w:val="000000"/>
          <w:spacing w:val="-6"/>
        </w:rPr>
      </w:pPr>
      <w:r w:rsidRPr="006556ED">
        <w:rPr>
          <w:color w:val="000000"/>
          <w:spacing w:val="-6"/>
        </w:rPr>
        <w:t xml:space="preserve"> 13 образовательных организациях выполнено периметральное ограждение на сумму 34,385 млн. руб: ДС №№ 14, 22, 26, 30, 43, 71, 83, 88, 105, 115; СОШ №№ 21, 36, 44;</w:t>
      </w:r>
    </w:p>
    <w:p w:rsidR="006556ED" w:rsidRPr="006556ED" w:rsidRDefault="006556ED" w:rsidP="006556ED">
      <w:pPr>
        <w:numPr>
          <w:ilvl w:val="0"/>
          <w:numId w:val="15"/>
        </w:numPr>
        <w:tabs>
          <w:tab w:val="left" w:pos="0"/>
          <w:tab w:val="left" w:pos="993"/>
        </w:tabs>
        <w:autoSpaceDE w:val="0"/>
        <w:ind w:left="0" w:firstLine="709"/>
        <w:jc w:val="both"/>
        <w:rPr>
          <w:color w:val="000000"/>
          <w:spacing w:val="-6"/>
        </w:rPr>
      </w:pPr>
      <w:r w:rsidRPr="006556ED">
        <w:rPr>
          <w:color w:val="000000"/>
          <w:spacing w:val="-6"/>
        </w:rPr>
        <w:t>в 2 образовательных организациях модернизирована автоматическая пожарная сигнализация (АПС) на сумму 13, 281 млн. рублей: СОШ №№ 6, 12;</w:t>
      </w:r>
    </w:p>
    <w:p w:rsidR="006556ED" w:rsidRPr="006556ED" w:rsidRDefault="006556ED" w:rsidP="006556ED">
      <w:pPr>
        <w:numPr>
          <w:ilvl w:val="0"/>
          <w:numId w:val="15"/>
        </w:numPr>
        <w:tabs>
          <w:tab w:val="left" w:pos="0"/>
          <w:tab w:val="left" w:pos="993"/>
        </w:tabs>
        <w:autoSpaceDE w:val="0"/>
        <w:ind w:left="0" w:firstLine="709"/>
        <w:jc w:val="both"/>
        <w:rPr>
          <w:color w:val="000000"/>
          <w:spacing w:val="-6"/>
        </w:rPr>
      </w:pPr>
      <w:r w:rsidRPr="006556ED">
        <w:rPr>
          <w:color w:val="000000"/>
          <w:spacing w:val="-6"/>
        </w:rPr>
        <w:t>в 9 образовательных организациях установлена система оповещения и управления эвакуацией людей (СОУЭ) на сумму 5, 670 млн.руб.: ДС №№ 13, 18, 20, 69; СОШ №№ 11, 23, 27, 36; Центр «Молодые таланты»;</w:t>
      </w:r>
    </w:p>
    <w:p w:rsidR="006556ED" w:rsidRPr="006556ED" w:rsidRDefault="006556ED" w:rsidP="006556ED">
      <w:pPr>
        <w:numPr>
          <w:ilvl w:val="0"/>
          <w:numId w:val="15"/>
        </w:numPr>
        <w:tabs>
          <w:tab w:val="left" w:pos="0"/>
          <w:tab w:val="left" w:pos="993"/>
        </w:tabs>
        <w:autoSpaceDE w:val="0"/>
        <w:ind w:left="0" w:firstLine="709"/>
        <w:jc w:val="both"/>
        <w:rPr>
          <w:color w:val="000000"/>
          <w:spacing w:val="-6"/>
        </w:rPr>
      </w:pPr>
      <w:r w:rsidRPr="006556ED">
        <w:rPr>
          <w:color w:val="000000"/>
          <w:spacing w:val="-6"/>
        </w:rPr>
        <w:t xml:space="preserve">в 10 общеобразовательных учреждениях установлено видеонаблюдение в СОШ №№ 4, 5, 11, 23, 26, 27, 28, 36, лицей № 2 и гимназии № 8, а также проведен ремонт спортивной площадки СОШ № 5 в рамках программы Губернатора Ярославской области обновления материально-технической базы спортивных площадок школ. </w:t>
      </w:r>
    </w:p>
    <w:p w:rsidR="006556ED" w:rsidRPr="006556ED" w:rsidRDefault="006556ED" w:rsidP="006556ED">
      <w:pPr>
        <w:numPr>
          <w:ilvl w:val="1"/>
          <w:numId w:val="4"/>
        </w:numPr>
        <w:tabs>
          <w:tab w:val="left" w:pos="426"/>
          <w:tab w:val="left" w:pos="993"/>
        </w:tabs>
        <w:autoSpaceDE w:val="0"/>
        <w:ind w:left="0" w:firstLine="709"/>
        <w:jc w:val="both"/>
        <w:rPr>
          <w:color w:val="000000"/>
          <w:spacing w:val="-6"/>
        </w:rPr>
      </w:pPr>
      <w:r w:rsidRPr="006556ED">
        <w:rPr>
          <w:color w:val="000000"/>
          <w:spacing w:val="-6"/>
        </w:rPr>
        <w:t>Для реализации мероприятий муниципальной программы «Развитие муниципальной системы образования в городском округе город Рыбинск Ярославской области» в части укрепления материально-технической базы учреждений образования в 2024 году выделено и освоено 280,5 млн. руб..</w:t>
      </w:r>
    </w:p>
    <w:p w:rsidR="006556ED" w:rsidRPr="006556ED" w:rsidRDefault="006556ED" w:rsidP="006556ED">
      <w:pPr>
        <w:tabs>
          <w:tab w:val="left" w:pos="426"/>
          <w:tab w:val="left" w:pos="1134"/>
        </w:tabs>
        <w:autoSpaceDE w:val="0"/>
        <w:ind w:firstLine="709"/>
        <w:jc w:val="both"/>
        <w:rPr>
          <w:color w:val="000000"/>
          <w:spacing w:val="-6"/>
        </w:rPr>
      </w:pPr>
      <w:r w:rsidRPr="006556ED">
        <w:rPr>
          <w:color w:val="000000"/>
          <w:spacing w:val="-6"/>
        </w:rPr>
        <w:t>В 2024 году в рамках реализации губернаторского проекта «Решаем вместе!» выполнено 16</w:t>
      </w:r>
      <w:r w:rsidRPr="006556ED">
        <w:rPr>
          <w:color w:val="000000"/>
          <w:spacing w:val="-6"/>
          <w:lang w:val="en-US"/>
        </w:rPr>
        <w:t> </w:t>
      </w:r>
      <w:r w:rsidRPr="006556ED">
        <w:rPr>
          <w:color w:val="000000"/>
          <w:spacing w:val="-6"/>
        </w:rPr>
        <w:t xml:space="preserve">проектов инициативного бюджетирования на сумму 31 млн. руб. (в т. ч . 5 млн. из местного бюджета) и два проекта «Школьное инициативное бюджетирование»: СОШ № № 5 (школьное фойе) и 10 (Центр детских инициатив) на сумму 2 млн. руб. </w:t>
      </w:r>
    </w:p>
    <w:p w:rsidR="006556ED" w:rsidRPr="006556ED" w:rsidRDefault="006556ED" w:rsidP="006556ED">
      <w:pPr>
        <w:tabs>
          <w:tab w:val="left" w:pos="426"/>
          <w:tab w:val="left" w:pos="1134"/>
        </w:tabs>
        <w:autoSpaceDE w:val="0"/>
        <w:ind w:firstLine="709"/>
        <w:jc w:val="both"/>
        <w:rPr>
          <w:color w:val="000000"/>
          <w:spacing w:val="-6"/>
        </w:rPr>
      </w:pPr>
      <w:r w:rsidRPr="006556ED">
        <w:rPr>
          <w:color w:val="000000"/>
          <w:spacing w:val="-6"/>
        </w:rPr>
        <w:t>Среди наиболее значимых (дорогостоящих) работ и объектов по различным проектам в 2024 году были следующие:</w:t>
      </w:r>
    </w:p>
    <w:p w:rsidR="006556ED" w:rsidRPr="006556ED" w:rsidRDefault="006556ED" w:rsidP="006556ED">
      <w:pPr>
        <w:numPr>
          <w:ilvl w:val="0"/>
          <w:numId w:val="16"/>
        </w:numPr>
        <w:tabs>
          <w:tab w:val="left" w:pos="720"/>
          <w:tab w:val="left" w:pos="1134"/>
          <w:tab w:val="left" w:pos="1200"/>
        </w:tabs>
        <w:autoSpaceDE w:val="0"/>
        <w:ind w:left="0" w:firstLine="709"/>
        <w:jc w:val="both"/>
        <w:rPr>
          <w:color w:val="000000"/>
          <w:spacing w:val="-6"/>
        </w:rPr>
      </w:pPr>
      <w:r w:rsidRPr="006556ED">
        <w:rPr>
          <w:color w:val="000000"/>
          <w:spacing w:val="-6"/>
        </w:rPr>
        <w:t>капитальный ремонт кровли зданий детских садов № 57, 98 – 11 млн руб.;</w:t>
      </w:r>
    </w:p>
    <w:p w:rsidR="006556ED" w:rsidRPr="006556ED" w:rsidRDefault="006556ED" w:rsidP="006556ED">
      <w:pPr>
        <w:numPr>
          <w:ilvl w:val="0"/>
          <w:numId w:val="16"/>
        </w:numPr>
        <w:tabs>
          <w:tab w:val="left" w:pos="720"/>
          <w:tab w:val="left" w:pos="1134"/>
          <w:tab w:val="left" w:pos="1200"/>
        </w:tabs>
        <w:autoSpaceDE w:val="0"/>
        <w:ind w:left="0" w:firstLine="709"/>
        <w:jc w:val="both"/>
        <w:rPr>
          <w:color w:val="000000"/>
          <w:spacing w:val="-6"/>
        </w:rPr>
      </w:pPr>
      <w:r w:rsidRPr="006556ED">
        <w:rPr>
          <w:color w:val="000000"/>
          <w:spacing w:val="-6"/>
        </w:rPr>
        <w:t>ремонт внутренних помещений школьного кванториума (СОШ 12) – 6,6 млн руб.;</w:t>
      </w:r>
    </w:p>
    <w:p w:rsidR="006556ED" w:rsidRPr="006556ED" w:rsidRDefault="006556ED" w:rsidP="006556ED">
      <w:pPr>
        <w:numPr>
          <w:ilvl w:val="0"/>
          <w:numId w:val="16"/>
        </w:numPr>
        <w:tabs>
          <w:tab w:val="left" w:pos="720"/>
          <w:tab w:val="left" w:pos="1134"/>
          <w:tab w:val="left" w:pos="1200"/>
        </w:tabs>
        <w:autoSpaceDE w:val="0"/>
        <w:ind w:left="0" w:firstLine="709"/>
        <w:jc w:val="both"/>
        <w:rPr>
          <w:color w:val="000000"/>
          <w:spacing w:val="-6"/>
        </w:rPr>
      </w:pPr>
      <w:r w:rsidRPr="006556ED">
        <w:rPr>
          <w:color w:val="000000"/>
          <w:spacing w:val="-6"/>
        </w:rPr>
        <w:t>остекление фасада здания Центра «Молодые таланты» - 4 млн руб.</w:t>
      </w:r>
    </w:p>
    <w:p w:rsidR="006556ED" w:rsidRPr="006556ED" w:rsidRDefault="006556ED" w:rsidP="006556ED">
      <w:pPr>
        <w:tabs>
          <w:tab w:val="left" w:pos="1134"/>
          <w:tab w:val="left" w:pos="1200"/>
        </w:tabs>
        <w:autoSpaceDE w:val="0"/>
        <w:ind w:firstLine="709"/>
        <w:jc w:val="both"/>
        <w:rPr>
          <w:color w:val="000000"/>
          <w:spacing w:val="-6"/>
        </w:rPr>
      </w:pPr>
      <w:r w:rsidRPr="006556ED">
        <w:rPr>
          <w:color w:val="000000"/>
          <w:spacing w:val="-6"/>
        </w:rPr>
        <w:t>В рамках региональной программы на средства областного бюджета благоустроены территории детских садов № 104, 88 на сумму 10 млн. руб.; завершен ремонт бассейна СОШ № 12 – 7,4 млн руб</w:t>
      </w:r>
    </w:p>
    <w:p w:rsidR="006556ED" w:rsidRPr="006556ED" w:rsidRDefault="006556ED" w:rsidP="006556ED">
      <w:pPr>
        <w:tabs>
          <w:tab w:val="left" w:pos="426"/>
          <w:tab w:val="left" w:pos="1134"/>
        </w:tabs>
        <w:autoSpaceDE w:val="0"/>
        <w:ind w:firstLine="709"/>
        <w:jc w:val="both"/>
        <w:rPr>
          <w:color w:val="000000"/>
          <w:spacing w:val="-6"/>
        </w:rPr>
      </w:pPr>
      <w:r w:rsidRPr="006556ED">
        <w:rPr>
          <w:color w:val="000000"/>
          <w:spacing w:val="-6"/>
        </w:rPr>
        <w:tab/>
        <w:t>В рамках национального проекта «Современная школа» создан детский технопарк «Кванториум» в СОШ № 12. Приобретено оборудование на 21 млн руб. за счет средств федерального и областного бюджета.</w:t>
      </w:r>
    </w:p>
    <w:p w:rsidR="006556ED" w:rsidRPr="006556ED" w:rsidRDefault="006556ED" w:rsidP="006556ED">
      <w:pPr>
        <w:tabs>
          <w:tab w:val="left" w:pos="426"/>
          <w:tab w:val="left" w:pos="1134"/>
        </w:tabs>
        <w:autoSpaceDE w:val="0"/>
        <w:ind w:firstLine="709"/>
        <w:jc w:val="both"/>
        <w:rPr>
          <w:color w:val="000000"/>
          <w:spacing w:val="-6"/>
        </w:rPr>
      </w:pPr>
      <w:r w:rsidRPr="006556ED">
        <w:rPr>
          <w:color w:val="000000"/>
          <w:spacing w:val="-6"/>
        </w:rPr>
        <w:tab/>
        <w:t>Мероприятия в рамках регионального проекта «Модернизация школьных систем образования» реализованы в школе-интернате № 2 на сумму 32 млн. руб. Выполнен капитальный ремонт и приобретено оборудование. (2023 - ООШ № 15; 2022 - СОШ №№ 3, 28, 30)</w:t>
      </w:r>
    </w:p>
    <w:p w:rsidR="006556ED" w:rsidRPr="006556ED" w:rsidRDefault="006556ED" w:rsidP="006556ED">
      <w:pPr>
        <w:tabs>
          <w:tab w:val="left" w:pos="426"/>
          <w:tab w:val="left" w:pos="1134"/>
          <w:tab w:val="left" w:pos="1200"/>
        </w:tabs>
        <w:autoSpaceDE w:val="0"/>
        <w:ind w:firstLine="709"/>
        <w:jc w:val="both"/>
        <w:rPr>
          <w:color w:val="000000"/>
          <w:spacing w:val="-6"/>
        </w:rPr>
      </w:pPr>
      <w:r w:rsidRPr="006556ED">
        <w:rPr>
          <w:color w:val="000000"/>
          <w:spacing w:val="-6"/>
        </w:rPr>
        <w:tab/>
        <w:t xml:space="preserve">В рамках регионального губернаторского проекта «БУДЬ ЯРЧЕ – 2024» в 2024 году отремонтированы и нанесены муралы на фасады зданий детских садов № 34 и 116. </w:t>
      </w:r>
    </w:p>
    <w:p w:rsidR="006556ED" w:rsidRPr="006556ED" w:rsidRDefault="006556ED" w:rsidP="006556ED">
      <w:pPr>
        <w:tabs>
          <w:tab w:val="left" w:pos="426"/>
          <w:tab w:val="left" w:pos="1134"/>
          <w:tab w:val="left" w:pos="1200"/>
        </w:tabs>
        <w:autoSpaceDE w:val="0"/>
        <w:ind w:firstLine="709"/>
        <w:jc w:val="both"/>
        <w:rPr>
          <w:color w:val="000000"/>
          <w:spacing w:val="-6"/>
        </w:rPr>
      </w:pPr>
      <w:r w:rsidRPr="006556ED">
        <w:rPr>
          <w:color w:val="000000"/>
          <w:spacing w:val="-6"/>
        </w:rPr>
        <w:tab/>
        <w:t>Подготовлена документация на ремонт фасада здания Центра «Молодые таланты» (ул. Чкалова, 25) на 2025 год, как объекта культурного наследия. В 2024 году проведён ремонт кровли (работы выполняет Управление строительства Администрации городского округа город Рыбинск Ярославской области).</w:t>
      </w:r>
    </w:p>
    <w:p w:rsidR="006556ED" w:rsidRPr="006556ED" w:rsidRDefault="006556ED" w:rsidP="006556ED">
      <w:pPr>
        <w:numPr>
          <w:ilvl w:val="1"/>
          <w:numId w:val="4"/>
        </w:numPr>
        <w:tabs>
          <w:tab w:val="left" w:pos="851"/>
          <w:tab w:val="left" w:pos="1134"/>
        </w:tabs>
        <w:ind w:left="0" w:firstLine="709"/>
        <w:jc w:val="both"/>
        <w:rPr>
          <w:color w:val="000000"/>
        </w:rPr>
      </w:pPr>
      <w:r w:rsidRPr="006556ED">
        <w:rPr>
          <w:color w:val="000000"/>
        </w:rPr>
        <w:t xml:space="preserve">По итогам 2024 года образовательные учреждения, обучающиеся, педагоги учреждений, специалисты Департамента приняли участие в различных региональных и Всероссийских конкурсах, достигли высоких результатов: </w:t>
      </w:r>
    </w:p>
    <w:p w:rsidR="006556ED" w:rsidRPr="006556ED" w:rsidRDefault="006556ED" w:rsidP="006556ED">
      <w:pPr>
        <w:numPr>
          <w:ilvl w:val="0"/>
          <w:numId w:val="10"/>
        </w:numPr>
        <w:tabs>
          <w:tab w:val="left" w:pos="1134"/>
        </w:tabs>
        <w:ind w:left="0" w:firstLine="709"/>
        <w:jc w:val="both"/>
        <w:rPr>
          <w:color w:val="000000"/>
        </w:rPr>
      </w:pPr>
      <w:r w:rsidRPr="006556ED">
        <w:rPr>
          <w:color w:val="000000"/>
        </w:rPr>
        <w:t xml:space="preserve">125 выпускников получили аттестат особого образца и награждены медалью «За особые успехи в учении» (81 выпускник – </w:t>
      </w:r>
      <w:r w:rsidRPr="006556ED">
        <w:rPr>
          <w:color w:val="000000"/>
          <w:lang w:val="en-US"/>
        </w:rPr>
        <w:t>I</w:t>
      </w:r>
      <w:r w:rsidRPr="006556ED">
        <w:rPr>
          <w:color w:val="000000"/>
        </w:rPr>
        <w:t xml:space="preserve"> степени, 44 выпускника – </w:t>
      </w:r>
      <w:r w:rsidRPr="006556ED">
        <w:rPr>
          <w:color w:val="000000"/>
          <w:lang w:val="en-US"/>
        </w:rPr>
        <w:t>II</w:t>
      </w:r>
      <w:r w:rsidRPr="006556ED">
        <w:rPr>
          <w:color w:val="000000"/>
        </w:rPr>
        <w:t xml:space="preserve"> степени), вручена премия Главы городского округа город Рыбинск, внесены в сборник «Вами гордится Рыбинск!»; </w:t>
      </w:r>
    </w:p>
    <w:p w:rsidR="006556ED" w:rsidRPr="006556ED" w:rsidRDefault="006556ED" w:rsidP="006556ED">
      <w:pPr>
        <w:numPr>
          <w:ilvl w:val="0"/>
          <w:numId w:val="10"/>
        </w:numPr>
        <w:shd w:val="clear" w:color="auto" w:fill="FFFFFF"/>
        <w:tabs>
          <w:tab w:val="left" w:pos="1134"/>
        </w:tabs>
        <w:ind w:left="0" w:firstLine="709"/>
        <w:jc w:val="both"/>
        <w:rPr>
          <w:color w:val="000000"/>
        </w:rPr>
      </w:pPr>
      <w:r w:rsidRPr="006556ED">
        <w:rPr>
          <w:color w:val="000000"/>
        </w:rPr>
        <w:t>32 учащихся получили Почетный знак Губернатора Ярославской области «За особые успехи в учении»;</w:t>
      </w:r>
    </w:p>
    <w:p w:rsidR="006556ED" w:rsidRPr="006556ED" w:rsidRDefault="006556ED" w:rsidP="006556ED">
      <w:pPr>
        <w:numPr>
          <w:ilvl w:val="0"/>
          <w:numId w:val="10"/>
        </w:numPr>
        <w:shd w:val="clear" w:color="auto" w:fill="FFFFFF"/>
        <w:tabs>
          <w:tab w:val="left" w:pos="1134"/>
        </w:tabs>
        <w:ind w:left="0" w:firstLine="709"/>
        <w:jc w:val="both"/>
        <w:rPr>
          <w:color w:val="000000"/>
        </w:rPr>
      </w:pPr>
      <w:r w:rsidRPr="006556ED">
        <w:rPr>
          <w:color w:val="000000"/>
        </w:rPr>
        <w:t>3 учащихся получили Стипендию Губернатора одаренным детям в сфере «Образование»;</w:t>
      </w:r>
    </w:p>
    <w:p w:rsidR="006556ED" w:rsidRPr="006556ED" w:rsidRDefault="006556ED" w:rsidP="006556ED">
      <w:pPr>
        <w:numPr>
          <w:ilvl w:val="0"/>
          <w:numId w:val="10"/>
        </w:numPr>
        <w:tabs>
          <w:tab w:val="left" w:pos="1134"/>
        </w:tabs>
        <w:autoSpaceDE w:val="0"/>
        <w:autoSpaceDN w:val="0"/>
        <w:adjustRightInd w:val="0"/>
        <w:ind w:left="0" w:firstLine="709"/>
        <w:jc w:val="both"/>
        <w:rPr>
          <w:color w:val="000000"/>
        </w:rPr>
      </w:pPr>
      <w:r w:rsidRPr="006556ED">
        <w:rPr>
          <w:color w:val="000000"/>
        </w:rPr>
        <w:t>15 учащихся получили Стипендию Главы городского округа город Рыбинск;</w:t>
      </w:r>
    </w:p>
    <w:p w:rsidR="006556ED" w:rsidRPr="006556ED" w:rsidRDefault="006556ED" w:rsidP="006556ED">
      <w:pPr>
        <w:numPr>
          <w:ilvl w:val="0"/>
          <w:numId w:val="10"/>
        </w:numPr>
        <w:tabs>
          <w:tab w:val="left" w:pos="1134"/>
        </w:tabs>
        <w:autoSpaceDE w:val="0"/>
        <w:autoSpaceDN w:val="0"/>
        <w:adjustRightInd w:val="0"/>
        <w:ind w:left="0" w:firstLine="709"/>
        <w:jc w:val="both"/>
      </w:pPr>
      <w:r w:rsidRPr="006556ED">
        <w:rPr>
          <w:spacing w:val="-6"/>
        </w:rPr>
        <w:t>72 педагога награждены ведомственными и отраслевыми наградами;</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color w:val="000000"/>
        </w:rPr>
        <w:t>Скоробогатова С.Г., СОШ № 28 им. А.А. Суркова, и Киселева И.Н., Рыбинская православная гимназия имени Серафима Вырицкого, – победители конкурсного отбора лучших учителей России на денежное поощрение приоритетного национального проекта «Образование – 2024»;</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20 педагогов муниципальной системы образования (СОШ №№ 4, 5, 10, 17, 24, 26, 28, 44, лицей № 2, гимназия № 8; ДС №№ 1, 15, 29, 31, 113, 114; Центр «Молодые таланты» отмечены премией Губернатора Ярославской области лучшим педагогическим</w:t>
      </w:r>
      <w:r w:rsidRPr="006556ED">
        <w:rPr>
          <w:rFonts w:eastAsia="Calibri"/>
          <w:lang w:eastAsia="zh-CN"/>
        </w:rPr>
        <w:br/>
        <w:t>работникам образовательных организации Ярославской области;</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 xml:space="preserve">Соловьева К. В., учитель начальных классов СОШ № 43, лауреат заключительного этапа Всероссийского конкурса «Педагогический дебют – 2024»; </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Боровикова И. А., учитель начальных классов СОШ № 44, финалист Всероссийского конкурса «Учитель года – 2024»;</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Серебрякова Е. А., финалист Всероссийского конкурса «Сердце отдаю детям» – 2024;</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 xml:space="preserve">Флегантова П. А., методист МУ ДПО «Информационно-образовательный Центр», финалист Всероссийского профессионального конкурса «Флагманы образования – 2024»; </w:t>
      </w:r>
    </w:p>
    <w:p w:rsidR="006556ED" w:rsidRPr="006556ED" w:rsidRDefault="006556ED" w:rsidP="006556ED">
      <w:pPr>
        <w:numPr>
          <w:ilvl w:val="0"/>
          <w:numId w:val="10"/>
        </w:numPr>
        <w:tabs>
          <w:tab w:val="left" w:pos="1134"/>
        </w:tabs>
        <w:autoSpaceDE w:val="0"/>
        <w:autoSpaceDN w:val="0"/>
        <w:adjustRightInd w:val="0"/>
        <w:ind w:left="0" w:firstLine="709"/>
        <w:jc w:val="both"/>
        <w:rPr>
          <w:rFonts w:eastAsia="Calibri"/>
        </w:rPr>
      </w:pPr>
      <w:r w:rsidRPr="006556ED">
        <w:rPr>
          <w:rFonts w:eastAsia="Calibri"/>
          <w:lang w:eastAsia="zh-CN"/>
        </w:rPr>
        <w:t>Серебрякова С. В., директор СОШ № 17 имени А.А. Герасимова, финалист Всероссийского конкурса «Директор года России – 2024»;</w:t>
      </w:r>
    </w:p>
    <w:p w:rsidR="006556ED" w:rsidRPr="006556ED" w:rsidRDefault="006556ED" w:rsidP="006556ED">
      <w:pPr>
        <w:numPr>
          <w:ilvl w:val="0"/>
          <w:numId w:val="10"/>
        </w:numPr>
        <w:tabs>
          <w:tab w:val="left" w:pos="993"/>
          <w:tab w:val="left" w:pos="1134"/>
        </w:tabs>
        <w:autoSpaceDE w:val="0"/>
        <w:autoSpaceDN w:val="0"/>
        <w:adjustRightInd w:val="0"/>
        <w:ind w:left="0" w:firstLine="709"/>
        <w:jc w:val="both"/>
        <w:rPr>
          <w:rFonts w:eastAsia="Calibri"/>
        </w:rPr>
      </w:pPr>
      <w:r w:rsidRPr="006556ED">
        <w:rPr>
          <w:rFonts w:eastAsia="Calibri"/>
          <w:lang w:eastAsia="zh-CN"/>
        </w:rPr>
        <w:t>Беляева С.А., заместитель директора по воспитательной работе СОШ № 20 им. П.И.Батова, победитель фестиваля успешных региональных практик наставничества в номинации «Опытный - молодому»;</w:t>
      </w:r>
    </w:p>
    <w:p w:rsidR="006556ED" w:rsidRPr="006556ED" w:rsidRDefault="006556ED" w:rsidP="006556ED">
      <w:pPr>
        <w:numPr>
          <w:ilvl w:val="0"/>
          <w:numId w:val="10"/>
        </w:numPr>
        <w:tabs>
          <w:tab w:val="left" w:pos="993"/>
        </w:tabs>
        <w:autoSpaceDE w:val="0"/>
        <w:autoSpaceDN w:val="0"/>
        <w:adjustRightInd w:val="0"/>
        <w:ind w:left="0" w:firstLine="709"/>
        <w:jc w:val="both"/>
        <w:rPr>
          <w:rFonts w:eastAsia="Calibri"/>
        </w:rPr>
      </w:pPr>
      <w:r w:rsidRPr="006556ED">
        <w:rPr>
          <w:rFonts w:eastAsia="Calibri"/>
          <w:lang w:eastAsia="zh-CN"/>
        </w:rPr>
        <w:t xml:space="preserve">Шемякина Т.А., заведующий ДС № 99, занесена на городскую </w:t>
      </w:r>
      <w:r w:rsidRPr="006556ED">
        <w:rPr>
          <w:rFonts w:eastAsia="Calibri"/>
          <w:lang w:val="en-US" w:eastAsia="zh-CN"/>
        </w:rPr>
        <w:t xml:space="preserve">Доску </w:t>
      </w:r>
      <w:r w:rsidRPr="006556ED">
        <w:rPr>
          <w:rFonts w:eastAsia="Calibri"/>
          <w:lang w:eastAsia="zh-CN"/>
        </w:rPr>
        <w:t>П</w:t>
      </w:r>
      <w:r w:rsidRPr="006556ED">
        <w:rPr>
          <w:rFonts w:eastAsia="Calibri"/>
          <w:lang w:val="en-US" w:eastAsia="zh-CN"/>
        </w:rPr>
        <w:t>очета</w:t>
      </w:r>
      <w:r w:rsidRPr="006556ED">
        <w:rPr>
          <w:rFonts w:eastAsia="Calibri"/>
          <w:lang w:eastAsia="zh-CN"/>
        </w:rPr>
        <w:t>;</w:t>
      </w:r>
    </w:p>
    <w:p w:rsidR="006556ED" w:rsidRPr="006556ED" w:rsidRDefault="006556ED" w:rsidP="006556ED">
      <w:pPr>
        <w:numPr>
          <w:ilvl w:val="0"/>
          <w:numId w:val="10"/>
        </w:numPr>
        <w:tabs>
          <w:tab w:val="left" w:pos="993"/>
        </w:tabs>
        <w:autoSpaceDE w:val="0"/>
        <w:autoSpaceDN w:val="0"/>
        <w:adjustRightInd w:val="0"/>
        <w:ind w:left="0" w:firstLine="709"/>
        <w:jc w:val="both"/>
        <w:rPr>
          <w:rFonts w:eastAsia="Calibri"/>
        </w:rPr>
      </w:pPr>
      <w:r w:rsidRPr="006556ED">
        <w:rPr>
          <w:rFonts w:eastAsia="Calibri"/>
          <w:lang w:eastAsia="zh-CN"/>
        </w:rPr>
        <w:t>Команда педагогов ДС №№ 1, 22, 51 обладатели премии Губернатора Ярославской области в сфере образования – 2024;</w:t>
      </w:r>
    </w:p>
    <w:p w:rsidR="006556ED" w:rsidRPr="006556ED" w:rsidRDefault="006556ED" w:rsidP="006556ED">
      <w:pPr>
        <w:numPr>
          <w:ilvl w:val="0"/>
          <w:numId w:val="10"/>
        </w:numPr>
        <w:tabs>
          <w:tab w:val="left" w:pos="993"/>
        </w:tabs>
        <w:autoSpaceDE w:val="0"/>
        <w:autoSpaceDN w:val="0"/>
        <w:adjustRightInd w:val="0"/>
        <w:ind w:left="0" w:firstLine="709"/>
        <w:jc w:val="both"/>
        <w:rPr>
          <w:rFonts w:eastAsia="Calibri"/>
        </w:rPr>
      </w:pPr>
      <w:r w:rsidRPr="006556ED">
        <w:rPr>
          <w:rFonts w:eastAsia="Calibri"/>
          <w:lang w:eastAsia="zh-CN"/>
        </w:rPr>
        <w:t xml:space="preserve">Команда СОШ № 20 им. П.И.Батова призеры </w:t>
      </w:r>
      <w:r w:rsidRPr="006556ED">
        <w:rPr>
          <w:rFonts w:eastAsia="Calibri"/>
          <w:lang w:val="en-US" w:eastAsia="zh-CN"/>
        </w:rPr>
        <w:t>VIII</w:t>
      </w:r>
      <w:r w:rsidRPr="006556ED">
        <w:rPr>
          <w:rFonts w:eastAsia="Calibri"/>
          <w:lang w:eastAsia="zh-CN"/>
        </w:rPr>
        <w:t xml:space="preserve"> Всероссийского конкурса проектов Школьного Инициативного бюджетирования</w:t>
      </w:r>
    </w:p>
    <w:p w:rsidR="006556ED" w:rsidRPr="006556ED" w:rsidRDefault="006556ED" w:rsidP="006556ED">
      <w:pPr>
        <w:numPr>
          <w:ilvl w:val="0"/>
          <w:numId w:val="10"/>
        </w:numPr>
        <w:tabs>
          <w:tab w:val="left" w:pos="993"/>
        </w:tabs>
        <w:autoSpaceDE w:val="0"/>
        <w:autoSpaceDN w:val="0"/>
        <w:adjustRightInd w:val="0"/>
        <w:ind w:left="0" w:firstLine="709"/>
        <w:jc w:val="both"/>
        <w:rPr>
          <w:color w:val="000000"/>
          <w:spacing w:val="-6"/>
        </w:rPr>
      </w:pPr>
      <w:r w:rsidRPr="006556ED">
        <w:rPr>
          <w:rFonts w:eastAsia="Calibri"/>
          <w:lang w:eastAsia="zh-CN"/>
        </w:rPr>
        <w:t>Команды учащихся СОШ №№ 36 и 17 им. А.А.Герасимова - победитель и призер регионального конкурса социальных роликов «Береги Ярославию»</w:t>
      </w:r>
    </w:p>
    <w:p w:rsidR="008F26A7" w:rsidRPr="008F26A7" w:rsidRDefault="008F26A7" w:rsidP="008F26A7">
      <w:pPr>
        <w:tabs>
          <w:tab w:val="left" w:pos="993"/>
        </w:tabs>
        <w:autoSpaceDE w:val="0"/>
        <w:autoSpaceDN w:val="0"/>
        <w:adjustRightInd w:val="0"/>
        <w:ind w:left="709"/>
        <w:jc w:val="both"/>
        <w:rPr>
          <w:color w:val="000000"/>
          <w:spacing w:val="-6"/>
        </w:rPr>
      </w:pPr>
    </w:p>
    <w:p w:rsidR="008F26A7" w:rsidRPr="00EB2C9E" w:rsidRDefault="00E2241F" w:rsidP="00EB2C9E">
      <w:pPr>
        <w:pStyle w:val="2"/>
        <w:spacing w:before="0" w:after="0"/>
        <w:jc w:val="center"/>
        <w:rPr>
          <w:rFonts w:ascii="Times New Roman" w:hAnsi="Times New Roman"/>
          <w:i w:val="0"/>
        </w:rPr>
      </w:pPr>
      <w:bookmarkStart w:id="66" w:name="_Toc197434730"/>
      <w:r w:rsidRPr="007700A6">
        <w:rPr>
          <w:rFonts w:ascii="Times New Roman" w:hAnsi="Times New Roman"/>
          <w:i w:val="0"/>
        </w:rPr>
        <w:t>4.2. Молодежная политика</w:t>
      </w:r>
      <w:bookmarkEnd w:id="66"/>
    </w:p>
    <w:p w:rsidR="009A61AA" w:rsidRPr="009A61AA" w:rsidRDefault="009A61AA" w:rsidP="009A61AA">
      <w:pPr>
        <w:ind w:firstLine="709"/>
        <w:jc w:val="both"/>
        <w:rPr>
          <w:color w:val="000000"/>
        </w:rPr>
      </w:pPr>
      <w:r w:rsidRPr="009A61AA">
        <w:rPr>
          <w:color w:val="000000"/>
        </w:rPr>
        <w:t xml:space="preserve">Цели молодежной политики в Рыбинске соответствуют основам государственной молодежной политике в Ярославской области и направлены на создание условий для успешной социализации, эффективной самореализации и развитие потенциала молодежи. </w:t>
      </w:r>
    </w:p>
    <w:p w:rsidR="009A61AA" w:rsidRPr="009A61AA" w:rsidRDefault="009A61AA" w:rsidP="009A61AA">
      <w:pPr>
        <w:ind w:firstLine="709"/>
        <w:jc w:val="both"/>
        <w:rPr>
          <w:color w:val="000000"/>
        </w:rPr>
      </w:pPr>
      <w:r w:rsidRPr="009A61AA">
        <w:rPr>
          <w:color w:val="000000"/>
        </w:rPr>
        <w:t>В городском округе город Рыбинск проживают 38 540 молодых людей в возрасте от 14             до 35 лет. Количество молодёжи, вовлеченной в мероприятия молодёжной политики по различным направлениям в 2024 году, составило 33 145 человек (86 % от общего количества молодежи города Рыбинска).</w:t>
      </w:r>
    </w:p>
    <w:p w:rsidR="009A61AA" w:rsidRPr="009A61AA" w:rsidRDefault="009A61AA" w:rsidP="00F75A67">
      <w:pPr>
        <w:tabs>
          <w:tab w:val="left" w:pos="993"/>
        </w:tabs>
        <w:ind w:firstLine="709"/>
        <w:jc w:val="both"/>
        <w:rPr>
          <w:color w:val="000000"/>
        </w:rPr>
      </w:pPr>
      <w:r w:rsidRPr="009A61AA">
        <w:rPr>
          <w:color w:val="000000"/>
        </w:rPr>
        <w:t xml:space="preserve">Структура молодежной политики Рыбинска включает: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заместитель Главы Администрации по молодежной политике и развитию;</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управление молодёжной политики Администрации городского округа город Рыбинск Ярославской области (далее – Управление молодежной политики г. Рыбинска);</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2 учреждения сферы молодежной политики: муниципальное автономное учреждение «Молодежный центр «Максимум» (далее ¬– МАУ «МЦ «Максимум») здание по ул. Луговая, д.17 и 6 клубов по месту жительства в разных микрорайонах города и МАУ «Рыбинское городское филармоническое собрание» (далее – МАУ РГФС);</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органы молодежного самоуправления на базе средних специальных и </w:t>
      </w:r>
      <w:r w:rsidR="00F75A67" w:rsidRPr="00F75A67">
        <w:rPr>
          <w:color w:val="000000"/>
        </w:rPr>
        <w:t>высших учебных учреждений,</w:t>
      </w:r>
      <w:r w:rsidRPr="00F75A67">
        <w:rPr>
          <w:color w:val="000000"/>
        </w:rPr>
        <w:t xml:space="preserve"> и предприятий;</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общественные организации, осуществляющие свою деятельность в сфере молодёжной политики;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Координационный Совет по патриотическому воспитанию граждан Российской Федерации, проживающих на территории городского округа город Рыбинск Ярославской области;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Молодежный Совет при Главе городского округа город Рыбинск.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Реализация молодежной политики в городе осуществляется по следующим приоритетным направлениям: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выявление, продвижение и поддержка активности молодежи и ее достижений в различных сферах деятельности;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поддержка деятельности общественных организаций и объединений;</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профилактика асоциального и деструктивного поведения, пропаганда здорового образа жизни;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гражданско-патриотическое воспитание молодежи;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содействие в организации труда и занятости детей, подростков и молодежи;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развитие добровольческой (волонтерской) деятельности молодежи;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работа с молодыми семьями;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организация работы с детьми и молодежью по месту жительства;</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содействие социально-психологической адаптации, осуществление мер социальной поддержки и помощи людям, находящимся в трудной жизненной ситуации;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методическое и информационное обеспечение реализации программ молодежной политики.</w:t>
      </w:r>
    </w:p>
    <w:p w:rsidR="009A61AA" w:rsidRPr="009A61AA" w:rsidRDefault="009A61AA" w:rsidP="009A61AA">
      <w:pPr>
        <w:ind w:firstLine="709"/>
        <w:jc w:val="both"/>
        <w:rPr>
          <w:color w:val="000000"/>
        </w:rPr>
      </w:pPr>
      <w:r w:rsidRPr="009A61AA">
        <w:rPr>
          <w:color w:val="000000"/>
        </w:rPr>
        <w:t>В 2024 году управлением молодежной политики г. Рыбинска, МЦ «Максимум», МАУ РГФС, совместно с общественными организациями и органами молодежного самоуправления, муниципальными учреждениями города проведено 291 мероприятие по различным направлениям молодежной политики, в которых приняли участие более 33 тыс. человек.</w:t>
      </w:r>
    </w:p>
    <w:p w:rsidR="009A61AA" w:rsidRPr="009A61AA" w:rsidRDefault="009A61AA" w:rsidP="00F75A67">
      <w:pPr>
        <w:tabs>
          <w:tab w:val="left" w:pos="851"/>
        </w:tabs>
        <w:ind w:firstLine="709"/>
        <w:jc w:val="both"/>
        <w:rPr>
          <w:color w:val="000000"/>
        </w:rPr>
      </w:pPr>
      <w:r w:rsidRPr="009A61AA">
        <w:rPr>
          <w:color w:val="000000"/>
        </w:rPr>
        <w:t>С целью выявления, продвижения и поддержки активности молодежи, создания условий для ее самореализации в 2024 году организованы и проведены:</w:t>
      </w:r>
    </w:p>
    <w:p w:rsidR="009A61AA" w:rsidRPr="009A61AA" w:rsidRDefault="009A61AA" w:rsidP="00F75A67">
      <w:pPr>
        <w:tabs>
          <w:tab w:val="left" w:pos="851"/>
        </w:tabs>
        <w:ind w:firstLine="709"/>
        <w:jc w:val="both"/>
        <w:rPr>
          <w:color w:val="000000"/>
        </w:rPr>
      </w:pPr>
      <w:r w:rsidRPr="009A61AA">
        <w:rPr>
          <w:color w:val="000000"/>
        </w:rPr>
        <w:t>-</w:t>
      </w:r>
      <w:r w:rsidRPr="009A61AA">
        <w:rPr>
          <w:color w:val="000000"/>
        </w:rPr>
        <w:tab/>
        <w:t xml:space="preserve">городской конкурс молодежных инициатив и социальных проектов – представлено     20 проектов, из них получили поддержку 16 проектов; </w:t>
      </w:r>
    </w:p>
    <w:p w:rsidR="009A61AA" w:rsidRPr="009A61AA" w:rsidRDefault="009A61AA" w:rsidP="00F75A67">
      <w:pPr>
        <w:tabs>
          <w:tab w:val="left" w:pos="851"/>
        </w:tabs>
        <w:ind w:firstLine="709"/>
        <w:jc w:val="both"/>
        <w:rPr>
          <w:color w:val="000000"/>
        </w:rPr>
      </w:pPr>
      <w:r w:rsidRPr="009A61AA">
        <w:rPr>
          <w:color w:val="000000"/>
        </w:rPr>
        <w:t>-</w:t>
      </w:r>
      <w:r w:rsidRPr="009A61AA">
        <w:rPr>
          <w:color w:val="000000"/>
        </w:rPr>
        <w:tab/>
        <w:t>фестиваль «КружОк», в котором приняли участие 35 коллективов дополнительного образования и более 1000 человек участников;</w:t>
      </w:r>
    </w:p>
    <w:p w:rsidR="00F75A67" w:rsidRDefault="009A61AA" w:rsidP="00F75A67">
      <w:pPr>
        <w:tabs>
          <w:tab w:val="left" w:pos="851"/>
        </w:tabs>
        <w:ind w:firstLine="709"/>
        <w:jc w:val="both"/>
        <w:rPr>
          <w:color w:val="000000"/>
        </w:rPr>
      </w:pPr>
      <w:r w:rsidRPr="009A61AA">
        <w:rPr>
          <w:color w:val="000000"/>
        </w:rPr>
        <w:t>-</w:t>
      </w:r>
      <w:r w:rsidRPr="009A61AA">
        <w:rPr>
          <w:color w:val="000000"/>
        </w:rPr>
        <w:tab/>
        <w:t xml:space="preserve">профильная смена студенческого актива </w:t>
      </w:r>
      <w:r w:rsidR="00F75A67">
        <w:rPr>
          <w:color w:val="000000"/>
        </w:rPr>
        <w:t>«Взлет» – более 100 участников;</w:t>
      </w:r>
    </w:p>
    <w:p w:rsidR="009A61AA" w:rsidRPr="009A61AA" w:rsidRDefault="00F75A67" w:rsidP="00F75A67">
      <w:pPr>
        <w:tabs>
          <w:tab w:val="left" w:pos="851"/>
        </w:tabs>
        <w:ind w:firstLine="709"/>
        <w:jc w:val="both"/>
        <w:rPr>
          <w:color w:val="000000"/>
        </w:rPr>
      </w:pPr>
      <w:r>
        <w:rPr>
          <w:color w:val="000000"/>
        </w:rPr>
        <w:t xml:space="preserve">- </w:t>
      </w:r>
      <w:r w:rsidR="009A61AA" w:rsidRPr="009A61AA">
        <w:rPr>
          <w:color w:val="000000"/>
        </w:rPr>
        <w:t xml:space="preserve">2 фестиваля КВН на Кубок Главы городского округа город Рыбинск, в котором приняли участие 9 муниципальных команд и посетили более 500 зрителей;   </w:t>
      </w:r>
    </w:p>
    <w:p w:rsidR="009A61AA" w:rsidRPr="009A61AA" w:rsidRDefault="009A61AA" w:rsidP="009A61AA">
      <w:pPr>
        <w:ind w:firstLine="709"/>
        <w:jc w:val="both"/>
        <w:rPr>
          <w:color w:val="000000"/>
        </w:rPr>
      </w:pPr>
      <w:r w:rsidRPr="009A61AA">
        <w:rPr>
          <w:color w:val="000000"/>
        </w:rPr>
        <w:t>В 2024 году, из областного и городского бюджета МАУ «МЦ «Максимум» получил средства на реализацию мероприятий по формированию системы материально-технического обеспечения деятельности муниципальных учреждений сферы молодежной политики в размере более 18,5 млн руб., которые направлены на выполнение ремонта кровли и чердачных перекрытий здания МАУ</w:t>
      </w:r>
      <w:r w:rsidR="00F75A67">
        <w:rPr>
          <w:color w:val="000000"/>
        </w:rPr>
        <w:t> </w:t>
      </w:r>
      <w:r w:rsidRPr="009A61AA">
        <w:rPr>
          <w:color w:val="000000"/>
        </w:rPr>
        <w:t>«МЦ «Максимум» (ул. Луговая, д. 17), ремонт помещения клуба по месту жительства Волжская наб., д. 197, где расположится клуб Юных моряков и «Организация Российских Юных Разведчиков». Стоим</w:t>
      </w:r>
      <w:r w:rsidR="00B90F76">
        <w:rPr>
          <w:color w:val="000000"/>
        </w:rPr>
        <w:t>ость ремонта составила 936,8 тыс.</w:t>
      </w:r>
      <w:r w:rsidRPr="009A61AA">
        <w:rPr>
          <w:color w:val="000000"/>
        </w:rPr>
        <w:t xml:space="preserve"> рублей. В результате конкурсных процедур на ремонт помещений клуба образовалась экономия, которая была перенаправлена на замену старых деревянных окон на пластиковые в клубах по месту жительства на улицах Карякинская, Суркова и Щепкина. Общая стоимость работ по замен</w:t>
      </w:r>
      <w:r w:rsidR="00955458">
        <w:rPr>
          <w:color w:val="000000"/>
        </w:rPr>
        <w:t>е оконных конструкций 378,8 тыс.</w:t>
      </w:r>
      <w:r w:rsidRPr="009A61AA">
        <w:rPr>
          <w:color w:val="000000"/>
        </w:rPr>
        <w:t xml:space="preserve"> рублей. В рамках проекта «Решаем вместе» приобретена аккумуляторная поломоечная машина и запасные части к ней.  </w:t>
      </w:r>
    </w:p>
    <w:p w:rsidR="009A61AA" w:rsidRPr="009A61AA" w:rsidRDefault="009A61AA" w:rsidP="009A61AA">
      <w:pPr>
        <w:ind w:firstLine="709"/>
        <w:jc w:val="both"/>
        <w:rPr>
          <w:color w:val="000000"/>
        </w:rPr>
      </w:pPr>
      <w:r w:rsidRPr="009A61AA">
        <w:rPr>
          <w:color w:val="000000"/>
        </w:rPr>
        <w:t>А также средства в размере более 4 млн руб. направлены на проведение более 150 массовых мероприятий для молодёжи и информационное сопровождение, среди которых:</w:t>
      </w:r>
    </w:p>
    <w:p w:rsidR="009A61AA" w:rsidRPr="009A61AA" w:rsidRDefault="009A61AA" w:rsidP="009A61AA">
      <w:pPr>
        <w:ind w:firstLine="709"/>
        <w:jc w:val="both"/>
        <w:rPr>
          <w:color w:val="000000"/>
        </w:rPr>
      </w:pPr>
      <w:r w:rsidRPr="009A61AA">
        <w:rPr>
          <w:color w:val="000000"/>
        </w:rPr>
        <w:t>- День молодёжи (июнь 2024 г);</w:t>
      </w:r>
    </w:p>
    <w:p w:rsidR="009A61AA" w:rsidRPr="009A61AA" w:rsidRDefault="009A61AA" w:rsidP="009A61AA">
      <w:pPr>
        <w:ind w:firstLine="709"/>
        <w:jc w:val="both"/>
        <w:rPr>
          <w:color w:val="000000"/>
        </w:rPr>
      </w:pPr>
      <w:r w:rsidRPr="009A61AA">
        <w:rPr>
          <w:color w:val="000000"/>
        </w:rPr>
        <w:t>- Фестиваль КВН (апрель 2024 г, ноябрь 2024 г);</w:t>
      </w:r>
    </w:p>
    <w:p w:rsidR="009A61AA" w:rsidRPr="009A61AA" w:rsidRDefault="009A61AA" w:rsidP="009A61AA">
      <w:pPr>
        <w:ind w:firstLine="709"/>
        <w:jc w:val="both"/>
        <w:rPr>
          <w:color w:val="000000"/>
        </w:rPr>
      </w:pPr>
      <w:r w:rsidRPr="009A61AA">
        <w:rPr>
          <w:color w:val="000000"/>
        </w:rPr>
        <w:t>- День города (август 2024 г);</w:t>
      </w:r>
    </w:p>
    <w:p w:rsidR="009A61AA" w:rsidRPr="009A61AA" w:rsidRDefault="009A61AA" w:rsidP="009A61AA">
      <w:pPr>
        <w:ind w:firstLine="709"/>
        <w:jc w:val="both"/>
        <w:rPr>
          <w:color w:val="000000"/>
        </w:rPr>
      </w:pPr>
      <w:r w:rsidRPr="009A61AA">
        <w:rPr>
          <w:color w:val="000000"/>
        </w:rPr>
        <w:t>- Студенческий слет «Взлет» (сентябрь 2024 г);</w:t>
      </w:r>
    </w:p>
    <w:p w:rsidR="009A61AA" w:rsidRPr="009A61AA" w:rsidRDefault="009A61AA" w:rsidP="009A61AA">
      <w:pPr>
        <w:ind w:firstLine="709"/>
        <w:jc w:val="both"/>
        <w:rPr>
          <w:color w:val="000000"/>
        </w:rPr>
      </w:pPr>
      <w:r w:rsidRPr="009A61AA">
        <w:rPr>
          <w:color w:val="000000"/>
        </w:rPr>
        <w:t>- Конкурс инициативного бюджетирования (март, ноябрь 2024 г).</w:t>
      </w:r>
    </w:p>
    <w:p w:rsidR="009A61AA" w:rsidRPr="009A61AA" w:rsidRDefault="009A61AA" w:rsidP="009A61AA">
      <w:pPr>
        <w:ind w:firstLine="709"/>
        <w:jc w:val="both"/>
        <w:rPr>
          <w:color w:val="000000"/>
        </w:rPr>
      </w:pPr>
      <w:r w:rsidRPr="009A61AA">
        <w:rPr>
          <w:color w:val="000000"/>
        </w:rPr>
        <w:t>С целью привлечения дополнительных финансовых средств в городской округ город Рыбинск МАУ «МЦ «Максимум» участвовал в отраслевом смотре-конкурсе по предоставлению субсидий на осуществление деятельности в сфере молодежной политики социальными учреждениями молодежи и получил финансирование около 2 млн руб.</w:t>
      </w:r>
    </w:p>
    <w:p w:rsidR="009A61AA" w:rsidRPr="009A61AA" w:rsidRDefault="009A61AA" w:rsidP="009A61AA">
      <w:pPr>
        <w:ind w:firstLine="709"/>
        <w:jc w:val="both"/>
        <w:rPr>
          <w:color w:val="000000"/>
        </w:rPr>
      </w:pPr>
      <w:r w:rsidRPr="009A61AA">
        <w:rPr>
          <w:color w:val="000000"/>
        </w:rPr>
        <w:t>Также учреждение получило средства областной субсидии в размере 46,5 тыс. руб. на реализацию программы патриотического воспитания.</w:t>
      </w:r>
    </w:p>
    <w:p w:rsidR="009A61AA" w:rsidRPr="009A61AA" w:rsidRDefault="009A61AA" w:rsidP="009A61AA">
      <w:pPr>
        <w:ind w:firstLine="709"/>
        <w:jc w:val="both"/>
        <w:rPr>
          <w:color w:val="000000"/>
        </w:rPr>
      </w:pPr>
      <w:r w:rsidRPr="009A61AA">
        <w:rPr>
          <w:color w:val="000000"/>
        </w:rPr>
        <w:t>Вместе с тем, МАУ «МЦ «Максимум» оказывает помощь активной молодежи в написании                   и участии в грантовых проектах Росмолодежи. В 2024 году через грантовую деятельность удалось привлечь более 800 тыс. руб. на реализацию молодежного проекта «Соревнования Беспилотных Воздушных Судов «DroneCraftCompetition».</w:t>
      </w:r>
    </w:p>
    <w:p w:rsidR="009A61AA" w:rsidRPr="009A61AA" w:rsidRDefault="009A61AA" w:rsidP="009A61AA">
      <w:pPr>
        <w:ind w:firstLine="709"/>
        <w:jc w:val="both"/>
        <w:rPr>
          <w:color w:val="000000"/>
        </w:rPr>
      </w:pPr>
      <w:r w:rsidRPr="009A61AA">
        <w:rPr>
          <w:color w:val="000000"/>
        </w:rPr>
        <w:t xml:space="preserve">Вовлечение молодежи в социальную практику путем развития добровольческой (волонтерской) деятельности молодежи – одно из актуальных направлений молодежной политики города. Всего в городе действует 57 волонтерских отрядов. За 2024 год в г. Рыбинске было проведено 392 мероприятия с привлечением 1258 волонтеров. </w:t>
      </w:r>
    </w:p>
    <w:p w:rsidR="009A61AA" w:rsidRPr="009A61AA" w:rsidRDefault="009A61AA" w:rsidP="009A61AA">
      <w:pPr>
        <w:ind w:firstLine="709"/>
        <w:jc w:val="both"/>
        <w:rPr>
          <w:color w:val="000000"/>
        </w:rPr>
      </w:pPr>
      <w:r w:rsidRPr="009A61AA">
        <w:rPr>
          <w:color w:val="000000"/>
        </w:rPr>
        <w:t>В 2024 году продолжил реализовываться проект «Рыбинск – город возможностей», в рамках которого была организована серия бесплатных познавательно-профориентационных туров, направленных на профессиональное самоопределение и знакомство молодежи Ярославской области с возможностями трудоустройства в городе Рыбинске.</w:t>
      </w:r>
    </w:p>
    <w:p w:rsidR="009A61AA" w:rsidRPr="009A61AA" w:rsidRDefault="009A61AA" w:rsidP="009A61AA">
      <w:pPr>
        <w:ind w:firstLine="709"/>
        <w:jc w:val="both"/>
        <w:rPr>
          <w:color w:val="000000"/>
        </w:rPr>
      </w:pPr>
      <w:r w:rsidRPr="009A61AA">
        <w:rPr>
          <w:color w:val="000000"/>
        </w:rPr>
        <w:t>Благодаря проекту рыбинские профессиональные учреждения посетили 400 студентов из ССУЗов и ВУЗов Ярославской области. Это будущие педагоги, врачи, муниципальные служащие, финансисты.</w:t>
      </w:r>
    </w:p>
    <w:p w:rsidR="009A61AA" w:rsidRPr="009A61AA" w:rsidRDefault="009A61AA" w:rsidP="009A61AA">
      <w:pPr>
        <w:ind w:firstLine="709"/>
        <w:jc w:val="both"/>
        <w:rPr>
          <w:color w:val="000000"/>
        </w:rPr>
      </w:pPr>
      <w:r w:rsidRPr="009A61AA">
        <w:rPr>
          <w:color w:val="000000"/>
        </w:rPr>
        <w:t>Второй успешный проект – «Рыбинск – город для жизни», в рамках которого о городе рассказали успешных молодые люди, целенаправленно выбравших для жизни, работы и творчества наш Рыбинск. В рамках проекта появились тематические баннеры, видеоролики, посты в социальных сетях и информационные стикеры, размещенные в салонах общественного транспорта города.</w:t>
      </w:r>
    </w:p>
    <w:p w:rsidR="009A61AA" w:rsidRPr="009A61AA" w:rsidRDefault="009A61AA" w:rsidP="009A61AA">
      <w:pPr>
        <w:ind w:firstLine="709"/>
        <w:jc w:val="both"/>
        <w:rPr>
          <w:color w:val="000000"/>
        </w:rPr>
      </w:pPr>
      <w:r w:rsidRPr="009A61AA">
        <w:rPr>
          <w:color w:val="000000"/>
        </w:rPr>
        <w:t>Для проведения мероприятий городского и регионального уровня восьми общественным организациям и объединениям города оказана методическая, организационная и ресурсная поддержка.</w:t>
      </w:r>
    </w:p>
    <w:p w:rsidR="009A61AA" w:rsidRPr="009A61AA" w:rsidRDefault="009A61AA" w:rsidP="009A61AA">
      <w:pPr>
        <w:ind w:firstLine="709"/>
        <w:jc w:val="both"/>
        <w:rPr>
          <w:color w:val="000000"/>
        </w:rPr>
      </w:pPr>
      <w:r w:rsidRPr="009A61AA">
        <w:rPr>
          <w:color w:val="000000"/>
        </w:rPr>
        <w:t xml:space="preserve">С целью выявления, продвижения и поддержки активности молодежи проведен городской конкурс молодежных инициатив и социальных проектов, на котором было представлено 20 проектных работ. </w:t>
      </w:r>
    </w:p>
    <w:p w:rsidR="009A61AA" w:rsidRPr="009A61AA" w:rsidRDefault="009A61AA" w:rsidP="009A61AA">
      <w:pPr>
        <w:ind w:firstLine="709"/>
        <w:jc w:val="both"/>
        <w:rPr>
          <w:color w:val="000000"/>
        </w:rPr>
      </w:pPr>
      <w:r w:rsidRPr="009A61AA">
        <w:rPr>
          <w:color w:val="000000"/>
        </w:rPr>
        <w:t xml:space="preserve">В 2024 году по инициативе Губернатора Ярославской области на территории Ярославской области реализован проект «Будь Ярче», который проводился с целью создания молодыми художниками региона современных, эстетических и индивидуальных фасадов зданий организаций социальной сферы как части комфортной городской среды. По результатам участия нанесены 4 мурала на следующие фасады зданий детских садов №№ 34 и 116, детской спортивной школы «Полет» и детской спортивной школы № 1 им. В.С. Бацкевича </w:t>
      </w:r>
    </w:p>
    <w:p w:rsidR="009A61AA" w:rsidRPr="009A61AA" w:rsidRDefault="009A61AA" w:rsidP="009A61AA">
      <w:pPr>
        <w:ind w:firstLine="709"/>
        <w:jc w:val="both"/>
        <w:rPr>
          <w:color w:val="000000"/>
        </w:rPr>
      </w:pPr>
      <w:r w:rsidRPr="009A61AA">
        <w:rPr>
          <w:color w:val="000000"/>
        </w:rPr>
        <w:t>В направлении «Патриотическое воспитание молодежи и допризывная подготовка» сложилась система проведения городских и областных мероприятий, организаторами которых в большинстве случаев являются общественные организации, органы молодежного самоуправления, муниципальные учреждения.</w:t>
      </w:r>
    </w:p>
    <w:p w:rsidR="009A61AA" w:rsidRPr="009A61AA" w:rsidRDefault="009A61AA" w:rsidP="009A61AA">
      <w:pPr>
        <w:ind w:firstLine="709"/>
        <w:jc w:val="both"/>
        <w:rPr>
          <w:color w:val="000000"/>
        </w:rPr>
      </w:pPr>
      <w:r w:rsidRPr="009A61AA">
        <w:rPr>
          <w:color w:val="000000"/>
        </w:rPr>
        <w:t>В 2024 году реализовано 12 проектов патриотической направленности, проведены военно-патриотические, гражданско-патриотические, спортивные мероприятия: «Защитник Отчества», марш-бросок «Победа» (для учащихся образовательных учреждений до 18 лет), военно-спортивная игра «Зарница 2.0», военно-спортивное мероприятие «Ушаковский берег» (команды образовательных учреждений и общественных организаций), в мае стартовала традиционная Всероссийская акция «Георгиевская ленточка», «Рекорд Победы», «Поезд Победы», комплекс мероприятий «Юность. Отвага. Спорт», учащиеся общеобразовательных организаций с достоинством несли Вахту Памяти Пост №1 у мемориала «Огонь Славы».</w:t>
      </w:r>
    </w:p>
    <w:p w:rsidR="009A61AA" w:rsidRPr="009A61AA" w:rsidRDefault="009A61AA" w:rsidP="009A61AA">
      <w:pPr>
        <w:ind w:firstLine="709"/>
        <w:jc w:val="both"/>
        <w:rPr>
          <w:color w:val="000000"/>
        </w:rPr>
      </w:pPr>
      <w:r w:rsidRPr="009A61AA">
        <w:rPr>
          <w:color w:val="000000"/>
        </w:rPr>
        <w:t>На базе МАУ «МЦ «Максимум» располагается муниципальный центр развития добровольчества, штаб #МЫВМЕСТЕ и пункт сбора гуманитарной помощи для нужд СВО и Курской области. С начала специальной военной операции добровольцами в рамках Всероссийской акции взаимопомощи #МыВместе волонтерским корпусом города Рыбинск численностью более 500 человек (в их числе руководители предприятий, волонтерские отряды, городская организация женщин и другие) была организована помощь мобилизованным и их семьям по доставке лекарств и продуктов питания, формирование пакетов с гуманитарной помощью, содействие членам семей, оставшимся без главы семьи. Для детей из семей, участников СВО, организованы и проведены 2</w:t>
      </w:r>
      <w:r w:rsidR="00F75A67">
        <w:rPr>
          <w:color w:val="000000"/>
        </w:rPr>
        <w:t> </w:t>
      </w:r>
      <w:r w:rsidRPr="009A61AA">
        <w:rPr>
          <w:color w:val="000000"/>
        </w:rPr>
        <w:t xml:space="preserve">благотворительных спектакля, новогодняя автобусная экскурсия «ДедМоробус», Новогодняя Елка с подарками.  </w:t>
      </w:r>
    </w:p>
    <w:p w:rsidR="009A61AA" w:rsidRPr="009A61AA" w:rsidRDefault="009A61AA" w:rsidP="009A61AA">
      <w:pPr>
        <w:ind w:firstLine="709"/>
        <w:jc w:val="both"/>
        <w:rPr>
          <w:color w:val="000000"/>
        </w:rPr>
      </w:pPr>
      <w:r w:rsidRPr="009A61AA">
        <w:rPr>
          <w:color w:val="000000"/>
        </w:rPr>
        <w:t>Учреждению молодежной политики МАУ «Рыбинское городское филармоническое собрание» на организацию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потенциала подростков и молодежи в 2024 году выделено 800 тыс. руб.</w:t>
      </w:r>
    </w:p>
    <w:p w:rsidR="009A61AA" w:rsidRDefault="009A61AA" w:rsidP="009A61AA">
      <w:pPr>
        <w:ind w:firstLine="709"/>
        <w:jc w:val="both"/>
        <w:rPr>
          <w:color w:val="000000"/>
        </w:rPr>
      </w:pPr>
      <w:r w:rsidRPr="009A61AA">
        <w:rPr>
          <w:color w:val="000000"/>
        </w:rPr>
        <w:t xml:space="preserve">Организовано и проведено 20 мероприятий с участием приглашенных исполнителей из числа молодежи, добившихся профессиональных музыкальных успехов, в том числе и уроженцев города Рыбинска.  МАУ РГФС проводит работу по популяризации живых концертов классической музыки среди школьников и студентов Рыбинска. Совместно с музеем-заповедником организована молодежная музыкальная интеллектуальная игра </w:t>
      </w:r>
      <w:r>
        <w:rPr>
          <w:color w:val="000000"/>
        </w:rPr>
        <w:t>«</w:t>
      </w:r>
      <w:r w:rsidRPr="009A61AA">
        <w:rPr>
          <w:color w:val="000000"/>
        </w:rPr>
        <w:t>Игра в классику</w:t>
      </w:r>
      <w:r>
        <w:rPr>
          <w:color w:val="000000"/>
        </w:rPr>
        <w:t>»</w:t>
      </w:r>
      <w:r w:rsidRPr="009A61AA">
        <w:rPr>
          <w:color w:val="000000"/>
        </w:rPr>
        <w:t xml:space="preserve"> (ноябрь 2024 г). Мероприятия, проведенные МАУ РГФС, посетили 3039 зрителей, из них в возрасте от 14 до 35 лет – 975 зрителей.</w:t>
      </w:r>
    </w:p>
    <w:p w:rsidR="009A61AA" w:rsidRDefault="009A61AA" w:rsidP="009A61AA">
      <w:pPr>
        <w:ind w:firstLine="709"/>
        <w:jc w:val="both"/>
        <w:rPr>
          <w:color w:val="000000"/>
        </w:rPr>
      </w:pPr>
    </w:p>
    <w:p w:rsidR="00E2241F" w:rsidRDefault="00E2241F" w:rsidP="002038B4">
      <w:pPr>
        <w:pStyle w:val="2"/>
        <w:spacing w:before="0" w:after="0"/>
        <w:jc w:val="center"/>
        <w:rPr>
          <w:rFonts w:ascii="Times New Roman" w:hAnsi="Times New Roman"/>
          <w:i w:val="0"/>
        </w:rPr>
      </w:pPr>
      <w:bookmarkStart w:id="67" w:name="_Toc197434731"/>
      <w:r w:rsidRPr="007700A6">
        <w:rPr>
          <w:rFonts w:ascii="Times New Roman" w:hAnsi="Times New Roman"/>
          <w:i w:val="0"/>
        </w:rPr>
        <w:t>4.3. Развитие физической культуры и спорта</w:t>
      </w:r>
      <w:bookmarkEnd w:id="67"/>
    </w:p>
    <w:p w:rsidR="00F75A67" w:rsidRPr="00F75A67" w:rsidRDefault="00EC2F1B" w:rsidP="00F75A67">
      <w:pPr>
        <w:ind w:firstLine="567"/>
        <w:jc w:val="both"/>
      </w:pPr>
      <w:r w:rsidRPr="00EC2F1B">
        <w:t xml:space="preserve">По состоянию на 31.12.2024 год численность занимающихся физической культурой и спортом в городском округе город Рыбинск в возрасте от 3 до 79 лет – 81 294 человек (50,61 %). </w:t>
      </w:r>
      <w:r w:rsidR="00F75A67" w:rsidRPr="00F75A67">
        <w:t>Ежегодно численность занимающихся физической культурой и спортом возрастает. Ожидаемый результат к 2027 году – увеличение доли населения, систематически занимающихся физической культурой до 60%.</w:t>
      </w:r>
    </w:p>
    <w:p w:rsidR="00F75A67" w:rsidRPr="00F75A67" w:rsidRDefault="00EC2F1B" w:rsidP="00F75A67">
      <w:pPr>
        <w:ind w:firstLine="567"/>
        <w:jc w:val="both"/>
      </w:pPr>
      <w:r>
        <w:rPr>
          <w:noProof/>
        </w:rPr>
        <w:drawing>
          <wp:anchor distT="0" distB="10287" distL="114300" distR="116967" simplePos="0" relativeHeight="251670528" behindDoc="0" locked="0" layoutInCell="1" allowOverlap="1">
            <wp:simplePos x="0" y="0"/>
            <wp:positionH relativeFrom="column">
              <wp:posOffset>0</wp:posOffset>
            </wp:positionH>
            <wp:positionV relativeFrom="paragraph">
              <wp:posOffset>170815</wp:posOffset>
            </wp:positionV>
            <wp:extent cx="4266471" cy="1752600"/>
            <wp:effectExtent l="0" t="0" r="1270" b="0"/>
            <wp:wrapSquare wrapText="bothSides"/>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75A67" w:rsidRPr="00F75A67">
        <w:rPr>
          <w:noProof/>
        </w:rPr>
        <w:t xml:space="preserve">В городе работают 13 муниципальных спортивных школ: 7 спортивных школ и 6 спортивных школ олимпийского резерва, в которых занимается </w:t>
      </w:r>
      <w:r w:rsidR="00CD5D5B">
        <w:rPr>
          <w:noProof/>
        </w:rPr>
        <w:t>5544</w:t>
      </w:r>
      <w:r w:rsidR="00F75A67" w:rsidRPr="00F75A67">
        <w:rPr>
          <w:noProof/>
        </w:rPr>
        <w:t xml:space="preserve"> человек</w:t>
      </w:r>
      <w:r w:rsidR="00CD5D5B">
        <w:rPr>
          <w:noProof/>
        </w:rPr>
        <w:t>а</w:t>
      </w:r>
      <w:r w:rsidR="00F75A67" w:rsidRPr="00F75A67">
        <w:rPr>
          <w:noProof/>
        </w:rPr>
        <w:t xml:space="preserve">, культивируется 40 видов спорта. </w:t>
      </w:r>
      <w:r w:rsidR="00F75A67" w:rsidRPr="00F75A67">
        <w:t>Занятия проводят 17</w:t>
      </w:r>
      <w:r w:rsidR="00CD5D5B">
        <w:t>7</w:t>
      </w:r>
      <w:r w:rsidR="00F75A67" w:rsidRPr="00F75A67">
        <w:t xml:space="preserve"> тренеров-преподавателей и инструкторов-методистов. За отчетный год значительно вырос показатель занимающихся на этапах совершенствования спортивного мастерства - 15</w:t>
      </w:r>
      <w:r w:rsidR="00CD5D5B">
        <w:t>0</w:t>
      </w:r>
      <w:r w:rsidR="00F75A67" w:rsidRPr="00F75A67">
        <w:t xml:space="preserve"> человек, на этапе высшего спортивного мастерства - 40 человек. Присвоено звание Мастер спорта России международного класса 4 спортсменам (конькобежный спорт – Николаев Никита и Николаев Даниил, Топтыгин Дмитрий и Золотков Никита), Мастер спорта России 42 спортсменам (городошный спорт – 1, самбо – 2, рыболовный спорт – 1, тхэквондо – 1, легкая атлетика – 1, морское многоборье – 9, конькобежный спорт – 7, спортивная акробатика – 10, триатлон – 2, стрельба из лука – 5, плавание – 1, лыжные гонки – 1, рыболовный спорт - 1), спортивный разряд кандидат в мастера спорта России – 7</w:t>
      </w:r>
      <w:r w:rsidR="00CD5D5B">
        <w:t>3</w:t>
      </w:r>
      <w:r w:rsidR="00F75A67" w:rsidRPr="00F75A67">
        <w:t xml:space="preserve"> </w:t>
      </w:r>
      <w:r w:rsidR="00CD5D5B">
        <w:t>спортсменам</w:t>
      </w:r>
      <w:r w:rsidR="00F75A67" w:rsidRPr="00F75A67">
        <w:t>.</w:t>
      </w:r>
    </w:p>
    <w:p w:rsidR="00EC2F1B" w:rsidRPr="00EC2F1B" w:rsidRDefault="00EC2F1B" w:rsidP="00EC2F1B">
      <w:pPr>
        <w:ind w:firstLine="709"/>
        <w:jc w:val="both"/>
      </w:pPr>
      <w:r w:rsidRPr="00EC2F1B">
        <w:t>В городе имеется материально-спортивная база: 362 спортсооружений, единовременная пропускная способность которых 8934 человек. Из них: 4 стадиона, 4 плавательных бассейна, 70 спортивных залов, 2 крытых спортивных объекта с искусственным льдом, 2 легкоатлетических манежа с 200 метровой круговой дорожкой, 134 плоскостных спортивных сооружения, 1 лыжная база, 9 тиров, 1 биатлонный комплекс и 66 других спортивных сооружений, 69 объектов городской и рекреационной инфраструктуры (велодорожка – 2, спот - 3, площадка с тренажерами/воркаут - 59, сезонный каток - 5).</w:t>
      </w:r>
    </w:p>
    <w:p w:rsidR="00F75A67" w:rsidRPr="00F75A67" w:rsidRDefault="00F75A67" w:rsidP="00F75A67">
      <w:pPr>
        <w:overflowPunct w:val="0"/>
        <w:autoSpaceDE w:val="0"/>
        <w:autoSpaceDN w:val="0"/>
        <w:adjustRightInd w:val="0"/>
        <w:ind w:firstLine="720"/>
        <w:jc w:val="both"/>
        <w:textAlignment w:val="baseline"/>
      </w:pPr>
      <w:r w:rsidRPr="00F75A67">
        <w:t>В зимнее время функционируют 25 хоккейных кортов и 7 ледовых площадок для массового катания на коньках.</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Мероприятия по улучшению материально-технической базы физической культуры и спорта:</w:t>
      </w:r>
    </w:p>
    <w:p w:rsidR="008F26A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 xml:space="preserve">1. Ежегодно в рамках Губернаторского проекта «Решаем вместе!» по направлению инициативного бюджетирования в сфере физической культуры и спорта реализуется 4-6 проектов, общая сумма выделенной субсидии с 2022 года составила более 17,5 млн. руб. </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hAnsi="Times New Roman"/>
          <w:spacing w:val="-5"/>
          <w:sz w:val="24"/>
          <w:szCs w:val="24"/>
        </w:rPr>
        <w:t>В 2024 году в рамках Губернаторского проекта «Решаем вместе!» реализовано 4 проекта:</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ремонт системы отопления здания МАУ ДО СШ № 1, стоимость проекта 648 154 рублей;</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капитальный ремонт участка кровли здания МАУ ДО СШОР № 10;</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ремонт покрытия спортивной площадки МАУ ДО СШ «Переборец», приобретение заградительной сетки, ворот;</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приобретение и установка оконных блоков ПВХ в спор</w:t>
      </w:r>
      <w:r w:rsidR="00723643">
        <w:rPr>
          <w:spacing w:val="-5"/>
        </w:rPr>
        <w:t>тивный зал МАУ ДО СШОР «Метеор»</w:t>
      </w:r>
      <w:r w:rsidRPr="00F75A67">
        <w:rPr>
          <w:spacing w:val="-5"/>
        </w:rPr>
        <w:t>.</w:t>
      </w:r>
    </w:p>
    <w:p w:rsidR="00F75A67" w:rsidRPr="00F75A67" w:rsidRDefault="00F75A67" w:rsidP="00F75A67">
      <w:pPr>
        <w:widowControl w:val="0"/>
        <w:overflowPunct w:val="0"/>
        <w:autoSpaceDE w:val="0"/>
        <w:autoSpaceDN w:val="0"/>
        <w:adjustRightInd w:val="0"/>
        <w:ind w:firstLine="708"/>
        <w:jc w:val="both"/>
        <w:textAlignment w:val="baseline"/>
        <w:rPr>
          <w:spacing w:val="-5"/>
        </w:rPr>
      </w:pPr>
      <w:r w:rsidRPr="00F75A67">
        <w:rPr>
          <w:spacing w:val="-5"/>
        </w:rPr>
        <w:t>2. В текущем году завершен ремонт малой ванны бассейна спортивного ко</w:t>
      </w:r>
      <w:r w:rsidR="003A087A">
        <w:rPr>
          <w:spacing w:val="-5"/>
        </w:rPr>
        <w:t>мплекса «Юность» СШ «Металлист»</w:t>
      </w:r>
      <w:r w:rsidRPr="00F75A67">
        <w:rPr>
          <w:spacing w:val="-5"/>
        </w:rPr>
        <w:t>.</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Завершен ремонт час</w:t>
      </w:r>
      <w:r w:rsidR="003A087A">
        <w:rPr>
          <w:spacing w:val="-5"/>
        </w:rPr>
        <w:t>ти кровли здания СШ «Металлист»</w:t>
      </w:r>
      <w:r w:rsidRPr="00F75A67">
        <w:rPr>
          <w:spacing w:val="-5"/>
        </w:rPr>
        <w:t>.</w:t>
      </w:r>
    </w:p>
    <w:p w:rsidR="00F75A67" w:rsidRPr="00F75A67" w:rsidRDefault="00F75A67" w:rsidP="00F75A67">
      <w:pPr>
        <w:widowControl w:val="0"/>
        <w:overflowPunct w:val="0"/>
        <w:autoSpaceDE w:val="0"/>
        <w:autoSpaceDN w:val="0"/>
        <w:adjustRightInd w:val="0"/>
        <w:ind w:firstLine="708"/>
        <w:jc w:val="both"/>
        <w:textAlignment w:val="baseline"/>
        <w:rPr>
          <w:spacing w:val="-5"/>
        </w:rPr>
      </w:pPr>
      <w:r w:rsidRPr="00F75A67">
        <w:rPr>
          <w:spacing w:val="-5"/>
        </w:rPr>
        <w:t xml:space="preserve">3. С целью создания условий для организации качественного тренировочного процесса за счет средств областного бюджета приобретено дорогостоящее оборудование для МАУ ДО СШОР № 4 </w:t>
      </w:r>
      <w:r w:rsidRPr="00F75A67">
        <w:t>снегоуплотнительная машина (</w:t>
      </w:r>
      <w:r w:rsidR="003A087A">
        <w:rPr>
          <w:spacing w:val="-5"/>
        </w:rPr>
        <w:t>ратрак)</w:t>
      </w:r>
      <w:r w:rsidRPr="00F75A67">
        <w:rPr>
          <w:spacing w:val="-5"/>
        </w:rPr>
        <w:t>.</w:t>
      </w:r>
    </w:p>
    <w:p w:rsidR="00F75A67" w:rsidRPr="00F75A67" w:rsidRDefault="00F75A67" w:rsidP="00F75A67">
      <w:pPr>
        <w:tabs>
          <w:tab w:val="left" w:pos="709"/>
        </w:tabs>
        <w:jc w:val="both"/>
      </w:pPr>
      <w:r w:rsidRPr="00F75A67">
        <w:rPr>
          <w:spacing w:val="-5"/>
        </w:rPr>
        <w:tab/>
        <w:t>4. В 2024 году начался к</w:t>
      </w:r>
      <w:r w:rsidRPr="00F75A67">
        <w:t>апитальный ремонт сборных железобетонных плит покрытия над зданием бассейна СШОР «Метеор». Финансирование за счет городского и областного бюджетов, а также ремонт чаши бассейна с заменой оборудования для обработки воды в здании СШОР «Метеор» стоимостью 16 937 175 рублей (2024 год – 11 937</w:t>
      </w:r>
      <w:r w:rsidR="00743868">
        <w:t> </w:t>
      </w:r>
      <w:r w:rsidRPr="00F75A67">
        <w:t>175</w:t>
      </w:r>
      <w:r w:rsidR="00743868">
        <w:t> </w:t>
      </w:r>
      <w:r w:rsidRPr="00F75A67">
        <w:t>руб. 2025 год – 5 000 000 руб.) Окончание работ до 09.04.2025 года.</w:t>
      </w:r>
    </w:p>
    <w:p w:rsidR="00F75A67" w:rsidRPr="00F75A67" w:rsidRDefault="00F75A67" w:rsidP="00F75A67">
      <w:pPr>
        <w:suppressAutoHyphens/>
        <w:autoSpaceDE w:val="0"/>
        <w:ind w:firstLine="720"/>
        <w:jc w:val="both"/>
        <w:rPr>
          <w:rFonts w:eastAsia="Arial"/>
          <w:lang w:eastAsia="ar-SA"/>
        </w:rPr>
      </w:pPr>
      <w:r w:rsidRPr="00F75A67">
        <w:rPr>
          <w:rFonts w:eastAsia="Arial"/>
          <w:lang w:eastAsia="ar-SA"/>
        </w:rPr>
        <w:t>5. В 2024 году за счет средств городского бюджета завершено строительство тренерской биржи на ЛБК «Демино». Стоимость контракта 2 275 000 рублей. Также приобретены пластиковые виборды, палатки ПВХ стоимостью 698 000 рублей, 2 спортивные пневматические винтовки «Пионер – 345К» стоимостью 339 000 рублей, система видеонаблюдения на ЛБК «Демино», стоимостью 376 900 рублей.</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В 2024 году для ЛБК «Демино» МАУ ДО СШОР № 4 из средств областного бюджета выделена субсидия в размере 10 000 000 руб. на следующие цели:</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установка и монтаж ограждений стадиона. Стоимость проекта 2 650 000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установка и монтаж вакс – кабин (4 сдвоенных модульных блока) ориентировочная стоимость 6 058 575 руб. Сроки окончания работ 2025 год,</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закуплены флагштоки стоимостью 178</w:t>
      </w:r>
      <w:r w:rsidR="00743868">
        <w:rPr>
          <w:rFonts w:ascii="Times New Roman" w:hAnsi="Times New Roman" w:cs="Times New Roman"/>
          <w:sz w:val="24"/>
          <w:szCs w:val="24"/>
        </w:rPr>
        <w:t> 500</w:t>
      </w:r>
      <w:r w:rsidRPr="00F75A67">
        <w:rPr>
          <w:rFonts w:ascii="Times New Roman" w:hAnsi="Times New Roman" w:cs="Times New Roman"/>
          <w:sz w:val="24"/>
          <w:szCs w:val="24"/>
        </w:rPr>
        <w:t xml:space="preserve">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приобретены локализаторы взрыва 130 000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приобретены палатки 224 125 руб.</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6. Восстановлено освещение на стадионе «Взлет» СШ № 6, стоимость работ составила 727 865 рублей.</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 xml:space="preserve">7. В текущем году продолжено строительство </w:t>
      </w:r>
      <w:r w:rsidRPr="00F75A67">
        <w:rPr>
          <w:rFonts w:ascii="Times New Roman" w:hAnsi="Times New Roman"/>
          <w:sz w:val="24"/>
          <w:szCs w:val="24"/>
        </w:rPr>
        <w:t xml:space="preserve">крытого ледового тренировочного корта: ул. Волжская набережная, 40Б. Срок реализации 2025 год. </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hAnsi="Times New Roman"/>
          <w:spacing w:val="-5"/>
          <w:sz w:val="24"/>
          <w:szCs w:val="24"/>
        </w:rPr>
        <w:t xml:space="preserve">8. </w:t>
      </w:r>
      <w:r w:rsidRPr="00F75A67">
        <w:rPr>
          <w:rFonts w:ascii="Times New Roman" w:eastAsia="Calibri" w:hAnsi="Times New Roman"/>
          <w:bCs/>
          <w:sz w:val="24"/>
          <w:szCs w:val="24"/>
        </w:rPr>
        <w:t xml:space="preserve">В рамках реализации мероприятий Федерального проекта «Спорт – норма жизни» национального проекта «Демография» с 2019 года подведомственные учреждения спорта получают субсидию по двум направлениям: </w:t>
      </w:r>
    </w:p>
    <w:p w:rsidR="00F75A67" w:rsidRPr="00F75A67" w:rsidRDefault="00F75A67" w:rsidP="00743868">
      <w:pPr>
        <w:pStyle w:val="a8"/>
        <w:ind w:firstLine="709"/>
        <w:jc w:val="both"/>
        <w:rPr>
          <w:rFonts w:ascii="Times New Roman" w:eastAsia="Calibri" w:hAnsi="Times New Roman"/>
          <w:bCs/>
          <w:sz w:val="24"/>
          <w:szCs w:val="24"/>
        </w:rPr>
      </w:pPr>
      <w:r w:rsidRPr="00F75A67">
        <w:rPr>
          <w:rFonts w:ascii="Times New Roman" w:eastAsia="Calibri" w:hAnsi="Times New Roman"/>
          <w:bCs/>
          <w:sz w:val="24"/>
          <w:szCs w:val="24"/>
        </w:rPr>
        <w:t>- на государственную поддержку спортивных организаций, входящих в систему спортивной подготовки;</w:t>
      </w:r>
    </w:p>
    <w:p w:rsidR="00F75A67" w:rsidRPr="00F75A67" w:rsidRDefault="00F75A67" w:rsidP="00743868">
      <w:pPr>
        <w:pStyle w:val="a8"/>
        <w:ind w:firstLine="709"/>
        <w:jc w:val="both"/>
        <w:rPr>
          <w:rFonts w:ascii="Times New Roman" w:eastAsia="Calibri" w:hAnsi="Times New Roman"/>
          <w:bCs/>
          <w:sz w:val="24"/>
          <w:szCs w:val="24"/>
        </w:rPr>
      </w:pPr>
      <w:r w:rsidRPr="00F75A67">
        <w:rPr>
          <w:rFonts w:ascii="Times New Roman" w:eastAsia="Calibri" w:hAnsi="Times New Roman"/>
          <w:bCs/>
          <w:sz w:val="24"/>
          <w:szCs w:val="24"/>
        </w:rPr>
        <w:t>- на приобретение спортивного оборудования и инвентаря для приведения организаций в нормативное состояние.</w:t>
      </w:r>
    </w:p>
    <w:p w:rsidR="00F75A67" w:rsidRPr="00F75A67" w:rsidRDefault="00F75A67" w:rsidP="00F75A67">
      <w:pPr>
        <w:pStyle w:val="a8"/>
        <w:ind w:firstLine="709"/>
        <w:jc w:val="both"/>
        <w:rPr>
          <w:rFonts w:ascii="Times New Roman" w:hAnsi="Times New Roman"/>
          <w:sz w:val="24"/>
          <w:szCs w:val="24"/>
        </w:rPr>
      </w:pPr>
      <w:r w:rsidRPr="00F75A67">
        <w:rPr>
          <w:rFonts w:ascii="Times New Roman" w:eastAsia="Calibri" w:hAnsi="Times New Roman"/>
          <w:bCs/>
          <w:sz w:val="24"/>
          <w:szCs w:val="24"/>
        </w:rPr>
        <w:t xml:space="preserve">Общая сумма полученных финансовых средств из вышестоящих бюджетов за период 2019 – 2024 года составила – 39,7 млн. руб. В </w:t>
      </w:r>
      <w:r w:rsidRPr="00F75A67">
        <w:rPr>
          <w:rFonts w:ascii="Times New Roman" w:eastAsia="Calibri" w:hAnsi="Times New Roman"/>
          <w:sz w:val="24"/>
          <w:szCs w:val="24"/>
        </w:rPr>
        <w:t>2024 году на государственную поддержку получена субсидия в размере</w:t>
      </w:r>
      <w:r w:rsidRPr="00F75A67">
        <w:rPr>
          <w:rFonts w:ascii="Times New Roman" w:hAnsi="Times New Roman"/>
          <w:sz w:val="24"/>
          <w:szCs w:val="24"/>
        </w:rPr>
        <w:t xml:space="preserve"> 3 034 291 руб. (для СШОР № 2 482 292 руб. и СШОР «ТЕМП» 2 551 999 руб.). Приобретен спортивный инвентарь и экипировка: легкоатлетические кроссовки, маты гимнастические, костюмы ветрозащитные. Приобретены пневматические винтовки, стрелковые брюки, баллон сжатого воздуха.</w:t>
      </w:r>
    </w:p>
    <w:p w:rsidR="00F75A67" w:rsidRPr="00F75A67" w:rsidRDefault="00F75A67" w:rsidP="00F75A67">
      <w:pPr>
        <w:tabs>
          <w:tab w:val="left" w:pos="10490"/>
        </w:tabs>
        <w:autoSpaceDE w:val="0"/>
        <w:autoSpaceDN w:val="0"/>
        <w:ind w:firstLine="709"/>
        <w:jc w:val="both"/>
      </w:pPr>
      <w:r w:rsidRPr="00F75A67">
        <w:t>На приобретение спортивного оборудования и инвентаря для приведения организаций спортивной подготовки в нормативное состояние получена субсидия в размере 6 692 095 руб. для СШОР № 10 (стрельба из лука). Приобретено спортивное оборудование и инвентарь (табло для стрельбы из лука, щиты, блочные луки в сборе и сопутствующий инвентарь, тележка для перевозки щитов и др.).</w:t>
      </w:r>
    </w:p>
    <w:p w:rsidR="00F75A67" w:rsidRPr="00F75A67" w:rsidRDefault="00F75A67" w:rsidP="00F75A67">
      <w:pPr>
        <w:ind w:firstLine="708"/>
        <w:jc w:val="both"/>
      </w:pPr>
      <w:r w:rsidRPr="00F75A67">
        <w:t>9. С целью укрепления материально-технической базы спортивных школ в текущем году выделена субсидия депутатов Ярославской областной Думы в размере 7,5 млн. руб. и субсидия депутатов города Рыбинска в размере 1,5 млн. руб.</w:t>
      </w:r>
    </w:p>
    <w:p w:rsidR="00F75A67" w:rsidRPr="00F75A67" w:rsidRDefault="00F75A67" w:rsidP="00F75A67">
      <w:pPr>
        <w:ind w:firstLine="708"/>
        <w:jc w:val="both"/>
      </w:pPr>
      <w:r w:rsidRPr="00F75A67">
        <w:t>10. С целью проведения физкультурно – спортивных, массовых и творческих мероприятий по инициативе Губернатора Ярославской области в 2024 году за счет средств областного и городского бюджетов установлен спортивный объект – центральный ледовый каток на площади П.Ф. Дерунова с прокатом, раздевалками, торговыми точками. Лед высокого качества. Стоимость контракта 38 725 370 руб.</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hAnsi="Times New Roman"/>
          <w:sz w:val="24"/>
          <w:szCs w:val="24"/>
        </w:rPr>
        <w:t>11.</w:t>
      </w:r>
      <w:r w:rsidRPr="00F75A67">
        <w:rPr>
          <w:rFonts w:ascii="Times New Roman" w:eastAsia="Calibri" w:hAnsi="Times New Roman"/>
          <w:bCs/>
          <w:sz w:val="24"/>
          <w:szCs w:val="24"/>
        </w:rPr>
        <w:t xml:space="preserve"> На 2025-2026 годы запланировано проектирование 50 метрового плавательного бассейна на «Пузыревом поле». Прорабатывается вопрос капитального ремонта бассейна «ТЕМП», пр. Ленина, д. 150. С целью реализации федерального проекта «Бизнес-Спринт», региональной целевой программы «Создание условий для занятий физической культурой и спортом в Ярославской области» в Рыбинске на 2025 – 2026 годы запланирована закупка и монтаж оборудования для создания трех «умных» спортивных площадок в поселке ГЭС, мкр. Копаево и мкр. Слип.</w:t>
      </w:r>
    </w:p>
    <w:p w:rsidR="00F75A67" w:rsidRPr="00F75A67" w:rsidRDefault="00F75A67" w:rsidP="00F75A67">
      <w:pPr>
        <w:pStyle w:val="a8"/>
        <w:suppressAutoHyphens/>
        <w:ind w:firstLine="709"/>
        <w:jc w:val="both"/>
        <w:rPr>
          <w:rFonts w:ascii="Times New Roman" w:hAnsi="Times New Roman"/>
          <w:bCs/>
          <w:sz w:val="24"/>
          <w:szCs w:val="24"/>
        </w:rPr>
      </w:pPr>
      <w:r w:rsidRPr="00F75A67">
        <w:rPr>
          <w:rFonts w:ascii="Times New Roman" w:hAnsi="Times New Roman"/>
          <w:bCs/>
          <w:sz w:val="24"/>
          <w:szCs w:val="24"/>
        </w:rPr>
        <w:t>На 2025 год в</w:t>
      </w:r>
      <w:r w:rsidRPr="00F75A67">
        <w:rPr>
          <w:rFonts w:ascii="Times New Roman" w:eastAsia="Calibri" w:hAnsi="Times New Roman"/>
          <w:bCs/>
          <w:sz w:val="24"/>
          <w:szCs w:val="24"/>
        </w:rPr>
        <w:t xml:space="preserve"> рамках реализации мероприятий Федерального проекта «Спорт – норма жизни» национального проекта «Демография»</w:t>
      </w:r>
      <w:r w:rsidRPr="00F75A67">
        <w:rPr>
          <w:rFonts w:ascii="Times New Roman" w:hAnsi="Times New Roman"/>
          <w:bCs/>
          <w:sz w:val="24"/>
          <w:szCs w:val="24"/>
        </w:rPr>
        <w:t xml:space="preserve"> запланировано выделение финансовых средств в размере 12,6 млн. рублей из бюджетов трех уровней на развитие легкой атлетики, плавание, самбо и конькобежного спорта.</w:t>
      </w:r>
    </w:p>
    <w:p w:rsidR="00F75A67" w:rsidRPr="00F75A67" w:rsidRDefault="00F75A67" w:rsidP="00F75A67">
      <w:pPr>
        <w:ind w:firstLine="567"/>
        <w:jc w:val="both"/>
      </w:pPr>
      <w:r w:rsidRPr="00F75A67">
        <w:t>В целях материального стимулирования лучших перспективных спортсменов города Рыбинска в 2024 году (на период с января – декабрь) назначено 25 ежемесячных персональных стипендий Главы городского округа город Рыбинск лучшим перспективным сп</w:t>
      </w:r>
      <w:r w:rsidR="003A087A">
        <w:t>ортсменам города</w:t>
      </w:r>
      <w:r w:rsidRPr="00F75A67">
        <w:t>.</w:t>
      </w:r>
    </w:p>
    <w:p w:rsidR="00F75A67" w:rsidRPr="0001679D" w:rsidRDefault="00F75A67" w:rsidP="00F75A67">
      <w:pPr>
        <w:ind w:firstLine="567"/>
        <w:jc w:val="both"/>
      </w:pPr>
      <w:r w:rsidRPr="00F75A67">
        <w:t xml:space="preserve">27 работников сферы физической культуры и спорта награждены ведомственными наградами Министерства спорта Российской Федерации, 19 спортсменов получают областную стипендию, 22 спортсмена получают областное питание, 7 спортсменов получают Губернаторскую стипендию, 5 тренеров получили Губернаторскую премию за воспитание одаренных детей, 1 тренер (Шкарбан Михаил Сергеевич, СШОР «Метеор») получил Губернаторскую выплату за исключительный </w:t>
      </w:r>
      <w:r w:rsidRPr="0001679D">
        <w:t>личный вклад в подготовку спортсменов высокого уровня.</w:t>
      </w:r>
    </w:p>
    <w:p w:rsidR="00B1164A" w:rsidRPr="0001679D" w:rsidRDefault="00B1164A" w:rsidP="00B1164A">
      <w:pPr>
        <w:autoSpaceDE w:val="0"/>
        <w:autoSpaceDN w:val="0"/>
        <w:ind w:firstLine="567"/>
        <w:jc w:val="both"/>
      </w:pPr>
      <w:r w:rsidRPr="0001679D">
        <w:t xml:space="preserve">За 12 месяцев 2024 года в сфере физической культуре и спорта проведено 400 соревнования различного уровня, в которых приняло участие 44 804 человека в том числе 1 международное с участием 4414 человека («Деминский лыжный марафон»), 38 всероссийских, 66 областных и 295 городских. </w:t>
      </w:r>
    </w:p>
    <w:p w:rsidR="00B1164A" w:rsidRPr="00F75A67" w:rsidRDefault="00B1164A" w:rsidP="00B1164A">
      <w:pPr>
        <w:overflowPunct w:val="0"/>
        <w:autoSpaceDE w:val="0"/>
        <w:autoSpaceDN w:val="0"/>
        <w:adjustRightInd w:val="0"/>
        <w:ind w:firstLine="708"/>
        <w:jc w:val="both"/>
        <w:textAlignment w:val="baseline"/>
      </w:pPr>
      <w:r w:rsidRPr="0001679D">
        <w:t xml:space="preserve">В городе проводятся ежегодные турниры памяти известных земляков: маршала Василия Константиновича Блюхера, Почетных граждан города Рыбинска Вадима Сергеевича Яковлева и Геннадия Филипповича </w:t>
      </w:r>
      <w:r w:rsidRPr="00F75A67">
        <w:t>Шахова по самбо; ЗТР Александра Романовича Елфимова по легкой атлетике; ЗТР Льва Николаевича Устинова-Иванова по стрельбе из лука; адмирала флота Федора Федоровича Ушакова по плаванию и водным лыжам, Виктора Александровича Баруздина по настольному теннису, ЗМС Татьяны Осиповой по классическому парашютному спорту, Ахила Львовича Шора по баскетболу, Эдуарда Валентиновича Грунского и Валентина Ивановича Лемехова по тяжелой атлетике, МС Александра Ильина по гиревому спорту и другие. В пятый раз состоялся фестиваль «Рыбинское небо», в рамках которого прошел Кубок России по парашютному спорту имени В.В. Терешковой.</w:t>
      </w:r>
    </w:p>
    <w:p w:rsidR="00B1164A" w:rsidRPr="00B1164A" w:rsidRDefault="00B1164A" w:rsidP="00B1164A">
      <w:pPr>
        <w:suppressAutoHyphens/>
        <w:overflowPunct w:val="0"/>
        <w:autoSpaceDE w:val="0"/>
        <w:autoSpaceDN w:val="0"/>
        <w:adjustRightInd w:val="0"/>
        <w:ind w:firstLine="709"/>
        <w:jc w:val="both"/>
        <w:textAlignment w:val="baseline"/>
      </w:pPr>
      <w:r w:rsidRPr="00B1164A">
        <w:t>В 2024 году рыбинскими спортсменами завоевано: 387 призовых мест на Российских соревнованиях и 19 призовых мест – на международных соревнованиях.</w:t>
      </w:r>
    </w:p>
    <w:p w:rsidR="00B1164A" w:rsidRPr="00B1164A" w:rsidRDefault="00B1164A" w:rsidP="00B1164A">
      <w:pPr>
        <w:suppressAutoHyphens/>
        <w:overflowPunct w:val="0"/>
        <w:autoSpaceDE w:val="0"/>
        <w:autoSpaceDN w:val="0"/>
        <w:adjustRightInd w:val="0"/>
        <w:ind w:firstLine="709"/>
        <w:jc w:val="both"/>
        <w:textAlignment w:val="baseline"/>
      </w:pPr>
      <w:r w:rsidRPr="00B1164A">
        <w:t>Серебряным призером чемпионата мира стала - Верховцева Екатерина (гиревой спорт).</w:t>
      </w:r>
    </w:p>
    <w:p w:rsidR="00B1164A" w:rsidRPr="00B1164A" w:rsidRDefault="00B1164A" w:rsidP="00B1164A">
      <w:pPr>
        <w:suppressAutoHyphens/>
        <w:overflowPunct w:val="0"/>
        <w:autoSpaceDE w:val="0"/>
        <w:autoSpaceDN w:val="0"/>
        <w:adjustRightInd w:val="0"/>
        <w:ind w:firstLine="709"/>
        <w:jc w:val="both"/>
        <w:textAlignment w:val="baseline"/>
      </w:pPr>
      <w:r w:rsidRPr="00B1164A">
        <w:t>Победителями и призерами первенства мира стали: Хорошева Юлия (спортивная борьба, дисциплина грэпплинг), Мирзоашрафов Сурем (самбо, дисциплина боевое самбо).</w:t>
      </w:r>
    </w:p>
    <w:p w:rsidR="00B1164A" w:rsidRPr="00B1164A" w:rsidRDefault="00B1164A" w:rsidP="00B1164A">
      <w:pPr>
        <w:suppressAutoHyphens/>
        <w:overflowPunct w:val="0"/>
        <w:autoSpaceDE w:val="0"/>
        <w:autoSpaceDN w:val="0"/>
        <w:adjustRightInd w:val="0"/>
        <w:ind w:firstLine="709"/>
        <w:jc w:val="both"/>
        <w:textAlignment w:val="baseline"/>
      </w:pPr>
      <w:r w:rsidRPr="00B1164A">
        <w:t>Победителями и призерами Чемпионата России стали:</w:t>
      </w:r>
    </w:p>
    <w:p w:rsidR="00B1164A" w:rsidRPr="00B1164A" w:rsidRDefault="00B1164A" w:rsidP="00B1164A">
      <w:pPr>
        <w:suppressAutoHyphens/>
        <w:overflowPunct w:val="0"/>
        <w:autoSpaceDE w:val="0"/>
        <w:autoSpaceDN w:val="0"/>
        <w:adjustRightInd w:val="0"/>
        <w:ind w:firstLine="709"/>
        <w:jc w:val="both"/>
        <w:textAlignment w:val="baseline"/>
      </w:pPr>
      <w:r w:rsidRPr="00B1164A">
        <w:t>- легкая атлетика Григорьева Анастасия (метание молота), Афанасьев Сергей (бег на 24 часа);</w:t>
      </w:r>
    </w:p>
    <w:p w:rsidR="00B1164A" w:rsidRPr="00B1164A" w:rsidRDefault="00B1164A" w:rsidP="00B1164A">
      <w:pPr>
        <w:suppressAutoHyphens/>
        <w:overflowPunct w:val="0"/>
        <w:autoSpaceDE w:val="0"/>
        <w:autoSpaceDN w:val="0"/>
        <w:adjustRightInd w:val="0"/>
        <w:ind w:firstLine="709"/>
        <w:jc w:val="both"/>
        <w:textAlignment w:val="baseline"/>
      </w:pPr>
      <w:r w:rsidRPr="00B1164A">
        <w:t>- конькобежный спорт (шорт-трек) – Серегина Елена (на дистанциях 500 и 1000 метров), Уразова Анна (на дистанциях 1000 и 1500 метров), Золотков Никита, Николаев Никита, Топтыгин Дмитрий, Смирнов Егор, Топтыгин Николай (в эстафете 5000 метров), Доколина Аделина (на дистанции 1000 метров);</w:t>
      </w:r>
    </w:p>
    <w:p w:rsidR="00B1164A" w:rsidRPr="00B1164A" w:rsidRDefault="00B1164A" w:rsidP="00B1164A">
      <w:pPr>
        <w:suppressAutoHyphens/>
        <w:overflowPunct w:val="0"/>
        <w:autoSpaceDE w:val="0"/>
        <w:autoSpaceDN w:val="0"/>
        <w:adjustRightInd w:val="0"/>
        <w:ind w:firstLine="709"/>
        <w:jc w:val="both"/>
        <w:textAlignment w:val="baseline"/>
      </w:pPr>
      <w:r w:rsidRPr="00B1164A">
        <w:t>- стрельба из лука – Румянцева Екатерина и Косенков Даниил (блочный лук);</w:t>
      </w:r>
    </w:p>
    <w:p w:rsidR="00B1164A" w:rsidRPr="00B1164A" w:rsidRDefault="00B1164A" w:rsidP="00B1164A">
      <w:pPr>
        <w:suppressAutoHyphens/>
        <w:overflowPunct w:val="0"/>
        <w:autoSpaceDE w:val="0"/>
        <w:autoSpaceDN w:val="0"/>
        <w:adjustRightInd w:val="0"/>
        <w:ind w:firstLine="709"/>
        <w:jc w:val="both"/>
        <w:textAlignment w:val="baseline"/>
      </w:pPr>
      <w:r w:rsidRPr="00B1164A">
        <w:t>- плавание – Степанов Александр (400 метров вольным стилем), Беляев Кирилл (плавание на открытой воде на дистанции 10 км, эстафета 4х1250м);</w:t>
      </w:r>
    </w:p>
    <w:p w:rsidR="00B1164A" w:rsidRPr="00B1164A" w:rsidRDefault="00B1164A" w:rsidP="00B1164A">
      <w:pPr>
        <w:suppressAutoHyphens/>
        <w:overflowPunct w:val="0"/>
        <w:autoSpaceDE w:val="0"/>
        <w:autoSpaceDN w:val="0"/>
        <w:adjustRightInd w:val="0"/>
        <w:ind w:firstLine="709"/>
        <w:jc w:val="both"/>
        <w:textAlignment w:val="baseline"/>
      </w:pPr>
      <w:r w:rsidRPr="00B1164A">
        <w:t>- воднолыжный спорт – Тихин Матвей (фигурное катание);</w:t>
      </w:r>
    </w:p>
    <w:p w:rsidR="00B1164A" w:rsidRPr="00B1164A" w:rsidRDefault="00B1164A" w:rsidP="00B1164A">
      <w:pPr>
        <w:suppressAutoHyphens/>
        <w:overflowPunct w:val="0"/>
        <w:autoSpaceDE w:val="0"/>
        <w:autoSpaceDN w:val="0"/>
        <w:adjustRightInd w:val="0"/>
        <w:ind w:firstLine="709"/>
        <w:jc w:val="both"/>
        <w:textAlignment w:val="baseline"/>
      </w:pPr>
      <w:r w:rsidRPr="00B1164A">
        <w:t>- парусный спорт – Дорошина Яна (класс яхт Европа);</w:t>
      </w:r>
    </w:p>
    <w:p w:rsidR="00B1164A" w:rsidRPr="00B1164A" w:rsidRDefault="00B1164A" w:rsidP="00B1164A">
      <w:pPr>
        <w:suppressAutoHyphens/>
        <w:overflowPunct w:val="0"/>
        <w:autoSpaceDE w:val="0"/>
        <w:autoSpaceDN w:val="0"/>
        <w:adjustRightInd w:val="0"/>
        <w:ind w:firstLine="709"/>
        <w:jc w:val="both"/>
        <w:textAlignment w:val="baseline"/>
      </w:pPr>
      <w:r w:rsidRPr="00B1164A">
        <w:t>- шашки – Смирнов Евгений (рэндзю).</w:t>
      </w:r>
    </w:p>
    <w:p w:rsidR="00B1164A" w:rsidRPr="00B1164A" w:rsidRDefault="00B1164A" w:rsidP="00B1164A">
      <w:pPr>
        <w:suppressAutoHyphens/>
        <w:overflowPunct w:val="0"/>
        <w:autoSpaceDE w:val="0"/>
        <w:autoSpaceDN w:val="0"/>
        <w:adjustRightInd w:val="0"/>
        <w:ind w:firstLine="709"/>
        <w:jc w:val="both"/>
        <w:textAlignment w:val="baseline"/>
      </w:pPr>
      <w:r w:rsidRPr="00B1164A">
        <w:t>Победителем международных соревнований «Первенство Азии по шахматам среди школьников (юноши до 15 лет)» стал Щеглов Глеб (шахматы и быстрые шахматы).</w:t>
      </w:r>
    </w:p>
    <w:p w:rsidR="00E2241F" w:rsidRDefault="00F75A67" w:rsidP="00F75A67">
      <w:pPr>
        <w:ind w:firstLine="567"/>
        <w:jc w:val="both"/>
      </w:pPr>
      <w:r w:rsidRPr="00F75A67">
        <w:t>Одним из важных аспектов привлечения жителей города к здоровому образу жизни является сдача нормативов Всероссийского физкультурно-спортивного комплекса «Готов к труду и обороне» (ГТО). За отчетный период проведено 12 мероприятий – фестивалей, направленных на популяризацию комплекса ГТО. Муниципальный центр тестирования ВФСК ГТО активно сотрудничает со многими городскими предприятиями и организациями, в том числе традиционным стал прием нормативов ГТО у заключенных исправительной колонии № 2, тем самым популяризируя здоровый образ жизни и приобщения населения к занятиям физической культурой и спортом.</w:t>
      </w:r>
    </w:p>
    <w:p w:rsidR="00E247E3" w:rsidRPr="00E247E3" w:rsidRDefault="00E247E3" w:rsidP="00E247E3">
      <w:pPr>
        <w:pStyle w:val="ConsPlusNormal"/>
        <w:jc w:val="both"/>
        <w:rPr>
          <w:rFonts w:ascii="Times New Roman" w:hAnsi="Times New Roman" w:cs="Times New Roman"/>
          <w:sz w:val="24"/>
          <w:szCs w:val="24"/>
        </w:rPr>
      </w:pPr>
      <w:r w:rsidRPr="00E247E3">
        <w:rPr>
          <w:rFonts w:ascii="Times New Roman" w:hAnsi="Times New Roman" w:cs="Times New Roman"/>
          <w:b/>
          <w:sz w:val="24"/>
          <w:szCs w:val="24"/>
        </w:rPr>
        <w:t>Организация отдыха, оздоровления и занятости детей и молодежи</w:t>
      </w:r>
      <w:r>
        <w:rPr>
          <w:rFonts w:ascii="Times New Roman" w:hAnsi="Times New Roman" w:cs="Times New Roman"/>
          <w:sz w:val="24"/>
          <w:szCs w:val="24"/>
        </w:rPr>
        <w:t>.</w:t>
      </w:r>
      <w:r w:rsidRPr="00E247E3">
        <w:rPr>
          <w:rFonts w:ascii="Times New Roman" w:hAnsi="Times New Roman" w:cs="Times New Roman"/>
          <w:sz w:val="24"/>
          <w:szCs w:val="24"/>
        </w:rPr>
        <w:t xml:space="preserve"> </w:t>
      </w:r>
    </w:p>
    <w:p w:rsidR="00E247E3" w:rsidRPr="00E247E3" w:rsidRDefault="00E247E3" w:rsidP="00E247E3">
      <w:pPr>
        <w:pStyle w:val="ae"/>
        <w:spacing w:after="0"/>
        <w:ind w:firstLine="720"/>
        <w:jc w:val="both"/>
      </w:pPr>
      <w:r w:rsidRPr="00E247E3">
        <w:t xml:space="preserve">В целях оказания социальной поддержки граждан в 2024 году выполнено: </w:t>
      </w:r>
    </w:p>
    <w:p w:rsidR="00E247E3" w:rsidRPr="00E247E3" w:rsidRDefault="00E247E3" w:rsidP="00E247E3">
      <w:pPr>
        <w:pStyle w:val="ConsPlusNormal"/>
        <w:jc w:val="both"/>
        <w:rPr>
          <w:rFonts w:ascii="Times New Roman" w:hAnsi="Times New Roman" w:cs="Times New Roman"/>
          <w:sz w:val="24"/>
          <w:szCs w:val="24"/>
        </w:rPr>
      </w:pPr>
      <w:r w:rsidRPr="00E247E3">
        <w:rPr>
          <w:rFonts w:ascii="Times New Roman" w:hAnsi="Times New Roman" w:cs="Times New Roman"/>
          <w:sz w:val="24"/>
          <w:szCs w:val="24"/>
        </w:rPr>
        <w:t>- охват отдыхом в условиях лагерей дневного пребывания 670 детей, находящимся в трудной жизненной ситуации;</w:t>
      </w:r>
    </w:p>
    <w:p w:rsidR="00E247E3" w:rsidRPr="00E247E3" w:rsidRDefault="00E247E3" w:rsidP="00E247E3">
      <w:pPr>
        <w:pStyle w:val="ae"/>
        <w:spacing w:after="0"/>
        <w:ind w:firstLine="720"/>
        <w:jc w:val="both"/>
      </w:pPr>
      <w:r w:rsidRPr="00E247E3">
        <w:t>- охват отдыхом в условиях загородных лагерей 629 человек – детей, находящим</w:t>
      </w:r>
      <w:r>
        <w:t xml:space="preserve">ся в трудной жизненной ситуации, </w:t>
      </w:r>
      <w:r w:rsidRPr="00E247E3">
        <w:t xml:space="preserve">в т.ч. дети мобилизованных. </w:t>
      </w:r>
    </w:p>
    <w:p w:rsidR="00E247E3" w:rsidRPr="00E247E3" w:rsidRDefault="00E247E3" w:rsidP="00E247E3">
      <w:pPr>
        <w:pStyle w:val="ae"/>
        <w:spacing w:after="0"/>
        <w:ind w:firstLine="720"/>
        <w:jc w:val="both"/>
      </w:pPr>
      <w:r w:rsidRPr="00E247E3">
        <w:t>Сумма, выделенная на эти цели из областного бюджета, составляет 12 млн. 441 тыс. рублей.</w:t>
      </w:r>
    </w:p>
    <w:p w:rsidR="00E247E3" w:rsidRPr="00E247E3" w:rsidRDefault="00E247E3" w:rsidP="00E247E3">
      <w:pPr>
        <w:pStyle w:val="ae"/>
        <w:spacing w:after="0"/>
        <w:ind w:firstLine="720"/>
        <w:jc w:val="both"/>
      </w:pPr>
      <w:r w:rsidRPr="00E247E3">
        <w:t xml:space="preserve">Гражданам, приобретающим путевки для своих детей в загородные организации отдыха, осуществлена выплата компенсация части расходов в размере 2 000 рублей для всех заявителей или 8217 рублей с учетом доходов всего в количестве 1004 человека. На эти цели из областного бюджета выделено 3 млн. 245 тыс. рублей. </w:t>
      </w:r>
    </w:p>
    <w:p w:rsidR="00E247E3" w:rsidRPr="00E247E3" w:rsidRDefault="00E247E3" w:rsidP="00955458">
      <w:pPr>
        <w:pStyle w:val="ae"/>
        <w:spacing w:after="0"/>
        <w:ind w:firstLine="720"/>
        <w:jc w:val="both"/>
      </w:pPr>
      <w:r w:rsidRPr="00E247E3">
        <w:t xml:space="preserve">В 2024 году из городского бюджета произведена компенсация стоимости путевок в </w:t>
      </w:r>
      <w:r w:rsidR="00955458">
        <w:t xml:space="preserve">                                         </w:t>
      </w:r>
      <w:r w:rsidRPr="00E247E3">
        <w:t>загородные лагеря:</w:t>
      </w:r>
    </w:p>
    <w:p w:rsidR="00E247E3" w:rsidRPr="00E247E3" w:rsidRDefault="00E247E3" w:rsidP="00955458">
      <w:pPr>
        <w:pStyle w:val="ae"/>
        <w:spacing w:after="0"/>
        <w:ind w:firstLine="720"/>
        <w:jc w:val="both"/>
      </w:pPr>
      <w:r w:rsidRPr="00E247E3">
        <w:t xml:space="preserve">- 63 сотрудникам муниципальных учреждений, </w:t>
      </w:r>
      <w:r>
        <w:t>органов местного самоуправления</w:t>
      </w:r>
      <w:r w:rsidRPr="00E247E3">
        <w:t xml:space="preserve"> (в размере 2000 рублей)</w:t>
      </w:r>
      <w:r>
        <w:t>;</w:t>
      </w:r>
    </w:p>
    <w:p w:rsidR="00E247E3" w:rsidRPr="00E247E3" w:rsidRDefault="00E247E3" w:rsidP="00E247E3">
      <w:pPr>
        <w:ind w:firstLine="720"/>
        <w:jc w:val="both"/>
        <w:rPr>
          <w:bCs/>
        </w:rPr>
      </w:pPr>
      <w:r w:rsidRPr="00E247E3">
        <w:t xml:space="preserve">- 10 детям-победителям и призерам различных олимпиад, конкурсов, конференций, участникам профильного лагеря </w:t>
      </w:r>
      <w:r w:rsidRPr="00E247E3">
        <w:rPr>
          <w:bCs/>
        </w:rPr>
        <w:t xml:space="preserve">«Летний лицей» (в размере 4000 рублей). </w:t>
      </w:r>
    </w:p>
    <w:p w:rsidR="00E247E3" w:rsidRPr="00E247E3" w:rsidRDefault="00E247E3" w:rsidP="00E247E3">
      <w:pPr>
        <w:ind w:firstLine="720"/>
        <w:jc w:val="both"/>
      </w:pPr>
      <w:r w:rsidRPr="00E247E3">
        <w:t>В 2024 году также состоялся конкурс программ (проектов) воспитательной работы для лагерей с дневным пребыванием детей, организованных муниципальными учреждениями системы образования, культуры и спорта. Победители и призеры получили материальное вознаграждение на реализацию своих программ (призовой фонд - 140 тыс. рублей).</w:t>
      </w:r>
    </w:p>
    <w:p w:rsidR="00E247E3" w:rsidRDefault="00E247E3" w:rsidP="00E247E3">
      <w:pPr>
        <w:ind w:firstLine="720"/>
        <w:jc w:val="both"/>
      </w:pPr>
      <w:r w:rsidRPr="00E247E3">
        <w:t>В 2024 году работало 47 лагерей с дневной формой пребывания детей, охватом 4474 человека, в том числе:</w:t>
      </w:r>
    </w:p>
    <w:p w:rsidR="00BC178A" w:rsidRPr="00E247E3" w:rsidRDefault="00BC178A" w:rsidP="00E247E3">
      <w:pPr>
        <w:ind w:firstLine="720"/>
        <w:jc w:val="both"/>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2410"/>
        <w:gridCol w:w="2664"/>
      </w:tblGrid>
      <w:tr w:rsidR="00E247E3" w:rsidRPr="00E247E3" w:rsidTr="00BC178A">
        <w:tc>
          <w:tcPr>
            <w:tcW w:w="5274" w:type="dxa"/>
          </w:tcPr>
          <w:p w:rsidR="00E247E3" w:rsidRPr="00E247E3" w:rsidRDefault="00E247E3" w:rsidP="00E247E3">
            <w:pPr>
              <w:jc w:val="both"/>
            </w:pPr>
            <w:r w:rsidRPr="00E247E3">
              <w:t xml:space="preserve">Наименование </w:t>
            </w:r>
          </w:p>
        </w:tc>
        <w:tc>
          <w:tcPr>
            <w:tcW w:w="2410" w:type="dxa"/>
          </w:tcPr>
          <w:p w:rsidR="00E247E3" w:rsidRPr="00E247E3" w:rsidRDefault="00E247E3" w:rsidP="00BC178A">
            <w:pPr>
              <w:jc w:val="center"/>
            </w:pPr>
            <w:r w:rsidRPr="00E247E3">
              <w:t>Количество лагерей</w:t>
            </w:r>
          </w:p>
        </w:tc>
        <w:tc>
          <w:tcPr>
            <w:tcW w:w="2664" w:type="dxa"/>
          </w:tcPr>
          <w:p w:rsidR="00E247E3" w:rsidRPr="00E247E3" w:rsidRDefault="00E247E3" w:rsidP="00BC178A">
            <w:pPr>
              <w:jc w:val="center"/>
            </w:pPr>
            <w:r w:rsidRPr="00E247E3">
              <w:t>Количество человек</w:t>
            </w:r>
          </w:p>
        </w:tc>
      </w:tr>
      <w:tr w:rsidR="00E247E3" w:rsidRPr="00E247E3" w:rsidTr="00BC178A">
        <w:tc>
          <w:tcPr>
            <w:tcW w:w="5274" w:type="dxa"/>
          </w:tcPr>
          <w:p w:rsidR="00E247E3" w:rsidRPr="00E247E3" w:rsidRDefault="00E247E3" w:rsidP="00E247E3">
            <w:pPr>
              <w:jc w:val="both"/>
            </w:pPr>
            <w:r w:rsidRPr="00E247E3">
              <w:t>Учреждения Департамента образования</w:t>
            </w:r>
          </w:p>
        </w:tc>
        <w:tc>
          <w:tcPr>
            <w:tcW w:w="2410" w:type="dxa"/>
          </w:tcPr>
          <w:p w:rsidR="00E247E3" w:rsidRPr="00E247E3" w:rsidRDefault="00E247E3" w:rsidP="00BC178A">
            <w:pPr>
              <w:jc w:val="center"/>
            </w:pPr>
            <w:r w:rsidRPr="00E247E3">
              <w:t>27</w:t>
            </w:r>
          </w:p>
        </w:tc>
        <w:tc>
          <w:tcPr>
            <w:tcW w:w="2664" w:type="dxa"/>
          </w:tcPr>
          <w:p w:rsidR="00E247E3" w:rsidRPr="00E247E3" w:rsidRDefault="00E247E3" w:rsidP="00BC178A">
            <w:pPr>
              <w:jc w:val="center"/>
            </w:pPr>
            <w:r w:rsidRPr="00E247E3">
              <w:t>3157</w:t>
            </w:r>
          </w:p>
        </w:tc>
      </w:tr>
      <w:tr w:rsidR="00E247E3" w:rsidRPr="00E247E3" w:rsidTr="00BC178A">
        <w:tc>
          <w:tcPr>
            <w:tcW w:w="5274" w:type="dxa"/>
          </w:tcPr>
          <w:p w:rsidR="00E247E3" w:rsidRPr="00E247E3" w:rsidRDefault="00E247E3" w:rsidP="00E247E3">
            <w:pPr>
              <w:jc w:val="both"/>
            </w:pPr>
            <w:r w:rsidRPr="00E247E3">
              <w:t xml:space="preserve">Учреждения Департамента по физической культуре и спорту </w:t>
            </w:r>
          </w:p>
        </w:tc>
        <w:tc>
          <w:tcPr>
            <w:tcW w:w="2410" w:type="dxa"/>
          </w:tcPr>
          <w:p w:rsidR="00E247E3" w:rsidRPr="00E247E3" w:rsidRDefault="00E247E3" w:rsidP="00BC178A">
            <w:pPr>
              <w:jc w:val="center"/>
            </w:pPr>
            <w:r w:rsidRPr="00E247E3">
              <w:t>11</w:t>
            </w:r>
          </w:p>
        </w:tc>
        <w:tc>
          <w:tcPr>
            <w:tcW w:w="2664" w:type="dxa"/>
          </w:tcPr>
          <w:p w:rsidR="00E247E3" w:rsidRPr="00E247E3" w:rsidRDefault="00E247E3" w:rsidP="00BC178A">
            <w:pPr>
              <w:jc w:val="center"/>
            </w:pPr>
            <w:r w:rsidRPr="00E247E3">
              <w:t>970</w:t>
            </w:r>
          </w:p>
        </w:tc>
      </w:tr>
      <w:tr w:rsidR="00E247E3" w:rsidRPr="00E247E3" w:rsidTr="00BC178A">
        <w:tc>
          <w:tcPr>
            <w:tcW w:w="5274" w:type="dxa"/>
          </w:tcPr>
          <w:p w:rsidR="00E247E3" w:rsidRPr="00E247E3" w:rsidRDefault="00E247E3" w:rsidP="00E247E3">
            <w:pPr>
              <w:jc w:val="both"/>
            </w:pPr>
            <w:r w:rsidRPr="00E247E3">
              <w:t>Учреждения Управления культуры</w:t>
            </w:r>
          </w:p>
        </w:tc>
        <w:tc>
          <w:tcPr>
            <w:tcW w:w="2410" w:type="dxa"/>
          </w:tcPr>
          <w:p w:rsidR="00E247E3" w:rsidRPr="00E247E3" w:rsidRDefault="00E247E3" w:rsidP="00BC178A">
            <w:pPr>
              <w:jc w:val="center"/>
            </w:pPr>
            <w:r w:rsidRPr="00E247E3">
              <w:t>9</w:t>
            </w:r>
          </w:p>
        </w:tc>
        <w:tc>
          <w:tcPr>
            <w:tcW w:w="2664" w:type="dxa"/>
          </w:tcPr>
          <w:p w:rsidR="00E247E3" w:rsidRPr="00E247E3" w:rsidRDefault="00E247E3" w:rsidP="00BC178A">
            <w:pPr>
              <w:jc w:val="center"/>
            </w:pPr>
            <w:r w:rsidRPr="00E247E3">
              <w:t>347</w:t>
            </w:r>
          </w:p>
        </w:tc>
      </w:tr>
      <w:tr w:rsidR="00E247E3" w:rsidRPr="00E247E3" w:rsidTr="00BC178A">
        <w:trPr>
          <w:trHeight w:val="70"/>
        </w:trPr>
        <w:tc>
          <w:tcPr>
            <w:tcW w:w="5274" w:type="dxa"/>
          </w:tcPr>
          <w:p w:rsidR="00E247E3" w:rsidRPr="00E247E3" w:rsidRDefault="00E247E3" w:rsidP="00E247E3">
            <w:pPr>
              <w:jc w:val="both"/>
            </w:pPr>
            <w:r>
              <w:t>ИТОГО:</w:t>
            </w:r>
          </w:p>
        </w:tc>
        <w:tc>
          <w:tcPr>
            <w:tcW w:w="2410" w:type="dxa"/>
          </w:tcPr>
          <w:p w:rsidR="00E247E3" w:rsidRPr="00E247E3" w:rsidRDefault="00E247E3" w:rsidP="00BC178A">
            <w:pPr>
              <w:jc w:val="center"/>
            </w:pPr>
            <w:r w:rsidRPr="00E247E3">
              <w:t>47</w:t>
            </w:r>
          </w:p>
        </w:tc>
        <w:tc>
          <w:tcPr>
            <w:tcW w:w="2664" w:type="dxa"/>
          </w:tcPr>
          <w:p w:rsidR="00E247E3" w:rsidRPr="00E247E3" w:rsidRDefault="00E247E3" w:rsidP="00BC178A">
            <w:pPr>
              <w:jc w:val="center"/>
            </w:pPr>
            <w:r w:rsidRPr="00E247E3">
              <w:t>4474</w:t>
            </w:r>
          </w:p>
        </w:tc>
      </w:tr>
    </w:tbl>
    <w:p w:rsidR="00E247E3" w:rsidRPr="00E247E3" w:rsidRDefault="00E247E3" w:rsidP="00955458">
      <w:pPr>
        <w:pStyle w:val="ae"/>
        <w:spacing w:after="0"/>
        <w:ind w:firstLine="720"/>
        <w:jc w:val="both"/>
      </w:pPr>
      <w:r w:rsidRPr="00E247E3">
        <w:t>В целом на организацию лагерей дневного пребывания детей из областного бюджета выделено 3 млн.402 тыс. рублей, из городского – 1 млн.682 тыс. рублей.</w:t>
      </w:r>
    </w:p>
    <w:p w:rsidR="00E247E3" w:rsidRPr="00E247E3" w:rsidRDefault="00E247E3" w:rsidP="00955458">
      <w:pPr>
        <w:pStyle w:val="ae"/>
        <w:spacing w:after="0"/>
        <w:ind w:firstLine="720"/>
        <w:jc w:val="both"/>
      </w:pPr>
      <w:r w:rsidRPr="00E247E3">
        <w:t>В 2024 году в рамках государственной программы «Социальная поддержка населения Ярославской области» на укрепление материально-технической базы муниципальных загородных организаций отдыха детей из областного бюджета выделено 4 млн. 467 тыс. рублей, софинансирование из городского бюджета составляет 2 млн. 930 тыс. рублей. На обеспечение антитеррористической защищенности объектов загородных организаций отдыха детей и их оздоровления выделено из ОБ 5 млн.130 тыс. рублей, софинансирование 270 тыс. рублей. Работы выполнены в срок и в полном объеме.</w:t>
      </w:r>
    </w:p>
    <w:p w:rsidR="00E247E3" w:rsidRPr="00E247E3" w:rsidRDefault="00E247E3" w:rsidP="00955458">
      <w:pPr>
        <w:pStyle w:val="ae"/>
        <w:spacing w:after="0"/>
        <w:ind w:firstLine="720"/>
        <w:jc w:val="both"/>
      </w:pPr>
      <w:r w:rsidRPr="00E247E3">
        <w:t xml:space="preserve">На базе ДОЛ «Полянка» и ДОЛ им Ю.А. Гагарина совместно с муниципальным отделением «Движение Первых» были реализованы две профильные смены (по 14 дней в ДОЛ «Полянка» «Страна героев 76» (216 человек), по 21 дню в ДОЛ Гагарина </w:t>
      </w:r>
      <w:r>
        <w:t>«</w:t>
      </w:r>
      <w:r w:rsidRPr="00E247E3">
        <w:t>КВЕСТ за КВЕСТОМ или Лето приключений</w:t>
      </w:r>
      <w:r>
        <w:t>»</w:t>
      </w:r>
      <w:r w:rsidRPr="00E247E3">
        <w:t xml:space="preserve"> (208 человек). Всего отдыхом в загородных лагерях охвачено 2744 ребенка, в том числе в ДОЛ «Полянка» отдохнуло 259 детей из Акимовского района Запорожской области, на эти цели из областного бюджета выделено 12 млн 797 тыс. рублей.</w:t>
      </w:r>
    </w:p>
    <w:p w:rsidR="00E247E3" w:rsidRPr="00E247E3" w:rsidRDefault="00E247E3" w:rsidP="00955458">
      <w:pPr>
        <w:pStyle w:val="ae"/>
        <w:spacing w:after="0"/>
        <w:ind w:firstLine="862"/>
        <w:jc w:val="both"/>
      </w:pPr>
      <w:r>
        <w:t>В</w:t>
      </w:r>
      <w:r w:rsidRPr="00E247E3">
        <w:t xml:space="preserve"> 2024 году МАУ «Центр отдыха «Содружество» совместно с муниципальным отделением «Движение Первых» - «Первый вожатский»</w:t>
      </w:r>
      <w:r>
        <w:t xml:space="preserve"> </w:t>
      </w:r>
      <w:r w:rsidRPr="00E247E3">
        <w:t>пров</w:t>
      </w:r>
      <w:r>
        <w:t xml:space="preserve">ел </w:t>
      </w:r>
      <w:r w:rsidRPr="00E247E3">
        <w:t xml:space="preserve">обучающие выездные мероприятия для подготовки </w:t>
      </w:r>
      <w:r w:rsidR="00371A24" w:rsidRPr="00E247E3">
        <w:t>60</w:t>
      </w:r>
      <w:r w:rsidR="00371A24">
        <w:t xml:space="preserve"> </w:t>
      </w:r>
      <w:r w:rsidRPr="00E247E3">
        <w:t>вожатых для работы в муниципальных лагерях.</w:t>
      </w:r>
    </w:p>
    <w:p w:rsidR="00E247E3" w:rsidRPr="00E247E3" w:rsidRDefault="00E247E3" w:rsidP="00955458">
      <w:pPr>
        <w:pStyle w:val="ae"/>
        <w:spacing w:after="0"/>
        <w:ind w:firstLine="862"/>
        <w:jc w:val="both"/>
      </w:pPr>
      <w:r w:rsidRPr="00E247E3">
        <w:t xml:space="preserve">На базе МАУ «Центр отдыха «Содружество» на протяжении нескольких лет проводится инклюзивная смена для семей с детьми с ОВЗ, детьми – инвалидами (в 2024 году 150 человек, в т.ч. 45 детей с ОВЗ). </w:t>
      </w:r>
    </w:p>
    <w:p w:rsidR="00E247E3" w:rsidRPr="00E247E3" w:rsidRDefault="00E247E3" w:rsidP="00955458">
      <w:pPr>
        <w:pStyle w:val="ae"/>
        <w:spacing w:after="0"/>
        <w:ind w:firstLine="862"/>
        <w:jc w:val="both"/>
      </w:pPr>
      <w:r w:rsidRPr="00E247E3">
        <w:t xml:space="preserve">В 2024 году общественными организациями города организована работа 2 профильных лагерей военно-патриотической направленности на базе Рыбинского кадетского корпуса: «Витязь» (А.В. Кукушкина) и «Витязь» (О.Ф. Усачев) – охват составил более 140 человек.  </w:t>
      </w:r>
    </w:p>
    <w:p w:rsidR="00E247E3" w:rsidRPr="00E247E3" w:rsidRDefault="00E247E3" w:rsidP="00955458">
      <w:pPr>
        <w:pStyle w:val="ae"/>
        <w:spacing w:after="0"/>
        <w:ind w:firstLine="720"/>
        <w:jc w:val="both"/>
      </w:pPr>
      <w:r w:rsidRPr="00E247E3">
        <w:t xml:space="preserve">В летний период на временные рабочие места трудоустроены 132 подростка в муниципальные учреждения спорта (на 0,5 ставки) и ЦО «Содружество». Регистрация вакансий осуществлялась на платформе Работа в России. (ОБ </w:t>
      </w:r>
      <w:r w:rsidR="00434D7D">
        <w:t xml:space="preserve">- </w:t>
      </w:r>
      <w:r w:rsidRPr="00E247E3">
        <w:t xml:space="preserve">2 046 тыс. руб. ГБ </w:t>
      </w:r>
      <w:r w:rsidR="00434D7D">
        <w:t>-</w:t>
      </w:r>
      <w:r w:rsidRPr="00E247E3">
        <w:t xml:space="preserve"> 107, 73 тыс. руб.).   </w:t>
      </w:r>
    </w:p>
    <w:p w:rsidR="00F75A67" w:rsidRDefault="00E247E3" w:rsidP="00A644CC">
      <w:pPr>
        <w:ind w:firstLine="567"/>
        <w:jc w:val="both"/>
      </w:pPr>
      <w:r w:rsidRPr="00E247E3">
        <w:t>В 2024 году охват различными формами отдыха и занятости составил 8030 детей, подростков и молодежи, что составило 40,5 % от общего количества детей в возрасте от 7 до 17 лет.</w:t>
      </w:r>
    </w:p>
    <w:p w:rsidR="00A600FE" w:rsidRPr="006D5F29" w:rsidRDefault="00A600FE" w:rsidP="00A644CC">
      <w:pPr>
        <w:ind w:firstLine="567"/>
        <w:jc w:val="both"/>
      </w:pPr>
    </w:p>
    <w:p w:rsidR="00E2241F" w:rsidRPr="002038B4" w:rsidRDefault="00E2241F" w:rsidP="00E2241F">
      <w:pPr>
        <w:pStyle w:val="2"/>
        <w:spacing w:before="0" w:after="0"/>
        <w:jc w:val="center"/>
        <w:rPr>
          <w:rFonts w:ascii="Times New Roman" w:hAnsi="Times New Roman"/>
          <w:i w:val="0"/>
        </w:rPr>
      </w:pPr>
      <w:bookmarkStart w:id="68" w:name="_Toc197434732"/>
      <w:r w:rsidRPr="00273D16">
        <w:rPr>
          <w:rFonts w:ascii="Times New Roman" w:hAnsi="Times New Roman"/>
          <w:i w:val="0"/>
        </w:rPr>
        <w:t>4.4.</w:t>
      </w:r>
      <w:r w:rsidRPr="002038B4">
        <w:rPr>
          <w:rFonts w:ascii="Times New Roman" w:hAnsi="Times New Roman"/>
          <w:i w:val="0"/>
        </w:rPr>
        <w:t xml:space="preserve"> </w:t>
      </w:r>
      <w:r w:rsidRPr="00273D16">
        <w:rPr>
          <w:rFonts w:ascii="Times New Roman" w:hAnsi="Times New Roman"/>
          <w:i w:val="0"/>
        </w:rPr>
        <w:t>Развитие культуры</w:t>
      </w:r>
      <w:bookmarkEnd w:id="68"/>
    </w:p>
    <w:p w:rsidR="009C7047" w:rsidRPr="00657112" w:rsidRDefault="009C7047" w:rsidP="009C7047">
      <w:pPr>
        <w:ind w:firstLine="709"/>
        <w:jc w:val="both"/>
      </w:pPr>
      <w:r w:rsidRPr="00657112">
        <w:t>Отрасль культуры города Рыбинска представлена деятельностью учреждений культуры, направленных на сохранение, создание, распространение и представление культурных благ и ценностей для жителей города. Основу культурной отрасли составляют 32 учреждения различных форм собственности, 17 из которых являются муниципальными, в т.ч. 6 автономных и 9 бюджетных учреждений. Это сложившаяся культурная инфраструктура, представленная театрами, музеями, библиотеками, культурно-досуговыми учреждениями, музыкальными школами и школами искусств, художественной школой.</w:t>
      </w:r>
    </w:p>
    <w:p w:rsidR="009C7047" w:rsidRPr="009C7047" w:rsidRDefault="009C7047" w:rsidP="009C7047">
      <w:pPr>
        <w:ind w:right="-1" w:firstLine="709"/>
        <w:jc w:val="both"/>
        <w:rPr>
          <w:color w:val="000000"/>
          <w:szCs w:val="27"/>
        </w:rPr>
      </w:pPr>
      <w:r w:rsidRPr="00A375E8">
        <w:t xml:space="preserve">В Рыбинске функционирует 7 муниципальных учреждений дополнительного образования: Детская музыкальная </w:t>
      </w:r>
      <w:r w:rsidRPr="009C7047">
        <w:t xml:space="preserve">школа № 1 им. П.И. Чайковского, Детская музыкальная школа № 2, Детская музыкальная школа № 3, Детская школа искусств № 5, Детская школа искусств № 6, Детская музыкальная школа № 7, Детская художественная школа. Учреждения посещают дети с 3 до 16 лет. </w:t>
      </w:r>
      <w:r w:rsidRPr="009C7047">
        <w:rPr>
          <w:color w:val="000000"/>
          <w:szCs w:val="27"/>
        </w:rPr>
        <w:t xml:space="preserve">В 2024 году контингент составил 2059 чел., из них 1634 учащихся стали лауреатами и дипломантами различных конкурсов: более 124 наград регионального уровня, более 150 наград всероссийского уровня и более 241 награды международного уровня.  </w:t>
      </w:r>
    </w:p>
    <w:p w:rsidR="009C7047" w:rsidRPr="009C7047" w:rsidRDefault="009C7047" w:rsidP="009C7047">
      <w:pPr>
        <w:ind w:right="-1" w:firstLine="709"/>
        <w:jc w:val="both"/>
        <w:rPr>
          <w:color w:val="000000"/>
          <w:szCs w:val="27"/>
        </w:rPr>
      </w:pPr>
      <w:r w:rsidRPr="009C7047">
        <w:rPr>
          <w:color w:val="000000"/>
          <w:szCs w:val="27"/>
        </w:rPr>
        <w:t>В 2024 году 4 школы приступили к реализации 5 новых программ:</w:t>
      </w:r>
    </w:p>
    <w:p w:rsidR="009C7047" w:rsidRPr="009C7047" w:rsidRDefault="009C7047" w:rsidP="009C7047">
      <w:pPr>
        <w:ind w:right="-1" w:firstLine="709"/>
        <w:jc w:val="both"/>
        <w:rPr>
          <w:color w:val="000000"/>
          <w:szCs w:val="27"/>
        </w:rPr>
      </w:pPr>
      <w:r w:rsidRPr="009C7047">
        <w:rPr>
          <w:color w:val="000000"/>
          <w:szCs w:val="27"/>
        </w:rPr>
        <w:t>- ДМШ №1: открыт класс ударных инструментов и дополнительная общеразвивающая общеобразовательная программа «Хоровое пение»;</w:t>
      </w:r>
    </w:p>
    <w:p w:rsidR="009C7047" w:rsidRPr="009C7047" w:rsidRDefault="009C7047" w:rsidP="009C7047">
      <w:pPr>
        <w:ind w:right="-1" w:firstLine="709"/>
        <w:jc w:val="both"/>
        <w:rPr>
          <w:color w:val="000000"/>
          <w:szCs w:val="27"/>
        </w:rPr>
      </w:pPr>
      <w:r w:rsidRPr="009C7047">
        <w:rPr>
          <w:color w:val="000000"/>
          <w:szCs w:val="27"/>
        </w:rPr>
        <w:t xml:space="preserve">- ДШИ №5: Открыто коррекционно-развивающее направление «Музыкальная логоритмика» (логопедическая ритмика для детей в возрасте 3 – 6 лет); </w:t>
      </w:r>
    </w:p>
    <w:p w:rsidR="009C7047" w:rsidRPr="009C7047" w:rsidRDefault="009C7047" w:rsidP="009C7047">
      <w:pPr>
        <w:ind w:right="-1" w:firstLine="709"/>
        <w:jc w:val="both"/>
        <w:rPr>
          <w:color w:val="000000"/>
          <w:szCs w:val="27"/>
        </w:rPr>
      </w:pPr>
      <w:r w:rsidRPr="009C7047">
        <w:rPr>
          <w:color w:val="000000"/>
          <w:szCs w:val="27"/>
        </w:rPr>
        <w:t xml:space="preserve">- ДШИ №6: дополнительная предпрофессиональная программа по виду инструмента «Саксофон» (5 лет обучения на внебюджетном отделении); </w:t>
      </w:r>
    </w:p>
    <w:p w:rsidR="009C7047" w:rsidRPr="009C7047" w:rsidRDefault="009C7047" w:rsidP="009C7047">
      <w:pPr>
        <w:ind w:right="-1" w:firstLine="709"/>
        <w:jc w:val="both"/>
        <w:rPr>
          <w:color w:val="000000"/>
          <w:szCs w:val="27"/>
        </w:rPr>
      </w:pPr>
      <w:r w:rsidRPr="009C7047">
        <w:rPr>
          <w:color w:val="000000"/>
          <w:szCs w:val="27"/>
        </w:rPr>
        <w:t>- ДМШ №7: На платном отделении открыт новый творческий клуб по бисероплетению «Веселая бусинка».</w:t>
      </w:r>
    </w:p>
    <w:p w:rsidR="009C7047" w:rsidRPr="009C7047" w:rsidRDefault="009C7047" w:rsidP="009C7047">
      <w:pPr>
        <w:ind w:right="-1" w:firstLine="709"/>
        <w:jc w:val="both"/>
        <w:rPr>
          <w:color w:val="000000"/>
          <w:szCs w:val="27"/>
        </w:rPr>
      </w:pPr>
      <w:r w:rsidRPr="009C7047">
        <w:rPr>
          <w:color w:val="000000"/>
          <w:szCs w:val="27"/>
        </w:rPr>
        <w:t>По окончании школ искусств 26 выпускников стали учащимися средних (высших) учебных заведений, в том числе Ярославского музыкального училища им. Л.В. Собинова – 8 человек, Ярославского художественного училища - 2 человека</w:t>
      </w:r>
      <w:r w:rsidR="00BC178A">
        <w:rPr>
          <w:color w:val="000000"/>
          <w:szCs w:val="27"/>
        </w:rPr>
        <w:t>.</w:t>
      </w:r>
    </w:p>
    <w:p w:rsidR="009C7047" w:rsidRPr="009C7047" w:rsidRDefault="009C7047" w:rsidP="009C7047">
      <w:pPr>
        <w:ind w:right="-1" w:firstLine="709"/>
        <w:jc w:val="both"/>
        <w:rPr>
          <w:color w:val="000000"/>
          <w:szCs w:val="27"/>
        </w:rPr>
      </w:pPr>
      <w:r w:rsidRPr="009C7047">
        <w:rPr>
          <w:color w:val="000000"/>
          <w:szCs w:val="27"/>
        </w:rPr>
        <w:t xml:space="preserve">В 2024 году 2 учащихся музыкальных школ Рыбинска вошли в число 12 победителей регионального этапа в Детский хор России. Губернаторские стипендии и премии на 2024-2025 год назначены 2 учащимся и 2 преподавателям музыкальных школ (ДМШ № 3, ДМШ № 7). </w:t>
      </w:r>
    </w:p>
    <w:p w:rsidR="009C7047" w:rsidRPr="00657112" w:rsidRDefault="009C7047" w:rsidP="009C7047">
      <w:pPr>
        <w:tabs>
          <w:tab w:val="left" w:pos="142"/>
          <w:tab w:val="left" w:pos="851"/>
        </w:tabs>
        <w:ind w:firstLine="709"/>
        <w:contextualSpacing/>
        <w:jc w:val="both"/>
      </w:pPr>
      <w:r w:rsidRPr="009C7047">
        <w:t>В Рыбинске работают два старейших театра России: «Рыбинский театр кукол», основанный в 1933 году, и «Рыбинский драматический театр», основанный</w:t>
      </w:r>
      <w:r w:rsidRPr="00657112">
        <w:t xml:space="preserve"> в 1825 году.</w:t>
      </w:r>
    </w:p>
    <w:p w:rsidR="009C7047" w:rsidRPr="009C7047" w:rsidRDefault="009C7047" w:rsidP="009C7047">
      <w:pPr>
        <w:tabs>
          <w:tab w:val="left" w:pos="142"/>
          <w:tab w:val="left" w:pos="851"/>
        </w:tabs>
        <w:ind w:firstLine="709"/>
        <w:jc w:val="both"/>
      </w:pPr>
      <w:r w:rsidRPr="00657112">
        <w:t>Театры являются участниками федерально</w:t>
      </w:r>
      <w:r>
        <w:t>го проекта «Культура малой Родины</w:t>
      </w:r>
      <w:r w:rsidRPr="00657112">
        <w:t>», направленного на поддержку творческой деятельности муниципальных театров, в рамках которого в 202</w:t>
      </w:r>
      <w:r>
        <w:t xml:space="preserve">4 </w:t>
      </w:r>
      <w:r w:rsidRPr="00657112">
        <w:t xml:space="preserve">году созданы 7 новых спектаклей: </w:t>
      </w:r>
      <w:r w:rsidRPr="002D07F2">
        <w:t>«Женитьба</w:t>
      </w:r>
      <w:r>
        <w:t xml:space="preserve"> 2.0</w:t>
      </w:r>
      <w:r w:rsidRPr="002D07F2">
        <w:t>», «В списках не значится», «Евгений Онегин</w:t>
      </w:r>
      <w:r w:rsidRPr="009C7047">
        <w:t>», «По рассказам М. Зощенко», «Сказка о попе и работнике его Балде», «По следам умной собачки Сони», «Спасите Леньку».</w:t>
      </w:r>
    </w:p>
    <w:p w:rsidR="009C7047" w:rsidRPr="009C7047" w:rsidRDefault="009C7047" w:rsidP="009C7047">
      <w:pPr>
        <w:tabs>
          <w:tab w:val="left" w:pos="142"/>
          <w:tab w:val="left" w:pos="851"/>
        </w:tabs>
        <w:ind w:firstLine="709"/>
        <w:jc w:val="both"/>
      </w:pPr>
      <w:r w:rsidRPr="009C7047">
        <w:t xml:space="preserve">Кроме создания спектаклей, приобретено дополнительное световое и технологическое оборудование, декорации и реквизит. </w:t>
      </w:r>
    </w:p>
    <w:p w:rsidR="009C7047" w:rsidRPr="009C7047" w:rsidRDefault="009C7047" w:rsidP="009C7047">
      <w:pPr>
        <w:tabs>
          <w:tab w:val="left" w:pos="142"/>
          <w:tab w:val="left" w:pos="851"/>
        </w:tabs>
        <w:ind w:firstLine="709"/>
        <w:jc w:val="both"/>
        <w:rPr>
          <w:bCs/>
        </w:rPr>
      </w:pPr>
      <w:r w:rsidRPr="009C7047">
        <w:t xml:space="preserve">Поддержка из бюджетов различных уровней в рамках всероссийского проекта «Культура малой Родины» составила </w:t>
      </w:r>
      <w:r w:rsidRPr="009C7047">
        <w:rPr>
          <w:bCs/>
        </w:rPr>
        <w:t>13 831,5 тыс. рублей.</w:t>
      </w:r>
    </w:p>
    <w:p w:rsidR="009C7047" w:rsidRPr="009C7047" w:rsidRDefault="009C7047" w:rsidP="009C7047">
      <w:pPr>
        <w:tabs>
          <w:tab w:val="left" w:pos="142"/>
          <w:tab w:val="left" w:pos="851"/>
        </w:tabs>
        <w:ind w:firstLine="709"/>
        <w:rPr>
          <w:bCs/>
        </w:rPr>
      </w:pPr>
      <w:r w:rsidRPr="009C7047">
        <w:rPr>
          <w:bCs/>
        </w:rPr>
        <w:t>В 2024 году в рамках национального проекта «Культура» в театре кукол выполнен капитальный ремонт. Объем финансирования: 78 000 тыс. рублей.</w:t>
      </w:r>
    </w:p>
    <w:p w:rsidR="009C7047" w:rsidRPr="00482381" w:rsidRDefault="009C7047" w:rsidP="009C7047">
      <w:pPr>
        <w:ind w:firstLine="709"/>
        <w:jc w:val="both"/>
        <w:rPr>
          <w:rFonts w:eastAsia="Calibri"/>
        </w:rPr>
      </w:pPr>
      <w:r w:rsidRPr="009C7047">
        <w:t>Основными достижениями в театральном искусстве стали</w:t>
      </w:r>
      <w:r w:rsidRPr="00482381">
        <w:t xml:space="preserve">: </w:t>
      </w:r>
    </w:p>
    <w:p w:rsidR="009C7047" w:rsidRDefault="009C7047" w:rsidP="009C7047">
      <w:pPr>
        <w:ind w:firstLine="709"/>
        <w:jc w:val="both"/>
        <w:rPr>
          <w:rFonts w:eastAsia="Calibri"/>
        </w:rPr>
      </w:pPr>
      <w:r w:rsidRPr="00482381">
        <w:rPr>
          <w:rFonts w:eastAsia="Calibri"/>
        </w:rPr>
        <w:t>- участие в IX областном фестивале профессиональных театров в г. Ярославле</w:t>
      </w:r>
      <w:r>
        <w:rPr>
          <w:rFonts w:eastAsia="Calibri"/>
        </w:rPr>
        <w:t>,</w:t>
      </w:r>
      <w:r w:rsidRPr="00482381">
        <w:rPr>
          <w:rFonts w:eastAsia="Calibri"/>
        </w:rPr>
        <w:t xml:space="preserve"> спектакль «Женитьба Бальзаминова» </w:t>
      </w:r>
      <w:r>
        <w:rPr>
          <w:rFonts w:eastAsia="Calibri"/>
        </w:rPr>
        <w:t xml:space="preserve">стал </w:t>
      </w:r>
      <w:r w:rsidRPr="00482381">
        <w:rPr>
          <w:rFonts w:eastAsia="Calibri"/>
        </w:rPr>
        <w:t>лауреат</w:t>
      </w:r>
      <w:r>
        <w:rPr>
          <w:rFonts w:eastAsia="Calibri"/>
        </w:rPr>
        <w:t>ом</w:t>
      </w:r>
      <w:r w:rsidRPr="00482381">
        <w:rPr>
          <w:rFonts w:eastAsia="Calibri"/>
        </w:rPr>
        <w:t xml:space="preserve"> в номинации «Лучший спектакль в театре кукол», режиссер-постановщик Петр Васильев </w:t>
      </w:r>
      <w:r>
        <w:rPr>
          <w:rFonts w:eastAsia="Calibri"/>
        </w:rPr>
        <w:t xml:space="preserve">стал </w:t>
      </w:r>
      <w:r w:rsidRPr="00482381">
        <w:rPr>
          <w:rFonts w:eastAsia="Calibri"/>
        </w:rPr>
        <w:t>лауреат</w:t>
      </w:r>
      <w:r>
        <w:rPr>
          <w:rFonts w:eastAsia="Calibri"/>
        </w:rPr>
        <w:t>ом</w:t>
      </w:r>
      <w:r w:rsidRPr="00482381">
        <w:rPr>
          <w:rFonts w:eastAsia="Calibri"/>
        </w:rPr>
        <w:t xml:space="preserve"> в номинации «Лучшая работа режиссера в театре кукол»;</w:t>
      </w:r>
    </w:p>
    <w:p w:rsidR="009C7047" w:rsidRDefault="009C7047" w:rsidP="009C7047">
      <w:pPr>
        <w:ind w:firstLine="709"/>
        <w:jc w:val="both"/>
        <w:rPr>
          <w:rFonts w:eastAsia="Calibri"/>
        </w:rPr>
      </w:pPr>
      <w:r>
        <w:rPr>
          <w:rFonts w:eastAsia="Calibri"/>
        </w:rPr>
        <w:t>- у</w:t>
      </w:r>
      <w:r w:rsidRPr="00482381">
        <w:rPr>
          <w:rFonts w:eastAsia="Calibri"/>
        </w:rPr>
        <w:t xml:space="preserve">частие в V Международном фестивале театров кукол «Карусель сказок» </w:t>
      </w:r>
      <w:r w:rsidR="00CC4309" w:rsidRPr="00482381">
        <w:rPr>
          <w:rFonts w:eastAsia="Calibri"/>
        </w:rPr>
        <w:t>г. Чебоксары</w:t>
      </w:r>
      <w:r>
        <w:rPr>
          <w:rFonts w:eastAsia="Calibri"/>
        </w:rPr>
        <w:t>;</w:t>
      </w:r>
    </w:p>
    <w:p w:rsidR="009C7047" w:rsidRDefault="009C7047" w:rsidP="009C7047">
      <w:pPr>
        <w:ind w:firstLine="709"/>
        <w:jc w:val="both"/>
        <w:rPr>
          <w:rFonts w:eastAsia="Calibri"/>
        </w:rPr>
      </w:pPr>
      <w:r>
        <w:rPr>
          <w:rFonts w:eastAsia="Calibri"/>
        </w:rPr>
        <w:t>- у</w:t>
      </w:r>
      <w:r w:rsidRPr="00482381">
        <w:rPr>
          <w:rFonts w:eastAsia="Calibri"/>
        </w:rPr>
        <w:t>частие в III Межрегиональном театральном образовательном форуме «Театральный лабиринт»</w:t>
      </w:r>
      <w:r>
        <w:rPr>
          <w:rFonts w:eastAsia="Calibri"/>
        </w:rPr>
        <w:t>, г. Владимир;</w:t>
      </w:r>
    </w:p>
    <w:p w:rsidR="009C7047" w:rsidRDefault="009C7047" w:rsidP="009C7047">
      <w:pPr>
        <w:ind w:firstLine="709"/>
        <w:jc w:val="both"/>
        <w:rPr>
          <w:rFonts w:eastAsia="Calibri"/>
        </w:rPr>
      </w:pPr>
      <w:r>
        <w:rPr>
          <w:rFonts w:eastAsia="Calibri"/>
        </w:rPr>
        <w:t xml:space="preserve">- </w:t>
      </w:r>
      <w:r w:rsidRPr="00482381">
        <w:rPr>
          <w:rFonts w:eastAsia="Calibri"/>
        </w:rPr>
        <w:t>Рыбинский театр кукол отмечен благодарностью Центрального Дома работников искусств за вклад в развитие искусства театра кукол</w:t>
      </w:r>
      <w:r w:rsidR="00AB02A7">
        <w:rPr>
          <w:rFonts w:eastAsia="Calibri"/>
        </w:rPr>
        <w:t>;</w:t>
      </w:r>
    </w:p>
    <w:p w:rsidR="009C7047" w:rsidRPr="009C7047" w:rsidRDefault="009C7047" w:rsidP="009C7047">
      <w:pPr>
        <w:ind w:firstLine="709"/>
        <w:jc w:val="both"/>
        <w:rPr>
          <w:rFonts w:eastAsia="Calibri"/>
        </w:rPr>
      </w:pPr>
      <w:r>
        <w:rPr>
          <w:rFonts w:eastAsia="Calibri"/>
        </w:rPr>
        <w:t>- у</w:t>
      </w:r>
      <w:r w:rsidRPr="00BD4801">
        <w:rPr>
          <w:rFonts w:eastAsia="Calibri"/>
        </w:rPr>
        <w:t xml:space="preserve">частие в российско-белорусском проекте «Вахта памяти — Горсть земли», посвященного легендарному </w:t>
      </w:r>
      <w:r w:rsidRPr="009C7047">
        <w:rPr>
          <w:rFonts w:eastAsia="Calibri"/>
        </w:rPr>
        <w:t>генералу Павлу Батову. Показ спектакля «От Крыма до Победы;</w:t>
      </w:r>
    </w:p>
    <w:p w:rsidR="009C7047" w:rsidRPr="009C7047" w:rsidRDefault="009C7047" w:rsidP="009C7047">
      <w:pPr>
        <w:ind w:firstLine="709"/>
        <w:jc w:val="both"/>
        <w:rPr>
          <w:rFonts w:eastAsia="Calibri"/>
        </w:rPr>
      </w:pPr>
      <w:r w:rsidRPr="009C7047">
        <w:rPr>
          <w:rFonts w:eastAsia="Calibri"/>
        </w:rPr>
        <w:t xml:space="preserve">- гастроли в </w:t>
      </w:r>
      <w:r w:rsidR="00CC4309" w:rsidRPr="009C7047">
        <w:rPr>
          <w:rFonts w:eastAsia="Calibri"/>
        </w:rPr>
        <w:t>г. Бобруйск</w:t>
      </w:r>
      <w:r w:rsidRPr="009C7047">
        <w:rPr>
          <w:rFonts w:eastAsia="Calibri"/>
        </w:rPr>
        <w:t xml:space="preserve"> (Республика Беларусь) в рамках Международного фестиваля народного творчества «Венок дружбы».</w:t>
      </w:r>
    </w:p>
    <w:p w:rsidR="009C7047" w:rsidRPr="009C7047" w:rsidRDefault="009C7047" w:rsidP="009C7047">
      <w:pPr>
        <w:ind w:firstLine="709"/>
        <w:jc w:val="both"/>
      </w:pPr>
      <w:r w:rsidRPr="009C7047">
        <w:rPr>
          <w:shd w:val="clear" w:color="auto" w:fill="FFFFFF"/>
        </w:rPr>
        <w:t xml:space="preserve">Всего в 2024 году </w:t>
      </w:r>
      <w:r w:rsidRPr="009C7047">
        <w:t>рыбинские театры провели 475 мероприятий на различных площадках, количество посетителей составило 99,6 тыс. человек.</w:t>
      </w:r>
    </w:p>
    <w:p w:rsidR="009C7047" w:rsidRPr="009C7047" w:rsidRDefault="009C7047" w:rsidP="009C7047">
      <w:pPr>
        <w:tabs>
          <w:tab w:val="left" w:pos="851"/>
        </w:tabs>
        <w:ind w:firstLine="709"/>
        <w:contextualSpacing/>
        <w:jc w:val="both"/>
      </w:pPr>
      <w:r w:rsidRPr="009C7047">
        <w:t xml:space="preserve">Сеть культурно-досуговых учреждений представлена шестью учреждениями: ДК «Вымпел», ДК «Волжский», ДК «Слип», КДК «Переборы», «Общественно-культурный центр», ДК «Авиатор» (не является муниципальным учреждением). </w:t>
      </w:r>
    </w:p>
    <w:p w:rsidR="009C7047" w:rsidRPr="009C7047" w:rsidRDefault="009C7047" w:rsidP="009C7047">
      <w:pPr>
        <w:ind w:right="-284" w:firstLine="708"/>
        <w:jc w:val="both"/>
        <w:rPr>
          <w:iCs/>
        </w:rPr>
      </w:pPr>
      <w:r w:rsidRPr="009C7047">
        <w:rPr>
          <w:bCs/>
          <w:iCs/>
        </w:rPr>
        <w:t xml:space="preserve">По итогам 2024 года в городе действует </w:t>
      </w:r>
      <w:r w:rsidRPr="009C7047">
        <w:t>144</w:t>
      </w:r>
      <w:r w:rsidRPr="009C7047">
        <w:rPr>
          <w:bCs/>
          <w:iCs/>
        </w:rPr>
        <w:t xml:space="preserve"> клубных формирования, участниками которых являются 4213 человек. </w:t>
      </w:r>
      <w:r w:rsidRPr="009C7047">
        <w:t>Количество мероприятий, проведенных силами КДУ в 2024 году</w:t>
      </w:r>
      <w:r w:rsidRPr="009C7047">
        <w:rPr>
          <w:b/>
          <w:bCs/>
        </w:rPr>
        <w:t xml:space="preserve"> </w:t>
      </w:r>
      <w:r w:rsidRPr="009C7047">
        <w:t xml:space="preserve">составило 1943, из них для детей до 14 лет – </w:t>
      </w:r>
      <w:r w:rsidRPr="009C7047">
        <w:rPr>
          <w:bCs/>
        </w:rPr>
        <w:t xml:space="preserve">814. </w:t>
      </w:r>
      <w:r w:rsidRPr="009C7047">
        <w:t xml:space="preserve"> </w:t>
      </w:r>
    </w:p>
    <w:p w:rsidR="009C7047" w:rsidRPr="00657112" w:rsidRDefault="009C7047" w:rsidP="009C7047">
      <w:pPr>
        <w:ind w:right="-284" w:firstLine="708"/>
        <w:jc w:val="both"/>
        <w:rPr>
          <w:iCs/>
        </w:rPr>
      </w:pPr>
      <w:r w:rsidRPr="009C7047">
        <w:t>В городе занимаются 18 самодеятельных</w:t>
      </w:r>
      <w:r w:rsidRPr="00657112">
        <w:t xml:space="preserve"> коллективов, имеющих звание «Народный/образцовый», 1 – «Заслуженный». </w:t>
      </w:r>
    </w:p>
    <w:p w:rsidR="009C7047" w:rsidRDefault="009C7047" w:rsidP="009C7047">
      <w:pPr>
        <w:ind w:firstLine="708"/>
        <w:jc w:val="both"/>
        <w:rPr>
          <w:iCs/>
        </w:rPr>
      </w:pPr>
      <w:r w:rsidRPr="00657112">
        <w:rPr>
          <w:noProof/>
        </w:rPr>
        <w:drawing>
          <wp:anchor distT="0" distB="0" distL="114300" distR="114300" simplePos="0" relativeHeight="251672576" behindDoc="0" locked="0" layoutInCell="1" allowOverlap="1">
            <wp:simplePos x="0" y="0"/>
            <wp:positionH relativeFrom="column">
              <wp:posOffset>2829256</wp:posOffset>
            </wp:positionH>
            <wp:positionV relativeFrom="paragraph">
              <wp:posOffset>107646</wp:posOffset>
            </wp:positionV>
            <wp:extent cx="3838575" cy="27051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iCs/>
        </w:rPr>
        <w:t>Достижения культурно-досуговых учреждений в 2024 году:</w:t>
      </w:r>
    </w:p>
    <w:p w:rsidR="009C7047" w:rsidRDefault="009C7047" w:rsidP="009C7047">
      <w:pPr>
        <w:ind w:firstLine="709"/>
        <w:jc w:val="both"/>
        <w:rPr>
          <w:iCs/>
        </w:rPr>
      </w:pPr>
      <w:r>
        <w:rPr>
          <w:iCs/>
        </w:rPr>
        <w:t>- эстрадный хор «Волга-Волга» стал финалистом Всероссийского конкурса «Битва хоров!» (г. Сочи);</w:t>
      </w:r>
      <w:r w:rsidRPr="0067771A">
        <w:rPr>
          <w:noProof/>
        </w:rPr>
        <w:t xml:space="preserve"> </w:t>
      </w:r>
    </w:p>
    <w:p w:rsidR="009C7047" w:rsidRDefault="009C7047" w:rsidP="009C7047">
      <w:pPr>
        <w:ind w:firstLine="709"/>
        <w:jc w:val="both"/>
        <w:rPr>
          <w:iCs/>
        </w:rPr>
      </w:pPr>
      <w:r>
        <w:rPr>
          <w:iCs/>
        </w:rPr>
        <w:t xml:space="preserve">- эстрадный хор «Волга-Волга» занял </w:t>
      </w:r>
      <w:r w:rsidRPr="00B37136">
        <w:rPr>
          <w:iCs/>
        </w:rPr>
        <w:t>1-е место на Международном конкурсе «Большая сцена»</w:t>
      </w:r>
      <w:r>
        <w:rPr>
          <w:iCs/>
        </w:rPr>
        <w:t>;</w:t>
      </w:r>
    </w:p>
    <w:p w:rsidR="009C7047" w:rsidRDefault="009C7047" w:rsidP="009C7047">
      <w:pPr>
        <w:ind w:firstLine="709"/>
        <w:jc w:val="both"/>
        <w:rPr>
          <w:iCs/>
        </w:rPr>
      </w:pPr>
      <w:r>
        <w:rPr>
          <w:iCs/>
        </w:rPr>
        <w:t xml:space="preserve">- </w:t>
      </w:r>
      <w:r w:rsidRPr="001710E0">
        <w:rPr>
          <w:iCs/>
        </w:rPr>
        <w:t>участник</w:t>
      </w:r>
      <w:r>
        <w:rPr>
          <w:iCs/>
        </w:rPr>
        <w:t>и</w:t>
      </w:r>
      <w:r w:rsidRPr="001710E0">
        <w:rPr>
          <w:iCs/>
        </w:rPr>
        <w:t xml:space="preserve"> творческого объединения </w:t>
      </w:r>
      <w:r>
        <w:rPr>
          <w:iCs/>
        </w:rPr>
        <w:t xml:space="preserve">«Модус» завоевали Гран-при и дипломы Лауреатов </w:t>
      </w:r>
      <w:r>
        <w:rPr>
          <w:iCs/>
          <w:lang w:val="en-US"/>
        </w:rPr>
        <w:t>I</w:t>
      </w:r>
      <w:r>
        <w:rPr>
          <w:iCs/>
        </w:rPr>
        <w:t xml:space="preserve"> степени в </w:t>
      </w:r>
      <w:r w:rsidRPr="001710E0">
        <w:rPr>
          <w:iCs/>
        </w:rPr>
        <w:t>Международном конкурсе детского, юн</w:t>
      </w:r>
      <w:r>
        <w:rPr>
          <w:iCs/>
        </w:rPr>
        <w:t xml:space="preserve">ошеского и взрослого творчества </w:t>
      </w:r>
      <w:r w:rsidRPr="001710E0">
        <w:rPr>
          <w:iCs/>
        </w:rPr>
        <w:t>«Территория звезд»</w:t>
      </w:r>
      <w:r>
        <w:rPr>
          <w:iCs/>
        </w:rPr>
        <w:t>;</w:t>
      </w:r>
    </w:p>
    <w:p w:rsidR="009C7047" w:rsidRDefault="009C7047" w:rsidP="009C7047">
      <w:pPr>
        <w:ind w:firstLine="709"/>
        <w:jc w:val="both"/>
        <w:rPr>
          <w:iCs/>
        </w:rPr>
      </w:pPr>
      <w:r>
        <w:rPr>
          <w:iCs/>
        </w:rPr>
        <w:t>- фольклорный ансамбль «Каруселька» стал победителем Всероссийского конкурса «У Лукоморья»;</w:t>
      </w:r>
    </w:p>
    <w:p w:rsidR="009C7047" w:rsidRPr="00657112" w:rsidRDefault="009C7047" w:rsidP="009C7047">
      <w:pPr>
        <w:ind w:firstLine="709"/>
        <w:jc w:val="both"/>
        <w:rPr>
          <w:iCs/>
        </w:rPr>
      </w:pPr>
      <w:r>
        <w:rPr>
          <w:iCs/>
        </w:rPr>
        <w:t>- творческие коллективы муниципальных учреждений культуры стали участниками Международной выставки-форума «Россия».</w:t>
      </w:r>
    </w:p>
    <w:p w:rsidR="009C7047" w:rsidRPr="00657112" w:rsidRDefault="009C7047" w:rsidP="009C7047">
      <w:pPr>
        <w:ind w:firstLine="709"/>
        <w:jc w:val="both"/>
        <w:rPr>
          <w:iCs/>
        </w:rPr>
      </w:pPr>
      <w:r w:rsidRPr="00657112">
        <w:rPr>
          <w:iCs/>
        </w:rPr>
        <w:t>В Рыбинске кинопоказы осуществляют ДК «Волжский» и ОКЦ. В течение 202</w:t>
      </w:r>
      <w:r>
        <w:rPr>
          <w:iCs/>
        </w:rPr>
        <w:t>4</w:t>
      </w:r>
      <w:r w:rsidRPr="00657112">
        <w:rPr>
          <w:iCs/>
        </w:rPr>
        <w:t xml:space="preserve"> года реализованы кинопроекты: Всероссийская акция «Ночь кино» (2</w:t>
      </w:r>
      <w:r>
        <w:rPr>
          <w:iCs/>
        </w:rPr>
        <w:t>4</w:t>
      </w:r>
      <w:r w:rsidRPr="00657112">
        <w:rPr>
          <w:iCs/>
        </w:rPr>
        <w:t xml:space="preserve"> августа), Фестиваль уличного кино (август</w:t>
      </w:r>
      <w:r>
        <w:rPr>
          <w:iCs/>
        </w:rPr>
        <w:t xml:space="preserve">), Всероссийская демонстрация документального фильма «Теплоход «Армения» (6-7 ноября), </w:t>
      </w:r>
      <w:r w:rsidRPr="00D95F1C">
        <w:rPr>
          <w:iCs/>
        </w:rPr>
        <w:t>кинопоказ фильма «Мамино письмо» ко Дню матери</w:t>
      </w:r>
      <w:r>
        <w:rPr>
          <w:iCs/>
        </w:rPr>
        <w:t xml:space="preserve"> (28 ноября)</w:t>
      </w:r>
      <w:r w:rsidRPr="00D95F1C">
        <w:rPr>
          <w:iCs/>
        </w:rPr>
        <w:t xml:space="preserve">, </w:t>
      </w:r>
      <w:r w:rsidRPr="00657112">
        <w:rPr>
          <w:iCs/>
        </w:rPr>
        <w:t>Международный молодежный кинофестиваль «Свет миру», продолжена работа в рамках проекта «Киноуроки в школах России».</w:t>
      </w:r>
    </w:p>
    <w:p w:rsidR="009C7047" w:rsidRPr="00657112" w:rsidRDefault="009C7047" w:rsidP="009C7047">
      <w:pPr>
        <w:tabs>
          <w:tab w:val="left" w:pos="851"/>
        </w:tabs>
        <w:ind w:firstLine="709"/>
        <w:jc w:val="both"/>
        <w:rPr>
          <w:iCs/>
        </w:rPr>
      </w:pPr>
      <w:r w:rsidRPr="00657112">
        <w:rPr>
          <w:iCs/>
        </w:rPr>
        <w:t>В настоящее время в Рыбинске функционируют частные кинотеатры и кинозалы:</w:t>
      </w:r>
    </w:p>
    <w:p w:rsidR="009C7047" w:rsidRPr="00657112" w:rsidRDefault="009C7047" w:rsidP="009C7047">
      <w:pPr>
        <w:tabs>
          <w:tab w:val="left" w:pos="851"/>
        </w:tabs>
        <w:ind w:firstLine="709"/>
        <w:jc w:val="both"/>
        <w:rPr>
          <w:iCs/>
        </w:rPr>
      </w:pPr>
      <w:r w:rsidRPr="00657112">
        <w:rPr>
          <w:iCs/>
        </w:rPr>
        <w:t>-</w:t>
      </w:r>
      <w:r w:rsidRPr="00657112">
        <w:rPr>
          <w:iCs/>
        </w:rPr>
        <w:tab/>
        <w:t xml:space="preserve">кинотеатр «Космос», 201 место; </w:t>
      </w:r>
    </w:p>
    <w:p w:rsidR="009C7047" w:rsidRPr="00657112" w:rsidRDefault="009C7047" w:rsidP="009C7047">
      <w:pPr>
        <w:tabs>
          <w:tab w:val="left" w:pos="851"/>
        </w:tabs>
        <w:ind w:firstLine="709"/>
        <w:jc w:val="both"/>
        <w:rPr>
          <w:iCs/>
        </w:rPr>
      </w:pPr>
      <w:r w:rsidRPr="00657112">
        <w:rPr>
          <w:iCs/>
        </w:rPr>
        <w:t>-</w:t>
      </w:r>
      <w:r w:rsidRPr="00657112">
        <w:rPr>
          <w:iCs/>
        </w:rPr>
        <w:tab/>
        <w:t xml:space="preserve">кинотеатр «Cinema V» ТРЦ «Виконда», 5 кинозалов, 624 места. </w:t>
      </w:r>
    </w:p>
    <w:p w:rsidR="009C7047" w:rsidRPr="00657112" w:rsidRDefault="009C7047" w:rsidP="009C7047">
      <w:pPr>
        <w:ind w:firstLine="709"/>
        <w:jc w:val="both"/>
        <w:rPr>
          <w:bCs/>
          <w:iCs/>
        </w:rPr>
      </w:pPr>
      <w:r w:rsidRPr="00657112">
        <w:rPr>
          <w:iCs/>
        </w:rPr>
        <w:t xml:space="preserve">Более 50-лет в городе осуществляет деятельность киноклуб «Современник». </w:t>
      </w:r>
      <w:r w:rsidRPr="00657112">
        <w:rPr>
          <w:bCs/>
          <w:iCs/>
        </w:rPr>
        <w:t xml:space="preserve">На протяжении многих лет целью работы киноклуба является приобщение к достойным и интересным произведениям отечественного и мирового кинематографа. </w:t>
      </w:r>
    </w:p>
    <w:p w:rsidR="009C7047" w:rsidRPr="009C7047" w:rsidRDefault="009C7047" w:rsidP="009C7047">
      <w:pPr>
        <w:ind w:firstLine="709"/>
        <w:jc w:val="both"/>
        <w:rPr>
          <w:bCs/>
          <w:iCs/>
        </w:rPr>
      </w:pPr>
      <w:r w:rsidRPr="00657112">
        <w:rPr>
          <w:bCs/>
          <w:iCs/>
        </w:rPr>
        <w:t xml:space="preserve">Продолжил работу киноклуб «Хорошее настроение», организованный на базе МУК «Общественно-культурный </w:t>
      </w:r>
      <w:r w:rsidRPr="009C7047">
        <w:rPr>
          <w:bCs/>
          <w:iCs/>
        </w:rPr>
        <w:t>центр» для лиц с ОВЗ и инвалидов.</w:t>
      </w:r>
    </w:p>
    <w:p w:rsidR="009C7047" w:rsidRPr="009C7047" w:rsidRDefault="009C7047" w:rsidP="009C7047">
      <w:pPr>
        <w:ind w:firstLine="709"/>
        <w:jc w:val="both"/>
      </w:pPr>
      <w:r w:rsidRPr="009C7047">
        <w:t xml:space="preserve">Публичные библиотеки объединяет МУК «Централизованная библиотечная система», включающая в себя 13 библиотек-филиалов. </w:t>
      </w:r>
    </w:p>
    <w:p w:rsidR="009C7047" w:rsidRPr="009C7047" w:rsidRDefault="009C7047" w:rsidP="009C7047">
      <w:pPr>
        <w:ind w:right="-1" w:firstLine="720"/>
        <w:jc w:val="both"/>
      </w:pPr>
      <w:r w:rsidRPr="009C7047">
        <w:t>Процент охвата населения территории города библиотечным обслуживанием составляет 35,8 %. Число читателей в 2024 году – 61 418 чел., количество посещений – 441 048 человек.</w:t>
      </w:r>
    </w:p>
    <w:p w:rsidR="009C7047" w:rsidRPr="009C7047" w:rsidRDefault="009C7047" w:rsidP="009C7047">
      <w:pPr>
        <w:ind w:right="-1" w:firstLine="720"/>
        <w:jc w:val="both"/>
      </w:pPr>
      <w:r w:rsidRPr="009C7047">
        <w:t>2024 год был объявлен Годом семьи. В рамках Года в библиотеках города проводились тематические мероприятия:</w:t>
      </w:r>
    </w:p>
    <w:p w:rsidR="009C7047" w:rsidRPr="009C7047" w:rsidRDefault="009C7047" w:rsidP="009C7047">
      <w:pPr>
        <w:ind w:right="-1" w:firstLine="720"/>
        <w:jc w:val="both"/>
      </w:pPr>
      <w:r w:rsidRPr="009C7047">
        <w:t>- цикл выступлений на родительских собраниях «Родительский лицей»;</w:t>
      </w:r>
    </w:p>
    <w:p w:rsidR="009C7047" w:rsidRDefault="009C7047" w:rsidP="009C7047">
      <w:pPr>
        <w:ind w:right="-1" w:firstLine="720"/>
        <w:jc w:val="both"/>
      </w:pPr>
      <w:r w:rsidRPr="009C7047">
        <w:t>- книжная выставка «Семья - это дом! Семья – это мир!»;</w:t>
      </w:r>
    </w:p>
    <w:p w:rsidR="009C7047" w:rsidRDefault="009C7047" w:rsidP="009C7047">
      <w:pPr>
        <w:ind w:right="-1" w:firstLine="720"/>
        <w:jc w:val="both"/>
      </w:pPr>
      <w:r>
        <w:t xml:space="preserve">- цикл виртуальных книжных выставок «Классное </w:t>
      </w:r>
      <w:r w:rsidRPr="00B44FDE">
        <w:t>внеклассное чтение»</w:t>
      </w:r>
      <w:r>
        <w:t>;</w:t>
      </w:r>
    </w:p>
    <w:p w:rsidR="009C7047" w:rsidRDefault="009C7047" w:rsidP="009C7047">
      <w:pPr>
        <w:ind w:right="-1" w:firstLine="720"/>
        <w:jc w:val="both"/>
      </w:pPr>
      <w:r>
        <w:t>- семейный краеведческий квест «</w:t>
      </w:r>
      <w:r w:rsidRPr="00B44FDE">
        <w:t>Хранители наследия</w:t>
      </w:r>
      <w:r>
        <w:t>»;</w:t>
      </w:r>
    </w:p>
    <w:p w:rsidR="009C7047" w:rsidRPr="00657112" w:rsidRDefault="009C7047" w:rsidP="009C7047">
      <w:pPr>
        <w:ind w:right="-1" w:firstLine="720"/>
        <w:jc w:val="both"/>
      </w:pPr>
      <w:r>
        <w:t>- цикл и</w:t>
      </w:r>
      <w:r w:rsidRPr="00B44FDE">
        <w:t>гров</w:t>
      </w:r>
      <w:r>
        <w:t>ых</w:t>
      </w:r>
      <w:r w:rsidRPr="00B44FDE">
        <w:t xml:space="preserve"> программ «</w:t>
      </w:r>
      <w:r>
        <w:t xml:space="preserve">Как </w:t>
      </w:r>
      <w:r w:rsidRPr="00B44FDE">
        <w:t>хорошо, что есть семья!»</w:t>
      </w:r>
      <w:r>
        <w:t>.</w:t>
      </w:r>
    </w:p>
    <w:p w:rsidR="009C7047" w:rsidRPr="00657112" w:rsidRDefault="009C7047" w:rsidP="009C7047">
      <w:pPr>
        <w:ind w:right="-1" w:firstLine="720"/>
        <w:jc w:val="both"/>
      </w:pPr>
      <w:r w:rsidRPr="00657112">
        <w:t xml:space="preserve">В поддержку российских солдат и офицеров, </w:t>
      </w:r>
      <w:r>
        <w:t xml:space="preserve">в том числе, </w:t>
      </w:r>
      <w:r w:rsidRPr="00657112">
        <w:t>задействованных в СВО, библиотеки пров</w:t>
      </w:r>
      <w:r>
        <w:t>ели следующие мероприятия</w:t>
      </w:r>
      <w:r w:rsidRPr="00657112">
        <w:t>:</w:t>
      </w:r>
    </w:p>
    <w:p w:rsidR="009C7047" w:rsidRPr="00B44FDE" w:rsidRDefault="009C7047" w:rsidP="009C7047">
      <w:pPr>
        <w:ind w:right="-1" w:firstLine="720"/>
        <w:jc w:val="both"/>
      </w:pPr>
      <w:r w:rsidRPr="00657112">
        <w:t xml:space="preserve">- </w:t>
      </w:r>
      <w:r>
        <w:t>л</w:t>
      </w:r>
      <w:r w:rsidRPr="00B44FDE">
        <w:t>итера</w:t>
      </w:r>
      <w:r>
        <w:t xml:space="preserve">турно – музыкальная композиция </w:t>
      </w:r>
      <w:r w:rsidRPr="00B44FDE">
        <w:t>«С любовью к России»</w:t>
      </w:r>
      <w:r>
        <w:t xml:space="preserve"> (</w:t>
      </w:r>
      <w:r w:rsidRPr="00B44FDE">
        <w:t>песни и стихи, отрывки из художественных книг о родном крае, о России, о любви и дружбе</w:t>
      </w:r>
      <w:r>
        <w:t>);</w:t>
      </w:r>
    </w:p>
    <w:p w:rsidR="009C7047" w:rsidRPr="00B44FDE" w:rsidRDefault="009C7047" w:rsidP="009C7047">
      <w:pPr>
        <w:ind w:right="-1" w:firstLine="720"/>
        <w:jc w:val="both"/>
      </w:pPr>
      <w:r>
        <w:t>- в</w:t>
      </w:r>
      <w:r w:rsidRPr="00B44FDE">
        <w:t>оенно-патриотическая постановка «По страницам войны</w:t>
      </w:r>
      <w:r>
        <w:t xml:space="preserve"> (</w:t>
      </w:r>
      <w:r w:rsidRPr="00B44FDE">
        <w:t>Народный коллектив Театр-студия «Аплодисменты» Судоверфского КДК, при поддержке танцевального коллектива «Грация»</w:t>
      </w:r>
      <w:r>
        <w:t>);</w:t>
      </w:r>
    </w:p>
    <w:p w:rsidR="009C7047" w:rsidRDefault="009C7047" w:rsidP="009C7047">
      <w:pPr>
        <w:ind w:right="-1" w:firstLine="709"/>
        <w:jc w:val="both"/>
      </w:pPr>
      <w:r>
        <w:t>- у</w:t>
      </w:r>
      <w:r w:rsidRPr="00B44FDE">
        <w:t>стный журнал «Нас русских никому не победить»</w:t>
      </w:r>
      <w:r>
        <w:t>.</w:t>
      </w:r>
    </w:p>
    <w:p w:rsidR="009C7047" w:rsidRPr="007275F2" w:rsidRDefault="009C7047" w:rsidP="009C7047">
      <w:pPr>
        <w:ind w:right="-1" w:firstLine="709"/>
        <w:jc w:val="both"/>
        <w:rPr>
          <w:bCs/>
        </w:rPr>
      </w:pPr>
      <w:r>
        <w:t xml:space="preserve">В 2024 году в рамках национального проекта «Культура» в библиотеке-филиале № 7 выполнен капитальный ремонт.  </w:t>
      </w:r>
      <w:r w:rsidRPr="00163D84">
        <w:rPr>
          <w:bCs/>
        </w:rPr>
        <w:t xml:space="preserve">Объем финансирования: </w:t>
      </w:r>
      <w:r>
        <w:rPr>
          <w:bCs/>
        </w:rPr>
        <w:t>4 427,</w:t>
      </w:r>
      <w:r w:rsidRPr="007275F2">
        <w:rPr>
          <w:bCs/>
        </w:rPr>
        <w:t>76</w:t>
      </w:r>
      <w:r>
        <w:rPr>
          <w:bCs/>
        </w:rPr>
        <w:t xml:space="preserve"> тыс. рублей.</w:t>
      </w:r>
    </w:p>
    <w:p w:rsidR="009C7047" w:rsidRPr="00657112" w:rsidRDefault="009C7047" w:rsidP="009C7047">
      <w:pPr>
        <w:ind w:right="-1" w:firstLine="720"/>
        <w:jc w:val="both"/>
      </w:pPr>
      <w:r w:rsidRPr="005A06B3">
        <w:t>Музейную деятельность в городе осуществляют: Рыбинский государственный историко-архитектурный и художественный музей-заповедник, ЧУК «Рыбинский музей адмирала Федора Федоровича Ушакова», НЧУК «Музей «Рыбинские рыбы», экспозиционный комплекс «Советская эпоха», музей-мастерская фортепиано А.В. Ставицкого, интерактивно-познавательный комплекс «Топтыгина берлога» (КДК «Переборы»). музей «ЭкоДом», Дом-музей пожарной дружины, музей уникальной техники «Мотославль», музей «Затопленные святыни Мологского края», арт-пространство Сергея и Майи Гусариных «Цветные двери»</w:t>
      </w:r>
      <w:r>
        <w:t>, Музей «Литературный город», Х</w:t>
      </w:r>
      <w:r w:rsidRPr="00060EB1">
        <w:t>удожественная галерея им. Льва Ивановича Ошанина</w:t>
      </w:r>
      <w:r>
        <w:t>.</w:t>
      </w:r>
    </w:p>
    <w:p w:rsidR="009C7047" w:rsidRPr="007275F2" w:rsidRDefault="009C7047" w:rsidP="008F27DD">
      <w:pPr>
        <w:pStyle w:val="aa"/>
        <w:ind w:left="0" w:firstLine="709"/>
        <w:jc w:val="both"/>
      </w:pPr>
      <w:r w:rsidRPr="00657112">
        <w:t>В 202</w:t>
      </w:r>
      <w:r>
        <w:t>4</w:t>
      </w:r>
      <w:r w:rsidRPr="00657112">
        <w:t xml:space="preserve"> году </w:t>
      </w:r>
      <w:r w:rsidRPr="00657112">
        <w:rPr>
          <w:color w:val="000000"/>
        </w:rPr>
        <w:t xml:space="preserve">выполнены и профинансированы ремонты отдельных конструктивных элементов в </w:t>
      </w:r>
      <w:r>
        <w:t>4</w:t>
      </w:r>
      <w:r w:rsidRPr="00657112">
        <w:t xml:space="preserve"> </w:t>
      </w:r>
      <w:r w:rsidRPr="00657112">
        <w:rPr>
          <w:color w:val="000000"/>
        </w:rPr>
        <w:t>учреждениях культуры:</w:t>
      </w:r>
      <w:r w:rsidRPr="00657112">
        <w:t xml:space="preserve"> </w:t>
      </w:r>
      <w:r>
        <w:t>р</w:t>
      </w:r>
      <w:r w:rsidRPr="00060DCE">
        <w:t xml:space="preserve">емонт большого зала в здании </w:t>
      </w:r>
      <w:r>
        <w:t>МУК «Общественно - культурный центр», з</w:t>
      </w:r>
      <w:r w:rsidRPr="00060DCE">
        <w:t>амена покрытия крыльца и па</w:t>
      </w:r>
      <w:r>
        <w:t>ндуса МУК ДК «</w:t>
      </w:r>
      <w:r w:rsidRPr="00060DCE">
        <w:t>Вымпел</w:t>
      </w:r>
      <w:r>
        <w:t>», з</w:t>
      </w:r>
      <w:r w:rsidRPr="00060DCE">
        <w:t xml:space="preserve">амена трубопроводов отопления </w:t>
      </w:r>
      <w:r>
        <w:t>в МУК КДУ «</w:t>
      </w:r>
      <w:r w:rsidRPr="00060DCE">
        <w:t>Переборы</w:t>
      </w:r>
      <w:r>
        <w:t>», ч</w:t>
      </w:r>
      <w:r w:rsidRPr="00060DCE">
        <w:t xml:space="preserve">астичный ремонт фасада </w:t>
      </w:r>
      <w:r>
        <w:t xml:space="preserve">Экспозиционного </w:t>
      </w:r>
      <w:r w:rsidRPr="00060DCE">
        <w:t xml:space="preserve">комплекса </w:t>
      </w:r>
      <w:r>
        <w:t>«</w:t>
      </w:r>
      <w:r w:rsidRPr="00060DCE">
        <w:t>Советская эпоха</w:t>
      </w:r>
      <w:r>
        <w:t>».</w:t>
      </w:r>
      <w:r w:rsidR="008F27DD">
        <w:t xml:space="preserve"> </w:t>
      </w:r>
      <w:r w:rsidRPr="00060DCE">
        <w:t xml:space="preserve">Объем финансирования: </w:t>
      </w:r>
      <w:r>
        <w:t>4 729,49</w:t>
      </w:r>
      <w:r w:rsidRPr="00060DCE">
        <w:t xml:space="preserve"> тыс. рублей.</w:t>
      </w:r>
    </w:p>
    <w:p w:rsidR="009C7047" w:rsidRPr="007275F2" w:rsidRDefault="009C7047" w:rsidP="009C7047">
      <w:pPr>
        <w:ind w:firstLine="709"/>
        <w:jc w:val="both"/>
        <w:rPr>
          <w:b/>
          <w:iCs/>
        </w:rPr>
      </w:pPr>
      <w:r>
        <w:rPr>
          <w:b/>
          <w:iCs/>
        </w:rPr>
        <w:t>Основные к</w:t>
      </w:r>
      <w:r w:rsidRPr="007275F2">
        <w:rPr>
          <w:b/>
          <w:iCs/>
        </w:rPr>
        <w:t>ультурные события в 2024 году:</w:t>
      </w:r>
    </w:p>
    <w:p w:rsidR="009C7047" w:rsidRDefault="009C7047" w:rsidP="009C7047">
      <w:pPr>
        <w:ind w:firstLine="709"/>
        <w:jc w:val="both"/>
        <w:rPr>
          <w:iCs/>
        </w:rPr>
      </w:pPr>
      <w:r>
        <w:rPr>
          <w:iCs/>
        </w:rPr>
        <w:t xml:space="preserve">- уличный спектакль-квест </w:t>
      </w:r>
      <w:r w:rsidRPr="00EE5673">
        <w:rPr>
          <w:iCs/>
        </w:rPr>
        <w:t>«Щелкунчик»</w:t>
      </w:r>
      <w:r>
        <w:rPr>
          <w:iCs/>
        </w:rPr>
        <w:t>;</w:t>
      </w:r>
    </w:p>
    <w:p w:rsidR="009C7047" w:rsidRDefault="009C7047" w:rsidP="009C7047">
      <w:pPr>
        <w:ind w:firstLine="709"/>
        <w:jc w:val="both"/>
        <w:rPr>
          <w:iCs/>
        </w:rPr>
      </w:pPr>
      <w:r>
        <w:rPr>
          <w:iCs/>
        </w:rPr>
        <w:t xml:space="preserve">- ход представление </w:t>
      </w:r>
      <w:r w:rsidRPr="00EE5673">
        <w:rPr>
          <w:iCs/>
        </w:rPr>
        <w:t>«За Рождественской звездой»</w:t>
      </w:r>
      <w:r>
        <w:rPr>
          <w:iCs/>
        </w:rPr>
        <w:t>;</w:t>
      </w:r>
    </w:p>
    <w:p w:rsidR="009C7047" w:rsidRDefault="009C7047" w:rsidP="009C7047">
      <w:pPr>
        <w:ind w:firstLine="709"/>
        <w:jc w:val="both"/>
        <w:rPr>
          <w:iCs/>
        </w:rPr>
      </w:pPr>
      <w:r>
        <w:rPr>
          <w:iCs/>
        </w:rPr>
        <w:t>- Всероссийская акция «Огненные картины войны»;</w:t>
      </w:r>
    </w:p>
    <w:p w:rsidR="009C7047" w:rsidRDefault="009C7047" w:rsidP="009C7047">
      <w:pPr>
        <w:ind w:firstLine="709"/>
        <w:jc w:val="both"/>
        <w:rPr>
          <w:iCs/>
        </w:rPr>
      </w:pPr>
      <w:r>
        <w:rPr>
          <w:iCs/>
        </w:rPr>
        <w:t xml:space="preserve">- патриотическая акция «Ленинградская симфония», посвященная 80-летию </w:t>
      </w:r>
      <w:r w:rsidRPr="001710E0">
        <w:rPr>
          <w:iCs/>
        </w:rPr>
        <w:t>снятия блокады Ленинграда</w:t>
      </w:r>
      <w:r>
        <w:rPr>
          <w:iCs/>
        </w:rPr>
        <w:t>;</w:t>
      </w:r>
    </w:p>
    <w:p w:rsidR="009C7047" w:rsidRDefault="009C7047" w:rsidP="009C7047">
      <w:pPr>
        <w:ind w:firstLine="709"/>
        <w:jc w:val="both"/>
        <w:rPr>
          <w:iCs/>
        </w:rPr>
      </w:pPr>
      <w:r>
        <w:rPr>
          <w:iCs/>
        </w:rPr>
        <w:t>-</w:t>
      </w:r>
      <w:r w:rsidRPr="00EE5673">
        <w:t xml:space="preserve"> </w:t>
      </w:r>
      <w:r>
        <w:rPr>
          <w:iCs/>
        </w:rPr>
        <w:t xml:space="preserve">День славянской письменности </w:t>
      </w:r>
      <w:r w:rsidRPr="00EE5673">
        <w:rPr>
          <w:iCs/>
        </w:rPr>
        <w:t>и культуры</w:t>
      </w:r>
      <w:r>
        <w:rPr>
          <w:iCs/>
        </w:rPr>
        <w:t>;</w:t>
      </w:r>
    </w:p>
    <w:p w:rsidR="009C7047" w:rsidRDefault="009C7047" w:rsidP="009C7047">
      <w:pPr>
        <w:ind w:firstLine="709"/>
        <w:jc w:val="both"/>
        <w:rPr>
          <w:iCs/>
        </w:rPr>
      </w:pPr>
      <w:r>
        <w:rPr>
          <w:iCs/>
        </w:rPr>
        <w:t>- День города;</w:t>
      </w:r>
    </w:p>
    <w:p w:rsidR="009C7047" w:rsidRDefault="009C7047" w:rsidP="009C7047">
      <w:pPr>
        <w:ind w:firstLine="709"/>
        <w:jc w:val="both"/>
        <w:rPr>
          <w:iCs/>
        </w:rPr>
      </w:pPr>
      <w:r>
        <w:rPr>
          <w:iCs/>
        </w:rPr>
        <w:t>- Губернаторский проект «Ярославское лето»;</w:t>
      </w:r>
    </w:p>
    <w:p w:rsidR="009C7047" w:rsidRDefault="009C7047" w:rsidP="009C7047">
      <w:pPr>
        <w:ind w:firstLine="709"/>
        <w:jc w:val="both"/>
        <w:rPr>
          <w:iCs/>
        </w:rPr>
      </w:pPr>
      <w:r>
        <w:rPr>
          <w:iCs/>
        </w:rPr>
        <w:t xml:space="preserve">- открытие Бульварной улицы </w:t>
      </w:r>
      <w:r w:rsidRPr="00EE5673">
        <w:rPr>
          <w:iCs/>
        </w:rPr>
        <w:t>«Один день из жизни Бульварной улицы»</w:t>
      </w:r>
      <w:r>
        <w:rPr>
          <w:iCs/>
        </w:rPr>
        <w:t>;</w:t>
      </w:r>
    </w:p>
    <w:p w:rsidR="009C7047" w:rsidRDefault="009C7047" w:rsidP="009C7047">
      <w:pPr>
        <w:ind w:firstLine="709"/>
        <w:jc w:val="both"/>
        <w:rPr>
          <w:iCs/>
        </w:rPr>
      </w:pPr>
      <w:r>
        <w:rPr>
          <w:iCs/>
        </w:rPr>
        <w:t>- пр</w:t>
      </w:r>
      <w:r w:rsidR="0027162E">
        <w:rPr>
          <w:iCs/>
        </w:rPr>
        <w:t>оект «Лето на Бульварной улице»;</w:t>
      </w:r>
    </w:p>
    <w:p w:rsidR="009C7047" w:rsidRDefault="009C7047" w:rsidP="009C7047">
      <w:pPr>
        <w:ind w:firstLine="709"/>
        <w:jc w:val="both"/>
        <w:rPr>
          <w:iCs/>
        </w:rPr>
      </w:pPr>
      <w:r>
        <w:rPr>
          <w:iCs/>
        </w:rPr>
        <w:t>- «НаШествие</w:t>
      </w:r>
      <w:r w:rsidR="0027162E">
        <w:rPr>
          <w:iCs/>
        </w:rPr>
        <w:t xml:space="preserve"> Дедов Морозов»;</w:t>
      </w:r>
    </w:p>
    <w:p w:rsidR="0027162E" w:rsidRDefault="0027162E" w:rsidP="009C7047">
      <w:pPr>
        <w:ind w:firstLine="709"/>
        <w:jc w:val="both"/>
        <w:rPr>
          <w:iCs/>
        </w:rPr>
      </w:pPr>
      <w:r>
        <w:rPr>
          <w:iCs/>
        </w:rPr>
        <w:t>- праздники на Бульварной улице.</w:t>
      </w:r>
    </w:p>
    <w:p w:rsidR="009C7047" w:rsidRDefault="009C7047" w:rsidP="009C7047">
      <w:pPr>
        <w:ind w:firstLine="709"/>
        <w:jc w:val="both"/>
        <w:rPr>
          <w:b/>
        </w:rPr>
      </w:pPr>
      <w:r w:rsidRPr="003F6583">
        <w:rPr>
          <w:b/>
        </w:rPr>
        <w:t>Основны</w:t>
      </w:r>
      <w:r>
        <w:rPr>
          <w:b/>
        </w:rPr>
        <w:t>е</w:t>
      </w:r>
      <w:r w:rsidRPr="003F6583">
        <w:rPr>
          <w:b/>
        </w:rPr>
        <w:t xml:space="preserve"> приоритет</w:t>
      </w:r>
      <w:r>
        <w:rPr>
          <w:b/>
        </w:rPr>
        <w:t>ы</w:t>
      </w:r>
      <w:r w:rsidRPr="003F6583">
        <w:rPr>
          <w:b/>
        </w:rPr>
        <w:t xml:space="preserve"> </w:t>
      </w:r>
      <w:r>
        <w:rPr>
          <w:b/>
        </w:rPr>
        <w:t>отрасли «Культура»</w:t>
      </w:r>
      <w:r w:rsidRPr="003F6583">
        <w:rPr>
          <w:b/>
        </w:rPr>
        <w:t xml:space="preserve"> в 202</w:t>
      </w:r>
      <w:r>
        <w:rPr>
          <w:b/>
        </w:rPr>
        <w:t>5 году</w:t>
      </w:r>
      <w:r w:rsidRPr="003F6583">
        <w:rPr>
          <w:b/>
        </w:rPr>
        <w:t>:</w:t>
      </w:r>
    </w:p>
    <w:p w:rsidR="009C7047" w:rsidRPr="006708A4" w:rsidRDefault="009C7047" w:rsidP="00A36948">
      <w:pPr>
        <w:pStyle w:val="aa"/>
        <w:numPr>
          <w:ilvl w:val="0"/>
          <w:numId w:val="21"/>
        </w:numPr>
        <w:ind w:left="0" w:firstLine="709"/>
        <w:jc w:val="both"/>
      </w:pPr>
      <w:r w:rsidRPr="006708A4">
        <w:t xml:space="preserve">торжественные мероприятия </w:t>
      </w:r>
      <w:r w:rsidRPr="006708A4">
        <w:rPr>
          <w:rStyle w:val="a6"/>
          <w:shd w:val="clear" w:color="auto" w:fill="FFFFFF"/>
        </w:rPr>
        <w:t>в рамках празднования 80-й годовщины Победы в Великой Отечественной войне;</w:t>
      </w:r>
    </w:p>
    <w:p w:rsidR="009C7047" w:rsidRDefault="009C7047" w:rsidP="00A36948">
      <w:pPr>
        <w:numPr>
          <w:ilvl w:val="0"/>
          <w:numId w:val="7"/>
        </w:numPr>
        <w:ind w:left="0" w:firstLine="709"/>
        <w:jc w:val="both"/>
      </w:pPr>
      <w:r>
        <w:t>капитальный ремонт здания МУК «Рыбинский драматический театр»;</w:t>
      </w:r>
    </w:p>
    <w:p w:rsidR="009C7047" w:rsidRDefault="009C7047" w:rsidP="00A36948">
      <w:pPr>
        <w:numPr>
          <w:ilvl w:val="0"/>
          <w:numId w:val="7"/>
        </w:numPr>
        <w:ind w:left="0" w:firstLine="709"/>
        <w:jc w:val="both"/>
      </w:pPr>
      <w:r>
        <w:t>капитальный ремонт здания КДК «Переборы»;</w:t>
      </w:r>
    </w:p>
    <w:p w:rsidR="009C7047" w:rsidRDefault="009C7047" w:rsidP="00A36948">
      <w:pPr>
        <w:numPr>
          <w:ilvl w:val="0"/>
          <w:numId w:val="7"/>
        </w:numPr>
        <w:ind w:left="0" w:firstLine="709"/>
        <w:jc w:val="both"/>
      </w:pPr>
      <w:r>
        <w:t xml:space="preserve">мероприятия, посвященные </w:t>
      </w:r>
      <w:r w:rsidRPr="006708A4">
        <w:t xml:space="preserve">200-летию </w:t>
      </w:r>
      <w:r>
        <w:t>МУК «Рыбинский драматический театр»;</w:t>
      </w:r>
    </w:p>
    <w:p w:rsidR="009C7047" w:rsidRDefault="009C7047" w:rsidP="00A36948">
      <w:pPr>
        <w:numPr>
          <w:ilvl w:val="0"/>
          <w:numId w:val="7"/>
        </w:numPr>
        <w:ind w:left="0" w:firstLine="709"/>
        <w:jc w:val="both"/>
      </w:pPr>
      <w:r>
        <w:t>мероприятия, посвященные 150-</w:t>
      </w:r>
      <w:r w:rsidRPr="006708A4">
        <w:t>лет</w:t>
      </w:r>
      <w:r>
        <w:t>ию</w:t>
      </w:r>
      <w:r w:rsidRPr="006708A4">
        <w:t xml:space="preserve"> со Дня рождения Алексея Алексеевича Ухтомского</w:t>
      </w:r>
      <w:r>
        <w:t>;</w:t>
      </w:r>
    </w:p>
    <w:p w:rsidR="009C7047" w:rsidRDefault="009C7047" w:rsidP="00A36948">
      <w:pPr>
        <w:numPr>
          <w:ilvl w:val="0"/>
          <w:numId w:val="7"/>
        </w:numPr>
        <w:ind w:left="0" w:firstLine="709"/>
        <w:jc w:val="both"/>
      </w:pPr>
      <w:r>
        <w:t xml:space="preserve">мероприятия, посвященные </w:t>
      </w:r>
      <w:r w:rsidRPr="00256C72">
        <w:t>30</w:t>
      </w:r>
      <w:r>
        <w:t xml:space="preserve">-летию </w:t>
      </w:r>
      <w:r w:rsidRPr="00256C72">
        <w:t>оркестра имени А. Шацкого</w:t>
      </w:r>
      <w:r>
        <w:t>;</w:t>
      </w:r>
    </w:p>
    <w:p w:rsidR="009C7047" w:rsidRPr="00256C72" w:rsidRDefault="009C7047" w:rsidP="00A36948">
      <w:pPr>
        <w:numPr>
          <w:ilvl w:val="0"/>
          <w:numId w:val="7"/>
        </w:numPr>
        <w:ind w:left="0" w:firstLine="709"/>
        <w:jc w:val="both"/>
      </w:pPr>
      <w:r>
        <w:t>формирование плана культурно-зрелищных мероприятий, проводимых на базе сценического пространства ДК «Авиатор»;</w:t>
      </w:r>
    </w:p>
    <w:p w:rsidR="009C7047" w:rsidRPr="00657112" w:rsidRDefault="009C7047" w:rsidP="00A36948">
      <w:pPr>
        <w:widowControl w:val="0"/>
        <w:numPr>
          <w:ilvl w:val="0"/>
          <w:numId w:val="7"/>
        </w:numPr>
        <w:autoSpaceDE w:val="0"/>
        <w:autoSpaceDN w:val="0"/>
        <w:adjustRightInd w:val="0"/>
        <w:ind w:left="0" w:firstLine="709"/>
        <w:jc w:val="both"/>
      </w:pPr>
      <w:r w:rsidRPr="00657112">
        <w:t>реализация федерального проекта «Пушкинская карта»;</w:t>
      </w:r>
    </w:p>
    <w:p w:rsidR="009C7047" w:rsidRPr="006708A4" w:rsidRDefault="009C7047" w:rsidP="00A36948">
      <w:pPr>
        <w:widowControl w:val="0"/>
        <w:numPr>
          <w:ilvl w:val="0"/>
          <w:numId w:val="7"/>
        </w:numPr>
        <w:autoSpaceDE w:val="0"/>
        <w:autoSpaceDN w:val="0"/>
        <w:adjustRightInd w:val="0"/>
        <w:ind w:left="0" w:firstLine="709"/>
        <w:jc w:val="both"/>
      </w:pPr>
      <w:r w:rsidRPr="00657112">
        <w:t>реализация губернаторского проекта «Решаем вместе!»;</w:t>
      </w:r>
    </w:p>
    <w:p w:rsidR="009C7047" w:rsidRDefault="009C7047" w:rsidP="00A36948">
      <w:pPr>
        <w:numPr>
          <w:ilvl w:val="0"/>
          <w:numId w:val="7"/>
        </w:numPr>
        <w:ind w:left="0" w:firstLine="709"/>
        <w:jc w:val="both"/>
      </w:pPr>
      <w:r w:rsidRPr="00657112">
        <w:t>исполнение мероприятий государственной программы «Развитие культуры</w:t>
      </w:r>
      <w:r>
        <w:t xml:space="preserve"> в Ярославской области», </w:t>
      </w:r>
      <w:r w:rsidRPr="00827C8A">
        <w:t>муниципальн</w:t>
      </w:r>
      <w:r>
        <w:t>ой</w:t>
      </w:r>
      <w:r w:rsidRPr="00827C8A">
        <w:t xml:space="preserve"> программ</w:t>
      </w:r>
      <w:r>
        <w:t>ы</w:t>
      </w:r>
      <w:r w:rsidRPr="00827C8A">
        <w:t xml:space="preserve"> «Развитие культуры в городском округе город Рыбинск Ярославской области»</w:t>
      </w:r>
    </w:p>
    <w:p w:rsidR="00561BE6" w:rsidRDefault="00561BE6" w:rsidP="009C7047">
      <w:pPr>
        <w:tabs>
          <w:tab w:val="left" w:pos="851"/>
        </w:tabs>
        <w:ind w:firstLine="709"/>
        <w:jc w:val="both"/>
        <w:rPr>
          <w:b/>
        </w:rPr>
      </w:pPr>
    </w:p>
    <w:p w:rsidR="009C7047" w:rsidRPr="00657112" w:rsidRDefault="009C7047" w:rsidP="009C7047">
      <w:pPr>
        <w:tabs>
          <w:tab w:val="left" w:pos="851"/>
        </w:tabs>
        <w:ind w:firstLine="709"/>
        <w:jc w:val="both"/>
      </w:pPr>
      <w:r w:rsidRPr="00657112">
        <w:rPr>
          <w:b/>
        </w:rPr>
        <w:t>Ключевыми проблемами в отрасли «культура» остаются</w:t>
      </w:r>
      <w:r w:rsidRPr="00657112">
        <w:t>:</w:t>
      </w:r>
    </w:p>
    <w:p w:rsidR="009C7047" w:rsidRPr="00657112" w:rsidRDefault="009C7047" w:rsidP="00A36948">
      <w:pPr>
        <w:numPr>
          <w:ilvl w:val="0"/>
          <w:numId w:val="8"/>
        </w:numPr>
        <w:tabs>
          <w:tab w:val="left" w:pos="851"/>
        </w:tabs>
        <w:ind w:left="0" w:firstLine="709"/>
        <w:jc w:val="both"/>
      </w:pPr>
      <w:r w:rsidRPr="00657112">
        <w:t xml:space="preserve"> изношенность материально-технической базы отрасли «Культура», в том числе низкий уровень информатизации учреждений (недостаток в учреждениях культуры современного оборудования/оснащения);</w:t>
      </w:r>
    </w:p>
    <w:p w:rsidR="009C7047" w:rsidRPr="00040112" w:rsidRDefault="009C7047" w:rsidP="00A36948">
      <w:pPr>
        <w:numPr>
          <w:ilvl w:val="0"/>
          <w:numId w:val="8"/>
        </w:numPr>
        <w:tabs>
          <w:tab w:val="left" w:pos="851"/>
        </w:tabs>
        <w:ind w:left="0" w:firstLine="709"/>
        <w:jc w:val="both"/>
      </w:pPr>
      <w:r w:rsidRPr="00657112">
        <w:t xml:space="preserve"> недостаточная кадровая обеспеченность отрасли (межведомственная подмена)/ «старение» кадров.</w:t>
      </w:r>
    </w:p>
    <w:p w:rsidR="002038B4" w:rsidRPr="00280B13" w:rsidRDefault="002038B4" w:rsidP="002038B4">
      <w:pPr>
        <w:tabs>
          <w:tab w:val="left" w:pos="851"/>
        </w:tabs>
        <w:jc w:val="both"/>
      </w:pPr>
    </w:p>
    <w:p w:rsidR="00E2241F" w:rsidRDefault="00E2241F" w:rsidP="002038B4">
      <w:pPr>
        <w:pStyle w:val="2"/>
        <w:spacing w:before="0" w:after="0"/>
        <w:jc w:val="center"/>
        <w:rPr>
          <w:rFonts w:ascii="Times New Roman" w:hAnsi="Times New Roman"/>
          <w:i w:val="0"/>
        </w:rPr>
      </w:pPr>
      <w:bookmarkStart w:id="69" w:name="_Toc197434733"/>
      <w:r w:rsidRPr="007700A6">
        <w:rPr>
          <w:rFonts w:ascii="Times New Roman" w:hAnsi="Times New Roman"/>
          <w:i w:val="0"/>
        </w:rPr>
        <w:t>4.5. Развитие туризма</w:t>
      </w:r>
      <w:bookmarkEnd w:id="69"/>
    </w:p>
    <w:p w:rsidR="00DF37CB" w:rsidRPr="00DF37CB" w:rsidRDefault="00DF37CB" w:rsidP="00DF37CB">
      <w:pPr>
        <w:tabs>
          <w:tab w:val="left" w:pos="993"/>
        </w:tabs>
        <w:ind w:firstLine="709"/>
        <w:jc w:val="both"/>
      </w:pPr>
      <w:r w:rsidRPr="00DF37CB">
        <w:t>Туризм является одним из приоритетных направлений развития в городском округе город Рыбинск Ярославской области.</w:t>
      </w:r>
    </w:p>
    <w:p w:rsidR="00DF37CB" w:rsidRPr="00DF37CB" w:rsidRDefault="00DF37CB" w:rsidP="00DF37CB">
      <w:pPr>
        <w:tabs>
          <w:tab w:val="left" w:pos="993"/>
        </w:tabs>
        <w:ind w:firstLine="709"/>
        <w:jc w:val="both"/>
      </w:pPr>
      <w:r w:rsidRPr="00DF37CB">
        <w:t>В Рыбинске осуществляют туристскую деятельность 26 организаций, в том числе 5 туроператоров, занесенные в федеральных реестр: «Сундук путешествий», «Восточный экспресс», «Открытый мир», «Яроблтур», «Рыбинский центр туризма». Разработано более 30 туристических маршрутов по различным направлениям.</w:t>
      </w:r>
    </w:p>
    <w:p w:rsidR="00DF37CB" w:rsidRPr="00DF37CB" w:rsidRDefault="00DF37CB" w:rsidP="00DF37CB">
      <w:pPr>
        <w:tabs>
          <w:tab w:val="left" w:pos="993"/>
        </w:tabs>
        <w:ind w:firstLine="709"/>
        <w:jc w:val="both"/>
      </w:pPr>
      <w:r w:rsidRPr="00DF37CB">
        <w:t>За период 2022 – 2024 годы государственную аттестацию прошли 43 гида-экскурсов</w:t>
      </w:r>
      <w:r w:rsidR="0027162E">
        <w:t>ода, что составляет примерно 90</w:t>
      </w:r>
      <w:r w:rsidRPr="00DF37CB">
        <w:t>% от общего числа гидов-экскурсоводов Рыбинска.</w:t>
      </w:r>
    </w:p>
    <w:p w:rsidR="00DF37CB" w:rsidRPr="00DF37CB" w:rsidRDefault="00DF37CB" w:rsidP="00DF37CB">
      <w:pPr>
        <w:tabs>
          <w:tab w:val="left" w:pos="993"/>
        </w:tabs>
        <w:ind w:firstLine="709"/>
        <w:jc w:val="both"/>
      </w:pPr>
      <w:r w:rsidRPr="00DF37CB">
        <w:t>Средняя продолжительность пребывания одного туриста в городе - два дня.</w:t>
      </w:r>
    </w:p>
    <w:p w:rsidR="00DF37CB" w:rsidRPr="00DF37CB" w:rsidRDefault="00DF37CB" w:rsidP="00DF37CB">
      <w:pPr>
        <w:tabs>
          <w:tab w:val="left" w:pos="993"/>
        </w:tabs>
        <w:ind w:firstLine="709"/>
        <w:jc w:val="both"/>
      </w:pPr>
      <w:r w:rsidRPr="00DF37CB">
        <w:t xml:space="preserve">По предварительным данным, общее количество туристов ежегодно будет увеличиваться примерно на 10 %. Увеличение объема туристического потока связано с международной ситуацией (санкции, закрытие границ), активной рекламой внутреннего туризма на федеральном уровне (рекламные ролики, шоу, связанные с поездками по России, активность тревел-блогеров, субсидированные программы путешествий), мероприятиями по продвижению туристического потенциала Рыбинска на всероссийском уровне. Таким образом, </w:t>
      </w:r>
      <w:r w:rsidR="003E0394">
        <w:t>прогноз количества туристов, посещающих город Рыбинск,</w:t>
      </w:r>
      <w:r w:rsidRPr="00DF37CB">
        <w:t xml:space="preserve"> будет выглядеть следующим образом:</w:t>
      </w:r>
    </w:p>
    <w:p w:rsidR="00DF37CB" w:rsidRPr="00DF37CB" w:rsidRDefault="00DF37CB" w:rsidP="00DF37CB">
      <w:pPr>
        <w:tabs>
          <w:tab w:val="left" w:pos="993"/>
        </w:tabs>
        <w:ind w:firstLine="709"/>
        <w:jc w:val="both"/>
      </w:pPr>
    </w:p>
    <w:p w:rsidR="00DF37CB" w:rsidRPr="00DF37CB" w:rsidRDefault="00DF37CB" w:rsidP="00DF37CB">
      <w:pPr>
        <w:tabs>
          <w:tab w:val="left" w:pos="851"/>
        </w:tabs>
        <w:jc w:val="center"/>
      </w:pPr>
      <w:r w:rsidRPr="00DF37CB">
        <w:rPr>
          <w:noProof/>
        </w:rPr>
        <w:drawing>
          <wp:inline distT="0" distB="0" distL="0" distR="0">
            <wp:extent cx="5296395" cy="2486063"/>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37CB" w:rsidRPr="00DF37CB" w:rsidRDefault="00DF37CB" w:rsidP="00DF37CB">
      <w:pPr>
        <w:tabs>
          <w:tab w:val="left" w:pos="993"/>
        </w:tabs>
        <w:jc w:val="both"/>
      </w:pPr>
      <w:r w:rsidRPr="00DF37CB">
        <w:tab/>
      </w:r>
    </w:p>
    <w:p w:rsidR="00DF37CB" w:rsidRPr="00DF37CB" w:rsidRDefault="00DF37CB" w:rsidP="004701DF">
      <w:pPr>
        <w:tabs>
          <w:tab w:val="left" w:pos="993"/>
        </w:tabs>
        <w:ind w:firstLine="709"/>
        <w:jc w:val="both"/>
      </w:pPr>
      <w:r w:rsidRPr="00DF37CB">
        <w:t>В рамках муниципальной программы «Развитие туризма в городском округе город Рыбинск Ярославской области» в 2024 году были реализованы мероприятия по различным мероприятиям сферы туризма и гостеприимства.</w:t>
      </w:r>
    </w:p>
    <w:p w:rsidR="00DF37CB" w:rsidRPr="00DF37CB" w:rsidRDefault="00DF37CB" w:rsidP="004701DF">
      <w:pPr>
        <w:tabs>
          <w:tab w:val="left" w:pos="993"/>
        </w:tabs>
        <w:ind w:firstLine="709"/>
        <w:jc w:val="both"/>
        <w:rPr>
          <w:b/>
        </w:rPr>
      </w:pPr>
      <w:r w:rsidRPr="00DF37CB">
        <w:rPr>
          <w:b/>
        </w:rPr>
        <w:t>Участие в конкурсах, форумах, туристических выставках.</w:t>
      </w:r>
    </w:p>
    <w:p w:rsidR="00DF37CB" w:rsidRPr="00DF37CB" w:rsidRDefault="00DF37CB" w:rsidP="004701DF">
      <w:pPr>
        <w:tabs>
          <w:tab w:val="left" w:pos="993"/>
        </w:tabs>
        <w:ind w:firstLine="709"/>
        <w:jc w:val="both"/>
      </w:pPr>
      <w:r w:rsidRPr="00DF37CB">
        <w:t>С начала 2024 года отделом туризма совместно с МАУ ГОГР «ТИЦ» было организовано участие Рыбинска, как туристской дестинации в следующих крупных мероприятиях:</w:t>
      </w:r>
    </w:p>
    <w:p w:rsidR="00DF37CB" w:rsidRPr="00DF37CB" w:rsidRDefault="004F4A1F" w:rsidP="004F4A1F">
      <w:pPr>
        <w:pStyle w:val="aa"/>
        <w:tabs>
          <w:tab w:val="left" w:pos="993"/>
        </w:tabs>
        <w:ind w:left="709"/>
        <w:jc w:val="both"/>
      </w:pPr>
      <w:r>
        <w:rPr>
          <w:bCs/>
        </w:rPr>
        <w:t xml:space="preserve">- </w:t>
      </w:r>
      <w:r w:rsidR="00DF37CB" w:rsidRPr="004701DF">
        <w:rPr>
          <w:bCs/>
        </w:rPr>
        <w:t>февраль 2024 года:</w:t>
      </w:r>
      <w:r w:rsidR="00DF37CB" w:rsidRPr="004701DF">
        <w:rPr>
          <w:b/>
          <w:bCs/>
        </w:rPr>
        <w:t xml:space="preserve"> </w:t>
      </w:r>
      <w:r w:rsidR="00DF37CB" w:rsidRPr="00DF37CB">
        <w:t>выставка-форум «РОССИЯ», дни (3 дня) Рыбинска на стенде Ярославской области;</w:t>
      </w:r>
    </w:p>
    <w:p w:rsidR="00DF37CB" w:rsidRPr="00DF37CB" w:rsidRDefault="004F4A1F" w:rsidP="004F4A1F">
      <w:pPr>
        <w:tabs>
          <w:tab w:val="left" w:pos="993"/>
        </w:tabs>
        <w:ind w:left="720"/>
        <w:jc w:val="both"/>
      </w:pPr>
      <w:r>
        <w:rPr>
          <w:bCs/>
        </w:rPr>
        <w:t xml:space="preserve">- </w:t>
      </w:r>
      <w:r w:rsidR="00DF37CB" w:rsidRPr="00DF37CB">
        <w:rPr>
          <w:bCs/>
        </w:rPr>
        <w:t>март 2024 года:</w:t>
      </w:r>
      <w:r w:rsidR="00DF37CB" w:rsidRPr="00DF37CB">
        <w:rPr>
          <w:b/>
          <w:bCs/>
        </w:rPr>
        <w:t xml:space="preserve"> </w:t>
      </w:r>
      <w:r w:rsidR="00DF37CB" w:rsidRPr="00DF37CB">
        <w:t>отдельный стенд Рыбинска на Международной туристической выставке «Интурмаркет»;</w:t>
      </w:r>
    </w:p>
    <w:p w:rsidR="00DF37CB" w:rsidRPr="00DF37CB" w:rsidRDefault="004F4A1F" w:rsidP="004F4A1F">
      <w:pPr>
        <w:tabs>
          <w:tab w:val="left" w:pos="993"/>
        </w:tabs>
        <w:ind w:left="720"/>
        <w:jc w:val="both"/>
      </w:pPr>
      <w:r>
        <w:rPr>
          <w:bCs/>
        </w:rPr>
        <w:t xml:space="preserve">- </w:t>
      </w:r>
      <w:r w:rsidR="00DF37CB" w:rsidRPr="00DF37CB">
        <w:rPr>
          <w:bCs/>
        </w:rPr>
        <w:t>март 2024 года:</w:t>
      </w:r>
      <w:r w:rsidR="00DF37CB" w:rsidRPr="00DF37CB">
        <w:rPr>
          <w:b/>
          <w:bCs/>
        </w:rPr>
        <w:t xml:space="preserve"> </w:t>
      </w:r>
      <w:r w:rsidR="00DF37CB" w:rsidRPr="00DF37CB">
        <w:t>Всероссийский конгресс туроператоров;</w:t>
      </w:r>
    </w:p>
    <w:p w:rsidR="00DF37CB" w:rsidRPr="00DF37CB" w:rsidRDefault="004F4A1F" w:rsidP="004F4A1F">
      <w:pPr>
        <w:tabs>
          <w:tab w:val="left" w:pos="993"/>
        </w:tabs>
        <w:ind w:left="720"/>
        <w:jc w:val="both"/>
      </w:pPr>
      <w:r>
        <w:rPr>
          <w:bCs/>
        </w:rPr>
        <w:t xml:space="preserve">- </w:t>
      </w:r>
      <w:r w:rsidR="00DF37CB" w:rsidRPr="00DF37CB">
        <w:rPr>
          <w:bCs/>
        </w:rPr>
        <w:t>март 2024 года:</w:t>
      </w:r>
      <w:r w:rsidR="00DF37CB" w:rsidRPr="00DF37CB">
        <w:rPr>
          <w:b/>
          <w:bCs/>
        </w:rPr>
        <w:t xml:space="preserve"> </w:t>
      </w:r>
      <w:r w:rsidR="00DF37CB" w:rsidRPr="00DF37CB">
        <w:t>участие в Международной выставке туризма и индустрии гостеприимства «</w:t>
      </w:r>
      <w:r w:rsidR="00DF37CB" w:rsidRPr="00DF37CB">
        <w:rPr>
          <w:lang w:val="en-US"/>
        </w:rPr>
        <w:t>MITT</w:t>
      </w:r>
      <w:r w:rsidR="00DF37CB" w:rsidRPr="00DF37CB">
        <w:t>»;</w:t>
      </w:r>
    </w:p>
    <w:p w:rsidR="00DF37CB" w:rsidRPr="00DF37CB" w:rsidRDefault="004F4A1F" w:rsidP="004F4A1F">
      <w:pPr>
        <w:tabs>
          <w:tab w:val="left" w:pos="993"/>
        </w:tabs>
        <w:ind w:left="720"/>
        <w:jc w:val="both"/>
      </w:pPr>
      <w:r>
        <w:rPr>
          <w:bCs/>
        </w:rPr>
        <w:t xml:space="preserve">- </w:t>
      </w:r>
      <w:r w:rsidR="00DF37CB" w:rsidRPr="00DF37CB">
        <w:rPr>
          <w:bCs/>
        </w:rPr>
        <w:t>июнь 2024 года:</w:t>
      </w:r>
      <w:r w:rsidR="00DF37CB" w:rsidRPr="00DF37CB">
        <w:rPr>
          <w:b/>
          <w:bCs/>
        </w:rPr>
        <w:t xml:space="preserve"> </w:t>
      </w:r>
      <w:r w:rsidR="00DF37CB" w:rsidRPr="00DF37CB">
        <w:t>участие в Международном форуме «Путешествуй!»;</w:t>
      </w:r>
    </w:p>
    <w:p w:rsidR="00DF37CB" w:rsidRPr="00DF37CB" w:rsidRDefault="004F4A1F" w:rsidP="004F4A1F">
      <w:pPr>
        <w:tabs>
          <w:tab w:val="left" w:pos="993"/>
        </w:tabs>
        <w:ind w:left="720"/>
        <w:jc w:val="both"/>
      </w:pPr>
      <w:r>
        <w:t xml:space="preserve">- </w:t>
      </w:r>
      <w:r w:rsidR="00DF37CB" w:rsidRPr="00DF37CB">
        <w:t>март 2024 года: Всероссийская премия «Туристические города»;</w:t>
      </w:r>
    </w:p>
    <w:p w:rsidR="00DF37CB" w:rsidRPr="00DF37CB" w:rsidRDefault="004F4A1F" w:rsidP="004F4A1F">
      <w:pPr>
        <w:tabs>
          <w:tab w:val="left" w:pos="993"/>
        </w:tabs>
        <w:ind w:left="720"/>
        <w:jc w:val="both"/>
      </w:pPr>
      <w:r>
        <w:t xml:space="preserve">- </w:t>
      </w:r>
      <w:r w:rsidR="00DF37CB" w:rsidRPr="00DF37CB">
        <w:t>апрель 2024 года: участие во Всероссийском конкурсе «Лучший ТИЦ»;</w:t>
      </w:r>
    </w:p>
    <w:p w:rsidR="00DF37CB" w:rsidRPr="00DF37CB" w:rsidRDefault="004F4A1F" w:rsidP="004F4A1F">
      <w:pPr>
        <w:tabs>
          <w:tab w:val="left" w:pos="993"/>
        </w:tabs>
        <w:ind w:left="720"/>
        <w:jc w:val="both"/>
      </w:pPr>
      <w:r>
        <w:t xml:space="preserve">- </w:t>
      </w:r>
      <w:r w:rsidR="00DF37CB" w:rsidRPr="00DF37CB">
        <w:t>июль 2024 года: Всероссийский туристический форум «Россия вдохновляет на путешествия», благоустройство центра Рыбинска – экспертная практика;</w:t>
      </w:r>
    </w:p>
    <w:p w:rsidR="00DF37CB" w:rsidRPr="00DF37CB" w:rsidRDefault="004F4A1F" w:rsidP="004F4A1F">
      <w:pPr>
        <w:tabs>
          <w:tab w:val="left" w:pos="993"/>
        </w:tabs>
        <w:ind w:left="720"/>
        <w:jc w:val="both"/>
      </w:pPr>
      <w:r>
        <w:t xml:space="preserve">- </w:t>
      </w:r>
      <w:r w:rsidR="00DF37CB" w:rsidRPr="00DF37CB">
        <w:t>август 2024 года: участие в презентации туристического потенциала ЯО для столичных туроператоров и представителей профильных организаций. Результат: презентация тур.продуктов и событий Рыбинска, сезон осень-зима, привлечение туроператоров;</w:t>
      </w:r>
    </w:p>
    <w:p w:rsidR="00DF37CB" w:rsidRPr="00DF37CB" w:rsidRDefault="004F4A1F" w:rsidP="004F4A1F">
      <w:pPr>
        <w:tabs>
          <w:tab w:val="left" w:pos="993"/>
        </w:tabs>
        <w:ind w:left="720"/>
        <w:jc w:val="both"/>
      </w:pPr>
      <w:r>
        <w:t xml:space="preserve">- </w:t>
      </w:r>
      <w:r w:rsidR="00DF37CB" w:rsidRPr="00DF37CB">
        <w:t>октябрь 2024 года: участие производителей сувениров из Рыбинска во Всероссийском конкурсе «Туристический сувенир», презентация туристических событий Рыбинска на Всероссийской премии «</w:t>
      </w:r>
      <w:r w:rsidR="00DF37CB" w:rsidRPr="00DF37CB">
        <w:rPr>
          <w:lang w:val="en-US"/>
        </w:rPr>
        <w:t>Russia</w:t>
      </w:r>
      <w:r w:rsidR="00DF37CB" w:rsidRPr="00DF37CB">
        <w:t xml:space="preserve"> </w:t>
      </w:r>
      <w:r w:rsidR="00DF37CB" w:rsidRPr="00DF37CB">
        <w:rPr>
          <w:lang w:val="en-US"/>
        </w:rPr>
        <w:t>Event</w:t>
      </w:r>
      <w:r w:rsidR="00DF37CB" w:rsidRPr="00DF37CB">
        <w:t xml:space="preserve"> </w:t>
      </w:r>
      <w:r w:rsidR="00DF37CB" w:rsidRPr="00DF37CB">
        <w:rPr>
          <w:lang w:val="en-US"/>
        </w:rPr>
        <w:t>Awards</w:t>
      </w:r>
      <w:r w:rsidR="00DF37CB" w:rsidRPr="00DF37CB">
        <w:t>»;</w:t>
      </w:r>
    </w:p>
    <w:p w:rsidR="00DF37CB" w:rsidRPr="00DF37CB" w:rsidRDefault="004F4A1F" w:rsidP="004F4A1F">
      <w:pPr>
        <w:tabs>
          <w:tab w:val="left" w:pos="993"/>
        </w:tabs>
        <w:ind w:left="720"/>
        <w:jc w:val="both"/>
      </w:pPr>
      <w:r>
        <w:t xml:space="preserve">- </w:t>
      </w:r>
      <w:r w:rsidR="00DF37CB" w:rsidRPr="00DF37CB">
        <w:t>ноябрь 2024 года: участие в национальном финале Всероссийской премии «</w:t>
      </w:r>
      <w:r w:rsidR="00DF37CB" w:rsidRPr="00DF37CB">
        <w:rPr>
          <w:lang w:val="en-US"/>
        </w:rPr>
        <w:t>Russia</w:t>
      </w:r>
      <w:r w:rsidR="00DF37CB" w:rsidRPr="00DF37CB">
        <w:t xml:space="preserve"> </w:t>
      </w:r>
      <w:r w:rsidR="00DF37CB" w:rsidRPr="00DF37CB">
        <w:rPr>
          <w:lang w:val="en-US"/>
        </w:rPr>
        <w:t>Event</w:t>
      </w:r>
      <w:r w:rsidR="00DF37CB" w:rsidRPr="00DF37CB">
        <w:t xml:space="preserve"> </w:t>
      </w:r>
      <w:r w:rsidR="00DF37CB" w:rsidRPr="00DF37CB">
        <w:rPr>
          <w:lang w:val="en-US"/>
        </w:rPr>
        <w:t>Awards</w:t>
      </w:r>
      <w:r w:rsidR="00DF37CB" w:rsidRPr="00DF37CB">
        <w:t>».</w:t>
      </w:r>
    </w:p>
    <w:p w:rsidR="004F4A1F" w:rsidRDefault="004F4A1F" w:rsidP="004701DF">
      <w:pPr>
        <w:tabs>
          <w:tab w:val="left" w:pos="993"/>
        </w:tabs>
        <w:ind w:firstLine="709"/>
        <w:jc w:val="both"/>
      </w:pPr>
      <w:r>
        <w:t>В результате Рыбинск</w:t>
      </w:r>
      <w:r w:rsidR="00DF37CB" w:rsidRPr="00DF37CB">
        <w:t xml:space="preserve"> на профи</w:t>
      </w:r>
      <w:r>
        <w:t>льном рынке туристических услуг</w:t>
      </w:r>
      <w:r w:rsidR="00DF37CB" w:rsidRPr="00DF37CB">
        <w:t xml:space="preserve"> завоевал место города, обязательного к посещению в путешествиях по центральной России. </w:t>
      </w:r>
    </w:p>
    <w:p w:rsidR="004F4A1F" w:rsidRDefault="00DF37CB" w:rsidP="004701DF">
      <w:pPr>
        <w:tabs>
          <w:tab w:val="left" w:pos="993"/>
        </w:tabs>
        <w:ind w:firstLine="709"/>
        <w:jc w:val="both"/>
      </w:pPr>
      <w:r w:rsidRPr="00DF37CB">
        <w:t xml:space="preserve">Кроме того, опыт благоустройства Рыбинска и эффекты от принятых мер по реставрации исторического центра стали экспертными практиками </w:t>
      </w:r>
      <w:r w:rsidR="004F4A1F">
        <w:t>для муниципалитетов Российской Ф</w:t>
      </w:r>
      <w:r w:rsidRPr="00DF37CB">
        <w:t xml:space="preserve">едерации. </w:t>
      </w:r>
    </w:p>
    <w:p w:rsidR="00DF37CB" w:rsidRPr="00DF37CB" w:rsidRDefault="00DF37CB" w:rsidP="004701DF">
      <w:pPr>
        <w:tabs>
          <w:tab w:val="left" w:pos="993"/>
        </w:tabs>
        <w:ind w:firstLine="709"/>
        <w:jc w:val="both"/>
      </w:pPr>
      <w:r w:rsidRPr="00DF37CB">
        <w:t>Глава городского округа город Рыбинск, заместитель Главы Администрации по молодежной политике и развитию, начальник отдела туризма транслировали опыт развития сферы туризма в Рыбинске, в качестве спикеров, на мероприятиях различного уровня. Среди них: программа обучения муниципалитетов «Гостеприимные города» от Школы управления «Сколково», Всероссийский туристический форум «Россия вдохновляет на путешествия», обучающий курс для муниципалитетов городов России от Российской международной академии туризма.</w:t>
      </w:r>
    </w:p>
    <w:p w:rsidR="00DF37CB" w:rsidRPr="00DF37CB" w:rsidRDefault="00DF37CB" w:rsidP="004701DF">
      <w:pPr>
        <w:tabs>
          <w:tab w:val="left" w:pos="993"/>
        </w:tabs>
        <w:ind w:firstLine="709"/>
        <w:jc w:val="both"/>
      </w:pPr>
      <w:r w:rsidRPr="00DF37CB">
        <w:t>Заслуги города Рыбинска в сфере туризма и создании аутентичной среды в исторической части подтверждены наградами: победитель в номинации «Город культурного наследия», 1 и 3 место во Всероссийской премии «</w:t>
      </w:r>
      <w:r w:rsidRPr="00DF37CB">
        <w:rPr>
          <w:lang w:val="en-US"/>
        </w:rPr>
        <w:t>Russia</w:t>
      </w:r>
      <w:r w:rsidRPr="00DF37CB">
        <w:t xml:space="preserve"> </w:t>
      </w:r>
      <w:r w:rsidRPr="00DF37CB">
        <w:rPr>
          <w:lang w:val="en-US"/>
        </w:rPr>
        <w:t>Event</w:t>
      </w:r>
      <w:r w:rsidRPr="00DF37CB">
        <w:t xml:space="preserve"> </w:t>
      </w:r>
      <w:r w:rsidRPr="00DF37CB">
        <w:rPr>
          <w:lang w:val="en-US"/>
        </w:rPr>
        <w:t>Awards</w:t>
      </w:r>
      <w:r w:rsidRPr="00DF37CB">
        <w:t>».</w:t>
      </w:r>
    </w:p>
    <w:p w:rsidR="00DF37CB" w:rsidRPr="00DF37CB" w:rsidRDefault="00DF37CB" w:rsidP="004701DF">
      <w:pPr>
        <w:tabs>
          <w:tab w:val="left" w:pos="993"/>
        </w:tabs>
        <w:ind w:firstLine="709"/>
        <w:jc w:val="both"/>
      </w:pPr>
      <w:r w:rsidRPr="00DF37CB">
        <w:t>В 2025 году запланировано повторное участие в перечисленных выставках и форумах, по возможности, в качестве экспертов.</w:t>
      </w:r>
    </w:p>
    <w:p w:rsidR="00DF37CB" w:rsidRPr="00DF37CB" w:rsidRDefault="00DF37CB" w:rsidP="004701DF">
      <w:pPr>
        <w:tabs>
          <w:tab w:val="left" w:pos="993"/>
        </w:tabs>
        <w:ind w:firstLine="709"/>
        <w:jc w:val="both"/>
        <w:rPr>
          <w:b/>
        </w:rPr>
      </w:pPr>
      <w:r w:rsidRPr="00DF37CB">
        <w:rPr>
          <w:b/>
        </w:rPr>
        <w:t>Развитие кадрового потенциала, повышение уровня компетенций сотрудников.</w:t>
      </w:r>
    </w:p>
    <w:p w:rsidR="00DF37CB" w:rsidRPr="00DF37CB" w:rsidRDefault="00DF37CB" w:rsidP="004701DF">
      <w:pPr>
        <w:tabs>
          <w:tab w:val="left" w:pos="993"/>
        </w:tabs>
        <w:ind w:firstLine="709"/>
        <w:jc w:val="both"/>
      </w:pPr>
      <w:r w:rsidRPr="00DF37CB">
        <w:t>Для повышения уровня компетенций и проверки своих знаний в области муниципального управления в сфере туризма были предприняты следующие меры:</w:t>
      </w:r>
    </w:p>
    <w:p w:rsidR="00DF37CB" w:rsidRPr="00DF37CB" w:rsidRDefault="00DF37CB" w:rsidP="004701DF">
      <w:pPr>
        <w:tabs>
          <w:tab w:val="left" w:pos="993"/>
        </w:tabs>
        <w:ind w:firstLine="709"/>
        <w:jc w:val="both"/>
      </w:pPr>
      <w:r w:rsidRPr="00DF37CB">
        <w:t>В течение 2023 – 2024 года команда муниципальных служащих Администрации города Рыбинска проходила обучение в Школе управления «Сколково» по программе «Гостеприимные города».</w:t>
      </w:r>
    </w:p>
    <w:p w:rsidR="00DF37CB" w:rsidRPr="00DF37CB" w:rsidRDefault="00DF37CB" w:rsidP="004701DF">
      <w:pPr>
        <w:tabs>
          <w:tab w:val="left" w:pos="993"/>
        </w:tabs>
        <w:ind w:firstLine="709"/>
        <w:jc w:val="both"/>
      </w:pPr>
      <w:r w:rsidRPr="00DF37CB">
        <w:t xml:space="preserve">Летом 2024 года менеджер МАУ ГОГР «ТИЦ» прошел обучение по программе повышения квалификации «Гид-экскурсовод», осенью сотрудником была успешно пройдена процедура аттестации. В результате, в штат учреждения входит профессиональный экскурсовод.  </w:t>
      </w:r>
    </w:p>
    <w:p w:rsidR="00DF37CB" w:rsidRPr="00DF37CB" w:rsidRDefault="00DF37CB" w:rsidP="004701DF">
      <w:pPr>
        <w:tabs>
          <w:tab w:val="left" w:pos="993"/>
        </w:tabs>
        <w:ind w:firstLine="709"/>
        <w:jc w:val="both"/>
      </w:pPr>
      <w:r w:rsidRPr="00DF37CB">
        <w:t>Активно велась работа в рамках Соглашения о сотрудничестве (подписано в январе 2024 года) между Администрацией города Рыбинска и кафедрой рекреационной географии и туризма МГУ имени М.В. Ломоносова. Зимой 2024 года практикантами кафедры был проведен анализ существующей ситуации в сфере туризма города Рыбинска. Летом 2024 года студентка кафедры прошла практику на базе МАУ ГОГР «ТИЦ». В сентябре 2024 года было проведено исследование промышленного потенциала сферы туризма города Рыбинска, в том числе, как механизма привлечения новых сотрудников. В результате, в рамках развития промышленного туризма, был создан проект «Рыбинск: конвейер впечатлений», который студенты успешно представили на конкурсе «Открываем Россию заново».</w:t>
      </w:r>
    </w:p>
    <w:p w:rsidR="00DF37CB" w:rsidRPr="00DF37CB" w:rsidRDefault="00DF37CB" w:rsidP="004701DF">
      <w:pPr>
        <w:tabs>
          <w:tab w:val="left" w:pos="993"/>
        </w:tabs>
        <w:ind w:firstLine="709"/>
        <w:jc w:val="both"/>
      </w:pPr>
      <w:r w:rsidRPr="00DF37CB">
        <w:t>Участие в профильных конкурсах, для проверки существующих компетенций, приняли директор МАУ ГОГР «ТИЦ» (Всероссийский конкурс «Лучший ТИЦ»), начальник отдела туризма (Всероссийский конкурс профессионального мастерства «Мастера гостеприимства» - полуфиналист).</w:t>
      </w:r>
    </w:p>
    <w:p w:rsidR="00DF37CB" w:rsidRPr="00DF37CB" w:rsidRDefault="00DF37CB" w:rsidP="004701DF">
      <w:pPr>
        <w:tabs>
          <w:tab w:val="left" w:pos="993"/>
        </w:tabs>
        <w:ind w:firstLine="709"/>
        <w:jc w:val="both"/>
      </w:pPr>
      <w:r w:rsidRPr="00DF37CB">
        <w:t xml:space="preserve">В 2025 году запланировано участие в конкурсах профессионального мастерства в сфере туризма расширенного состава управленческой команды сферы туризма города Рыбинска. Кроме того, будет проработан вопрос о возможности </w:t>
      </w:r>
      <w:r w:rsidRPr="00E51EBF">
        <w:rPr>
          <w:szCs w:val="26"/>
        </w:rPr>
        <w:t>целевого обучения</w:t>
      </w:r>
      <w:r w:rsidRPr="00DF37CB">
        <w:t xml:space="preserve"> на базе РГАТУ имени П.А. Соловьева специалиста для дальнейшей работы в сфере туризма. </w:t>
      </w:r>
    </w:p>
    <w:p w:rsidR="00DF37CB" w:rsidRPr="00DF37CB" w:rsidRDefault="00DF37CB" w:rsidP="004701DF">
      <w:pPr>
        <w:tabs>
          <w:tab w:val="left" w:pos="993"/>
        </w:tabs>
        <w:ind w:firstLine="709"/>
        <w:jc w:val="both"/>
      </w:pPr>
      <w:r w:rsidRPr="00DF37CB">
        <w:t xml:space="preserve">Будет продолжена работа в рамках взаимодействия с географическим факультетом МГУ имени М.В. Ломоносова. </w:t>
      </w:r>
    </w:p>
    <w:p w:rsidR="00DF37CB" w:rsidRPr="00DF37CB" w:rsidRDefault="00DF37CB" w:rsidP="004701DF">
      <w:pPr>
        <w:tabs>
          <w:tab w:val="left" w:pos="993"/>
        </w:tabs>
        <w:ind w:firstLine="709"/>
        <w:jc w:val="both"/>
        <w:rPr>
          <w:b/>
        </w:rPr>
      </w:pPr>
      <w:r w:rsidRPr="00DF37CB">
        <w:rPr>
          <w:b/>
        </w:rPr>
        <w:t>Работа с медиа ресурсами и прием медиагрупп.</w:t>
      </w:r>
    </w:p>
    <w:p w:rsidR="00DF37CB" w:rsidRPr="00E51EBF" w:rsidRDefault="00DF37CB" w:rsidP="004701DF">
      <w:pPr>
        <w:tabs>
          <w:tab w:val="left" w:pos="993"/>
        </w:tabs>
        <w:ind w:firstLine="709"/>
        <w:jc w:val="both"/>
      </w:pPr>
      <w:r w:rsidRPr="00E51EBF">
        <w:t xml:space="preserve">В рамках работы над реализацией мероприятий Муниципальной программы «Развитие туризма в городском округе город Рыбинск Ярославской области» в 2024 году был модернизирован туристический портал Рыбинска </w:t>
      </w:r>
      <w:r w:rsidR="00E51EBF" w:rsidRPr="00E51EBF">
        <w:t>https://visitrybinsk.ru</w:t>
      </w:r>
      <w:r w:rsidRPr="00E51EBF">
        <w:t xml:space="preserve"> (улучшен внешний вид сайта, подключена возможность покупки экскурсионных программ). В конце сентября 2024 года было проведено рабочее совещание по выявлению недостатков портала, в ходе встречи проводилась видеофиксация замечаний. В настоящий момент проходят работы их исправлению. </w:t>
      </w:r>
    </w:p>
    <w:p w:rsidR="00DF37CB" w:rsidRPr="00DF37CB" w:rsidRDefault="00DF37CB" w:rsidP="004701DF">
      <w:pPr>
        <w:tabs>
          <w:tab w:val="left" w:pos="993"/>
        </w:tabs>
        <w:ind w:firstLine="709"/>
        <w:jc w:val="both"/>
      </w:pPr>
      <w:r w:rsidRPr="00DF37CB">
        <w:t>Для наполнения регионального туристического портала visityaroslavia.ru выполнена работа по написанию текстов с описанием самых популярных туристических достопримечательностей Рыбинска. В архиве Администрации городского округа город Рыбинск подобраны фотоматериалы для иллюстрации. На данный момент ведется работа по официальному оформлению использования фотоматериалов и публикации собранной информации на туристском портале Ярославской области.</w:t>
      </w:r>
    </w:p>
    <w:p w:rsidR="00DF37CB" w:rsidRPr="00DF37CB" w:rsidRDefault="00DF37CB" w:rsidP="004701DF">
      <w:pPr>
        <w:tabs>
          <w:tab w:val="left" w:pos="993"/>
        </w:tabs>
        <w:ind w:firstLine="709"/>
        <w:jc w:val="both"/>
      </w:pPr>
      <w:r w:rsidRPr="00DF37CB">
        <w:t>Для обеспечения привлекательного для горожанина и туриста присутствия МАУ ГОГР «ТИЦ» в социальных сетях ВКонтакте и Телеграмм модернизировано официальное сообщество: https://vk.com/visitrybinsk (4551 подписчик) и создан ТГ- канал: https://t.me/vizitRybinsk (157 подписчиков, ведется работа по тиражированию информации о канале). Данные социальные сети высоко оценены Министерством туризма Ярославской области.</w:t>
      </w:r>
    </w:p>
    <w:p w:rsidR="00DF37CB" w:rsidRPr="00DF37CB" w:rsidRDefault="00DF37CB" w:rsidP="004701DF">
      <w:pPr>
        <w:tabs>
          <w:tab w:val="left" w:pos="993"/>
        </w:tabs>
        <w:ind w:firstLine="709"/>
        <w:jc w:val="both"/>
      </w:pPr>
      <w:r w:rsidRPr="00DF37CB">
        <w:t>Для распространения печатной информации о туристических продуктах Рыбинска были закуплены стойки, которые были установлены в гостиницах города. Кроме того, в 2024 году был разработан проект и отдан в печать каталог туристических продуктов города Рыбинска и фильм о туристическом потенциале города.</w:t>
      </w:r>
    </w:p>
    <w:p w:rsidR="00DF37CB" w:rsidRPr="00DF37CB" w:rsidRDefault="00DF37CB" w:rsidP="004701DF">
      <w:pPr>
        <w:tabs>
          <w:tab w:val="left" w:pos="993"/>
        </w:tabs>
        <w:ind w:firstLine="709"/>
        <w:jc w:val="both"/>
      </w:pPr>
      <w:r w:rsidRPr="00DF37CB">
        <w:t>В октябре 2024 года медиагруппа Первого канала сняла в Рыбинске моновыпуск тревел-шоу «Поехали!», выход шоу на телевизионные экраны станет хорошей рекламой для объектов тур. индустрии города.</w:t>
      </w:r>
    </w:p>
    <w:p w:rsidR="00DF37CB" w:rsidRPr="00DF37CB" w:rsidRDefault="00DF37CB" w:rsidP="004701DF">
      <w:pPr>
        <w:tabs>
          <w:tab w:val="left" w:pos="993"/>
        </w:tabs>
        <w:ind w:firstLine="709"/>
        <w:jc w:val="both"/>
      </w:pPr>
      <w:r w:rsidRPr="00DF37CB">
        <w:t>В 2025 году запланировано приглашение в Рыбинск представителей платформы «</w:t>
      </w:r>
      <w:r w:rsidRPr="00DF37CB">
        <w:rPr>
          <w:lang w:val="en-US"/>
        </w:rPr>
        <w:t>PREMIER</w:t>
      </w:r>
      <w:r w:rsidRPr="00DF37CB">
        <w:t>» для участия в фестивале «Снято. Много. Хорошо» и трансляции контента о Рыбинске на федеральных ресурсах. Буде продолжена работа с Интернет-ресурсами МАУ ГОГР «ТИЦ», будут заполнены областные туристические порталы. Планируется прием медиагрупп федеральных каналов.</w:t>
      </w:r>
    </w:p>
    <w:p w:rsidR="00DF37CB" w:rsidRPr="00DF37CB" w:rsidRDefault="00DF37CB" w:rsidP="004701DF">
      <w:pPr>
        <w:tabs>
          <w:tab w:val="left" w:pos="993"/>
        </w:tabs>
        <w:ind w:firstLine="709"/>
        <w:jc w:val="both"/>
        <w:rPr>
          <w:b/>
        </w:rPr>
      </w:pPr>
      <w:r w:rsidRPr="00DF37CB">
        <w:rPr>
          <w:b/>
        </w:rPr>
        <w:t>Прием в Рыбинске знаковых туристских проектов.</w:t>
      </w:r>
    </w:p>
    <w:p w:rsidR="00DF37CB" w:rsidRPr="00DF37CB" w:rsidRDefault="00DF37CB" w:rsidP="004701DF">
      <w:pPr>
        <w:tabs>
          <w:tab w:val="left" w:pos="993"/>
        </w:tabs>
        <w:ind w:firstLine="709"/>
        <w:jc w:val="both"/>
      </w:pPr>
      <w:r w:rsidRPr="00DF37CB">
        <w:t>В 2024 году Рыбинск стал обязательной локацией для посещения участников всероссийских и региональных проектов, среди них:</w:t>
      </w:r>
    </w:p>
    <w:p w:rsidR="004701DF" w:rsidRDefault="00DF37CB" w:rsidP="00A36948">
      <w:pPr>
        <w:pStyle w:val="aa"/>
        <w:numPr>
          <w:ilvl w:val="0"/>
          <w:numId w:val="27"/>
        </w:numPr>
        <w:tabs>
          <w:tab w:val="left" w:pos="993"/>
        </w:tabs>
        <w:ind w:left="0" w:firstLine="709"/>
        <w:jc w:val="both"/>
      </w:pPr>
      <w:r w:rsidRPr="004701DF">
        <w:rPr>
          <w:bCs/>
        </w:rPr>
        <w:t xml:space="preserve">март 2024 года: </w:t>
      </w:r>
      <w:r w:rsidRPr="00DF37CB">
        <w:t>участники Всемирного Фестиваля Молодежи-2024;</w:t>
      </w:r>
    </w:p>
    <w:p w:rsidR="004701DF" w:rsidRDefault="00DF37CB" w:rsidP="00A36948">
      <w:pPr>
        <w:pStyle w:val="aa"/>
        <w:numPr>
          <w:ilvl w:val="0"/>
          <w:numId w:val="27"/>
        </w:numPr>
        <w:tabs>
          <w:tab w:val="left" w:pos="993"/>
        </w:tabs>
        <w:ind w:left="0" w:firstLine="709"/>
        <w:jc w:val="both"/>
      </w:pPr>
      <w:r w:rsidRPr="004701DF">
        <w:rPr>
          <w:bCs/>
        </w:rPr>
        <w:t xml:space="preserve">март и сентябрь 2024 года: </w:t>
      </w:r>
      <w:r w:rsidRPr="00DF37CB">
        <w:t>участники розыгрыша путешествия по Ярославской области «Медвежья тропа» (проект Губернатора ЯО - М.Я. Евраева);</w:t>
      </w:r>
    </w:p>
    <w:p w:rsidR="004701DF" w:rsidRDefault="00DF37CB" w:rsidP="00A36948">
      <w:pPr>
        <w:pStyle w:val="aa"/>
        <w:numPr>
          <w:ilvl w:val="0"/>
          <w:numId w:val="27"/>
        </w:numPr>
        <w:tabs>
          <w:tab w:val="left" w:pos="993"/>
        </w:tabs>
        <w:ind w:left="0" w:firstLine="709"/>
        <w:jc w:val="both"/>
      </w:pPr>
      <w:r w:rsidRPr="004701DF">
        <w:rPr>
          <w:bCs/>
        </w:rPr>
        <w:t xml:space="preserve">апрель 2024 года: </w:t>
      </w:r>
      <w:r w:rsidRPr="00DF37CB">
        <w:t>представители туроператоров и турагентств из Москвы, Санкт-Петербурга, Казани, Самары, Перми и Костромы, в рамках блог-тура по области;</w:t>
      </w:r>
    </w:p>
    <w:p w:rsidR="00DF37CB" w:rsidRPr="00DF37CB" w:rsidRDefault="00DF37CB" w:rsidP="00A36948">
      <w:pPr>
        <w:pStyle w:val="aa"/>
        <w:numPr>
          <w:ilvl w:val="0"/>
          <w:numId w:val="27"/>
        </w:numPr>
        <w:tabs>
          <w:tab w:val="left" w:pos="993"/>
        </w:tabs>
        <w:ind w:left="0" w:firstLine="709"/>
        <w:jc w:val="both"/>
      </w:pPr>
      <w:r w:rsidRPr="004701DF">
        <w:rPr>
          <w:bCs/>
        </w:rPr>
        <w:t xml:space="preserve">май 2024 года: </w:t>
      </w:r>
      <w:r w:rsidRPr="00DF37CB">
        <w:t>встреча первого круизного теплохода;</w:t>
      </w:r>
    </w:p>
    <w:p w:rsidR="00DF37CB" w:rsidRPr="00DF37CB" w:rsidRDefault="00DF37CB" w:rsidP="00A36948">
      <w:pPr>
        <w:numPr>
          <w:ilvl w:val="0"/>
          <w:numId w:val="24"/>
        </w:numPr>
        <w:tabs>
          <w:tab w:val="clear" w:pos="720"/>
          <w:tab w:val="left" w:pos="993"/>
        </w:tabs>
        <w:ind w:hanging="11"/>
        <w:jc w:val="both"/>
      </w:pPr>
      <w:r w:rsidRPr="00DF37CB">
        <w:rPr>
          <w:bCs/>
        </w:rPr>
        <w:t xml:space="preserve">май 2024 года: </w:t>
      </w:r>
      <w:r w:rsidRPr="00DF37CB">
        <w:t>участники Всероссийского медиа-форума «Лайк-медиа»;</w:t>
      </w:r>
    </w:p>
    <w:p w:rsidR="00DF37CB" w:rsidRPr="00DF37CB" w:rsidRDefault="00DF37CB" w:rsidP="00A36948">
      <w:pPr>
        <w:numPr>
          <w:ilvl w:val="0"/>
          <w:numId w:val="24"/>
        </w:numPr>
        <w:tabs>
          <w:tab w:val="clear" w:pos="720"/>
          <w:tab w:val="left" w:pos="993"/>
        </w:tabs>
        <w:ind w:hanging="11"/>
        <w:jc w:val="both"/>
      </w:pPr>
      <w:r w:rsidRPr="00DF37CB">
        <w:rPr>
          <w:bCs/>
        </w:rPr>
        <w:t xml:space="preserve">май 2024 года: </w:t>
      </w:r>
      <w:r w:rsidRPr="00DF37CB">
        <w:t>участники регионального семейного форума «Родные-любимые»</w:t>
      </w:r>
    </w:p>
    <w:p w:rsidR="00DF37CB" w:rsidRPr="00DF37CB" w:rsidRDefault="00DF37CB" w:rsidP="00A36948">
      <w:pPr>
        <w:numPr>
          <w:ilvl w:val="0"/>
          <w:numId w:val="24"/>
        </w:numPr>
        <w:tabs>
          <w:tab w:val="clear" w:pos="720"/>
          <w:tab w:val="left" w:pos="993"/>
        </w:tabs>
        <w:ind w:hanging="11"/>
        <w:jc w:val="both"/>
      </w:pPr>
      <w:r w:rsidRPr="00DF37CB">
        <w:rPr>
          <w:bCs/>
        </w:rPr>
        <w:t xml:space="preserve">июль 2024 года: </w:t>
      </w:r>
      <w:r w:rsidRPr="00DF37CB">
        <w:t>участники экспедиции молодежного клуба РГО «Корабелы Прионежья».</w:t>
      </w:r>
    </w:p>
    <w:p w:rsidR="00DF37CB" w:rsidRPr="00DF37CB" w:rsidRDefault="00DF37CB" w:rsidP="004701DF">
      <w:pPr>
        <w:tabs>
          <w:tab w:val="left" w:pos="993"/>
        </w:tabs>
        <w:ind w:firstLine="709"/>
        <w:jc w:val="both"/>
        <w:rPr>
          <w:b/>
        </w:rPr>
      </w:pPr>
      <w:r w:rsidRPr="00DF37CB">
        <w:rPr>
          <w:b/>
        </w:rPr>
        <w:t>Поддержка и реализация собственных экскурсионных проектов.</w:t>
      </w:r>
    </w:p>
    <w:p w:rsidR="00DF37CB" w:rsidRPr="00DF37CB" w:rsidRDefault="00DF37CB" w:rsidP="004701DF">
      <w:pPr>
        <w:tabs>
          <w:tab w:val="left" w:pos="993"/>
        </w:tabs>
        <w:ind w:firstLine="709"/>
        <w:jc w:val="both"/>
      </w:pPr>
      <w:r w:rsidRPr="00DF37CB">
        <w:t xml:space="preserve">В течение 2024 года отдел туризма и МАУ ГОГР «ТИЦ» стали со организаторами, организаторами и участниками проектов сферы туризма различного уровня: </w:t>
      </w:r>
    </w:p>
    <w:p w:rsidR="004701DF" w:rsidRDefault="00DF37CB" w:rsidP="00A36948">
      <w:pPr>
        <w:pStyle w:val="aa"/>
        <w:numPr>
          <w:ilvl w:val="0"/>
          <w:numId w:val="28"/>
        </w:numPr>
        <w:tabs>
          <w:tab w:val="left" w:pos="993"/>
        </w:tabs>
        <w:ind w:left="0" w:firstLine="709"/>
        <w:jc w:val="both"/>
      </w:pPr>
      <w:r w:rsidRPr="004701DF">
        <w:rPr>
          <w:bCs/>
        </w:rPr>
        <w:t xml:space="preserve">поддержка проекта студентки Рыбинского полиграфического колледжа – </w:t>
      </w:r>
      <w:r w:rsidRPr="00DF37CB">
        <w:t>победителя Всероссийского конкурса «Туристический код моей страны, города, поселка, района - ПРО-ТУРИЗМ»;</w:t>
      </w:r>
    </w:p>
    <w:p w:rsidR="004701DF" w:rsidRDefault="00DF37CB" w:rsidP="00A36948">
      <w:pPr>
        <w:pStyle w:val="aa"/>
        <w:numPr>
          <w:ilvl w:val="0"/>
          <w:numId w:val="28"/>
        </w:numPr>
        <w:tabs>
          <w:tab w:val="left" w:pos="993"/>
        </w:tabs>
        <w:ind w:left="0" w:firstLine="709"/>
        <w:jc w:val="both"/>
      </w:pPr>
      <w:r w:rsidRPr="004701DF">
        <w:rPr>
          <w:bCs/>
        </w:rPr>
        <w:t xml:space="preserve">всероссийская акция «Экскурсионый флешмоб» - </w:t>
      </w:r>
      <w:r w:rsidRPr="00DF37CB">
        <w:t>ТИЦ – участник акции;</w:t>
      </w:r>
    </w:p>
    <w:p w:rsidR="004701DF" w:rsidRPr="004701DF" w:rsidRDefault="00DF37CB" w:rsidP="00A36948">
      <w:pPr>
        <w:pStyle w:val="aa"/>
        <w:numPr>
          <w:ilvl w:val="0"/>
          <w:numId w:val="28"/>
        </w:numPr>
        <w:tabs>
          <w:tab w:val="left" w:pos="993"/>
        </w:tabs>
        <w:ind w:left="0" w:firstLine="709"/>
        <w:jc w:val="both"/>
      </w:pPr>
      <w:r w:rsidRPr="004701DF">
        <w:rPr>
          <w:bCs/>
        </w:rPr>
        <w:t xml:space="preserve">организация бесплатных экскурсий для жителей и гостей города                  1 июня 2024 года на </w:t>
      </w:r>
      <w:r w:rsidR="003231F5" w:rsidRPr="004701DF">
        <w:rPr>
          <w:bCs/>
        </w:rPr>
        <w:t>ул. Бульварной</w:t>
      </w:r>
      <w:r w:rsidRPr="004701DF">
        <w:rPr>
          <w:bCs/>
        </w:rPr>
        <w:t>;</w:t>
      </w:r>
    </w:p>
    <w:p w:rsidR="004701DF" w:rsidRPr="004701DF" w:rsidRDefault="00DF37CB" w:rsidP="00A36948">
      <w:pPr>
        <w:pStyle w:val="aa"/>
        <w:numPr>
          <w:ilvl w:val="0"/>
          <w:numId w:val="28"/>
        </w:numPr>
        <w:tabs>
          <w:tab w:val="left" w:pos="993"/>
        </w:tabs>
        <w:ind w:left="0" w:firstLine="709"/>
        <w:jc w:val="both"/>
      </w:pPr>
      <w:r w:rsidRPr="004701DF">
        <w:rPr>
          <w:bCs/>
        </w:rPr>
        <w:t>поддержка проекта Рыбинского музея-заповедника «Большой музейник»;</w:t>
      </w:r>
    </w:p>
    <w:p w:rsidR="00DF37CB" w:rsidRPr="00DF37CB" w:rsidRDefault="00DF37CB" w:rsidP="00A36948">
      <w:pPr>
        <w:pStyle w:val="aa"/>
        <w:numPr>
          <w:ilvl w:val="0"/>
          <w:numId w:val="28"/>
        </w:numPr>
        <w:tabs>
          <w:tab w:val="left" w:pos="993"/>
        </w:tabs>
        <w:ind w:left="0" w:firstLine="709"/>
        <w:jc w:val="both"/>
      </w:pPr>
      <w:r w:rsidRPr="004701DF">
        <w:rPr>
          <w:bCs/>
        </w:rPr>
        <w:t>участие в региональном проекте «КиноМаршрут»;</w:t>
      </w:r>
    </w:p>
    <w:p w:rsidR="00DF37CB" w:rsidRPr="00DF37CB" w:rsidRDefault="00DF37CB" w:rsidP="00A36948">
      <w:pPr>
        <w:numPr>
          <w:ilvl w:val="0"/>
          <w:numId w:val="25"/>
        </w:numPr>
        <w:tabs>
          <w:tab w:val="left" w:pos="993"/>
        </w:tabs>
        <w:ind w:hanging="11"/>
        <w:jc w:val="both"/>
      </w:pPr>
      <w:r w:rsidRPr="00DF37CB">
        <w:rPr>
          <w:bCs/>
        </w:rPr>
        <w:t>формирование маршрутов для федеральной программы «Больше, чем путешествие»;</w:t>
      </w:r>
    </w:p>
    <w:p w:rsidR="00DF37CB" w:rsidRPr="00DF37CB" w:rsidRDefault="00DF37CB" w:rsidP="00A36948">
      <w:pPr>
        <w:numPr>
          <w:ilvl w:val="0"/>
          <w:numId w:val="25"/>
        </w:numPr>
        <w:tabs>
          <w:tab w:val="left" w:pos="993"/>
        </w:tabs>
        <w:ind w:hanging="11"/>
        <w:jc w:val="both"/>
      </w:pPr>
      <w:r w:rsidRPr="00DF37CB">
        <w:rPr>
          <w:bCs/>
        </w:rPr>
        <w:t>проект по выявлению гастрономических специалитетов «Лаборатория вкуса»;</w:t>
      </w:r>
    </w:p>
    <w:p w:rsidR="00DF37CB" w:rsidRPr="00DF37CB" w:rsidRDefault="00DF37CB" w:rsidP="00A36948">
      <w:pPr>
        <w:numPr>
          <w:ilvl w:val="0"/>
          <w:numId w:val="25"/>
        </w:numPr>
        <w:tabs>
          <w:tab w:val="left" w:pos="993"/>
        </w:tabs>
        <w:ind w:hanging="11"/>
        <w:jc w:val="both"/>
      </w:pPr>
      <w:r w:rsidRPr="00DF37CB">
        <w:rPr>
          <w:bCs/>
        </w:rPr>
        <w:t xml:space="preserve">рекламные выходы с представителями тур.индустрии в кафе и гостиницы Рыбинска; </w:t>
      </w:r>
    </w:p>
    <w:p w:rsidR="00DF37CB" w:rsidRPr="00DF37CB" w:rsidRDefault="00DF37CB" w:rsidP="00A36948">
      <w:pPr>
        <w:numPr>
          <w:ilvl w:val="0"/>
          <w:numId w:val="25"/>
        </w:numPr>
        <w:tabs>
          <w:tab w:val="left" w:pos="993"/>
        </w:tabs>
        <w:ind w:hanging="11"/>
        <w:jc w:val="both"/>
      </w:pPr>
      <w:r w:rsidRPr="00DF37CB">
        <w:rPr>
          <w:bCs/>
        </w:rPr>
        <w:t>совместный проект с «Мой бизнес» для представителей гостиниц и тур.индустрии области;</w:t>
      </w:r>
    </w:p>
    <w:p w:rsidR="00DF37CB" w:rsidRPr="00DF37CB" w:rsidRDefault="00DF37CB" w:rsidP="00A36948">
      <w:pPr>
        <w:numPr>
          <w:ilvl w:val="0"/>
          <w:numId w:val="25"/>
        </w:numPr>
        <w:tabs>
          <w:tab w:val="left" w:pos="993"/>
        </w:tabs>
        <w:ind w:hanging="11"/>
        <w:jc w:val="both"/>
      </w:pPr>
      <w:r w:rsidRPr="00DF37CB">
        <w:t>молодежный к</w:t>
      </w:r>
      <w:r w:rsidRPr="00DF37CB">
        <w:rPr>
          <w:bCs/>
        </w:rPr>
        <w:t>онкурс «Рыбинские истории».</w:t>
      </w:r>
    </w:p>
    <w:p w:rsidR="00DF37CB" w:rsidRPr="00DF37CB" w:rsidRDefault="00DF37CB" w:rsidP="004701DF">
      <w:pPr>
        <w:tabs>
          <w:tab w:val="left" w:pos="993"/>
        </w:tabs>
        <w:ind w:firstLine="709"/>
        <w:jc w:val="both"/>
      </w:pPr>
      <w:r w:rsidRPr="00DF37CB">
        <w:t>В 2025 году запланировано развитие начатых в 2024 году проектов по разработке в Рыбинске собственного гастробренда, по расширению вариантов трансляции информации о музейных объектах в электронном и печатном виде. Взаимодействие и прием в Рыбинске туристических групп от федеральной платформы «Больше, чем путешествие».</w:t>
      </w:r>
    </w:p>
    <w:p w:rsidR="00DF37CB" w:rsidRPr="00DF37CB" w:rsidRDefault="00DF37CB" w:rsidP="004701DF">
      <w:pPr>
        <w:tabs>
          <w:tab w:val="left" w:pos="993"/>
        </w:tabs>
        <w:ind w:firstLine="709"/>
        <w:jc w:val="both"/>
        <w:rPr>
          <w:b/>
        </w:rPr>
      </w:pPr>
      <w:r w:rsidRPr="00DF37CB">
        <w:rPr>
          <w:b/>
        </w:rPr>
        <w:t>Работа с коллективными средствами размещения.</w:t>
      </w:r>
    </w:p>
    <w:p w:rsidR="00DF37CB" w:rsidRPr="00DF37CB" w:rsidRDefault="00DF37CB" w:rsidP="004701DF">
      <w:pPr>
        <w:tabs>
          <w:tab w:val="left" w:pos="993"/>
        </w:tabs>
        <w:ind w:firstLine="709"/>
        <w:jc w:val="both"/>
      </w:pPr>
      <w:r w:rsidRPr="00DF37CB">
        <w:t>В 2024 году на территории города Рыбинска начали функционировать 3 гостиницы: бутик-отель «Богемия», апарт-отель «Новая Волга», гостиница «Усадьба Тюменевых».</w:t>
      </w:r>
    </w:p>
    <w:p w:rsidR="00DF37CB" w:rsidRPr="00DF37CB" w:rsidRDefault="00DF37CB" w:rsidP="004701DF">
      <w:pPr>
        <w:tabs>
          <w:tab w:val="left" w:pos="993"/>
        </w:tabs>
        <w:ind w:firstLine="709"/>
        <w:jc w:val="both"/>
      </w:pPr>
      <w:r w:rsidRPr="00DF37CB">
        <w:t>Таким образом, на сегодняшний день на территории города Рыбинска функционирует 17 коллективных средств размещения:</w:t>
      </w:r>
    </w:p>
    <w:p w:rsidR="00DF37CB" w:rsidRPr="00DF37CB" w:rsidRDefault="00DF37CB" w:rsidP="00A36948">
      <w:pPr>
        <w:pStyle w:val="aa"/>
        <w:numPr>
          <w:ilvl w:val="0"/>
          <w:numId w:val="22"/>
        </w:numPr>
        <w:tabs>
          <w:tab w:val="left" w:pos="993"/>
        </w:tabs>
        <w:ind w:left="0" w:firstLine="709"/>
        <w:jc w:val="both"/>
      </w:pPr>
      <w:r w:rsidRPr="00DF37CB">
        <w:t>ГК «Рыбинск»;</w:t>
      </w:r>
    </w:p>
    <w:p w:rsidR="00DF37CB" w:rsidRPr="00DF37CB" w:rsidRDefault="00DF37CB" w:rsidP="00A36948">
      <w:pPr>
        <w:pStyle w:val="aa"/>
        <w:numPr>
          <w:ilvl w:val="0"/>
          <w:numId w:val="22"/>
        </w:numPr>
        <w:tabs>
          <w:tab w:val="left" w:pos="993"/>
        </w:tabs>
        <w:ind w:left="0" w:firstLine="709"/>
        <w:jc w:val="both"/>
      </w:pPr>
      <w:r w:rsidRPr="00DF37CB">
        <w:t>гостиница «Волга» (MAXROOMS VOLGA HOLLYWOOD);</w:t>
      </w:r>
    </w:p>
    <w:p w:rsidR="00DF37CB" w:rsidRPr="00DF37CB" w:rsidRDefault="00DF37CB" w:rsidP="00A36948">
      <w:pPr>
        <w:pStyle w:val="aa"/>
        <w:numPr>
          <w:ilvl w:val="0"/>
          <w:numId w:val="22"/>
        </w:numPr>
        <w:tabs>
          <w:tab w:val="left" w:pos="993"/>
        </w:tabs>
        <w:ind w:left="0" w:firstLine="709"/>
        <w:jc w:val="both"/>
      </w:pPr>
      <w:r w:rsidRPr="00DF37CB">
        <w:t>гостиница «ЮрЛа»;</w:t>
      </w:r>
    </w:p>
    <w:p w:rsidR="00DF37CB" w:rsidRPr="00DF37CB" w:rsidRDefault="00DF37CB" w:rsidP="00A36948">
      <w:pPr>
        <w:pStyle w:val="aa"/>
        <w:numPr>
          <w:ilvl w:val="0"/>
          <w:numId w:val="22"/>
        </w:numPr>
        <w:tabs>
          <w:tab w:val="left" w:pos="993"/>
        </w:tabs>
        <w:ind w:left="0" w:firstLine="709"/>
        <w:jc w:val="both"/>
      </w:pPr>
      <w:r w:rsidRPr="00DF37CB">
        <w:t>гостиница «Гостевой дом»;</w:t>
      </w:r>
    </w:p>
    <w:p w:rsidR="00DF37CB" w:rsidRPr="00DF37CB" w:rsidRDefault="00DF37CB" w:rsidP="00A36948">
      <w:pPr>
        <w:pStyle w:val="aa"/>
        <w:numPr>
          <w:ilvl w:val="0"/>
          <w:numId w:val="22"/>
        </w:numPr>
        <w:tabs>
          <w:tab w:val="left" w:pos="993"/>
        </w:tabs>
        <w:ind w:left="0" w:firstLine="709"/>
        <w:jc w:val="both"/>
      </w:pPr>
      <w:r w:rsidRPr="00DF37CB">
        <w:t>отель «Виконда»;</w:t>
      </w:r>
    </w:p>
    <w:p w:rsidR="00DF37CB" w:rsidRPr="00DF37CB" w:rsidRDefault="00DF37CB" w:rsidP="00A36948">
      <w:pPr>
        <w:pStyle w:val="aa"/>
        <w:numPr>
          <w:ilvl w:val="0"/>
          <w:numId w:val="22"/>
        </w:numPr>
        <w:tabs>
          <w:tab w:val="left" w:pos="993"/>
        </w:tabs>
        <w:ind w:left="0" w:firstLine="709"/>
        <w:jc w:val="both"/>
      </w:pPr>
      <w:r w:rsidRPr="00DF37CB">
        <w:t>гостевой дом «Бурлак»;</w:t>
      </w:r>
    </w:p>
    <w:p w:rsidR="00DF37CB" w:rsidRPr="00DF37CB" w:rsidRDefault="00DF37CB" w:rsidP="00A36948">
      <w:pPr>
        <w:pStyle w:val="aa"/>
        <w:numPr>
          <w:ilvl w:val="0"/>
          <w:numId w:val="22"/>
        </w:numPr>
        <w:tabs>
          <w:tab w:val="left" w:pos="993"/>
        </w:tabs>
        <w:ind w:left="0" w:firstLine="709"/>
        <w:jc w:val="both"/>
      </w:pPr>
      <w:r w:rsidRPr="00DF37CB">
        <w:t>гостевой дом «На Волге»;</w:t>
      </w:r>
    </w:p>
    <w:p w:rsidR="00DF37CB" w:rsidRPr="00DF37CB" w:rsidRDefault="00DF37CB" w:rsidP="00A36948">
      <w:pPr>
        <w:pStyle w:val="aa"/>
        <w:numPr>
          <w:ilvl w:val="0"/>
          <w:numId w:val="22"/>
        </w:numPr>
        <w:tabs>
          <w:tab w:val="left" w:pos="993"/>
        </w:tabs>
        <w:ind w:left="0" w:firstLine="709"/>
        <w:jc w:val="both"/>
      </w:pPr>
      <w:r w:rsidRPr="00DF37CB">
        <w:t>гостиница «На Введенской»;</w:t>
      </w:r>
    </w:p>
    <w:p w:rsidR="00DF37CB" w:rsidRPr="00DF37CB" w:rsidRDefault="00DF37CB" w:rsidP="00A36948">
      <w:pPr>
        <w:pStyle w:val="aa"/>
        <w:numPr>
          <w:ilvl w:val="0"/>
          <w:numId w:val="22"/>
        </w:numPr>
        <w:tabs>
          <w:tab w:val="left" w:pos="993"/>
        </w:tabs>
        <w:ind w:left="0" w:firstLine="709"/>
        <w:jc w:val="both"/>
      </w:pPr>
      <w:r w:rsidRPr="00DF37CB">
        <w:t>гостиница «На Казанской»;</w:t>
      </w:r>
    </w:p>
    <w:p w:rsidR="00DF37CB" w:rsidRPr="00DF37CB" w:rsidRDefault="00DF37CB" w:rsidP="00A36948">
      <w:pPr>
        <w:pStyle w:val="aa"/>
        <w:numPr>
          <w:ilvl w:val="0"/>
          <w:numId w:val="22"/>
        </w:numPr>
        <w:tabs>
          <w:tab w:val="left" w:pos="993"/>
        </w:tabs>
        <w:ind w:left="0" w:firstLine="709"/>
        <w:jc w:val="both"/>
      </w:pPr>
      <w:r w:rsidRPr="00DF37CB">
        <w:t>хостел «Найс»;</w:t>
      </w:r>
    </w:p>
    <w:p w:rsidR="00DF37CB" w:rsidRPr="00DF37CB" w:rsidRDefault="00DF37CB" w:rsidP="00A36948">
      <w:pPr>
        <w:pStyle w:val="aa"/>
        <w:numPr>
          <w:ilvl w:val="0"/>
          <w:numId w:val="22"/>
        </w:numPr>
        <w:tabs>
          <w:tab w:val="left" w:pos="993"/>
        </w:tabs>
        <w:ind w:left="0" w:firstLine="709"/>
        <w:jc w:val="both"/>
      </w:pPr>
      <w:r w:rsidRPr="00DF37CB">
        <w:t>гостиница на ул. Боткина, 5;</w:t>
      </w:r>
    </w:p>
    <w:p w:rsidR="00DF37CB" w:rsidRPr="00DF37CB" w:rsidRDefault="00DF37CB" w:rsidP="00A36948">
      <w:pPr>
        <w:pStyle w:val="aa"/>
        <w:numPr>
          <w:ilvl w:val="0"/>
          <w:numId w:val="22"/>
        </w:numPr>
        <w:tabs>
          <w:tab w:val="left" w:pos="993"/>
        </w:tabs>
        <w:ind w:left="0" w:firstLine="709"/>
        <w:jc w:val="both"/>
      </w:pPr>
      <w:r w:rsidRPr="00DF37CB">
        <w:t>центр отдыха и здоровья «Кстово»;</w:t>
      </w:r>
    </w:p>
    <w:p w:rsidR="00DF37CB" w:rsidRPr="00DF37CB" w:rsidRDefault="00DF37CB" w:rsidP="00A36948">
      <w:pPr>
        <w:pStyle w:val="aa"/>
        <w:numPr>
          <w:ilvl w:val="0"/>
          <w:numId w:val="22"/>
        </w:numPr>
        <w:tabs>
          <w:tab w:val="left" w:pos="993"/>
        </w:tabs>
        <w:ind w:left="0" w:firstLine="709"/>
        <w:jc w:val="both"/>
      </w:pPr>
      <w:r w:rsidRPr="00DF37CB">
        <w:t>гостиница УВД,</w:t>
      </w:r>
    </w:p>
    <w:p w:rsidR="00DF37CB" w:rsidRPr="00DF37CB" w:rsidRDefault="00DF37CB" w:rsidP="00A36948">
      <w:pPr>
        <w:pStyle w:val="aa"/>
        <w:numPr>
          <w:ilvl w:val="0"/>
          <w:numId w:val="22"/>
        </w:numPr>
        <w:tabs>
          <w:tab w:val="left" w:pos="993"/>
        </w:tabs>
        <w:ind w:left="0" w:firstLine="709"/>
        <w:jc w:val="both"/>
      </w:pPr>
      <w:r w:rsidRPr="00DF37CB">
        <w:t xml:space="preserve">бутик-отель «Богемия», </w:t>
      </w:r>
    </w:p>
    <w:p w:rsidR="00DF37CB" w:rsidRPr="00DF37CB" w:rsidRDefault="00DF37CB" w:rsidP="00A36948">
      <w:pPr>
        <w:pStyle w:val="aa"/>
        <w:numPr>
          <w:ilvl w:val="0"/>
          <w:numId w:val="22"/>
        </w:numPr>
        <w:tabs>
          <w:tab w:val="left" w:pos="993"/>
        </w:tabs>
        <w:ind w:left="0" w:firstLine="709"/>
        <w:jc w:val="both"/>
      </w:pPr>
      <w:r w:rsidRPr="00DF37CB">
        <w:t xml:space="preserve">апарт-отель «Новая Волга», </w:t>
      </w:r>
    </w:p>
    <w:p w:rsidR="00DF37CB" w:rsidRPr="00DF37CB" w:rsidRDefault="00DF37CB" w:rsidP="00A36948">
      <w:pPr>
        <w:pStyle w:val="aa"/>
        <w:numPr>
          <w:ilvl w:val="0"/>
          <w:numId w:val="22"/>
        </w:numPr>
        <w:tabs>
          <w:tab w:val="left" w:pos="993"/>
        </w:tabs>
        <w:ind w:left="0" w:firstLine="709"/>
        <w:jc w:val="both"/>
      </w:pPr>
      <w:r w:rsidRPr="00DF37CB">
        <w:t>гостиница «Усадьба Тюменевых»,</w:t>
      </w:r>
    </w:p>
    <w:p w:rsidR="00DF37CB" w:rsidRPr="00DF37CB" w:rsidRDefault="00DF37CB" w:rsidP="00A36948">
      <w:pPr>
        <w:pStyle w:val="aa"/>
        <w:numPr>
          <w:ilvl w:val="0"/>
          <w:numId w:val="22"/>
        </w:numPr>
        <w:tabs>
          <w:tab w:val="left" w:pos="993"/>
        </w:tabs>
        <w:ind w:left="0" w:firstLine="709"/>
        <w:jc w:val="both"/>
      </w:pPr>
      <w:r w:rsidRPr="00DF37CB">
        <w:t>гостиница «Вымпел».</w:t>
      </w:r>
    </w:p>
    <w:p w:rsidR="00DF37CB" w:rsidRPr="00DF37CB" w:rsidRDefault="00DF37CB" w:rsidP="004701DF">
      <w:pPr>
        <w:tabs>
          <w:tab w:val="left" w:pos="993"/>
        </w:tabs>
        <w:ind w:firstLine="709"/>
        <w:jc w:val="both"/>
      </w:pPr>
      <w:r w:rsidRPr="00DF37CB">
        <w:t>Общее количество мест размещения в указанных объектах: 1200.</w:t>
      </w:r>
    </w:p>
    <w:p w:rsidR="00DF37CB" w:rsidRPr="00DF37CB" w:rsidRDefault="00DF37CB" w:rsidP="004701DF">
      <w:pPr>
        <w:tabs>
          <w:tab w:val="left" w:pos="993"/>
        </w:tabs>
        <w:ind w:firstLine="709"/>
        <w:jc w:val="both"/>
      </w:pPr>
      <w:r w:rsidRPr="00DF37CB">
        <w:t>В центральной части Рыбинска были выкуплены территории под постройку новых гостиничных комплексов, сдача которых запланирована на период 2025 – 2027 годы:</w:t>
      </w:r>
    </w:p>
    <w:p w:rsidR="00DF37CB" w:rsidRPr="00DF37CB" w:rsidRDefault="00DF37CB" w:rsidP="00A36948">
      <w:pPr>
        <w:pStyle w:val="aa"/>
        <w:numPr>
          <w:ilvl w:val="0"/>
          <w:numId w:val="22"/>
        </w:numPr>
        <w:tabs>
          <w:tab w:val="left" w:pos="993"/>
        </w:tabs>
        <w:ind w:left="0" w:firstLine="709"/>
        <w:jc w:val="both"/>
      </w:pPr>
      <w:r w:rsidRPr="00DF37CB">
        <w:t>ул. Ломоносова, 20</w:t>
      </w:r>
    </w:p>
    <w:p w:rsidR="00DF37CB" w:rsidRPr="00DF37CB" w:rsidRDefault="00DF37CB" w:rsidP="00A36948">
      <w:pPr>
        <w:pStyle w:val="aa"/>
        <w:numPr>
          <w:ilvl w:val="0"/>
          <w:numId w:val="22"/>
        </w:numPr>
        <w:tabs>
          <w:tab w:val="left" w:pos="993"/>
        </w:tabs>
        <w:ind w:left="0" w:firstLine="709"/>
        <w:jc w:val="both"/>
      </w:pPr>
      <w:r w:rsidRPr="00DF37CB">
        <w:t>ул. Волжская набережная, 44а.</w:t>
      </w:r>
    </w:p>
    <w:p w:rsidR="00DF37CB" w:rsidRPr="00DF37CB" w:rsidRDefault="00DF37CB" w:rsidP="004701DF">
      <w:pPr>
        <w:tabs>
          <w:tab w:val="left" w:pos="993"/>
        </w:tabs>
        <w:ind w:firstLine="709"/>
        <w:jc w:val="both"/>
      </w:pPr>
      <w:r w:rsidRPr="00DF37CB">
        <w:t>Важным условиям работы коллективного средства размещения является вхождение в официальный Федеральный реестр коллективных средств размещения. На территории Рыбинска таких организаций 13 из 17 вышеперечисленных. В целях мотивации вхождения оставшихся средств размещения в Федеральный реестр, отделом туризма регулярно проводится информирование владельцев.</w:t>
      </w:r>
    </w:p>
    <w:p w:rsidR="00DF37CB" w:rsidRPr="00DF37CB" w:rsidRDefault="00DF37CB" w:rsidP="004701DF">
      <w:pPr>
        <w:tabs>
          <w:tab w:val="left" w:pos="993"/>
        </w:tabs>
        <w:ind w:firstLine="709"/>
        <w:jc w:val="both"/>
      </w:pPr>
      <w:r w:rsidRPr="00DF37CB">
        <w:t>Средняя продолжительность пребывания одного туриста в городе - два дня.</w:t>
      </w:r>
    </w:p>
    <w:p w:rsidR="005851DA" w:rsidRPr="00DF37CB" w:rsidRDefault="00DF37CB" w:rsidP="005851DA">
      <w:pPr>
        <w:tabs>
          <w:tab w:val="left" w:pos="851"/>
        </w:tabs>
        <w:ind w:firstLine="709"/>
        <w:jc w:val="both"/>
      </w:pPr>
      <w:r w:rsidRPr="00DF37CB">
        <w:t xml:space="preserve">Одно из направлений развития туризма в Рыбинске – событийный туризм. </w:t>
      </w:r>
    </w:p>
    <w:p w:rsidR="00DF37CB" w:rsidRPr="00DF37CB" w:rsidRDefault="00DF37CB" w:rsidP="004701DF">
      <w:pPr>
        <w:tabs>
          <w:tab w:val="left" w:pos="851"/>
        </w:tabs>
        <w:ind w:firstLine="709"/>
        <w:jc w:val="both"/>
      </w:pPr>
      <w:r w:rsidRPr="00DF37CB">
        <w:t>Формируется календарь крупных культурно - массовых событий на 202</w:t>
      </w:r>
      <w:r w:rsidR="005851DA">
        <w:t>5</w:t>
      </w:r>
      <w:r w:rsidRPr="00DF37CB">
        <w:t xml:space="preserve"> год, который будет направлен на увеличение дополнительного потока туристов и созданию положительного культурно - туристского облика города.</w:t>
      </w:r>
    </w:p>
    <w:p w:rsidR="00DF37CB" w:rsidRPr="00DF37CB" w:rsidRDefault="00DF37CB" w:rsidP="00962F7A">
      <w:pPr>
        <w:tabs>
          <w:tab w:val="left" w:pos="851"/>
        </w:tabs>
        <w:jc w:val="center"/>
        <w:rPr>
          <w:b/>
        </w:rPr>
      </w:pPr>
      <w:r w:rsidRPr="00DF37CB">
        <w:rPr>
          <w:b/>
        </w:rPr>
        <w:t>Туристско-инфор</w:t>
      </w:r>
      <w:r w:rsidR="005851DA">
        <w:rPr>
          <w:b/>
        </w:rPr>
        <w:t>мационный центр города Рыбинска</w:t>
      </w:r>
    </w:p>
    <w:p w:rsidR="00DF37CB" w:rsidRPr="00DF37CB" w:rsidRDefault="00DF37CB" w:rsidP="00962F7A">
      <w:pPr>
        <w:tabs>
          <w:tab w:val="left" w:pos="851"/>
        </w:tabs>
        <w:ind w:firstLine="709"/>
        <w:jc w:val="both"/>
      </w:pPr>
      <w:r w:rsidRPr="00DF37CB">
        <w:t xml:space="preserve">В 2024 году проводилась активная работа по наполнению зоны приема гостей – офиса МАУ ГОГР «ТИЦ». Помимо основного офиса, оборудованного аппаратурой для аудиогидов, витринами для продажи сувениров, стойками для раздаточной рекламной информации и пр., МАУ ГОГР «ТИЦ» работает в модульном домике, где есть возможность купить сувениры от местных мастеров и экскурсии. В декабре 2024 года, по поручению Губернатора Ярославской области, был </w:t>
      </w:r>
      <w:r w:rsidR="005851DA">
        <w:t>п</w:t>
      </w:r>
      <w:r w:rsidRPr="00DF37CB">
        <w:t xml:space="preserve"> дизайнерский проект помещения ТИЦ в стиле 19 века. </w:t>
      </w:r>
    </w:p>
    <w:p w:rsidR="00DF37CB" w:rsidRPr="00DF37CB" w:rsidRDefault="00DF37CB" w:rsidP="00962F7A">
      <w:pPr>
        <w:tabs>
          <w:tab w:val="left" w:pos="851"/>
        </w:tabs>
        <w:ind w:firstLine="709"/>
        <w:jc w:val="both"/>
      </w:pPr>
      <w:r w:rsidRPr="00DF37CB">
        <w:t xml:space="preserve">Одно из направлений деятельности МАУ ГОГР «ТИЦ» - продажа сувенирной продукции и экскурсий. За период 2024 года специалистами было организовано около 100 экскурсий по городу и за его пределы. </w:t>
      </w:r>
    </w:p>
    <w:p w:rsidR="00DF37CB" w:rsidRPr="00DF37CB" w:rsidRDefault="00DF37CB" w:rsidP="00DF37CB">
      <w:pPr>
        <w:ind w:firstLine="709"/>
        <w:jc w:val="both"/>
      </w:pPr>
      <w:r w:rsidRPr="00DF37CB">
        <w:t>В 2025 году работа туристско-информационного центра города Рыбинска будет направлена на расширение услуг, предоставляемых в рамках коммерческой деятельности учреждения (новые маршруты, продажа мест на картах и стояках туристской навигации, продажа сувениров). Кроме того, ТИЦ города Рыбинка увеличит охват гостей и передачи им информации о городе по средствам развития Интернет-портала, взаимодействия с гостиницами и заправочными станциями.</w:t>
      </w:r>
    </w:p>
    <w:p w:rsidR="00753749" w:rsidRDefault="00753749" w:rsidP="00E2241F">
      <w:pPr>
        <w:pStyle w:val="a8"/>
        <w:ind w:firstLine="709"/>
        <w:jc w:val="both"/>
        <w:rPr>
          <w:sz w:val="24"/>
          <w:szCs w:val="24"/>
        </w:rPr>
      </w:pPr>
    </w:p>
    <w:p w:rsidR="00E2241F" w:rsidRPr="00BF1C96" w:rsidRDefault="00E2241F" w:rsidP="00E2241F">
      <w:pPr>
        <w:pStyle w:val="2"/>
        <w:spacing w:before="0" w:after="0"/>
        <w:jc w:val="center"/>
        <w:rPr>
          <w:rFonts w:ascii="Times New Roman" w:hAnsi="Times New Roman"/>
          <w:i w:val="0"/>
        </w:rPr>
      </w:pPr>
      <w:bookmarkStart w:id="70" w:name="_Toc197434734"/>
      <w:r w:rsidRPr="00BF1C96">
        <w:rPr>
          <w:rFonts w:ascii="Times New Roman" w:hAnsi="Times New Roman"/>
          <w:i w:val="0"/>
        </w:rPr>
        <w:t>4.6. Социальная поддержка населения</w:t>
      </w:r>
      <w:bookmarkEnd w:id="70"/>
    </w:p>
    <w:p w:rsidR="00047909" w:rsidRPr="00047909" w:rsidRDefault="00047909" w:rsidP="004701DF">
      <w:pPr>
        <w:autoSpaceDE w:val="0"/>
        <w:autoSpaceDN w:val="0"/>
        <w:adjustRightInd w:val="0"/>
        <w:ind w:firstLine="709"/>
        <w:jc w:val="both"/>
        <w:rPr>
          <w:b/>
        </w:rPr>
      </w:pPr>
      <w:r w:rsidRPr="00047909">
        <w:t xml:space="preserve">Уровень обеспечения жизнедеятельности экономически несамостоятельных категорий населения, нуждающихся в поддержке государства, их социально-экономическое положение является индикатором степени «социальности» государства. Поэтому </w:t>
      </w:r>
      <w:r w:rsidRPr="00047909">
        <w:rPr>
          <w:b/>
        </w:rPr>
        <w:t>стратегическая цель отрасли социальной защиты</w:t>
      </w:r>
      <w:r w:rsidRPr="00047909">
        <w:t xml:space="preserve"> – </w:t>
      </w:r>
      <w:r w:rsidRPr="00047909">
        <w:rPr>
          <w:b/>
        </w:rPr>
        <w:t>реализация мер, направленных на повышение благосостояния населения, снижение бедности и неравенства по денежным доходам населения в части развития системы государственной поддержки граждан, нуждающихся в социальной защите.</w:t>
      </w:r>
    </w:p>
    <w:p w:rsidR="00047909" w:rsidRPr="00047909" w:rsidRDefault="00047909" w:rsidP="004701DF">
      <w:pPr>
        <w:autoSpaceDE w:val="0"/>
        <w:autoSpaceDN w:val="0"/>
        <w:adjustRightInd w:val="0"/>
        <w:ind w:firstLine="709"/>
        <w:jc w:val="both"/>
        <w:rPr>
          <w:b/>
        </w:rPr>
      </w:pPr>
      <w:r w:rsidRPr="00047909">
        <w:t>В течение 2024 года 39 % жителей города получали различные меры социальной поддержки (пособия, компенсации, льготы и пр.).</w:t>
      </w:r>
    </w:p>
    <w:p w:rsidR="00047909" w:rsidRPr="00047909" w:rsidRDefault="00047909" w:rsidP="004701DF">
      <w:pPr>
        <w:ind w:right="-1" w:firstLine="709"/>
        <w:jc w:val="both"/>
      </w:pPr>
      <w:r w:rsidRPr="00047909">
        <w:t>Общий объем финансовых средств бюджетов всех уровней, направленный на решение вопросов социальной поддержки, социального обслуживания граждан, за 12 мес. 2024г</w:t>
      </w:r>
      <w:r w:rsidRPr="00620236">
        <w:t xml:space="preserve">. – </w:t>
      </w:r>
      <w:r w:rsidR="00620236" w:rsidRPr="00620236">
        <w:t xml:space="preserve">251872,8 </w:t>
      </w:r>
      <w:r w:rsidRPr="00620236">
        <w:t>тыс.</w:t>
      </w:r>
      <w:r w:rsidR="00BC178A">
        <w:t xml:space="preserve"> </w:t>
      </w:r>
      <w:r w:rsidRPr="00620236">
        <w:t>руб.</w:t>
      </w:r>
      <w:r w:rsidRPr="00047909">
        <w:t xml:space="preserve"> </w:t>
      </w:r>
    </w:p>
    <w:p w:rsidR="00047909" w:rsidRDefault="00047909" w:rsidP="00047909">
      <w:pPr>
        <w:ind w:right="-1" w:firstLine="567"/>
        <w:jc w:val="right"/>
      </w:pPr>
      <w:r w:rsidRPr="00047909">
        <w:t>(тыс.</w:t>
      </w:r>
      <w:r w:rsidR="00BC178A">
        <w:t xml:space="preserve"> </w:t>
      </w:r>
      <w:r w:rsidRPr="00047909">
        <w:t>руб.)</w:t>
      </w:r>
    </w:p>
    <w:tbl>
      <w:tblPr>
        <w:tblW w:w="10339" w:type="dxa"/>
        <w:jc w:val="center"/>
        <w:tblLayout w:type="fixed"/>
        <w:tblLook w:val="04A0" w:firstRow="1" w:lastRow="0" w:firstColumn="1" w:lastColumn="0" w:noHBand="0" w:noVBand="1"/>
      </w:tblPr>
      <w:tblGrid>
        <w:gridCol w:w="2263"/>
        <w:gridCol w:w="993"/>
        <w:gridCol w:w="1134"/>
        <w:gridCol w:w="992"/>
        <w:gridCol w:w="992"/>
        <w:gridCol w:w="992"/>
        <w:gridCol w:w="993"/>
        <w:gridCol w:w="992"/>
        <w:gridCol w:w="988"/>
      </w:tblGrid>
      <w:tr w:rsidR="00620236" w:rsidRPr="00620236" w:rsidTr="00BC178A">
        <w:trPr>
          <w:trHeight w:val="580"/>
          <w:jc w:val="center"/>
        </w:trPr>
        <w:tc>
          <w:tcPr>
            <w:tcW w:w="2263" w:type="dxa"/>
            <w:vMerge w:val="restart"/>
            <w:tcBorders>
              <w:top w:val="single" w:sz="4" w:space="0" w:color="auto"/>
              <w:left w:val="single" w:sz="4" w:space="0" w:color="auto"/>
              <w:right w:val="single" w:sz="4" w:space="0" w:color="auto"/>
            </w:tcBorders>
            <w:shd w:val="clear" w:color="auto" w:fill="auto"/>
            <w:vAlign w:val="bottom"/>
          </w:tcPr>
          <w:p w:rsidR="00620236" w:rsidRPr="00620236" w:rsidRDefault="00620236" w:rsidP="00620236">
            <w:pPr>
              <w:ind w:right="-1"/>
              <w:jc w:val="center"/>
              <w:rPr>
                <w:color w:val="000000"/>
                <w:sz w:val="20"/>
                <w:szCs w:val="20"/>
              </w:rPr>
            </w:pPr>
            <w:r>
              <w:rPr>
                <w:color w:val="000000"/>
                <w:sz w:val="20"/>
                <w:szCs w:val="20"/>
              </w:rPr>
              <w:t>Показатель</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 xml:space="preserve">Всего </w:t>
            </w:r>
          </w:p>
        </w:tc>
        <w:tc>
          <w:tcPr>
            <w:tcW w:w="1984" w:type="dxa"/>
            <w:gridSpan w:val="2"/>
            <w:tcBorders>
              <w:top w:val="single" w:sz="4" w:space="0" w:color="auto"/>
              <w:left w:val="nil"/>
              <w:bottom w:val="single" w:sz="4" w:space="0" w:color="auto"/>
              <w:right w:val="single" w:sz="4" w:space="0" w:color="auto"/>
            </w:tcBorders>
            <w:vAlign w:val="center"/>
          </w:tcPr>
          <w:p w:rsidR="00620236" w:rsidRPr="00620236" w:rsidRDefault="00620236" w:rsidP="00620236">
            <w:pPr>
              <w:ind w:right="-1"/>
              <w:jc w:val="center"/>
              <w:rPr>
                <w:color w:val="000000"/>
                <w:sz w:val="20"/>
                <w:szCs w:val="20"/>
              </w:rPr>
            </w:pPr>
            <w:r w:rsidRPr="00620236">
              <w:rPr>
                <w:color w:val="000000"/>
                <w:sz w:val="20"/>
                <w:szCs w:val="20"/>
              </w:rPr>
              <w:t xml:space="preserve">Федеральный </w:t>
            </w:r>
          </w:p>
          <w:p w:rsidR="00620236" w:rsidRPr="00620236" w:rsidRDefault="00620236" w:rsidP="00620236">
            <w:pPr>
              <w:ind w:right="-1"/>
              <w:jc w:val="center"/>
              <w:rPr>
                <w:color w:val="000000"/>
                <w:sz w:val="20"/>
                <w:szCs w:val="20"/>
              </w:rPr>
            </w:pPr>
            <w:r w:rsidRPr="00620236">
              <w:rPr>
                <w:color w:val="000000"/>
                <w:sz w:val="20"/>
                <w:szCs w:val="20"/>
              </w:rPr>
              <w:t xml:space="preserve">бюджет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Областной</w:t>
            </w:r>
          </w:p>
          <w:p w:rsidR="00620236" w:rsidRPr="00620236" w:rsidRDefault="00620236" w:rsidP="00620236">
            <w:pPr>
              <w:ind w:right="-1"/>
              <w:jc w:val="center"/>
              <w:rPr>
                <w:color w:val="000000"/>
                <w:sz w:val="20"/>
                <w:szCs w:val="20"/>
              </w:rPr>
            </w:pPr>
            <w:r w:rsidRPr="00620236">
              <w:rPr>
                <w:color w:val="000000"/>
                <w:sz w:val="20"/>
                <w:szCs w:val="20"/>
              </w:rPr>
              <w:t xml:space="preserve"> бюджет </w:t>
            </w:r>
          </w:p>
        </w:tc>
        <w:tc>
          <w:tcPr>
            <w:tcW w:w="1980" w:type="dxa"/>
            <w:gridSpan w:val="2"/>
            <w:tcBorders>
              <w:top w:val="single" w:sz="4" w:space="0" w:color="auto"/>
              <w:left w:val="nil"/>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Городской</w:t>
            </w:r>
          </w:p>
          <w:p w:rsidR="00620236" w:rsidRPr="00620236" w:rsidRDefault="00620236" w:rsidP="00620236">
            <w:pPr>
              <w:ind w:right="-1"/>
              <w:jc w:val="center"/>
              <w:rPr>
                <w:color w:val="000000"/>
                <w:sz w:val="20"/>
                <w:szCs w:val="20"/>
              </w:rPr>
            </w:pPr>
            <w:r w:rsidRPr="00620236">
              <w:rPr>
                <w:color w:val="000000"/>
                <w:sz w:val="20"/>
                <w:szCs w:val="20"/>
              </w:rPr>
              <w:t xml:space="preserve"> бюджет </w:t>
            </w:r>
          </w:p>
        </w:tc>
      </w:tr>
      <w:tr w:rsidR="00620236" w:rsidRPr="00620236" w:rsidTr="00BC178A">
        <w:trPr>
          <w:trHeight w:val="608"/>
          <w:jc w:val="center"/>
        </w:trPr>
        <w:tc>
          <w:tcPr>
            <w:tcW w:w="2263" w:type="dxa"/>
            <w:vMerge/>
            <w:tcBorders>
              <w:left w:val="single" w:sz="4" w:space="0" w:color="auto"/>
              <w:bottom w:val="single" w:sz="4" w:space="0" w:color="auto"/>
              <w:right w:val="single" w:sz="4" w:space="0" w:color="auto"/>
            </w:tcBorders>
            <w:vAlign w:val="center"/>
          </w:tcPr>
          <w:p w:rsidR="00620236" w:rsidRPr="00620236" w:rsidRDefault="00620236" w:rsidP="00620236">
            <w:pPr>
              <w:ind w:right="-1"/>
              <w:rPr>
                <w:color w:val="000000"/>
                <w:sz w:val="20"/>
                <w:szCs w:val="20"/>
              </w:rPr>
            </w:pP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1134"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single" w:sz="4" w:space="0" w:color="auto"/>
              <w:left w:val="nil"/>
              <w:bottom w:val="single" w:sz="4" w:space="0" w:color="auto"/>
              <w:right w:val="single" w:sz="4" w:space="0" w:color="auto"/>
            </w:tcBorders>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92" w:type="dxa"/>
            <w:tcBorders>
              <w:top w:val="nil"/>
              <w:left w:val="single" w:sz="4" w:space="0" w:color="auto"/>
              <w:bottom w:val="single" w:sz="4" w:space="0" w:color="auto"/>
              <w:right w:val="single" w:sz="4" w:space="0" w:color="auto"/>
            </w:tcBorders>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88"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r>
      <w:tr w:rsidR="00620236" w:rsidRPr="00620236" w:rsidTr="00BC178A">
        <w:trPr>
          <w:trHeight w:val="678"/>
          <w:jc w:val="center"/>
        </w:trPr>
        <w:tc>
          <w:tcPr>
            <w:tcW w:w="2263"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ind w:right="-1"/>
              <w:jc w:val="center"/>
              <w:rPr>
                <w:color w:val="000000"/>
                <w:sz w:val="20"/>
                <w:szCs w:val="20"/>
              </w:rPr>
            </w:pPr>
            <w:r w:rsidRPr="00620236">
              <w:rPr>
                <w:color w:val="000000"/>
                <w:sz w:val="20"/>
                <w:szCs w:val="20"/>
              </w:rPr>
              <w:t xml:space="preserve">Объем бюджетных средств </w:t>
            </w:r>
            <w:r w:rsidRPr="00620236">
              <w:rPr>
                <w:bCs/>
                <w:color w:val="000000"/>
                <w:sz w:val="20"/>
                <w:szCs w:val="20"/>
              </w:rPr>
              <w:t>на социальную поддержку населения</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251872,8</w:t>
            </w:r>
          </w:p>
          <w:p w:rsidR="00620236" w:rsidRPr="00620236" w:rsidRDefault="00620236" w:rsidP="00BC178A">
            <w:pPr>
              <w:ind w:right="-1"/>
              <w:jc w:val="center"/>
              <w:rPr>
                <w:sz w:val="20"/>
                <w:szCs w:val="20"/>
              </w:rPr>
            </w:pPr>
          </w:p>
        </w:tc>
        <w:tc>
          <w:tcPr>
            <w:tcW w:w="1134"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251860,6</w:t>
            </w:r>
          </w:p>
          <w:p w:rsidR="00620236" w:rsidRPr="00620236" w:rsidRDefault="00620236" w:rsidP="00BC178A">
            <w:pPr>
              <w:ind w:right="-1"/>
              <w:jc w:val="center"/>
              <w:rPr>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44584,9</w:t>
            </w:r>
          </w:p>
          <w:p w:rsidR="00620236" w:rsidRPr="00620236" w:rsidRDefault="00620236" w:rsidP="00BC178A">
            <w:pPr>
              <w:ind w:right="-1"/>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44584,9</w:t>
            </w:r>
          </w:p>
          <w:p w:rsidR="00620236" w:rsidRPr="00620236" w:rsidRDefault="00620236" w:rsidP="00BC178A">
            <w:pPr>
              <w:ind w:right="-1"/>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jc w:val="center"/>
              <w:rPr>
                <w:bCs/>
                <w:sz w:val="20"/>
                <w:szCs w:val="20"/>
              </w:rPr>
            </w:pPr>
            <w:r w:rsidRPr="00620236">
              <w:rPr>
                <w:bCs/>
                <w:sz w:val="20"/>
                <w:szCs w:val="20"/>
              </w:rPr>
              <w:t>186721,9</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BC178A">
            <w:pPr>
              <w:jc w:val="center"/>
              <w:rPr>
                <w:bCs/>
                <w:sz w:val="20"/>
                <w:szCs w:val="20"/>
              </w:rPr>
            </w:pPr>
            <w:r w:rsidRPr="00620236">
              <w:rPr>
                <w:bCs/>
                <w:sz w:val="20"/>
                <w:szCs w:val="20"/>
              </w:rPr>
              <w:t>186717,4</w:t>
            </w:r>
          </w:p>
        </w:tc>
        <w:tc>
          <w:tcPr>
            <w:tcW w:w="992"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20566,0</w:t>
            </w:r>
          </w:p>
          <w:p w:rsidR="00620236" w:rsidRPr="00620236" w:rsidRDefault="00620236" w:rsidP="00BC178A">
            <w:pPr>
              <w:ind w:right="-1"/>
              <w:jc w:val="center"/>
              <w:rPr>
                <w:sz w:val="20"/>
                <w:szCs w:val="20"/>
              </w:rPr>
            </w:pPr>
          </w:p>
        </w:tc>
        <w:tc>
          <w:tcPr>
            <w:tcW w:w="988"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20558,3</w:t>
            </w:r>
          </w:p>
          <w:p w:rsidR="00620236" w:rsidRPr="00620236" w:rsidRDefault="00620236" w:rsidP="00BC178A">
            <w:pPr>
              <w:ind w:right="-1"/>
              <w:jc w:val="center"/>
              <w:rPr>
                <w:sz w:val="20"/>
                <w:szCs w:val="20"/>
              </w:rPr>
            </w:pPr>
          </w:p>
        </w:tc>
      </w:tr>
    </w:tbl>
    <w:p w:rsidR="00620236" w:rsidRDefault="00620236" w:rsidP="00047909">
      <w:pPr>
        <w:ind w:right="-1" w:firstLine="567"/>
        <w:jc w:val="right"/>
      </w:pPr>
    </w:p>
    <w:p w:rsidR="005851DA" w:rsidRPr="005851DA" w:rsidRDefault="005851DA" w:rsidP="005851DA">
      <w:pPr>
        <w:tabs>
          <w:tab w:val="left" w:pos="1134"/>
        </w:tabs>
        <w:spacing w:line="276" w:lineRule="auto"/>
        <w:contextualSpacing/>
        <w:jc w:val="center"/>
        <w:rPr>
          <w:rFonts w:eastAsia="Calibri"/>
          <w:lang w:eastAsia="en-US"/>
        </w:rPr>
      </w:pPr>
      <w:r>
        <w:rPr>
          <w:rFonts w:eastAsia="Calibri"/>
          <w:b/>
          <w:sz w:val="28"/>
          <w:szCs w:val="22"/>
          <w:lang w:eastAsia="en-US"/>
        </w:rPr>
        <w:t xml:space="preserve">4.6.1. </w:t>
      </w:r>
      <w:r w:rsidR="00047909" w:rsidRPr="00047909">
        <w:rPr>
          <w:rFonts w:eastAsia="Calibri"/>
          <w:b/>
          <w:sz w:val="28"/>
          <w:szCs w:val="22"/>
          <w:lang w:eastAsia="en-US"/>
        </w:rPr>
        <w:t>Меры социальной поддержки</w:t>
      </w:r>
    </w:p>
    <w:p w:rsidR="005851DA" w:rsidRPr="005851DA" w:rsidRDefault="005851DA" w:rsidP="005851DA">
      <w:pPr>
        <w:tabs>
          <w:tab w:val="left" w:pos="1134"/>
        </w:tabs>
        <w:spacing w:line="276" w:lineRule="auto"/>
        <w:contextualSpacing/>
        <w:jc w:val="center"/>
        <w:rPr>
          <w:rFonts w:eastAsia="Calibri"/>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13"/>
        <w:gridCol w:w="1136"/>
        <w:gridCol w:w="1276"/>
        <w:gridCol w:w="1134"/>
        <w:gridCol w:w="1274"/>
        <w:gridCol w:w="1136"/>
        <w:gridCol w:w="1126"/>
      </w:tblGrid>
      <w:tr w:rsidR="001A5E45" w:rsidRPr="00047909" w:rsidTr="001A5E45">
        <w:trPr>
          <w:jc w:val="center"/>
        </w:trPr>
        <w:tc>
          <w:tcPr>
            <w:tcW w:w="1527" w:type="pct"/>
            <w:shd w:val="clear" w:color="auto" w:fill="auto"/>
          </w:tcPr>
          <w:p w:rsidR="00047909" w:rsidRPr="00047909" w:rsidRDefault="00047909" w:rsidP="00047909">
            <w:pPr>
              <w:spacing w:before="120"/>
              <w:jc w:val="both"/>
            </w:pPr>
            <w:r w:rsidRPr="00047909">
              <w:rPr>
                <w:b/>
              </w:rPr>
              <w:t>Показатель</w:t>
            </w:r>
            <w:r w:rsidRPr="00047909">
              <w:t>, (чел.)</w:t>
            </w:r>
          </w:p>
        </w:tc>
        <w:tc>
          <w:tcPr>
            <w:tcW w:w="557" w:type="pct"/>
            <w:shd w:val="clear" w:color="auto" w:fill="auto"/>
          </w:tcPr>
          <w:p w:rsidR="00BC178A" w:rsidRDefault="00047909" w:rsidP="001A5E45">
            <w:pPr>
              <w:jc w:val="center"/>
            </w:pPr>
            <w:r w:rsidRPr="00047909">
              <w:t>2020</w:t>
            </w:r>
          </w:p>
          <w:p w:rsidR="00047909" w:rsidRPr="00047909" w:rsidRDefault="00047909" w:rsidP="001A5E45">
            <w:pPr>
              <w:jc w:val="center"/>
            </w:pPr>
            <w:r w:rsidRPr="00047909">
              <w:t>год</w:t>
            </w:r>
          </w:p>
        </w:tc>
        <w:tc>
          <w:tcPr>
            <w:tcW w:w="626" w:type="pct"/>
            <w:shd w:val="clear" w:color="auto" w:fill="auto"/>
          </w:tcPr>
          <w:p w:rsidR="00BC178A" w:rsidRDefault="00047909" w:rsidP="001A5E45">
            <w:pPr>
              <w:jc w:val="center"/>
            </w:pPr>
            <w:r w:rsidRPr="00047909">
              <w:t>2021</w:t>
            </w:r>
          </w:p>
          <w:p w:rsidR="00047909" w:rsidRPr="00047909" w:rsidRDefault="00047909" w:rsidP="001A5E45">
            <w:pPr>
              <w:jc w:val="center"/>
            </w:pPr>
            <w:r w:rsidRPr="00047909">
              <w:t>год</w:t>
            </w:r>
          </w:p>
        </w:tc>
        <w:tc>
          <w:tcPr>
            <w:tcW w:w="556" w:type="pct"/>
            <w:shd w:val="clear" w:color="auto" w:fill="auto"/>
          </w:tcPr>
          <w:p w:rsidR="00BC178A" w:rsidRDefault="00047909" w:rsidP="001A5E45">
            <w:pPr>
              <w:jc w:val="center"/>
            </w:pPr>
            <w:r w:rsidRPr="00047909">
              <w:t>2022</w:t>
            </w:r>
          </w:p>
          <w:p w:rsidR="00047909" w:rsidRPr="00047909" w:rsidRDefault="00047909" w:rsidP="001A5E45">
            <w:pPr>
              <w:jc w:val="center"/>
            </w:pPr>
            <w:r w:rsidRPr="00047909">
              <w:t>год</w:t>
            </w:r>
          </w:p>
        </w:tc>
        <w:tc>
          <w:tcPr>
            <w:tcW w:w="625" w:type="pct"/>
            <w:shd w:val="clear" w:color="auto" w:fill="auto"/>
          </w:tcPr>
          <w:p w:rsidR="00BC178A" w:rsidRDefault="00047909" w:rsidP="001A5E45">
            <w:pPr>
              <w:jc w:val="center"/>
            </w:pPr>
            <w:r w:rsidRPr="00047909">
              <w:t>2023</w:t>
            </w:r>
          </w:p>
          <w:p w:rsidR="00047909" w:rsidRPr="00047909" w:rsidRDefault="00047909" w:rsidP="001A5E45">
            <w:pPr>
              <w:jc w:val="center"/>
            </w:pPr>
            <w:r w:rsidRPr="00047909">
              <w:t>год</w:t>
            </w:r>
          </w:p>
        </w:tc>
        <w:tc>
          <w:tcPr>
            <w:tcW w:w="557" w:type="pct"/>
            <w:shd w:val="clear" w:color="auto" w:fill="auto"/>
          </w:tcPr>
          <w:p w:rsidR="00BC178A" w:rsidRDefault="00047909" w:rsidP="001A5E45">
            <w:pPr>
              <w:jc w:val="center"/>
            </w:pPr>
            <w:r w:rsidRPr="00047909">
              <w:t>2024</w:t>
            </w:r>
          </w:p>
          <w:p w:rsidR="00047909" w:rsidRPr="00047909" w:rsidRDefault="00047909" w:rsidP="001A5E45">
            <w:pPr>
              <w:jc w:val="center"/>
            </w:pPr>
            <w:r w:rsidRPr="00047909">
              <w:t>год</w:t>
            </w:r>
          </w:p>
        </w:tc>
        <w:tc>
          <w:tcPr>
            <w:tcW w:w="552" w:type="pct"/>
            <w:shd w:val="clear" w:color="auto" w:fill="auto"/>
          </w:tcPr>
          <w:p w:rsidR="00047909" w:rsidRPr="00047909" w:rsidRDefault="00047909" w:rsidP="001A5E45">
            <w:pPr>
              <w:jc w:val="center"/>
            </w:pPr>
            <w:r w:rsidRPr="00047909">
              <w:t>Итого</w:t>
            </w:r>
          </w:p>
          <w:p w:rsidR="00047909" w:rsidRPr="00047909" w:rsidRDefault="00047909" w:rsidP="001A5E45">
            <w:pPr>
              <w:jc w:val="center"/>
            </w:pPr>
            <w:r w:rsidRPr="00047909">
              <w:t>за 5 лет</w:t>
            </w:r>
          </w:p>
        </w:tc>
      </w:tr>
      <w:tr w:rsidR="001A5E45" w:rsidRPr="00047909" w:rsidTr="001A5E45">
        <w:trPr>
          <w:jc w:val="center"/>
        </w:trPr>
        <w:tc>
          <w:tcPr>
            <w:tcW w:w="1527" w:type="pct"/>
            <w:shd w:val="clear" w:color="auto" w:fill="auto"/>
          </w:tcPr>
          <w:p w:rsidR="00047909" w:rsidRPr="00047909" w:rsidRDefault="001A5E45" w:rsidP="001A5E45">
            <w:r>
              <w:t>П</w:t>
            </w:r>
            <w:r w:rsidR="00047909" w:rsidRPr="00047909">
              <w:t>олучател</w:t>
            </w:r>
            <w:r w:rsidR="003E23F7">
              <w:t>ь</w:t>
            </w:r>
            <w:r w:rsidR="00047909" w:rsidRPr="00047909">
              <w:t xml:space="preserve"> денежных вып</w:t>
            </w:r>
            <w:r>
              <w:t>-</w:t>
            </w:r>
            <w:r w:rsidR="00047909" w:rsidRPr="00047909">
              <w:t>лат, пособий и компенса</w:t>
            </w:r>
            <w:r>
              <w:t>-</w:t>
            </w:r>
            <w:r w:rsidR="00047909" w:rsidRPr="00047909">
              <w:t>ций, предусмотренных нормативно-правовыми актами органов местного самоуправления</w:t>
            </w:r>
          </w:p>
        </w:tc>
        <w:tc>
          <w:tcPr>
            <w:tcW w:w="557" w:type="pct"/>
            <w:shd w:val="clear" w:color="auto" w:fill="auto"/>
            <w:vAlign w:val="center"/>
          </w:tcPr>
          <w:p w:rsidR="00047909" w:rsidRPr="00047909" w:rsidRDefault="00047909" w:rsidP="00047909">
            <w:pPr>
              <w:ind w:right="-1"/>
              <w:jc w:val="center"/>
            </w:pPr>
            <w:r w:rsidRPr="00047909">
              <w:t>900</w:t>
            </w:r>
          </w:p>
        </w:tc>
        <w:tc>
          <w:tcPr>
            <w:tcW w:w="626" w:type="pct"/>
            <w:shd w:val="clear" w:color="auto" w:fill="auto"/>
            <w:vAlign w:val="center"/>
          </w:tcPr>
          <w:p w:rsidR="00047909" w:rsidRPr="00047909" w:rsidRDefault="00047909" w:rsidP="00047909">
            <w:pPr>
              <w:ind w:right="-1"/>
              <w:jc w:val="center"/>
            </w:pPr>
            <w:r w:rsidRPr="00047909">
              <w:t>901</w:t>
            </w:r>
          </w:p>
        </w:tc>
        <w:tc>
          <w:tcPr>
            <w:tcW w:w="556" w:type="pct"/>
            <w:shd w:val="clear" w:color="auto" w:fill="auto"/>
            <w:vAlign w:val="center"/>
          </w:tcPr>
          <w:p w:rsidR="00047909" w:rsidRPr="00047909" w:rsidRDefault="00047909" w:rsidP="00047909">
            <w:pPr>
              <w:ind w:right="-1"/>
              <w:jc w:val="center"/>
            </w:pPr>
            <w:r w:rsidRPr="00047909">
              <w:t>816</w:t>
            </w:r>
          </w:p>
        </w:tc>
        <w:tc>
          <w:tcPr>
            <w:tcW w:w="625" w:type="pct"/>
            <w:shd w:val="clear" w:color="auto" w:fill="auto"/>
            <w:vAlign w:val="center"/>
          </w:tcPr>
          <w:p w:rsidR="00047909" w:rsidRPr="00047909" w:rsidRDefault="00047909" w:rsidP="00047909">
            <w:pPr>
              <w:ind w:right="-1"/>
              <w:jc w:val="center"/>
            </w:pPr>
            <w:r w:rsidRPr="00047909">
              <w:t>816</w:t>
            </w:r>
          </w:p>
        </w:tc>
        <w:tc>
          <w:tcPr>
            <w:tcW w:w="557" w:type="pct"/>
            <w:shd w:val="clear" w:color="auto" w:fill="auto"/>
            <w:vAlign w:val="center"/>
          </w:tcPr>
          <w:p w:rsidR="00047909" w:rsidRDefault="00047909" w:rsidP="00047909">
            <w:pPr>
              <w:ind w:right="-1"/>
              <w:jc w:val="center"/>
            </w:pPr>
          </w:p>
          <w:p w:rsidR="00047909" w:rsidRPr="00047909" w:rsidRDefault="00047909" w:rsidP="00047909">
            <w:pPr>
              <w:ind w:right="-1"/>
              <w:jc w:val="center"/>
            </w:pPr>
            <w:r w:rsidRPr="00047909">
              <w:t>760</w:t>
            </w:r>
          </w:p>
          <w:p w:rsidR="00047909" w:rsidRPr="00047909" w:rsidRDefault="00047909" w:rsidP="00047909">
            <w:pPr>
              <w:ind w:right="-1"/>
              <w:jc w:val="center"/>
            </w:pPr>
          </w:p>
        </w:tc>
        <w:tc>
          <w:tcPr>
            <w:tcW w:w="552" w:type="pct"/>
            <w:shd w:val="clear" w:color="auto" w:fill="auto"/>
            <w:vAlign w:val="center"/>
          </w:tcPr>
          <w:p w:rsidR="00047909" w:rsidRDefault="00047909" w:rsidP="00047909">
            <w:pPr>
              <w:ind w:right="-1"/>
              <w:jc w:val="center"/>
            </w:pPr>
          </w:p>
          <w:p w:rsidR="00047909" w:rsidRPr="00047909" w:rsidRDefault="00047909" w:rsidP="00047909">
            <w:pPr>
              <w:ind w:right="-1"/>
              <w:jc w:val="center"/>
            </w:pPr>
            <w:r w:rsidRPr="00047909">
              <w:t>4193</w:t>
            </w:r>
          </w:p>
          <w:p w:rsidR="00047909" w:rsidRPr="00047909" w:rsidRDefault="00047909" w:rsidP="00047909">
            <w:pPr>
              <w:ind w:right="-1"/>
              <w:jc w:val="center"/>
            </w:pPr>
          </w:p>
        </w:tc>
      </w:tr>
    </w:tbl>
    <w:p w:rsidR="00047909" w:rsidRPr="00047909" w:rsidRDefault="00047909" w:rsidP="00047909">
      <w:pPr>
        <w:ind w:firstLine="708"/>
        <w:jc w:val="both"/>
      </w:pPr>
      <w:r w:rsidRPr="00047909">
        <w:t xml:space="preserve">За счет средств местного бюджета Департаментом произведены выплаты на </w:t>
      </w:r>
      <w:r w:rsidRPr="00C835F8">
        <w:t xml:space="preserve">сумму </w:t>
      </w:r>
      <w:r w:rsidR="00C835F8" w:rsidRPr="00C835F8">
        <w:t xml:space="preserve">20558,3 </w:t>
      </w:r>
      <w:r w:rsidRPr="00C835F8">
        <w:t>тыс. руб</w:t>
      </w:r>
      <w:r w:rsidR="00B8208F">
        <w:t>.</w:t>
      </w:r>
      <w:r w:rsidRPr="00C835F8">
        <w:t>, в т.</w:t>
      </w:r>
      <w:r w:rsidR="00B8208F">
        <w:t xml:space="preserve"> </w:t>
      </w:r>
      <w:r w:rsidRPr="00C835F8">
        <w:t>ч.:</w:t>
      </w:r>
    </w:p>
    <w:p w:rsidR="00047909" w:rsidRPr="00047909" w:rsidRDefault="00047909" w:rsidP="00047909">
      <w:pPr>
        <w:ind w:firstLine="708"/>
        <w:jc w:val="both"/>
      </w:pPr>
      <w:r w:rsidRPr="00047909">
        <w:t>- компенсации иногородним врачам затрат, связанных с оплатой найма (поднайма) жилого помещения, количество получателей - 6 человек (сумма 490,1 тыс. рублей);</w:t>
      </w:r>
    </w:p>
    <w:p w:rsidR="00047909" w:rsidRPr="00047909" w:rsidRDefault="00047909" w:rsidP="00047909">
      <w:pPr>
        <w:ind w:firstLine="708"/>
        <w:jc w:val="both"/>
      </w:pPr>
      <w:r w:rsidRPr="00047909">
        <w:t>- пенсии за выслугу лет лицам, замещавшим должности муниципальной службы в городском округе город Рыбинск, количество получателей - 195 человек (сумма 15487,1 тыс. рублей);</w:t>
      </w:r>
    </w:p>
    <w:p w:rsidR="00047909" w:rsidRPr="00047909" w:rsidRDefault="00047909" w:rsidP="00047909">
      <w:pPr>
        <w:ind w:firstLine="708"/>
        <w:jc w:val="both"/>
      </w:pPr>
      <w:r w:rsidRPr="00047909">
        <w:t>- поощрение лиц, входящих в структуру органа территориального общественного самоуправления, количество получателей - 100 человек (сумма 787,7 тыс. рублей);</w:t>
      </w:r>
    </w:p>
    <w:p w:rsidR="00047909" w:rsidRPr="00047909" w:rsidRDefault="00047909" w:rsidP="00047909">
      <w:pPr>
        <w:ind w:firstLine="708"/>
        <w:jc w:val="both"/>
      </w:pPr>
      <w:r w:rsidRPr="00047909">
        <w:t>- ежемесячная доплата к пенсии лицам, замещавшим по постоянной основе должности в органах власти города Рыбинска, количество получателей - 3 человека (сумма 195,95 тыс. рублей);</w:t>
      </w:r>
    </w:p>
    <w:p w:rsidR="00047909" w:rsidRPr="00047909" w:rsidRDefault="00047909" w:rsidP="00047909">
      <w:pPr>
        <w:ind w:firstLine="708"/>
        <w:jc w:val="both"/>
      </w:pPr>
      <w:r w:rsidRPr="00047909">
        <w:t>- выплата ежемесячного денежного содержания лицам, удостоенным звания «Почетный гражданин города Рыбинска», количество получателей - 16 человек (</w:t>
      </w:r>
      <w:r w:rsidR="00C835F8" w:rsidRPr="00C835F8">
        <w:t>сумма 754,70 тыс.</w:t>
      </w:r>
      <w:r w:rsidR="00C835F8" w:rsidRPr="000201D3">
        <w:t xml:space="preserve"> рублей</w:t>
      </w:r>
      <w:r w:rsidRPr="00047909">
        <w:t>);</w:t>
      </w:r>
    </w:p>
    <w:p w:rsidR="00047909" w:rsidRPr="00BB1E14" w:rsidRDefault="00047909" w:rsidP="00BB1E14">
      <w:pPr>
        <w:ind w:firstLine="708"/>
        <w:jc w:val="both"/>
      </w:pPr>
      <w:r w:rsidRPr="00047909">
        <w:t>- ежемесячная выплата на ребенка - инвалида, количество получателей – 440 чело</w:t>
      </w:r>
      <w:r w:rsidR="00BB1E14">
        <w:t>век (</w:t>
      </w:r>
      <w:r w:rsidR="00C835F8" w:rsidRPr="00C649E7">
        <w:t xml:space="preserve">сумма </w:t>
      </w:r>
      <w:r w:rsidR="00C835F8" w:rsidRPr="00C835F8">
        <w:t>2610,50 тыс.</w:t>
      </w:r>
      <w:r w:rsidR="00C835F8" w:rsidRPr="00AB68BC">
        <w:t xml:space="preserve"> рублей</w:t>
      </w:r>
      <w:r w:rsidR="00BB1E14">
        <w:t>).</w:t>
      </w:r>
    </w:p>
    <w:p w:rsidR="00C45349" w:rsidRDefault="00C45349" w:rsidP="003E23F7">
      <w:pPr>
        <w:ind w:firstLine="709"/>
        <w:jc w:val="center"/>
        <w:rPr>
          <w:b/>
          <w:sz w:val="28"/>
          <w:szCs w:val="28"/>
        </w:rPr>
      </w:pPr>
    </w:p>
    <w:p w:rsidR="00C45349" w:rsidRDefault="00C45349" w:rsidP="003E23F7">
      <w:pPr>
        <w:ind w:firstLine="709"/>
        <w:jc w:val="center"/>
        <w:rPr>
          <w:b/>
          <w:sz w:val="28"/>
          <w:szCs w:val="28"/>
        </w:rPr>
      </w:pPr>
    </w:p>
    <w:p w:rsidR="00047909" w:rsidRPr="003E23F7" w:rsidRDefault="003E23F7" w:rsidP="003E23F7">
      <w:pPr>
        <w:ind w:firstLine="709"/>
        <w:jc w:val="center"/>
        <w:rPr>
          <w:szCs w:val="28"/>
        </w:rPr>
      </w:pPr>
      <w:r>
        <w:rPr>
          <w:b/>
          <w:sz w:val="28"/>
          <w:szCs w:val="28"/>
        </w:rPr>
        <w:t xml:space="preserve">4.6.2. </w:t>
      </w:r>
      <w:r w:rsidR="00047909" w:rsidRPr="00047909">
        <w:rPr>
          <w:b/>
          <w:sz w:val="28"/>
          <w:szCs w:val="28"/>
        </w:rPr>
        <w:t>Социальное обслуживание</w:t>
      </w:r>
    </w:p>
    <w:p w:rsidR="003E23F7" w:rsidRPr="003E23F7" w:rsidRDefault="003E23F7" w:rsidP="003E23F7">
      <w:pPr>
        <w:ind w:firstLine="709"/>
        <w:jc w:val="center"/>
        <w:rPr>
          <w:szCs w:val="28"/>
        </w:rPr>
      </w:pPr>
    </w:p>
    <w:p w:rsidR="00047909" w:rsidRPr="00047909" w:rsidRDefault="00047909" w:rsidP="00047909">
      <w:pPr>
        <w:shd w:val="clear" w:color="auto" w:fill="FFFFFF"/>
        <w:spacing w:line="264" w:lineRule="atLeast"/>
        <w:ind w:firstLine="708"/>
        <w:jc w:val="both"/>
        <w:rPr>
          <w:color w:val="000000"/>
        </w:rPr>
      </w:pPr>
      <w:r w:rsidRPr="00047909">
        <w:rPr>
          <w:bCs/>
          <w:color w:val="000000"/>
        </w:rPr>
        <w:t>Предоставление социальных услуг населению осуществляется на базе МУ «Рыбинский комплексный центр социального обслуживания населения»</w:t>
      </w:r>
      <w:r w:rsidRPr="00047909">
        <w:rPr>
          <w:color w:val="000000"/>
        </w:rPr>
        <w:t>. Услуги этого учреждения характеризуются высокой мобильностью, разовостью, адресностью, широким диапазоном и большим охватом получателей услуг. Услуги населению оказываются в рамках работы отделений:</w:t>
      </w:r>
    </w:p>
    <w:p w:rsidR="003E23F7" w:rsidRDefault="00047909" w:rsidP="003E23F7">
      <w:pPr>
        <w:pStyle w:val="aa"/>
        <w:numPr>
          <w:ilvl w:val="1"/>
          <w:numId w:val="40"/>
        </w:numPr>
        <w:shd w:val="clear" w:color="auto" w:fill="FFFFFF"/>
        <w:tabs>
          <w:tab w:val="left" w:pos="993"/>
        </w:tabs>
        <w:spacing w:line="264" w:lineRule="atLeast"/>
        <w:ind w:left="0" w:firstLine="708"/>
        <w:jc w:val="both"/>
        <w:rPr>
          <w:color w:val="000000"/>
        </w:rPr>
      </w:pPr>
      <w:r w:rsidRPr="003E23F7">
        <w:rPr>
          <w:color w:val="000000"/>
        </w:rPr>
        <w:t>6 отделений социального обслуживания на дому граждан пожилого возраста и инвалидов;</w:t>
      </w:r>
    </w:p>
    <w:p w:rsidR="003E23F7" w:rsidRDefault="00047909" w:rsidP="003E23F7">
      <w:pPr>
        <w:pStyle w:val="aa"/>
        <w:numPr>
          <w:ilvl w:val="1"/>
          <w:numId w:val="40"/>
        </w:numPr>
        <w:shd w:val="clear" w:color="auto" w:fill="FFFFFF"/>
        <w:tabs>
          <w:tab w:val="left" w:pos="993"/>
        </w:tabs>
        <w:spacing w:line="264" w:lineRule="atLeast"/>
        <w:ind w:left="0" w:firstLine="708"/>
        <w:jc w:val="both"/>
        <w:rPr>
          <w:color w:val="000000"/>
        </w:rPr>
      </w:pPr>
      <w:r w:rsidRPr="003E23F7">
        <w:rPr>
          <w:color w:val="000000"/>
        </w:rPr>
        <w:t>4 отделений специализированного социально-медицинского обслуживания на дому;</w:t>
      </w:r>
    </w:p>
    <w:p w:rsidR="003E23F7" w:rsidRDefault="00047909" w:rsidP="003E23F7">
      <w:pPr>
        <w:pStyle w:val="aa"/>
        <w:numPr>
          <w:ilvl w:val="1"/>
          <w:numId w:val="40"/>
        </w:numPr>
        <w:shd w:val="clear" w:color="auto" w:fill="FFFFFF"/>
        <w:tabs>
          <w:tab w:val="left" w:pos="993"/>
        </w:tabs>
        <w:spacing w:line="264" w:lineRule="atLeast"/>
        <w:ind w:left="0" w:firstLine="708"/>
        <w:jc w:val="both"/>
        <w:rPr>
          <w:color w:val="000000"/>
        </w:rPr>
      </w:pPr>
      <w:r w:rsidRPr="003E23F7">
        <w:rPr>
          <w:color w:val="000000"/>
        </w:rPr>
        <w:t>отделения срочного социального обслуживания;</w:t>
      </w:r>
    </w:p>
    <w:p w:rsidR="003E23F7" w:rsidRDefault="00047909" w:rsidP="003E23F7">
      <w:pPr>
        <w:pStyle w:val="aa"/>
        <w:numPr>
          <w:ilvl w:val="1"/>
          <w:numId w:val="40"/>
        </w:numPr>
        <w:shd w:val="clear" w:color="auto" w:fill="FFFFFF"/>
        <w:tabs>
          <w:tab w:val="left" w:pos="993"/>
        </w:tabs>
        <w:spacing w:line="264" w:lineRule="atLeast"/>
        <w:ind w:left="0" w:firstLine="708"/>
        <w:jc w:val="both"/>
        <w:rPr>
          <w:color w:val="000000"/>
        </w:rPr>
      </w:pPr>
      <w:r w:rsidRPr="003E23F7">
        <w:rPr>
          <w:color w:val="000000"/>
        </w:rPr>
        <w:t>социально-реабилитационного отделения;</w:t>
      </w:r>
    </w:p>
    <w:p w:rsidR="00047909" w:rsidRDefault="00047909" w:rsidP="003E23F7">
      <w:pPr>
        <w:pStyle w:val="aa"/>
        <w:numPr>
          <w:ilvl w:val="1"/>
          <w:numId w:val="40"/>
        </w:numPr>
        <w:shd w:val="clear" w:color="auto" w:fill="FFFFFF"/>
        <w:tabs>
          <w:tab w:val="left" w:pos="993"/>
        </w:tabs>
        <w:spacing w:line="264" w:lineRule="atLeast"/>
        <w:ind w:left="0" w:firstLine="708"/>
        <w:jc w:val="both"/>
        <w:rPr>
          <w:color w:val="000000"/>
        </w:rPr>
      </w:pPr>
      <w:r w:rsidRPr="003E23F7">
        <w:rPr>
          <w:color w:val="000000"/>
        </w:rPr>
        <w:t>отделения торгового обслуживания малообеспеченных граждан.</w:t>
      </w:r>
    </w:p>
    <w:p w:rsidR="003E23F7" w:rsidRPr="003E23F7" w:rsidRDefault="003E23F7" w:rsidP="003E23F7">
      <w:pPr>
        <w:pStyle w:val="aa"/>
        <w:shd w:val="clear" w:color="auto" w:fill="FFFFFF"/>
        <w:tabs>
          <w:tab w:val="left" w:pos="993"/>
        </w:tabs>
        <w:spacing w:line="264" w:lineRule="atLeast"/>
        <w:ind w:left="708"/>
        <w:jc w:val="both"/>
        <w:rPr>
          <w:color w:val="00000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1276"/>
        <w:gridCol w:w="1134"/>
        <w:gridCol w:w="1276"/>
        <w:gridCol w:w="1275"/>
        <w:gridCol w:w="1276"/>
        <w:gridCol w:w="1134"/>
      </w:tblGrid>
      <w:tr w:rsidR="00047909" w:rsidRPr="008229C7" w:rsidTr="00DF58C9">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pPr>
              <w:jc w:val="center"/>
            </w:pPr>
            <w:r w:rsidRPr="008229C7">
              <w:t>Показатель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r w:rsidRPr="008229C7">
              <w:t>Значение показателя за 2020 год</w:t>
            </w:r>
          </w:p>
          <w:p w:rsidR="00047909" w:rsidRPr="008229C7" w:rsidRDefault="00047909" w:rsidP="00047909"/>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Значение показателя за 2021 год</w:t>
            </w:r>
          </w:p>
          <w:p w:rsidR="00047909" w:rsidRPr="008229C7" w:rsidRDefault="00047909" w:rsidP="00047909"/>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Значение показателя за 2022 год</w:t>
            </w:r>
          </w:p>
          <w:p w:rsidR="00047909" w:rsidRPr="008229C7" w:rsidRDefault="00047909" w:rsidP="00047909"/>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r w:rsidRPr="008229C7">
              <w:t xml:space="preserve">Значение </w:t>
            </w:r>
          </w:p>
          <w:p w:rsidR="00047909" w:rsidRPr="008229C7" w:rsidRDefault="00047909" w:rsidP="00047909">
            <w:r w:rsidRPr="008229C7">
              <w:t xml:space="preserve">показателя </w:t>
            </w:r>
          </w:p>
          <w:p w:rsidR="00047909" w:rsidRPr="008229C7" w:rsidRDefault="00047909" w:rsidP="00047909">
            <w:r w:rsidRPr="008229C7">
              <w:t>за 2023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 xml:space="preserve">Значение </w:t>
            </w:r>
          </w:p>
          <w:p w:rsidR="00047909" w:rsidRPr="008229C7" w:rsidRDefault="00047909" w:rsidP="00047909">
            <w:r w:rsidRPr="008229C7">
              <w:t xml:space="preserve">показателя </w:t>
            </w:r>
          </w:p>
          <w:p w:rsidR="00047909" w:rsidRPr="008229C7" w:rsidRDefault="00047909" w:rsidP="00047909">
            <w:r w:rsidRPr="008229C7">
              <w:t>за 2024 год</w:t>
            </w:r>
          </w:p>
          <w:p w:rsidR="00047909" w:rsidRPr="008229C7" w:rsidRDefault="00047909" w:rsidP="00047909"/>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pPr>
              <w:ind w:right="175"/>
              <w:jc w:val="center"/>
            </w:pPr>
            <w:r w:rsidRPr="008229C7">
              <w:t>Итого</w:t>
            </w:r>
          </w:p>
          <w:p w:rsidR="00047909" w:rsidRPr="008229C7" w:rsidRDefault="00047909" w:rsidP="00047909">
            <w:r w:rsidRPr="008229C7">
              <w:t>за 5 лет</w:t>
            </w:r>
          </w:p>
        </w:tc>
      </w:tr>
      <w:tr w:rsidR="00047909" w:rsidRPr="008229C7" w:rsidTr="00DF58C9">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8229C7">
            <w:r w:rsidRPr="008229C7">
              <w:t>количество потребителей услуг, предоставляемых МУ РКЦСОН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10081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10301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11520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DF58C9" w:rsidP="00DF58C9">
            <w:pPr>
              <w:jc w:val="center"/>
            </w:pPr>
            <w:r w:rsidRPr="008229C7">
              <w:t>10170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DF58C9" w:rsidP="00DF58C9">
            <w:pPr>
              <w:jc w:val="center"/>
            </w:pPr>
            <w:r w:rsidRPr="008229C7">
              <w:t>52264</w:t>
            </w:r>
          </w:p>
        </w:tc>
      </w:tr>
    </w:tbl>
    <w:p w:rsidR="00DF58C9" w:rsidRPr="00047909" w:rsidRDefault="00DF58C9" w:rsidP="00047909">
      <w:pPr>
        <w:ind w:firstLine="500"/>
        <w:jc w:val="center"/>
        <w:rPr>
          <w:b/>
          <w:sz w:val="28"/>
          <w:szCs w:val="28"/>
        </w:rPr>
      </w:pPr>
    </w:p>
    <w:p w:rsidR="00047909" w:rsidRPr="003E23F7" w:rsidRDefault="003E23F7" w:rsidP="00047909">
      <w:pPr>
        <w:ind w:firstLine="500"/>
        <w:jc w:val="center"/>
        <w:rPr>
          <w:szCs w:val="28"/>
        </w:rPr>
      </w:pPr>
      <w:r>
        <w:rPr>
          <w:b/>
          <w:sz w:val="28"/>
          <w:szCs w:val="28"/>
        </w:rPr>
        <w:t>4.6.</w:t>
      </w:r>
      <w:r w:rsidR="00047909" w:rsidRPr="00047909">
        <w:rPr>
          <w:b/>
          <w:sz w:val="28"/>
          <w:szCs w:val="28"/>
        </w:rPr>
        <w:t>3.</w:t>
      </w:r>
      <w:r>
        <w:rPr>
          <w:b/>
          <w:sz w:val="28"/>
          <w:szCs w:val="28"/>
        </w:rPr>
        <w:t xml:space="preserve"> </w:t>
      </w:r>
      <w:r w:rsidR="00047909" w:rsidRPr="00047909">
        <w:rPr>
          <w:b/>
          <w:sz w:val="28"/>
          <w:szCs w:val="28"/>
        </w:rPr>
        <w:t>Социальная защита населения</w:t>
      </w:r>
    </w:p>
    <w:p w:rsidR="003E23F7" w:rsidRPr="003E23F7" w:rsidRDefault="003E23F7" w:rsidP="00047909">
      <w:pPr>
        <w:ind w:firstLine="500"/>
        <w:jc w:val="center"/>
        <w:rPr>
          <w:szCs w:val="28"/>
        </w:rPr>
      </w:pPr>
    </w:p>
    <w:tbl>
      <w:tblPr>
        <w:tblW w:w="9904" w:type="dxa"/>
        <w:tblInd w:w="-15" w:type="dxa"/>
        <w:tblLayout w:type="fixed"/>
        <w:tblLook w:val="04A0" w:firstRow="1" w:lastRow="0" w:firstColumn="1" w:lastColumn="0" w:noHBand="0" w:noVBand="1"/>
      </w:tblPr>
      <w:tblGrid>
        <w:gridCol w:w="6644"/>
        <w:gridCol w:w="3260"/>
      </w:tblGrid>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047909">
            <w:pPr>
              <w:suppressAutoHyphens/>
              <w:snapToGrid w:val="0"/>
              <w:jc w:val="both"/>
            </w:pPr>
            <w:r w:rsidRPr="00DF58C9">
              <w:t>Инвалиды и участники ВОВ (ст. 14, ст.15, ст.17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13</w:t>
            </w: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047909">
            <w:pPr>
              <w:suppressAutoHyphens/>
              <w:snapToGrid w:val="0"/>
              <w:jc w:val="both"/>
            </w:pPr>
            <w:r w:rsidRPr="00DF58C9">
              <w:t>Лица, награжденные знаком «Жителю блокадного Ленинграда» (ст. 18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45</w:t>
            </w: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DF58C9">
            <w:pPr>
              <w:suppressAutoHyphens/>
              <w:snapToGrid w:val="0"/>
              <w:jc w:val="both"/>
            </w:pPr>
            <w:r w:rsidRPr="00DF58C9">
              <w:t>Труженики тыла (ст. 20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272</w:t>
            </w:r>
          </w:p>
        </w:tc>
      </w:tr>
      <w:tr w:rsidR="00047909" w:rsidRPr="00DF58C9" w:rsidTr="00047909">
        <w:trPr>
          <w:cantSplit/>
          <w:trHeight w:val="253"/>
        </w:trPr>
        <w:tc>
          <w:tcPr>
            <w:tcW w:w="6644" w:type="dxa"/>
            <w:tcBorders>
              <w:top w:val="single" w:sz="4" w:space="0" w:color="000000"/>
              <w:left w:val="single" w:sz="4" w:space="0" w:color="000000"/>
              <w:bottom w:val="single" w:sz="4" w:space="0" w:color="auto"/>
              <w:right w:val="nil"/>
            </w:tcBorders>
            <w:hideMark/>
          </w:tcPr>
          <w:p w:rsidR="00047909" w:rsidRPr="00DF58C9" w:rsidRDefault="00047909" w:rsidP="00047909">
            <w:pPr>
              <w:suppressAutoHyphens/>
              <w:snapToGrid w:val="0"/>
              <w:jc w:val="both"/>
            </w:pPr>
            <w:r w:rsidRPr="00DF58C9">
              <w:t>Члены семей погибших(умерших) инвалидов, участников ВОВ, ветеранов боевых действий (ст. 21 ФЗ «О ветеранах»)</w:t>
            </w:r>
          </w:p>
        </w:tc>
        <w:tc>
          <w:tcPr>
            <w:tcW w:w="3260" w:type="dxa"/>
            <w:tcBorders>
              <w:top w:val="single" w:sz="4" w:space="0" w:color="000000"/>
              <w:left w:val="single" w:sz="4" w:space="0" w:color="000000"/>
              <w:bottom w:val="single" w:sz="4" w:space="0" w:color="auto"/>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340</w:t>
            </w:r>
          </w:p>
        </w:tc>
      </w:tr>
      <w:tr w:rsidR="00047909" w:rsidRPr="00DF58C9" w:rsidTr="00047909">
        <w:trPr>
          <w:cantSplit/>
          <w:trHeight w:val="461"/>
        </w:trPr>
        <w:tc>
          <w:tcPr>
            <w:tcW w:w="6644" w:type="dxa"/>
            <w:tcBorders>
              <w:top w:val="single" w:sz="4" w:space="0" w:color="auto"/>
              <w:left w:val="single" w:sz="4" w:space="0" w:color="000000"/>
              <w:bottom w:val="single" w:sz="4" w:space="0" w:color="000000"/>
              <w:right w:val="nil"/>
            </w:tcBorders>
            <w:hideMark/>
          </w:tcPr>
          <w:p w:rsidR="00047909" w:rsidRPr="00DF58C9" w:rsidRDefault="00047909" w:rsidP="00DF58C9">
            <w:pPr>
              <w:suppressAutoHyphens/>
              <w:snapToGrid w:val="0"/>
              <w:jc w:val="both"/>
              <w:rPr>
                <w:rFonts w:eastAsia="Calibri"/>
                <w:lang w:eastAsia="ar-SA"/>
              </w:rPr>
            </w:pPr>
            <w:r w:rsidRPr="00DF58C9">
              <w:t>Ветераны труда, Ветераны военной службы (ст. 22, ст.23 ФЗ «О ветеранах»)</w:t>
            </w:r>
          </w:p>
        </w:tc>
        <w:tc>
          <w:tcPr>
            <w:tcW w:w="3260" w:type="dxa"/>
            <w:tcBorders>
              <w:top w:val="single" w:sz="4" w:space="0" w:color="auto"/>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18518</w:t>
            </w:r>
          </w:p>
          <w:p w:rsidR="00047909" w:rsidRPr="00DF58C9" w:rsidRDefault="00047909" w:rsidP="00047909">
            <w:pPr>
              <w:suppressAutoHyphens/>
              <w:jc w:val="center"/>
              <w:rPr>
                <w:rFonts w:eastAsia="Calibri"/>
                <w:lang w:eastAsia="ar-SA"/>
              </w:rPr>
            </w:pP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DF58C9" w:rsidP="00047909">
            <w:pPr>
              <w:suppressAutoHyphens/>
              <w:snapToGrid w:val="0"/>
              <w:jc w:val="both"/>
            </w:pPr>
            <w:r>
              <w:t xml:space="preserve">Ветераны </w:t>
            </w:r>
            <w:r w:rsidR="00047909" w:rsidRPr="00DF58C9">
              <w:t>труда Ярославской области</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pPr>
            <w:r w:rsidRPr="00DF58C9">
              <w:t>14370</w:t>
            </w:r>
          </w:p>
        </w:tc>
      </w:tr>
      <w:tr w:rsidR="00047909" w:rsidRPr="00DF58C9" w:rsidTr="00047909">
        <w:trPr>
          <w:cantSplit/>
          <w:trHeight w:val="75"/>
        </w:trPr>
        <w:tc>
          <w:tcPr>
            <w:tcW w:w="6644" w:type="dxa"/>
            <w:tcBorders>
              <w:top w:val="single" w:sz="4" w:space="0" w:color="000000"/>
              <w:left w:val="single" w:sz="4" w:space="0" w:color="000000"/>
              <w:bottom w:val="single" w:sz="4" w:space="0" w:color="000000"/>
              <w:right w:val="nil"/>
            </w:tcBorders>
            <w:hideMark/>
          </w:tcPr>
          <w:p w:rsidR="00047909" w:rsidRPr="00DF58C9" w:rsidRDefault="00047909" w:rsidP="00047909">
            <w:pPr>
              <w:suppressAutoHyphens/>
              <w:snapToGrid w:val="0"/>
              <w:jc w:val="both"/>
              <w:rPr>
                <w:rFonts w:eastAsia="Calibri"/>
                <w:lang w:eastAsia="ar-SA"/>
              </w:rPr>
            </w:pPr>
            <w:r w:rsidRPr="00DF58C9">
              <w:t>Инвалиды, из них:</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t>9641</w:t>
            </w:r>
          </w:p>
        </w:tc>
      </w:tr>
      <w:tr w:rsidR="00047909" w:rsidRPr="00DF58C9" w:rsidTr="00047909">
        <w:trPr>
          <w:cantSplit/>
          <w:trHeight w:val="253"/>
        </w:trPr>
        <w:tc>
          <w:tcPr>
            <w:tcW w:w="6644" w:type="dxa"/>
            <w:tcBorders>
              <w:top w:val="single" w:sz="4" w:space="0" w:color="000000"/>
              <w:left w:val="single" w:sz="4" w:space="0" w:color="000000"/>
              <w:bottom w:val="single" w:sz="4" w:space="0" w:color="000000"/>
              <w:right w:val="nil"/>
            </w:tcBorders>
            <w:hideMark/>
          </w:tcPr>
          <w:p w:rsidR="00047909" w:rsidRPr="00DF58C9" w:rsidRDefault="00047909" w:rsidP="00047909">
            <w:pPr>
              <w:suppressAutoHyphens/>
              <w:snapToGrid w:val="0"/>
              <w:jc w:val="both"/>
            </w:pPr>
            <w:r w:rsidRPr="00DF58C9">
              <w:t>дети-инвалиды</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pPr>
            <w:r w:rsidRPr="00DF58C9">
              <w:t>637</w:t>
            </w:r>
          </w:p>
        </w:tc>
      </w:tr>
      <w:tr w:rsidR="00047909" w:rsidRPr="00DF58C9" w:rsidTr="00047909">
        <w:trPr>
          <w:cantSplit/>
          <w:trHeight w:val="253"/>
        </w:trPr>
        <w:tc>
          <w:tcPr>
            <w:tcW w:w="6644" w:type="dxa"/>
            <w:tcBorders>
              <w:top w:val="single" w:sz="4" w:space="0" w:color="000000"/>
              <w:left w:val="single" w:sz="4" w:space="0" w:color="000000"/>
              <w:bottom w:val="single" w:sz="4" w:space="0" w:color="auto"/>
              <w:right w:val="nil"/>
            </w:tcBorders>
            <w:hideMark/>
          </w:tcPr>
          <w:p w:rsidR="00047909" w:rsidRPr="00DF58C9" w:rsidRDefault="00047909" w:rsidP="00047909">
            <w:pPr>
              <w:suppressAutoHyphens/>
              <w:snapToGrid w:val="0"/>
              <w:jc w:val="both"/>
              <w:rPr>
                <w:rFonts w:eastAsia="Calibri"/>
                <w:lang w:eastAsia="ar-SA"/>
              </w:rPr>
            </w:pPr>
            <w:r w:rsidRPr="00DF58C9">
              <w:t>Многодетные семьи</w:t>
            </w:r>
          </w:p>
        </w:tc>
        <w:tc>
          <w:tcPr>
            <w:tcW w:w="3260" w:type="dxa"/>
            <w:tcBorders>
              <w:top w:val="single" w:sz="4" w:space="0" w:color="000000"/>
              <w:left w:val="single" w:sz="4" w:space="0" w:color="000000"/>
              <w:bottom w:val="single" w:sz="4" w:space="0" w:color="auto"/>
              <w:right w:val="single" w:sz="4" w:space="0" w:color="000000"/>
            </w:tcBorders>
            <w:vAlign w:val="center"/>
            <w:hideMark/>
          </w:tcPr>
          <w:p w:rsidR="00047909" w:rsidRPr="00DF58C9" w:rsidRDefault="00047909" w:rsidP="00047909">
            <w:pPr>
              <w:suppressAutoHyphens/>
              <w:snapToGrid w:val="0"/>
              <w:jc w:val="center"/>
              <w:rPr>
                <w:rFonts w:eastAsia="Calibri"/>
                <w:lang w:eastAsia="ar-SA"/>
              </w:rPr>
            </w:pPr>
            <w:r w:rsidRPr="00DF58C9">
              <w:rPr>
                <w:rFonts w:eastAsia="Calibri"/>
                <w:lang w:eastAsia="ar-SA"/>
              </w:rPr>
              <w:t>1549 (5004 ребенка)</w:t>
            </w:r>
          </w:p>
        </w:tc>
      </w:tr>
    </w:tbl>
    <w:p w:rsidR="00047909" w:rsidRPr="00047909" w:rsidRDefault="00047909" w:rsidP="00047909">
      <w:pPr>
        <w:widowControl w:val="0"/>
        <w:snapToGrid w:val="0"/>
        <w:ind w:firstLine="499"/>
        <w:jc w:val="center"/>
        <w:rPr>
          <w:b/>
          <w:sz w:val="28"/>
          <w:szCs w:val="28"/>
        </w:rPr>
      </w:pPr>
      <w:r w:rsidRPr="00047909">
        <w:rPr>
          <w:b/>
          <w:sz w:val="28"/>
          <w:szCs w:val="28"/>
        </w:rPr>
        <w:t>Социальная поддержка семей с детьми</w:t>
      </w:r>
    </w:p>
    <w:p w:rsidR="00047909" w:rsidRDefault="00047909" w:rsidP="00047909">
      <w:pPr>
        <w:widowControl w:val="0"/>
        <w:snapToGrid w:val="0"/>
        <w:ind w:firstLine="499"/>
        <w:jc w:val="center"/>
        <w:rPr>
          <w:b/>
          <w:sz w:val="28"/>
          <w:szCs w:val="28"/>
        </w:rPr>
      </w:pPr>
      <w:r w:rsidRPr="00047909">
        <w:rPr>
          <w:b/>
          <w:sz w:val="28"/>
          <w:szCs w:val="28"/>
        </w:rPr>
        <w:t>и детей, оказавшихся в трудной жизненной ситуации</w:t>
      </w:r>
    </w:p>
    <w:p w:rsidR="003E23F7" w:rsidRPr="00047909" w:rsidRDefault="003E23F7" w:rsidP="00047909">
      <w:pPr>
        <w:widowControl w:val="0"/>
        <w:snapToGrid w:val="0"/>
        <w:ind w:firstLine="499"/>
        <w:jc w:val="center"/>
        <w:rPr>
          <w:b/>
          <w:sz w:val="28"/>
          <w:szCs w:val="28"/>
        </w:rPr>
      </w:pPr>
    </w:p>
    <w:p w:rsidR="00047909" w:rsidRPr="00385249" w:rsidRDefault="00047909" w:rsidP="00047909">
      <w:pPr>
        <w:widowControl w:val="0"/>
        <w:snapToGrid w:val="0"/>
        <w:ind w:firstLine="499"/>
        <w:jc w:val="both"/>
      </w:pPr>
      <w:r w:rsidRPr="00385249">
        <w:t>19,6 % населения (порядка 34 тыс.</w:t>
      </w:r>
      <w:r w:rsidR="00385249" w:rsidRPr="00385249">
        <w:t xml:space="preserve"> </w:t>
      </w:r>
      <w:r w:rsidRPr="00385249">
        <w:t>чел</w:t>
      </w:r>
      <w:r w:rsidR="00385249" w:rsidRPr="00385249">
        <w:t>.</w:t>
      </w:r>
      <w:r w:rsidRPr="00385249">
        <w:t xml:space="preserve">) города Рыбинска - это дети в возрасте до 18 лет. Почти половина из них проживают в семьях, где доход семьи ниже величины прожиточного минимума на человека. </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97"/>
        <w:gridCol w:w="1145"/>
        <w:gridCol w:w="1145"/>
        <w:gridCol w:w="1145"/>
        <w:gridCol w:w="1145"/>
        <w:gridCol w:w="1145"/>
        <w:gridCol w:w="1062"/>
      </w:tblGrid>
      <w:tr w:rsidR="00047909" w:rsidRPr="008229C7" w:rsidTr="00B32BB9">
        <w:tc>
          <w:tcPr>
            <w:tcW w:w="3397" w:type="dxa"/>
            <w:shd w:val="clear" w:color="auto" w:fill="auto"/>
          </w:tcPr>
          <w:p w:rsidR="00047909" w:rsidRPr="004879B9" w:rsidRDefault="00047909" w:rsidP="00047909">
            <w:r w:rsidRPr="004879B9">
              <w:t>Показатель</w:t>
            </w:r>
          </w:p>
        </w:tc>
        <w:tc>
          <w:tcPr>
            <w:tcW w:w="1145" w:type="dxa"/>
            <w:shd w:val="clear" w:color="auto" w:fill="auto"/>
          </w:tcPr>
          <w:p w:rsidR="00385249" w:rsidRPr="004879B9" w:rsidRDefault="00047909" w:rsidP="00385249">
            <w:pPr>
              <w:jc w:val="center"/>
            </w:pPr>
            <w:r w:rsidRPr="004879B9">
              <w:t xml:space="preserve">2020 </w:t>
            </w:r>
          </w:p>
          <w:p w:rsidR="00047909" w:rsidRPr="004879B9" w:rsidRDefault="00385249" w:rsidP="00385249">
            <w:pPr>
              <w:jc w:val="center"/>
            </w:pPr>
            <w:r w:rsidRPr="004879B9">
              <w:t>год</w:t>
            </w:r>
          </w:p>
        </w:tc>
        <w:tc>
          <w:tcPr>
            <w:tcW w:w="1145" w:type="dxa"/>
            <w:shd w:val="clear" w:color="auto" w:fill="auto"/>
          </w:tcPr>
          <w:p w:rsidR="00047909" w:rsidRPr="004879B9" w:rsidRDefault="00047909" w:rsidP="00385249">
            <w:pPr>
              <w:jc w:val="center"/>
            </w:pPr>
            <w:r w:rsidRPr="004879B9">
              <w:t xml:space="preserve">2021 </w:t>
            </w:r>
          </w:p>
          <w:p w:rsidR="00385249" w:rsidRPr="004879B9" w:rsidRDefault="00385249" w:rsidP="00385249">
            <w:pPr>
              <w:jc w:val="center"/>
            </w:pPr>
            <w:r w:rsidRPr="004879B9">
              <w:t>год</w:t>
            </w:r>
          </w:p>
        </w:tc>
        <w:tc>
          <w:tcPr>
            <w:tcW w:w="1145" w:type="dxa"/>
            <w:shd w:val="clear" w:color="auto" w:fill="auto"/>
          </w:tcPr>
          <w:p w:rsidR="00385249" w:rsidRPr="004879B9" w:rsidRDefault="00047909" w:rsidP="00047909">
            <w:pPr>
              <w:jc w:val="center"/>
            </w:pPr>
            <w:r w:rsidRPr="004879B9">
              <w:t xml:space="preserve">2022 </w:t>
            </w:r>
          </w:p>
          <w:p w:rsidR="00047909" w:rsidRPr="004879B9" w:rsidRDefault="00385249" w:rsidP="00047909">
            <w:pPr>
              <w:jc w:val="center"/>
            </w:pPr>
            <w:r w:rsidRPr="004879B9">
              <w:t>год</w:t>
            </w:r>
          </w:p>
        </w:tc>
        <w:tc>
          <w:tcPr>
            <w:tcW w:w="1145" w:type="dxa"/>
            <w:shd w:val="clear" w:color="auto" w:fill="auto"/>
          </w:tcPr>
          <w:p w:rsidR="00385249" w:rsidRPr="004879B9" w:rsidRDefault="00047909" w:rsidP="00047909">
            <w:pPr>
              <w:jc w:val="center"/>
            </w:pPr>
            <w:r w:rsidRPr="004879B9">
              <w:t xml:space="preserve">2023 </w:t>
            </w:r>
          </w:p>
          <w:p w:rsidR="00047909" w:rsidRPr="004879B9" w:rsidRDefault="00385249" w:rsidP="00047909">
            <w:pPr>
              <w:jc w:val="center"/>
            </w:pPr>
            <w:r w:rsidRPr="004879B9">
              <w:t>год</w:t>
            </w:r>
          </w:p>
        </w:tc>
        <w:tc>
          <w:tcPr>
            <w:tcW w:w="1145" w:type="dxa"/>
            <w:shd w:val="clear" w:color="auto" w:fill="auto"/>
          </w:tcPr>
          <w:p w:rsidR="00385249" w:rsidRPr="004879B9" w:rsidRDefault="00047909" w:rsidP="00047909">
            <w:pPr>
              <w:jc w:val="center"/>
            </w:pPr>
            <w:r w:rsidRPr="004879B9">
              <w:t>2024</w:t>
            </w:r>
          </w:p>
          <w:p w:rsidR="00047909" w:rsidRPr="004879B9" w:rsidRDefault="00385249" w:rsidP="00047909">
            <w:pPr>
              <w:jc w:val="center"/>
            </w:pPr>
            <w:r w:rsidRPr="004879B9">
              <w:t>год</w:t>
            </w:r>
          </w:p>
        </w:tc>
        <w:tc>
          <w:tcPr>
            <w:tcW w:w="1062" w:type="dxa"/>
            <w:shd w:val="clear" w:color="auto" w:fill="auto"/>
            <w:vAlign w:val="center"/>
          </w:tcPr>
          <w:p w:rsidR="00047909" w:rsidRPr="004879B9" w:rsidRDefault="00047909" w:rsidP="00047909">
            <w:pPr>
              <w:ind w:right="175"/>
              <w:jc w:val="center"/>
            </w:pPr>
            <w:r w:rsidRPr="004879B9">
              <w:t>Итого</w:t>
            </w:r>
          </w:p>
          <w:p w:rsidR="00047909" w:rsidRPr="004879B9" w:rsidRDefault="00047909" w:rsidP="00047909">
            <w:pPr>
              <w:jc w:val="center"/>
            </w:pPr>
            <w:r w:rsidRPr="004879B9">
              <w:t>за 5 лет</w:t>
            </w:r>
          </w:p>
        </w:tc>
      </w:tr>
      <w:tr w:rsidR="00047909" w:rsidRPr="008229C7" w:rsidTr="00B32BB9">
        <w:tc>
          <w:tcPr>
            <w:tcW w:w="3397" w:type="dxa"/>
            <w:shd w:val="clear" w:color="auto" w:fill="auto"/>
          </w:tcPr>
          <w:p w:rsidR="00047909" w:rsidRPr="004879B9" w:rsidRDefault="00047909" w:rsidP="00DF58C9">
            <w:r w:rsidRPr="004879B9">
              <w:t>Количество семей с несовершеннолетними детьми, получивших адресную социальную помощь</w:t>
            </w:r>
          </w:p>
        </w:tc>
        <w:tc>
          <w:tcPr>
            <w:tcW w:w="1145" w:type="dxa"/>
            <w:shd w:val="clear" w:color="auto" w:fill="auto"/>
            <w:vAlign w:val="center"/>
          </w:tcPr>
          <w:p w:rsidR="00047909" w:rsidRPr="004879B9" w:rsidRDefault="00047909" w:rsidP="008229C7">
            <w:pPr>
              <w:jc w:val="center"/>
            </w:pPr>
            <w:r w:rsidRPr="004879B9">
              <w:t>488</w:t>
            </w:r>
          </w:p>
        </w:tc>
        <w:tc>
          <w:tcPr>
            <w:tcW w:w="1145" w:type="dxa"/>
            <w:shd w:val="clear" w:color="auto" w:fill="auto"/>
            <w:vAlign w:val="center"/>
          </w:tcPr>
          <w:p w:rsidR="00047909" w:rsidRPr="004879B9" w:rsidRDefault="00047909" w:rsidP="008229C7">
            <w:pPr>
              <w:jc w:val="center"/>
            </w:pPr>
            <w:r w:rsidRPr="004879B9">
              <w:t>448</w:t>
            </w:r>
          </w:p>
        </w:tc>
        <w:tc>
          <w:tcPr>
            <w:tcW w:w="1145" w:type="dxa"/>
            <w:shd w:val="clear" w:color="auto" w:fill="auto"/>
            <w:vAlign w:val="center"/>
          </w:tcPr>
          <w:p w:rsidR="00047909" w:rsidRPr="004879B9" w:rsidRDefault="00047909" w:rsidP="008229C7">
            <w:pPr>
              <w:jc w:val="center"/>
            </w:pPr>
            <w:r w:rsidRPr="004879B9">
              <w:t>456</w:t>
            </w:r>
          </w:p>
        </w:tc>
        <w:tc>
          <w:tcPr>
            <w:tcW w:w="1145" w:type="dxa"/>
            <w:shd w:val="clear" w:color="auto" w:fill="auto"/>
            <w:vAlign w:val="center"/>
          </w:tcPr>
          <w:p w:rsidR="00047909" w:rsidRPr="004879B9" w:rsidRDefault="00047909" w:rsidP="008229C7">
            <w:pPr>
              <w:jc w:val="center"/>
            </w:pPr>
            <w:r w:rsidRPr="004879B9">
              <w:t>294</w:t>
            </w:r>
          </w:p>
        </w:tc>
        <w:tc>
          <w:tcPr>
            <w:tcW w:w="1145" w:type="dxa"/>
            <w:shd w:val="clear" w:color="auto" w:fill="auto"/>
            <w:vAlign w:val="center"/>
          </w:tcPr>
          <w:p w:rsidR="00047909" w:rsidRPr="004879B9" w:rsidRDefault="00047909" w:rsidP="00DE5C60">
            <w:pPr>
              <w:jc w:val="center"/>
            </w:pPr>
            <w:r w:rsidRPr="004879B9">
              <w:t>2</w:t>
            </w:r>
            <w:r w:rsidR="00DE5C60" w:rsidRPr="004879B9">
              <w:t>26</w:t>
            </w:r>
          </w:p>
        </w:tc>
        <w:tc>
          <w:tcPr>
            <w:tcW w:w="1062" w:type="dxa"/>
            <w:shd w:val="clear" w:color="auto" w:fill="auto"/>
            <w:vAlign w:val="center"/>
          </w:tcPr>
          <w:p w:rsidR="00047909" w:rsidRPr="004879B9" w:rsidRDefault="008229C7" w:rsidP="00DE5C60">
            <w:pPr>
              <w:jc w:val="center"/>
            </w:pPr>
            <w:r w:rsidRPr="004879B9">
              <w:t>19</w:t>
            </w:r>
            <w:r w:rsidR="00DE5C60" w:rsidRPr="004879B9">
              <w:t>12</w:t>
            </w:r>
          </w:p>
        </w:tc>
      </w:tr>
      <w:tr w:rsidR="00047909" w:rsidRPr="008229C7" w:rsidTr="00B32BB9">
        <w:tc>
          <w:tcPr>
            <w:tcW w:w="3397" w:type="dxa"/>
            <w:shd w:val="clear" w:color="auto" w:fill="auto"/>
          </w:tcPr>
          <w:p w:rsidR="00047909" w:rsidRPr="004879B9" w:rsidRDefault="00047909" w:rsidP="00DF58C9">
            <w:r w:rsidRPr="004879B9">
              <w:t>Количество семей с несовершеннолетними детьми, получивших адресную социальную помощь на основе социального контракта</w:t>
            </w:r>
          </w:p>
        </w:tc>
        <w:tc>
          <w:tcPr>
            <w:tcW w:w="1145" w:type="dxa"/>
            <w:shd w:val="clear" w:color="auto" w:fill="auto"/>
            <w:vAlign w:val="center"/>
          </w:tcPr>
          <w:p w:rsidR="00047909" w:rsidRPr="004879B9" w:rsidRDefault="00047909" w:rsidP="008229C7">
            <w:pPr>
              <w:jc w:val="center"/>
            </w:pPr>
            <w:r w:rsidRPr="004879B9">
              <w:t>7</w:t>
            </w:r>
            <w:r w:rsidR="008229C7" w:rsidRPr="004879B9">
              <w:t>5</w:t>
            </w:r>
          </w:p>
        </w:tc>
        <w:tc>
          <w:tcPr>
            <w:tcW w:w="1145" w:type="dxa"/>
            <w:shd w:val="clear" w:color="auto" w:fill="auto"/>
            <w:vAlign w:val="center"/>
          </w:tcPr>
          <w:p w:rsidR="00047909" w:rsidRPr="004879B9" w:rsidRDefault="00047909" w:rsidP="008229C7">
            <w:pPr>
              <w:jc w:val="center"/>
            </w:pPr>
            <w:r w:rsidRPr="004879B9">
              <w:t>217</w:t>
            </w:r>
          </w:p>
        </w:tc>
        <w:tc>
          <w:tcPr>
            <w:tcW w:w="1145" w:type="dxa"/>
            <w:shd w:val="clear" w:color="auto" w:fill="auto"/>
            <w:vAlign w:val="center"/>
          </w:tcPr>
          <w:p w:rsidR="00047909" w:rsidRPr="004879B9" w:rsidRDefault="00047909" w:rsidP="00047909">
            <w:pPr>
              <w:jc w:val="center"/>
            </w:pPr>
            <w:r w:rsidRPr="004879B9">
              <w:t>282</w:t>
            </w:r>
          </w:p>
        </w:tc>
        <w:tc>
          <w:tcPr>
            <w:tcW w:w="1145" w:type="dxa"/>
            <w:shd w:val="clear" w:color="auto" w:fill="auto"/>
            <w:vAlign w:val="center"/>
          </w:tcPr>
          <w:p w:rsidR="00047909" w:rsidRPr="004879B9" w:rsidRDefault="00047909" w:rsidP="00047909">
            <w:pPr>
              <w:jc w:val="center"/>
            </w:pPr>
            <w:r w:rsidRPr="004879B9">
              <w:t>240</w:t>
            </w:r>
          </w:p>
        </w:tc>
        <w:tc>
          <w:tcPr>
            <w:tcW w:w="1145" w:type="dxa"/>
            <w:shd w:val="clear" w:color="auto" w:fill="auto"/>
            <w:vAlign w:val="center"/>
          </w:tcPr>
          <w:p w:rsidR="00047909" w:rsidRPr="004879B9" w:rsidRDefault="008229C7" w:rsidP="008229C7">
            <w:pPr>
              <w:jc w:val="center"/>
            </w:pPr>
            <w:r w:rsidRPr="004879B9">
              <w:t>215</w:t>
            </w:r>
          </w:p>
        </w:tc>
        <w:tc>
          <w:tcPr>
            <w:tcW w:w="1062" w:type="dxa"/>
            <w:shd w:val="clear" w:color="auto" w:fill="auto"/>
            <w:vAlign w:val="center"/>
          </w:tcPr>
          <w:p w:rsidR="00047909" w:rsidRPr="004879B9" w:rsidRDefault="008229C7" w:rsidP="008229C7">
            <w:pPr>
              <w:jc w:val="center"/>
            </w:pPr>
            <w:r w:rsidRPr="004879B9">
              <w:t>1029</w:t>
            </w:r>
          </w:p>
        </w:tc>
      </w:tr>
      <w:tr w:rsidR="00047909" w:rsidRPr="008229C7" w:rsidTr="00B32BB9">
        <w:tc>
          <w:tcPr>
            <w:tcW w:w="3397" w:type="dxa"/>
            <w:shd w:val="clear" w:color="auto" w:fill="auto"/>
          </w:tcPr>
          <w:p w:rsidR="00047909" w:rsidRPr="004879B9" w:rsidRDefault="00047909" w:rsidP="00047909">
            <w:r w:rsidRPr="004879B9">
              <w:t>Количество детей, получивших услугу по отдыху и оздоровлению</w:t>
            </w:r>
          </w:p>
        </w:tc>
        <w:tc>
          <w:tcPr>
            <w:tcW w:w="1145" w:type="dxa"/>
            <w:shd w:val="clear" w:color="auto" w:fill="auto"/>
            <w:vAlign w:val="center"/>
          </w:tcPr>
          <w:p w:rsidR="00047909" w:rsidRPr="004879B9" w:rsidRDefault="00047909" w:rsidP="008229C7">
            <w:pPr>
              <w:jc w:val="center"/>
            </w:pPr>
            <w:r w:rsidRPr="004879B9">
              <w:t>557</w:t>
            </w:r>
          </w:p>
        </w:tc>
        <w:tc>
          <w:tcPr>
            <w:tcW w:w="1145" w:type="dxa"/>
            <w:shd w:val="clear" w:color="auto" w:fill="auto"/>
            <w:vAlign w:val="center"/>
          </w:tcPr>
          <w:p w:rsidR="00047909" w:rsidRPr="004879B9" w:rsidRDefault="00047909" w:rsidP="008229C7">
            <w:pPr>
              <w:jc w:val="center"/>
            </w:pPr>
            <w:r w:rsidRPr="004879B9">
              <w:t>524</w:t>
            </w:r>
          </w:p>
        </w:tc>
        <w:tc>
          <w:tcPr>
            <w:tcW w:w="1145" w:type="dxa"/>
            <w:shd w:val="clear" w:color="auto" w:fill="auto"/>
            <w:vAlign w:val="center"/>
          </w:tcPr>
          <w:p w:rsidR="00047909" w:rsidRPr="004879B9" w:rsidRDefault="00047909" w:rsidP="00B32BB9">
            <w:r w:rsidRPr="004879B9">
              <w:t>520</w:t>
            </w:r>
          </w:p>
        </w:tc>
        <w:tc>
          <w:tcPr>
            <w:tcW w:w="1145" w:type="dxa"/>
            <w:shd w:val="clear" w:color="auto" w:fill="auto"/>
            <w:vAlign w:val="center"/>
          </w:tcPr>
          <w:p w:rsidR="00047909" w:rsidRPr="004879B9" w:rsidRDefault="00047909" w:rsidP="00B32BB9">
            <w:r w:rsidRPr="004879B9">
              <w:t>484</w:t>
            </w:r>
          </w:p>
        </w:tc>
        <w:tc>
          <w:tcPr>
            <w:tcW w:w="1145" w:type="dxa"/>
            <w:shd w:val="clear" w:color="auto" w:fill="auto"/>
            <w:vAlign w:val="center"/>
          </w:tcPr>
          <w:p w:rsidR="00047909" w:rsidRPr="004879B9" w:rsidRDefault="00047909" w:rsidP="008229C7">
            <w:pPr>
              <w:jc w:val="center"/>
            </w:pPr>
            <w:r w:rsidRPr="004879B9">
              <w:t>470</w:t>
            </w:r>
          </w:p>
        </w:tc>
        <w:tc>
          <w:tcPr>
            <w:tcW w:w="1062" w:type="dxa"/>
            <w:shd w:val="clear" w:color="auto" w:fill="auto"/>
            <w:vAlign w:val="center"/>
          </w:tcPr>
          <w:p w:rsidR="00047909" w:rsidRPr="004879B9" w:rsidRDefault="00047909" w:rsidP="008229C7">
            <w:pPr>
              <w:jc w:val="center"/>
            </w:pPr>
            <w:r w:rsidRPr="004879B9">
              <w:t>2555</w:t>
            </w:r>
          </w:p>
        </w:tc>
      </w:tr>
    </w:tbl>
    <w:p w:rsidR="00B8208F" w:rsidRDefault="00B8208F" w:rsidP="00DE5C60">
      <w:pPr>
        <w:ind w:firstLine="708"/>
        <w:jc w:val="both"/>
        <w:rPr>
          <w:b/>
        </w:rPr>
      </w:pPr>
    </w:p>
    <w:p w:rsidR="00DE5C60" w:rsidRPr="00DE5C60" w:rsidRDefault="00047909" w:rsidP="00DE5C60">
      <w:pPr>
        <w:ind w:firstLine="708"/>
        <w:jc w:val="both"/>
      </w:pPr>
      <w:r w:rsidRPr="007E305E">
        <w:rPr>
          <w:b/>
        </w:rPr>
        <w:t xml:space="preserve">Оказание социальной помощи. </w:t>
      </w:r>
      <w:r w:rsidR="00DE5C60" w:rsidRPr="00DE5C60">
        <w:t>В рамках МП «Социальная поддержка населения городского округа город Рыбинск» 226</w:t>
      </w:r>
      <w:r w:rsidR="00DE5C60" w:rsidRPr="00DE5C60">
        <w:rPr>
          <w:color w:val="FF0000"/>
        </w:rPr>
        <w:t xml:space="preserve"> </w:t>
      </w:r>
      <w:r w:rsidR="00DE5C60" w:rsidRPr="00DE5C60">
        <w:t>человек получили социальную помощь за счет средств областного бюджета на общую сумму 3918,1</w:t>
      </w:r>
      <w:r w:rsidR="00DE5C60" w:rsidRPr="00DE5C60">
        <w:rPr>
          <w:color w:val="FF0000"/>
        </w:rPr>
        <w:t xml:space="preserve"> </w:t>
      </w:r>
      <w:r w:rsidR="00DE5C60" w:rsidRPr="00DE5C60">
        <w:t>тыс.</w:t>
      </w:r>
      <w:r w:rsidR="003E23F7">
        <w:t xml:space="preserve"> </w:t>
      </w:r>
      <w:r w:rsidR="00DE5C60" w:rsidRPr="00DE5C60">
        <w:t>руб</w:t>
      </w:r>
      <w:r w:rsidR="003E23F7">
        <w:t>.</w:t>
      </w:r>
      <w:r w:rsidR="00DE5C60" w:rsidRPr="00DE5C60">
        <w:t xml:space="preserve"> Данный показатель снизился по сравнению с 2023 годом на 37%, что может говорить о снижении уровня бедности.</w:t>
      </w:r>
    </w:p>
    <w:p w:rsidR="00047909" w:rsidRPr="00DE5C60" w:rsidRDefault="00DE5C60" w:rsidP="00DE5C60">
      <w:pPr>
        <w:ind w:firstLine="708"/>
        <w:jc w:val="both"/>
      </w:pPr>
      <w:r w:rsidRPr="00DE5C60">
        <w:t>Государственную социальную помощь на основании социального контракта в 2024 году получили 215 семей на общую сумму 61712,3 тыс.</w:t>
      </w:r>
      <w:r w:rsidR="003E23F7">
        <w:t xml:space="preserve"> </w:t>
      </w:r>
      <w:r w:rsidRPr="00DE5C60">
        <w:t>руб.</w:t>
      </w:r>
      <w:r w:rsidR="00AF352D">
        <w:t xml:space="preserve"> </w:t>
      </w:r>
      <w:r>
        <w:t>(</w:t>
      </w:r>
      <w:r w:rsidRPr="00DE5C60">
        <w:t>за счет средств федерального и областного бюджетов)</w:t>
      </w:r>
      <w:r>
        <w:t>.</w:t>
      </w:r>
    </w:p>
    <w:p w:rsidR="00047909" w:rsidRPr="00B32BB9" w:rsidRDefault="00047909" w:rsidP="003E23F7">
      <w:pPr>
        <w:ind w:firstLine="708"/>
        <w:rPr>
          <w:b/>
        </w:rPr>
      </w:pPr>
      <w:r w:rsidRPr="00B32BB9">
        <w:rPr>
          <w:b/>
        </w:rPr>
        <w:t>Оказание адресной социальной помощи</w:t>
      </w:r>
      <w:r w:rsidR="003E23F7">
        <w:rPr>
          <w:b/>
        </w:rPr>
        <w:t xml:space="preserve"> </w:t>
      </w:r>
      <w:r w:rsidRPr="00B32BB9">
        <w:rPr>
          <w:b/>
        </w:rPr>
        <w:t>на основе социального контракта</w:t>
      </w:r>
    </w:p>
    <w:p w:rsidR="00047909" w:rsidRPr="00047909" w:rsidRDefault="00047909" w:rsidP="00213C54">
      <w:pPr>
        <w:rPr>
          <w:sz w:val="20"/>
          <w:szCs w:val="20"/>
        </w:rPr>
      </w:pPr>
      <w:r w:rsidRPr="007E305E">
        <w:rPr>
          <w:noProof/>
          <w:sz w:val="20"/>
          <w:szCs w:val="20"/>
        </w:rPr>
        <w:drawing>
          <wp:inline distT="0" distB="0" distL="0" distR="0">
            <wp:extent cx="6496050" cy="2838450"/>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79B9" w:rsidRDefault="004879B9" w:rsidP="00047909">
      <w:pPr>
        <w:ind w:firstLine="708"/>
        <w:jc w:val="both"/>
      </w:pPr>
    </w:p>
    <w:p w:rsidR="00047909" w:rsidRPr="00B32BB9" w:rsidRDefault="00047909" w:rsidP="00047909">
      <w:pPr>
        <w:ind w:firstLine="708"/>
        <w:jc w:val="both"/>
        <w:rPr>
          <w:b/>
          <w:i/>
        </w:rPr>
      </w:pPr>
      <w:r w:rsidRPr="00B32BB9">
        <w:t>В соответствии с ОЦП «Семья и дети Ярославии» в 2024 году 470 чел. из числа детей, находящихся в трудной жизненной ситуации, детей погибших сотрудников правоохранительных органов и военнослужащих, безнадзорных детей были обеспечены путевками в загородные оздоровительные лагеря.</w:t>
      </w:r>
    </w:p>
    <w:p w:rsidR="004879B9" w:rsidRDefault="004879B9">
      <w:pPr>
        <w:rPr>
          <w:rFonts w:eastAsia="Calibri"/>
          <w:b/>
          <w:lang w:eastAsia="en-US"/>
        </w:rPr>
      </w:pPr>
    </w:p>
    <w:p w:rsidR="00B02BD2" w:rsidRDefault="00B02BD2">
      <w:pPr>
        <w:rPr>
          <w:rFonts w:eastAsia="Calibri"/>
          <w:b/>
          <w:lang w:eastAsia="en-US"/>
        </w:rPr>
      </w:pPr>
    </w:p>
    <w:p w:rsidR="002C14D8" w:rsidRDefault="002C14D8">
      <w:pPr>
        <w:rPr>
          <w:rFonts w:eastAsia="Calibri"/>
          <w:b/>
          <w:lang w:eastAsia="en-US"/>
        </w:rPr>
      </w:pPr>
    </w:p>
    <w:p w:rsidR="004879B9" w:rsidRDefault="00047909" w:rsidP="00047909">
      <w:pPr>
        <w:ind w:firstLine="284"/>
        <w:contextualSpacing/>
        <w:jc w:val="center"/>
        <w:rPr>
          <w:rFonts w:eastAsia="Calibri"/>
          <w:b/>
          <w:lang w:eastAsia="en-US"/>
        </w:rPr>
      </w:pPr>
      <w:r w:rsidRPr="00B32BB9">
        <w:rPr>
          <w:rFonts w:eastAsia="Calibri"/>
          <w:b/>
          <w:lang w:eastAsia="en-US"/>
        </w:rPr>
        <w:t>Организация отдыха и оздоровления детей</w:t>
      </w:r>
    </w:p>
    <w:p w:rsidR="00047909" w:rsidRPr="00047909" w:rsidRDefault="00047909" w:rsidP="00047909">
      <w:pPr>
        <w:ind w:firstLine="284"/>
        <w:contextualSpacing/>
        <w:jc w:val="center"/>
        <w:rPr>
          <w:rFonts w:eastAsia="Calibri"/>
          <w:sz w:val="20"/>
          <w:szCs w:val="20"/>
          <w:lang w:eastAsia="en-US"/>
        </w:rPr>
      </w:pPr>
      <w:r w:rsidRPr="00130D5C">
        <w:rPr>
          <w:rFonts w:eastAsia="Calibri"/>
          <w:noProof/>
          <w:sz w:val="20"/>
          <w:szCs w:val="20"/>
        </w:rPr>
        <w:drawing>
          <wp:inline distT="0" distB="0" distL="0" distR="0">
            <wp:extent cx="6096000" cy="12001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79B9" w:rsidRDefault="004879B9" w:rsidP="004879B9">
      <w:pPr>
        <w:jc w:val="center"/>
        <w:rPr>
          <w:b/>
          <w:sz w:val="28"/>
          <w:szCs w:val="28"/>
        </w:rPr>
      </w:pPr>
    </w:p>
    <w:p w:rsidR="00047909" w:rsidRDefault="00047909" w:rsidP="004879B9">
      <w:pPr>
        <w:jc w:val="center"/>
        <w:rPr>
          <w:b/>
          <w:sz w:val="28"/>
          <w:szCs w:val="28"/>
        </w:rPr>
      </w:pPr>
      <w:r w:rsidRPr="00047909">
        <w:rPr>
          <w:b/>
          <w:sz w:val="28"/>
          <w:szCs w:val="28"/>
        </w:rPr>
        <w:t xml:space="preserve">Социальная защита инвалидов </w:t>
      </w:r>
    </w:p>
    <w:p w:rsidR="004879B9" w:rsidRPr="004879B9" w:rsidRDefault="004879B9" w:rsidP="004879B9">
      <w:pPr>
        <w:jc w:val="center"/>
        <w:rPr>
          <w:b/>
          <w:szCs w:val="28"/>
        </w:rPr>
      </w:pPr>
    </w:p>
    <w:p w:rsidR="00CD4887" w:rsidRDefault="00B32BB9" w:rsidP="00CD4887">
      <w:pPr>
        <w:autoSpaceDE w:val="0"/>
        <w:autoSpaceDN w:val="0"/>
        <w:adjustRightInd w:val="0"/>
        <w:ind w:firstLine="708"/>
        <w:jc w:val="both"/>
        <w:rPr>
          <w:iCs/>
        </w:rPr>
      </w:pPr>
      <w:r w:rsidRPr="00A96166">
        <w:rPr>
          <w:iCs/>
        </w:rPr>
        <w:t xml:space="preserve">В </w:t>
      </w:r>
      <w:r w:rsidR="00047909" w:rsidRPr="00A96166">
        <w:rPr>
          <w:iCs/>
        </w:rPr>
        <w:t>Рыбинске проживают более 9</w:t>
      </w:r>
      <w:r w:rsidR="000851FA">
        <w:rPr>
          <w:iCs/>
        </w:rPr>
        <w:t xml:space="preserve"> </w:t>
      </w:r>
      <w:r w:rsidR="00047909" w:rsidRPr="00A96166">
        <w:rPr>
          <w:iCs/>
        </w:rPr>
        <w:t>641 граждан, признанных инвалидами, 637из них – дети-инвалиды</w:t>
      </w:r>
      <w:r w:rsidR="004879B9">
        <w:rPr>
          <w:iCs/>
        </w:rPr>
        <w:t>.</w:t>
      </w:r>
    </w:p>
    <w:p w:rsidR="00CD4887" w:rsidRDefault="00CD4887" w:rsidP="00CD4887">
      <w:pPr>
        <w:autoSpaceDE w:val="0"/>
        <w:autoSpaceDN w:val="0"/>
        <w:adjustRightInd w:val="0"/>
        <w:ind w:firstLine="708"/>
        <w:jc w:val="both"/>
        <w:rPr>
          <w:iCs/>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992"/>
        <w:gridCol w:w="992"/>
        <w:gridCol w:w="993"/>
        <w:gridCol w:w="992"/>
        <w:gridCol w:w="905"/>
        <w:gridCol w:w="1062"/>
      </w:tblGrid>
      <w:tr w:rsidR="00A96166" w:rsidRPr="00703350" w:rsidTr="001B3D8F">
        <w:tc>
          <w:tcPr>
            <w:tcW w:w="4248" w:type="dxa"/>
            <w:shd w:val="clear" w:color="auto" w:fill="auto"/>
          </w:tcPr>
          <w:p w:rsidR="00A96166" w:rsidRPr="00703350" w:rsidRDefault="00A96166" w:rsidP="00E247E3">
            <w:r w:rsidRPr="00703350">
              <w:t>Показатель</w:t>
            </w:r>
          </w:p>
        </w:tc>
        <w:tc>
          <w:tcPr>
            <w:tcW w:w="992" w:type="dxa"/>
            <w:shd w:val="clear" w:color="auto" w:fill="auto"/>
          </w:tcPr>
          <w:p w:rsidR="001B3D8F" w:rsidRDefault="00A96166" w:rsidP="00E247E3">
            <w:pPr>
              <w:jc w:val="center"/>
            </w:pPr>
            <w:r w:rsidRPr="00703350">
              <w:t xml:space="preserve">2020 </w:t>
            </w:r>
          </w:p>
          <w:p w:rsidR="00A96166" w:rsidRPr="00703350" w:rsidRDefault="001B3D8F" w:rsidP="00E247E3">
            <w:pPr>
              <w:jc w:val="center"/>
            </w:pPr>
            <w:r>
              <w:t>год</w:t>
            </w:r>
          </w:p>
        </w:tc>
        <w:tc>
          <w:tcPr>
            <w:tcW w:w="992" w:type="dxa"/>
            <w:shd w:val="clear" w:color="auto" w:fill="auto"/>
          </w:tcPr>
          <w:p w:rsidR="001B3D8F" w:rsidRDefault="00A96166" w:rsidP="00E247E3">
            <w:pPr>
              <w:jc w:val="center"/>
            </w:pPr>
            <w:r w:rsidRPr="00703350">
              <w:t xml:space="preserve">2021 </w:t>
            </w:r>
          </w:p>
          <w:p w:rsidR="00A96166" w:rsidRPr="00703350" w:rsidRDefault="001B3D8F" w:rsidP="00E247E3">
            <w:pPr>
              <w:jc w:val="center"/>
            </w:pPr>
            <w:r>
              <w:t>год</w:t>
            </w:r>
          </w:p>
        </w:tc>
        <w:tc>
          <w:tcPr>
            <w:tcW w:w="993" w:type="dxa"/>
            <w:shd w:val="clear" w:color="auto" w:fill="auto"/>
          </w:tcPr>
          <w:p w:rsidR="001B3D8F" w:rsidRDefault="00A96166" w:rsidP="00E247E3">
            <w:pPr>
              <w:jc w:val="center"/>
            </w:pPr>
            <w:r w:rsidRPr="00703350">
              <w:t xml:space="preserve">2022 </w:t>
            </w:r>
          </w:p>
          <w:p w:rsidR="00A96166" w:rsidRPr="00703350" w:rsidRDefault="001B3D8F" w:rsidP="00E247E3">
            <w:pPr>
              <w:jc w:val="center"/>
            </w:pPr>
            <w:r>
              <w:t>год</w:t>
            </w:r>
          </w:p>
        </w:tc>
        <w:tc>
          <w:tcPr>
            <w:tcW w:w="992" w:type="dxa"/>
            <w:shd w:val="clear" w:color="auto" w:fill="auto"/>
          </w:tcPr>
          <w:p w:rsidR="001B3D8F" w:rsidRDefault="00A96166" w:rsidP="00E247E3">
            <w:pPr>
              <w:jc w:val="center"/>
            </w:pPr>
            <w:r w:rsidRPr="00703350">
              <w:t xml:space="preserve">2023 </w:t>
            </w:r>
          </w:p>
          <w:p w:rsidR="00A96166" w:rsidRPr="00703350" w:rsidRDefault="001B3D8F" w:rsidP="00E247E3">
            <w:pPr>
              <w:jc w:val="center"/>
            </w:pPr>
            <w:r>
              <w:t>год</w:t>
            </w:r>
          </w:p>
        </w:tc>
        <w:tc>
          <w:tcPr>
            <w:tcW w:w="905" w:type="dxa"/>
            <w:shd w:val="clear" w:color="auto" w:fill="auto"/>
          </w:tcPr>
          <w:p w:rsidR="001B3D8F" w:rsidRDefault="00A96166" w:rsidP="00E247E3">
            <w:pPr>
              <w:jc w:val="center"/>
            </w:pPr>
            <w:r w:rsidRPr="00703350">
              <w:t xml:space="preserve">2024 </w:t>
            </w:r>
          </w:p>
          <w:p w:rsidR="00A96166" w:rsidRPr="00703350" w:rsidRDefault="00A96166" w:rsidP="00E247E3">
            <w:pPr>
              <w:jc w:val="center"/>
            </w:pPr>
            <w:r w:rsidRPr="00703350">
              <w:t>г</w:t>
            </w:r>
            <w:r w:rsidR="001B3D8F">
              <w:t>од</w:t>
            </w:r>
          </w:p>
        </w:tc>
        <w:tc>
          <w:tcPr>
            <w:tcW w:w="1062" w:type="dxa"/>
            <w:shd w:val="clear" w:color="auto" w:fill="auto"/>
            <w:vAlign w:val="center"/>
          </w:tcPr>
          <w:p w:rsidR="00A96166" w:rsidRPr="00703350" w:rsidRDefault="00A96166" w:rsidP="00E247E3">
            <w:pPr>
              <w:ind w:right="175"/>
              <w:jc w:val="center"/>
            </w:pPr>
            <w:r w:rsidRPr="00703350">
              <w:t>Итого</w:t>
            </w:r>
          </w:p>
          <w:p w:rsidR="00A96166" w:rsidRPr="00703350" w:rsidRDefault="00A96166" w:rsidP="00E247E3">
            <w:pPr>
              <w:jc w:val="center"/>
            </w:pPr>
            <w:r w:rsidRPr="00703350">
              <w:t>за 5 лет</w:t>
            </w:r>
          </w:p>
        </w:tc>
      </w:tr>
      <w:tr w:rsidR="00A96166" w:rsidRPr="00703350" w:rsidTr="001B3D8F">
        <w:tc>
          <w:tcPr>
            <w:tcW w:w="4248" w:type="dxa"/>
            <w:shd w:val="clear" w:color="auto" w:fill="auto"/>
          </w:tcPr>
          <w:p w:rsidR="00A96166" w:rsidRPr="00703350" w:rsidRDefault="00A96166" w:rsidP="00A96166">
            <w:r w:rsidRPr="00703350">
              <w:t>Количество инвалидов, получивших адресную социальную помощь на санаторно-курортное лечение</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82</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95</w:t>
            </w:r>
          </w:p>
        </w:tc>
        <w:tc>
          <w:tcPr>
            <w:tcW w:w="993"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75</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68</w:t>
            </w:r>
          </w:p>
        </w:tc>
        <w:tc>
          <w:tcPr>
            <w:tcW w:w="905" w:type="dxa"/>
            <w:shd w:val="clear" w:color="auto" w:fill="auto"/>
            <w:vAlign w:val="center"/>
          </w:tcPr>
          <w:p w:rsidR="00A96166" w:rsidRPr="00703350" w:rsidRDefault="00DE5C60" w:rsidP="00A96166">
            <w:pPr>
              <w:jc w:val="center"/>
            </w:pPr>
            <w:r>
              <w:t>74</w:t>
            </w:r>
          </w:p>
        </w:tc>
        <w:tc>
          <w:tcPr>
            <w:tcW w:w="1062" w:type="dxa"/>
            <w:shd w:val="clear" w:color="auto" w:fill="auto"/>
            <w:vAlign w:val="center"/>
          </w:tcPr>
          <w:p w:rsidR="00A96166" w:rsidRPr="00703350" w:rsidRDefault="00A96166" w:rsidP="00A96166">
            <w:pPr>
              <w:jc w:val="center"/>
            </w:pPr>
            <w:r w:rsidRPr="00703350">
              <w:t>395</w:t>
            </w:r>
          </w:p>
        </w:tc>
      </w:tr>
    </w:tbl>
    <w:p w:rsidR="00047909" w:rsidRPr="00047909" w:rsidRDefault="00047909" w:rsidP="00047909">
      <w:pPr>
        <w:jc w:val="both"/>
        <w:rPr>
          <w:b/>
          <w:i/>
          <w:sz w:val="20"/>
          <w:szCs w:val="20"/>
        </w:rPr>
      </w:pPr>
      <w:r w:rsidRPr="00047909">
        <w:rPr>
          <w:b/>
          <w:i/>
          <w:sz w:val="20"/>
          <w:szCs w:val="20"/>
        </w:rPr>
        <w:tab/>
      </w:r>
    </w:p>
    <w:p w:rsidR="00047909" w:rsidRPr="00DE5C60" w:rsidRDefault="00DE5C60" w:rsidP="00DE5C60">
      <w:pPr>
        <w:ind w:firstLine="709"/>
        <w:jc w:val="both"/>
        <w:rPr>
          <w:b/>
          <w:i/>
        </w:rPr>
      </w:pPr>
      <w:r w:rsidRPr="00DE5C60">
        <w:t>В рамках МП «Социальная поддержка населения городского округа город Рыбинск» 75 человек получили адресную социальную помощь на санаторно-курортное лечение за счет средств областного бюджета на общую сумму 8360,4 тыс.</w:t>
      </w:r>
      <w:r w:rsidR="001B3D8F">
        <w:t xml:space="preserve"> </w:t>
      </w:r>
      <w:r w:rsidRPr="00DE5C60">
        <w:t>руб</w:t>
      </w:r>
      <w:r w:rsidR="00047909" w:rsidRPr="00DE5C60">
        <w:t xml:space="preserve">. </w:t>
      </w:r>
    </w:p>
    <w:p w:rsidR="00047909" w:rsidRPr="00047909" w:rsidRDefault="00047909" w:rsidP="00047909">
      <w:pPr>
        <w:jc w:val="center"/>
        <w:rPr>
          <w:b/>
          <w:i/>
          <w:sz w:val="20"/>
          <w:szCs w:val="20"/>
        </w:rPr>
      </w:pPr>
    </w:p>
    <w:p w:rsidR="00047909" w:rsidRPr="00A96166" w:rsidRDefault="00047909" w:rsidP="00047909">
      <w:pPr>
        <w:jc w:val="center"/>
        <w:rPr>
          <w:b/>
        </w:rPr>
      </w:pPr>
      <w:r w:rsidRPr="00A96166">
        <w:rPr>
          <w:b/>
        </w:rPr>
        <w:t>Оказание адресной социальной помощи</w:t>
      </w:r>
    </w:p>
    <w:p w:rsidR="00047909" w:rsidRPr="00A96166" w:rsidRDefault="00047909" w:rsidP="00047909">
      <w:pPr>
        <w:jc w:val="center"/>
        <w:rPr>
          <w:b/>
        </w:rPr>
      </w:pPr>
      <w:r w:rsidRPr="00A96166">
        <w:rPr>
          <w:b/>
        </w:rPr>
        <w:t>инвалидам 1 группы на санаторно-курортное лечение</w:t>
      </w:r>
    </w:p>
    <w:p w:rsidR="00047909" w:rsidRPr="00047909" w:rsidRDefault="00047909" w:rsidP="00047909">
      <w:pPr>
        <w:jc w:val="center"/>
        <w:rPr>
          <w:b/>
          <w:i/>
          <w:sz w:val="20"/>
          <w:szCs w:val="20"/>
        </w:rPr>
      </w:pPr>
    </w:p>
    <w:p w:rsidR="00047909" w:rsidRPr="00047909" w:rsidRDefault="00047909" w:rsidP="00047909">
      <w:pPr>
        <w:jc w:val="center"/>
        <w:rPr>
          <w:bCs/>
          <w:color w:val="000000"/>
          <w:sz w:val="20"/>
          <w:szCs w:val="20"/>
        </w:rPr>
      </w:pPr>
      <w:r w:rsidRPr="00047909">
        <w:rPr>
          <w:bCs/>
          <w:noProof/>
          <w:color w:val="000000"/>
          <w:sz w:val="20"/>
          <w:szCs w:val="20"/>
        </w:rPr>
        <w:drawing>
          <wp:inline distT="0" distB="0" distL="0" distR="0">
            <wp:extent cx="4810125" cy="212209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7909" w:rsidRPr="00047909" w:rsidRDefault="00047909" w:rsidP="00047909">
      <w:pPr>
        <w:shd w:val="clear" w:color="auto" w:fill="FFFFFF"/>
        <w:spacing w:line="264" w:lineRule="atLeast"/>
        <w:rPr>
          <w:b/>
          <w:bCs/>
          <w:sz w:val="22"/>
          <w:szCs w:val="22"/>
        </w:rPr>
      </w:pPr>
    </w:p>
    <w:p w:rsidR="00047909" w:rsidRPr="004879B9" w:rsidRDefault="00047909" w:rsidP="00521CCC">
      <w:pPr>
        <w:shd w:val="clear" w:color="auto" w:fill="FFFFFF"/>
        <w:spacing w:line="264" w:lineRule="atLeast"/>
        <w:ind w:firstLine="709"/>
        <w:rPr>
          <w:b/>
          <w:bCs/>
        </w:rPr>
      </w:pPr>
      <w:r w:rsidRPr="004879B9">
        <w:rPr>
          <w:b/>
          <w:bCs/>
        </w:rPr>
        <w:t>Координационный Совет по проблемам инвалидов</w:t>
      </w:r>
    </w:p>
    <w:p w:rsidR="00047909" w:rsidRPr="004879B9" w:rsidRDefault="00047909" w:rsidP="00521CCC">
      <w:pPr>
        <w:ind w:firstLine="709"/>
        <w:jc w:val="both"/>
      </w:pPr>
      <w:r w:rsidRPr="004879B9">
        <w:t>В 2024</w:t>
      </w:r>
      <w:r w:rsidR="00A96166" w:rsidRPr="004879B9">
        <w:t xml:space="preserve"> </w:t>
      </w:r>
      <w:r w:rsidRPr="004879B9">
        <w:t>году состоялось 4 заседания координационного совета.</w:t>
      </w:r>
    </w:p>
    <w:p w:rsidR="00047909" w:rsidRPr="004879B9" w:rsidRDefault="00047909" w:rsidP="00521CCC">
      <w:pPr>
        <w:ind w:firstLine="709"/>
        <w:jc w:val="both"/>
        <w:rPr>
          <w:b/>
        </w:rPr>
      </w:pPr>
      <w:r w:rsidRPr="004879B9">
        <w:rPr>
          <w:b/>
        </w:rPr>
        <w:t>Участие в конкурсах</w:t>
      </w:r>
    </w:p>
    <w:p w:rsidR="00047909" w:rsidRPr="004879B9" w:rsidRDefault="00047909" w:rsidP="00521CCC">
      <w:pPr>
        <w:ind w:firstLine="709"/>
        <w:jc w:val="both"/>
      </w:pPr>
      <w:r w:rsidRPr="004879B9">
        <w:t>24 октября 2024 года были подведены итоги областного конкурса творчества лиц с ограниченными физическими возможностями «Преодоление» в 2024 году. На областной этап конкурса от города Рыбинска были представлены 20 кон</w:t>
      </w:r>
      <w:r w:rsidR="00A96166" w:rsidRPr="004879B9">
        <w:t xml:space="preserve">курсантов, из них победителями </w:t>
      </w:r>
      <w:r w:rsidRPr="004879B9">
        <w:t>стали:</w:t>
      </w:r>
    </w:p>
    <w:p w:rsidR="00047909" w:rsidRPr="004879B9" w:rsidRDefault="00047909" w:rsidP="00521CCC">
      <w:pPr>
        <w:ind w:firstLine="709"/>
      </w:pPr>
      <w:r w:rsidRPr="004879B9">
        <w:t>В номинации «Спортивные достижения»:</w:t>
      </w:r>
    </w:p>
    <w:p w:rsidR="00047909" w:rsidRPr="004879B9" w:rsidRDefault="00047909" w:rsidP="00521CCC">
      <w:pPr>
        <w:ind w:firstLine="709"/>
      </w:pPr>
      <w:r w:rsidRPr="004879B9">
        <w:t>Лауреат – Храпова Татьяна Николаевна;</w:t>
      </w:r>
    </w:p>
    <w:p w:rsidR="00047909" w:rsidRPr="004879B9" w:rsidRDefault="00047909" w:rsidP="00521CCC">
      <w:pPr>
        <w:ind w:firstLine="709"/>
      </w:pPr>
      <w:r w:rsidRPr="004879B9">
        <w:t>Дипломант 1 степени – Валова Елена Викторовна;</w:t>
      </w:r>
    </w:p>
    <w:p w:rsidR="00047909" w:rsidRPr="004879B9" w:rsidRDefault="00047909" w:rsidP="00521CCC">
      <w:pPr>
        <w:ind w:firstLine="709"/>
      </w:pPr>
      <w:r w:rsidRPr="004879B9">
        <w:t>В номинации «Общественная деятельность»:</w:t>
      </w:r>
    </w:p>
    <w:p w:rsidR="00047909" w:rsidRDefault="00047909" w:rsidP="00521CCC">
      <w:pPr>
        <w:ind w:firstLine="709"/>
      </w:pPr>
      <w:r w:rsidRPr="004879B9">
        <w:t>Лауреат – Ледянкин Максим Валентинович.</w:t>
      </w:r>
    </w:p>
    <w:p w:rsidR="004879B9" w:rsidRDefault="004879B9" w:rsidP="00521CCC">
      <w:pPr>
        <w:ind w:firstLine="709"/>
      </w:pPr>
    </w:p>
    <w:p w:rsidR="002C14D8" w:rsidRDefault="002C14D8" w:rsidP="00521CCC">
      <w:pPr>
        <w:ind w:firstLine="709"/>
      </w:pPr>
    </w:p>
    <w:p w:rsidR="002C14D8" w:rsidRPr="004879B9" w:rsidRDefault="002C14D8" w:rsidP="00521CCC">
      <w:pPr>
        <w:ind w:firstLine="709"/>
      </w:pPr>
    </w:p>
    <w:p w:rsidR="00047909" w:rsidRDefault="00047909" w:rsidP="004879B9">
      <w:pPr>
        <w:jc w:val="center"/>
        <w:rPr>
          <w:b/>
          <w:sz w:val="28"/>
          <w:szCs w:val="28"/>
        </w:rPr>
      </w:pPr>
      <w:r w:rsidRPr="004879B9">
        <w:rPr>
          <w:b/>
          <w:sz w:val="28"/>
          <w:szCs w:val="28"/>
        </w:rPr>
        <w:t>Опека и попечительство</w:t>
      </w:r>
    </w:p>
    <w:p w:rsidR="004879B9" w:rsidRPr="004879B9" w:rsidRDefault="004879B9" w:rsidP="004879B9">
      <w:pPr>
        <w:jc w:val="center"/>
        <w:rPr>
          <w:b/>
          <w:szCs w:val="28"/>
        </w:rPr>
      </w:pPr>
    </w:p>
    <w:p w:rsidR="00047909" w:rsidRPr="001B3D8F" w:rsidRDefault="00047909" w:rsidP="00521CCC">
      <w:pPr>
        <w:ind w:firstLine="709"/>
        <w:jc w:val="both"/>
      </w:pPr>
      <w:r w:rsidRPr="001B3D8F">
        <w:t>По состоянию на 01.01.2025 на учете в органах социальной защиты населения состоит 414 недееспособных совершеннолетних гражданин и 10 ограниченных в дееспособности граждан. В течение 2024 года установлена опека над 10 подопечными и 3 гражданам назначены попечители.</w:t>
      </w:r>
    </w:p>
    <w:p w:rsidR="00047909" w:rsidRPr="001B3D8F" w:rsidRDefault="00047909" w:rsidP="00521CCC">
      <w:pPr>
        <w:ind w:firstLine="709"/>
        <w:jc w:val="both"/>
      </w:pPr>
      <w:r w:rsidRPr="001B3D8F">
        <w:t>В отчетном периоде проведено 183 плановых проверки на предмет исполнения опекуном своих обязанностей и условий жизни подопечных, проживающих с опекунами и 487 плановых   проверок исполнения опекуном своих обязанностей и условий жизни подопечных, проживающих в учреждениях социальной защиты и здравоохранения (244 подопечных).</w:t>
      </w:r>
    </w:p>
    <w:p w:rsidR="00047909" w:rsidRPr="00047909" w:rsidRDefault="00047909" w:rsidP="00047909">
      <w:pPr>
        <w:ind w:firstLine="708"/>
        <w:jc w:val="both"/>
        <w:rPr>
          <w:sz w:val="22"/>
          <w:szCs w:val="22"/>
        </w:rPr>
      </w:pPr>
    </w:p>
    <w:p w:rsidR="00047909" w:rsidRPr="00047909" w:rsidRDefault="00047909" w:rsidP="001B3D8F">
      <w:pPr>
        <w:widowControl w:val="0"/>
        <w:snapToGrid w:val="0"/>
        <w:jc w:val="center"/>
        <w:rPr>
          <w:b/>
          <w:sz w:val="28"/>
          <w:szCs w:val="28"/>
        </w:rPr>
      </w:pPr>
      <w:r w:rsidRPr="00047909">
        <w:rPr>
          <w:b/>
          <w:sz w:val="28"/>
          <w:szCs w:val="28"/>
        </w:rPr>
        <w:t>Социальная защита ветеранов и граждан,</w:t>
      </w:r>
    </w:p>
    <w:p w:rsidR="00047909" w:rsidRDefault="00047909" w:rsidP="001B3D8F">
      <w:pPr>
        <w:widowControl w:val="0"/>
        <w:snapToGrid w:val="0"/>
        <w:jc w:val="center"/>
        <w:rPr>
          <w:b/>
          <w:sz w:val="28"/>
          <w:szCs w:val="28"/>
        </w:rPr>
      </w:pPr>
      <w:r w:rsidRPr="00047909">
        <w:rPr>
          <w:b/>
          <w:sz w:val="28"/>
          <w:szCs w:val="28"/>
        </w:rPr>
        <w:t>оказавшихся в трудной жизненной ситуации</w:t>
      </w:r>
    </w:p>
    <w:p w:rsidR="004879B9" w:rsidRPr="00BE020A" w:rsidRDefault="004879B9" w:rsidP="001B3D8F">
      <w:pPr>
        <w:widowControl w:val="0"/>
        <w:snapToGrid w:val="0"/>
        <w:jc w:val="center"/>
        <w:rPr>
          <w:b/>
          <w:sz w:val="20"/>
          <w:szCs w:val="28"/>
        </w:rPr>
      </w:pPr>
    </w:p>
    <w:p w:rsidR="00047909" w:rsidRDefault="00047909" w:rsidP="00CD4887">
      <w:pPr>
        <w:widowControl w:val="0"/>
        <w:snapToGrid w:val="0"/>
        <w:ind w:firstLine="709"/>
      </w:pPr>
      <w:r w:rsidRPr="00A96166">
        <w:t xml:space="preserve">Более 53,0 тыс. жителей города – люди, достигшие пенсионного возраста. </w:t>
      </w:r>
    </w:p>
    <w:p w:rsidR="00047909" w:rsidRPr="00047909" w:rsidRDefault="00047909" w:rsidP="001B3D8F">
      <w:pPr>
        <w:widowControl w:val="0"/>
        <w:snapToGrid w:val="0"/>
        <w:jc w:val="center"/>
        <w:rPr>
          <w:b/>
          <w:sz w:val="20"/>
          <w:szCs w:val="20"/>
        </w:rPr>
      </w:pP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4"/>
        <w:gridCol w:w="1145"/>
        <w:gridCol w:w="1145"/>
        <w:gridCol w:w="1145"/>
        <w:gridCol w:w="1145"/>
        <w:gridCol w:w="1145"/>
        <w:gridCol w:w="1068"/>
      </w:tblGrid>
      <w:tr w:rsidR="00047909" w:rsidRPr="00A96166" w:rsidTr="004879B9">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1B3D8F">
            <w:pPr>
              <w:jc w:val="center"/>
            </w:pPr>
            <w:r w:rsidRPr="00A96166">
              <w:t>Показатель</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2020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2021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2022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2023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2024</w:t>
            </w:r>
          </w:p>
          <w:p w:rsidR="00047909" w:rsidRPr="00A96166" w:rsidRDefault="00047909" w:rsidP="004879B9">
            <w:pPr>
              <w:jc w:val="center"/>
            </w:pPr>
            <w:r w:rsidRPr="00A96166">
              <w:t>год</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4879B9">
            <w:pPr>
              <w:jc w:val="center"/>
            </w:pPr>
            <w:r w:rsidRPr="00A96166">
              <w:t>Итого</w:t>
            </w:r>
          </w:p>
          <w:p w:rsidR="00047909" w:rsidRPr="00A96166" w:rsidRDefault="00047909" w:rsidP="004879B9">
            <w:pPr>
              <w:jc w:val="center"/>
            </w:pPr>
            <w:r w:rsidRPr="00A96166">
              <w:t>за 5 лет</w:t>
            </w:r>
          </w:p>
        </w:tc>
      </w:tr>
      <w:tr w:rsidR="00047909" w:rsidRPr="00A96166" w:rsidTr="00A96166">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047909" w:rsidRPr="00A96166" w:rsidRDefault="004879B9" w:rsidP="004660D4">
            <w:r>
              <w:t>К</w:t>
            </w:r>
            <w:r w:rsidR="00047909" w:rsidRPr="00A96166">
              <w:t>оличество пожилых граждан и граждан, оказавшихся в трудной жизненной ситуации, получивших социальную</w:t>
            </w:r>
            <w:r w:rsidR="004660D4">
              <w:t xml:space="preserve"> помощь (</w:t>
            </w:r>
            <w:r w:rsidR="00047909" w:rsidRPr="00A96166">
              <w:t>в том числе на газификацию)</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1379</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1371</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1314</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1430</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1478</w:t>
            </w:r>
          </w:p>
        </w:tc>
        <w:tc>
          <w:tcPr>
            <w:tcW w:w="1068"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6972</w:t>
            </w:r>
          </w:p>
        </w:tc>
      </w:tr>
    </w:tbl>
    <w:p w:rsidR="00047909" w:rsidRPr="00047909" w:rsidRDefault="00047909" w:rsidP="00047909">
      <w:pPr>
        <w:tabs>
          <w:tab w:val="left" w:pos="7710"/>
        </w:tabs>
        <w:jc w:val="both"/>
        <w:rPr>
          <w:b/>
          <w:sz w:val="20"/>
          <w:szCs w:val="20"/>
        </w:rPr>
      </w:pPr>
      <w:r w:rsidRPr="00047909">
        <w:rPr>
          <w:b/>
          <w:sz w:val="20"/>
          <w:szCs w:val="20"/>
        </w:rPr>
        <w:tab/>
      </w:r>
    </w:p>
    <w:p w:rsidR="00047909" w:rsidRPr="001B3D8F" w:rsidRDefault="00047909" w:rsidP="00047909">
      <w:pPr>
        <w:jc w:val="both"/>
        <w:rPr>
          <w:b/>
        </w:rPr>
      </w:pPr>
      <w:r w:rsidRPr="001B3D8F">
        <w:rPr>
          <w:b/>
        </w:rPr>
        <w:t xml:space="preserve">Социальная помощь </w:t>
      </w:r>
    </w:p>
    <w:p w:rsidR="00047909" w:rsidRPr="001B3D8F" w:rsidRDefault="00047909" w:rsidP="00047909">
      <w:pPr>
        <w:ind w:firstLine="709"/>
        <w:jc w:val="both"/>
      </w:pPr>
      <w:r w:rsidRPr="001B3D8F">
        <w:t>В 2024 году 1</w:t>
      </w:r>
      <w:r w:rsidR="001B3D8F">
        <w:t xml:space="preserve"> </w:t>
      </w:r>
      <w:r w:rsidRPr="001B3D8F">
        <w:t>478 граждан, получили адресную социальную помощь (</w:t>
      </w:r>
      <w:r w:rsidR="00DE5C60" w:rsidRPr="001B3D8F">
        <w:t>11</w:t>
      </w:r>
      <w:r w:rsidR="001B3D8F">
        <w:t xml:space="preserve"> </w:t>
      </w:r>
      <w:r w:rsidR="00DE5C60" w:rsidRPr="001B3D8F">
        <w:t>566,3 тыс.</w:t>
      </w:r>
      <w:r w:rsidR="001B3D8F" w:rsidRPr="001B3D8F">
        <w:t xml:space="preserve"> </w:t>
      </w:r>
      <w:r w:rsidR="00DE5C60" w:rsidRPr="001B3D8F">
        <w:t>руб</w:t>
      </w:r>
      <w:r w:rsidRPr="001B3D8F">
        <w:t>.), в том числе 19 чел. на газификацию.</w:t>
      </w:r>
    </w:p>
    <w:p w:rsidR="00047909" w:rsidRPr="00047909" w:rsidRDefault="00047909" w:rsidP="00047909">
      <w:pPr>
        <w:ind w:firstLine="709"/>
        <w:jc w:val="both"/>
        <w:rPr>
          <w:b/>
          <w:color w:val="FF0000"/>
          <w:sz w:val="22"/>
          <w:szCs w:val="22"/>
        </w:rPr>
      </w:pPr>
    </w:p>
    <w:p w:rsidR="00047909" w:rsidRDefault="00BE020A" w:rsidP="00047909">
      <w:pPr>
        <w:jc w:val="center"/>
        <w:rPr>
          <w:b/>
          <w:sz w:val="28"/>
          <w:szCs w:val="28"/>
        </w:rPr>
      </w:pPr>
      <w:r>
        <w:rPr>
          <w:b/>
          <w:sz w:val="28"/>
          <w:szCs w:val="28"/>
        </w:rPr>
        <w:t>4.6.</w:t>
      </w:r>
      <w:r w:rsidR="00047909" w:rsidRPr="00047909">
        <w:rPr>
          <w:b/>
          <w:sz w:val="28"/>
          <w:szCs w:val="28"/>
        </w:rPr>
        <w:t>4.</w:t>
      </w:r>
      <w:r w:rsidR="004660D4">
        <w:rPr>
          <w:b/>
          <w:sz w:val="28"/>
          <w:szCs w:val="28"/>
        </w:rPr>
        <w:t xml:space="preserve"> </w:t>
      </w:r>
      <w:r w:rsidR="00047909" w:rsidRPr="00047909">
        <w:rPr>
          <w:b/>
          <w:sz w:val="28"/>
          <w:szCs w:val="28"/>
        </w:rPr>
        <w:t>Содействие реализации прав граждан в сфере трудовой деятельности</w:t>
      </w:r>
    </w:p>
    <w:p w:rsidR="00BE020A" w:rsidRPr="00BE020A" w:rsidRDefault="00BE020A" w:rsidP="00047909">
      <w:pPr>
        <w:jc w:val="center"/>
        <w:rPr>
          <w:b/>
          <w:szCs w:val="28"/>
        </w:rPr>
      </w:pPr>
    </w:p>
    <w:p w:rsidR="00047909" w:rsidRPr="004660D4" w:rsidRDefault="00047909" w:rsidP="004660D4">
      <w:pPr>
        <w:ind w:firstLine="709"/>
      </w:pPr>
      <w:r w:rsidRPr="004660D4">
        <w:t>По данным Единого государственного реестра хозяйствующих субъектов</w:t>
      </w:r>
      <w:r w:rsidR="004660D4" w:rsidRPr="004660D4">
        <w:t xml:space="preserve"> </w:t>
      </w:r>
      <w:r w:rsidRPr="004660D4">
        <w:t>на территории города зарегистрированы 3468 организаций,</w:t>
      </w:r>
      <w:r w:rsidR="004660D4" w:rsidRPr="004660D4">
        <w:t xml:space="preserve"> </w:t>
      </w:r>
      <w:r w:rsidRPr="004660D4">
        <w:t>на которых трудится более 58,6 тыс.человек.</w:t>
      </w:r>
    </w:p>
    <w:p w:rsidR="00047909" w:rsidRPr="004660D4" w:rsidRDefault="00047909" w:rsidP="004660D4">
      <w:pPr>
        <w:ind w:firstLine="709"/>
        <w:jc w:val="both"/>
        <w:rPr>
          <w:b/>
        </w:rPr>
      </w:pPr>
      <w:r w:rsidRPr="004660D4">
        <w:rPr>
          <w:b/>
        </w:rPr>
        <w:t>Производственный травматизм</w:t>
      </w:r>
    </w:p>
    <w:p w:rsidR="00047909" w:rsidRPr="004660D4" w:rsidRDefault="00047909" w:rsidP="00047909">
      <w:pPr>
        <w:jc w:val="both"/>
      </w:pPr>
      <w:r w:rsidRPr="004660D4">
        <w:tab/>
        <w:t>В 2024 году в городе Рыбинске зарегистрировано 13 несчастных случаев, 5 подлежащих учету. Тяжёлых – 5; смертельных – 1; групповых – 1. Не связанных с производством – 8.</w:t>
      </w:r>
    </w:p>
    <w:p w:rsidR="00047909" w:rsidRPr="004660D4" w:rsidRDefault="00047909" w:rsidP="00047909">
      <w:pPr>
        <w:jc w:val="both"/>
      </w:pPr>
      <w:r w:rsidRPr="004660D4">
        <w:tab/>
        <w:t xml:space="preserve">Основными причинами несчастных случаев являются: </w:t>
      </w:r>
    </w:p>
    <w:p w:rsidR="00047909" w:rsidRPr="004660D4" w:rsidRDefault="00047909" w:rsidP="00047909">
      <w:pPr>
        <w:ind w:firstLine="708"/>
        <w:jc w:val="both"/>
      </w:pPr>
      <w:r w:rsidRPr="004660D4">
        <w:t>- внезапное ухудшение состояния здоровья пострадавшего, повлекшее его падение и травмирование;</w:t>
      </w:r>
    </w:p>
    <w:p w:rsidR="00047909" w:rsidRPr="004660D4" w:rsidRDefault="00047909" w:rsidP="00047909">
      <w:pPr>
        <w:ind w:firstLine="708"/>
        <w:jc w:val="both"/>
      </w:pPr>
      <w:r w:rsidRPr="004660D4">
        <w:t>- смерть вследствие общего заболевания;</w:t>
      </w:r>
    </w:p>
    <w:p w:rsidR="00047909" w:rsidRPr="004660D4" w:rsidRDefault="00047909" w:rsidP="00047909">
      <w:pPr>
        <w:ind w:firstLine="708"/>
        <w:jc w:val="both"/>
      </w:pPr>
      <w:r w:rsidRPr="004660D4">
        <w:t>- неудовлетворительная организация места производства работ;</w:t>
      </w:r>
    </w:p>
    <w:p w:rsidR="00047909" w:rsidRDefault="00047909" w:rsidP="00047909">
      <w:pPr>
        <w:ind w:firstLine="708"/>
        <w:jc w:val="both"/>
      </w:pPr>
      <w:r w:rsidRPr="004660D4">
        <w:t>- не связанные с производством.</w:t>
      </w:r>
    </w:p>
    <w:p w:rsidR="00047909" w:rsidRPr="001B3D8F" w:rsidRDefault="00047909" w:rsidP="00F67F1F">
      <w:pPr>
        <w:widowControl w:val="0"/>
        <w:tabs>
          <w:tab w:val="left" w:pos="709"/>
        </w:tabs>
        <w:suppressAutoHyphens/>
        <w:autoSpaceDN w:val="0"/>
        <w:jc w:val="center"/>
        <w:textAlignment w:val="baseline"/>
        <w:rPr>
          <w:rFonts w:eastAsia="Lucida Sans Unicode"/>
          <w:b/>
          <w:kern w:val="3"/>
          <w:lang w:eastAsia="en-US" w:bidi="en-US"/>
        </w:rPr>
      </w:pPr>
      <w:r w:rsidRPr="001B3D8F">
        <w:rPr>
          <w:rFonts w:eastAsia="Lucida Sans Unicode"/>
          <w:b/>
          <w:kern w:val="3"/>
          <w:lang w:eastAsia="en-US" w:bidi="en-US"/>
        </w:rPr>
        <w:t>Динамика учетных случаев производственного травматизма</w:t>
      </w:r>
    </w:p>
    <w:tbl>
      <w:tblPr>
        <w:tblStyle w:val="aff"/>
        <w:tblW w:w="0" w:type="auto"/>
        <w:tblLook w:val="04A0" w:firstRow="1" w:lastRow="0" w:firstColumn="1" w:lastColumn="0" w:noHBand="0" w:noVBand="1"/>
      </w:tblPr>
      <w:tblGrid>
        <w:gridCol w:w="2883"/>
        <w:gridCol w:w="1416"/>
        <w:gridCol w:w="1416"/>
        <w:gridCol w:w="1416"/>
        <w:gridCol w:w="1416"/>
        <w:gridCol w:w="1416"/>
      </w:tblGrid>
      <w:tr w:rsidR="00047909" w:rsidRPr="001B3D8F" w:rsidTr="001B3D8F">
        <w:tc>
          <w:tcPr>
            <w:tcW w:w="28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1B3D8F">
            <w:pPr>
              <w:contextualSpacing/>
            </w:pPr>
            <w:r w:rsidRPr="001B3D8F">
              <w:t>Категория несчастных случаев</w:t>
            </w:r>
          </w:p>
        </w:tc>
        <w:tc>
          <w:tcPr>
            <w:tcW w:w="7080" w:type="dxa"/>
            <w:gridSpan w:val="5"/>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1B3D8F">
            <w:pPr>
              <w:ind w:left="720"/>
              <w:contextualSpacing/>
              <w:jc w:val="center"/>
            </w:pPr>
            <w:r w:rsidRPr="001B3D8F">
              <w:t>Количество несчастных случаев</w:t>
            </w:r>
          </w:p>
        </w:tc>
      </w:tr>
      <w:tr w:rsidR="00047909" w:rsidRPr="001B3D8F" w:rsidTr="00BE020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09" w:rsidRPr="001B3D8F" w:rsidRDefault="00047909" w:rsidP="00047909">
            <w:pPr>
              <w:ind w:left="720"/>
              <w:contextualSpacing/>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BE020A">
            <w:pPr>
              <w:ind w:left="720"/>
              <w:contextualSpacing/>
              <w:jc w:val="center"/>
            </w:pPr>
            <w:r w:rsidRPr="001B3D8F">
              <w:t>2020</w:t>
            </w:r>
          </w:p>
          <w:p w:rsidR="001B3D8F" w:rsidRPr="001B3D8F" w:rsidRDefault="001B3D8F" w:rsidP="00BE020A">
            <w:pPr>
              <w:ind w:left="720"/>
              <w:contextualSpacing/>
              <w:jc w:val="center"/>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BE020A">
            <w:pPr>
              <w:ind w:left="720"/>
              <w:contextualSpacing/>
              <w:jc w:val="center"/>
            </w:pPr>
            <w:r w:rsidRPr="001B3D8F">
              <w:t>2021</w:t>
            </w:r>
          </w:p>
          <w:p w:rsidR="001B3D8F" w:rsidRPr="001B3D8F" w:rsidRDefault="001B3D8F" w:rsidP="00BE020A">
            <w:pPr>
              <w:ind w:left="720"/>
              <w:contextualSpacing/>
              <w:jc w:val="center"/>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BE020A">
            <w:pPr>
              <w:ind w:left="720"/>
              <w:contextualSpacing/>
              <w:jc w:val="center"/>
            </w:pPr>
            <w:r w:rsidRPr="001B3D8F">
              <w:t>202</w:t>
            </w:r>
          </w:p>
          <w:p w:rsidR="001B3D8F" w:rsidRPr="001B3D8F" w:rsidRDefault="001B3D8F" w:rsidP="00BE020A">
            <w:pPr>
              <w:ind w:left="720"/>
              <w:contextualSpacing/>
              <w:jc w:val="center"/>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BE020A">
            <w:pPr>
              <w:ind w:left="720"/>
              <w:contextualSpacing/>
              <w:jc w:val="center"/>
            </w:pPr>
            <w:r w:rsidRPr="001B3D8F">
              <w:t>2023</w:t>
            </w:r>
          </w:p>
          <w:p w:rsidR="001B3D8F" w:rsidRPr="001B3D8F" w:rsidRDefault="001B3D8F" w:rsidP="00BE020A">
            <w:pPr>
              <w:ind w:left="720"/>
              <w:contextualSpacing/>
              <w:jc w:val="center"/>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BE020A">
            <w:pPr>
              <w:ind w:left="720"/>
              <w:contextualSpacing/>
              <w:jc w:val="center"/>
            </w:pPr>
            <w:r w:rsidRPr="001B3D8F">
              <w:t>2024</w:t>
            </w:r>
          </w:p>
          <w:p w:rsidR="001B3D8F" w:rsidRPr="001B3D8F" w:rsidRDefault="001B3D8F" w:rsidP="00BE020A">
            <w:pPr>
              <w:ind w:left="720"/>
              <w:contextualSpacing/>
              <w:jc w:val="center"/>
            </w:pPr>
            <w:r w:rsidRPr="001B3D8F">
              <w:t>год</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Всего несчастных случаев, в том числе:</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13</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Тяжелых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5</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Групповых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Смертельных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Не связанных с производством</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8</w:t>
            </w:r>
          </w:p>
        </w:tc>
      </w:tr>
    </w:tbl>
    <w:p w:rsidR="00047909" w:rsidRPr="00047909" w:rsidRDefault="00047909" w:rsidP="00047909">
      <w:pPr>
        <w:jc w:val="center"/>
        <w:rPr>
          <w:b/>
          <w:i/>
          <w:color w:val="FF0000"/>
          <w:sz w:val="20"/>
          <w:szCs w:val="20"/>
        </w:rPr>
      </w:pPr>
    </w:p>
    <w:p w:rsidR="001B3D8F" w:rsidRDefault="001B3D8F" w:rsidP="00CD6DCA">
      <w:pPr>
        <w:ind w:firstLine="709"/>
        <w:jc w:val="both"/>
        <w:rPr>
          <w:b/>
          <w:sz w:val="22"/>
          <w:szCs w:val="22"/>
        </w:rPr>
      </w:pPr>
    </w:p>
    <w:p w:rsidR="00047909" w:rsidRPr="001B3D8F" w:rsidRDefault="00047909" w:rsidP="00CD6DCA">
      <w:pPr>
        <w:ind w:firstLine="709"/>
        <w:jc w:val="both"/>
        <w:rPr>
          <w:b/>
        </w:rPr>
      </w:pPr>
      <w:r w:rsidRPr="001B3D8F">
        <w:rPr>
          <w:b/>
        </w:rPr>
        <w:t>Координационный совет по условиям и охране труда</w:t>
      </w:r>
    </w:p>
    <w:p w:rsidR="00047909" w:rsidRPr="001B3D8F" w:rsidRDefault="00047909" w:rsidP="00CD6DCA">
      <w:pPr>
        <w:ind w:firstLine="709"/>
        <w:jc w:val="both"/>
      </w:pPr>
      <w:r w:rsidRPr="001B3D8F">
        <w:t>В 2024году состоялось 4 заседания координационного совета.</w:t>
      </w:r>
    </w:p>
    <w:p w:rsidR="00047909" w:rsidRPr="001B3D8F" w:rsidRDefault="00047909" w:rsidP="00CD6DCA">
      <w:pPr>
        <w:ind w:firstLine="709"/>
        <w:jc w:val="both"/>
        <w:rPr>
          <w:b/>
        </w:rPr>
      </w:pPr>
      <w:r w:rsidRPr="001B3D8F">
        <w:rPr>
          <w:b/>
        </w:rPr>
        <w:t>Проведение проверок ВК</w:t>
      </w:r>
    </w:p>
    <w:p w:rsidR="00047909" w:rsidRPr="001B3D8F" w:rsidRDefault="00047909" w:rsidP="00047909">
      <w:pPr>
        <w:overflowPunct w:val="0"/>
        <w:autoSpaceDE w:val="0"/>
        <w:autoSpaceDN w:val="0"/>
        <w:adjustRightInd w:val="0"/>
        <w:ind w:firstLine="709"/>
        <w:jc w:val="both"/>
        <w:textAlignment w:val="baseline"/>
      </w:pPr>
      <w:r w:rsidRPr="001B3D8F">
        <w:t xml:space="preserve">В ходе проверок было выявлено </w:t>
      </w:r>
      <w:r w:rsidRPr="001B3D8F">
        <w:rPr>
          <w:shd w:val="clear" w:color="auto" w:fill="FFFFFF"/>
        </w:rPr>
        <w:t>48 нарушений</w:t>
      </w:r>
      <w:r w:rsidRPr="001B3D8F">
        <w:t xml:space="preserve"> трудового законодательства, по вопросам: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 xml:space="preserve">5 – правильности ведения документов по кадровому учету;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8 – рабочего времени и времени отдыха;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7 – организации работ по охране труда;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16 – трудового договора;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 xml:space="preserve">5 – оплаты и нормирования труда;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2 – проведения аттестации рабочих мест по условиям труда;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1 – проведение медицинских осмотров работников;</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4 – по другим вопросам.</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rPr>
          <w:shd w:val="clear" w:color="auto" w:fill="FFFFFF"/>
        </w:rPr>
        <w:t>По всем выявленным нарушениям даны рекомендации об их устранении, при этом все 49 нарушений были устранены в установленные сроки. Соответствующие структурные подразделения контролируют соблюдение сроков устранения данн</w:t>
      </w:r>
      <w:r w:rsidRPr="001B3D8F">
        <w:t>ых нарушений теми учреждениями, в которых они выявлены.</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Анализ информации, представленной в пояснительных записках структурных подразделений Администрации ГО г. Рыбинск о проведении мероприятий по ведомственному контролю за соблюдением трудового законодательства в 2024 году, показал следующее:</w:t>
      </w:r>
    </w:p>
    <w:p w:rsidR="00FD1A94" w:rsidRPr="00047909" w:rsidRDefault="00FD1A94" w:rsidP="00047909">
      <w:pPr>
        <w:overflowPunct w:val="0"/>
        <w:autoSpaceDE w:val="0"/>
        <w:autoSpaceDN w:val="0"/>
        <w:adjustRightInd w:val="0"/>
        <w:textAlignment w:val="baseline"/>
        <w:rPr>
          <w:b/>
          <w:sz w:val="22"/>
          <w:szCs w:val="22"/>
        </w:rPr>
      </w:pPr>
    </w:p>
    <w:tbl>
      <w:tblPr>
        <w:tblW w:w="9733"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2504"/>
        <w:gridCol w:w="1276"/>
        <w:gridCol w:w="1446"/>
        <w:gridCol w:w="1389"/>
        <w:gridCol w:w="1559"/>
        <w:gridCol w:w="1559"/>
      </w:tblGrid>
      <w:tr w:rsidR="00047909" w:rsidRPr="00987F04" w:rsidTr="00987F04">
        <w:trPr>
          <w:trHeight w:val="172"/>
        </w:trPr>
        <w:tc>
          <w:tcPr>
            <w:tcW w:w="2504" w:type="dxa"/>
            <w:vMerge w:val="restart"/>
            <w:shd w:val="clear" w:color="auto" w:fill="FFFFFF" w:themeFill="background1"/>
          </w:tcPr>
          <w:p w:rsidR="00047909" w:rsidRPr="00987F04" w:rsidRDefault="00047909" w:rsidP="00722F6E">
            <w:pPr>
              <w:tabs>
                <w:tab w:val="center" w:pos="931"/>
              </w:tabs>
              <w:overflowPunct w:val="0"/>
              <w:autoSpaceDE w:val="0"/>
              <w:autoSpaceDN w:val="0"/>
              <w:adjustRightInd w:val="0"/>
              <w:textAlignment w:val="baseline"/>
            </w:pPr>
            <w:r w:rsidRPr="00987F04">
              <w:t>Наименование структурного подразделения Администрация ГО г</w:t>
            </w:r>
            <w:r w:rsidR="001B3D8F" w:rsidRPr="00987F04">
              <w:t>ород</w:t>
            </w:r>
            <w:r w:rsidRPr="00987F04">
              <w:t xml:space="preserve"> Рыбинск</w:t>
            </w:r>
          </w:p>
        </w:tc>
        <w:tc>
          <w:tcPr>
            <w:tcW w:w="1276" w:type="dxa"/>
            <w:vMerge w:val="restart"/>
            <w:shd w:val="clear" w:color="auto" w:fill="FFFFFF" w:themeFill="background1"/>
          </w:tcPr>
          <w:p w:rsidR="00047909" w:rsidRPr="00987F04" w:rsidRDefault="00047909" w:rsidP="001B3D8F">
            <w:pPr>
              <w:overflowPunct w:val="0"/>
              <w:autoSpaceDE w:val="0"/>
              <w:autoSpaceDN w:val="0"/>
              <w:adjustRightInd w:val="0"/>
              <w:jc w:val="center"/>
              <w:textAlignment w:val="baseline"/>
            </w:pPr>
            <w:r w:rsidRPr="00987F04">
              <w:t>Кол-во проведен</w:t>
            </w:r>
            <w:r w:rsidR="00987F04" w:rsidRPr="00987F04">
              <w:t>-</w:t>
            </w:r>
            <w:r w:rsidR="001B3D8F" w:rsidRPr="00987F04">
              <w:t xml:space="preserve"> </w:t>
            </w:r>
            <w:r w:rsidRPr="00987F04">
              <w:t>ных проверок</w:t>
            </w:r>
          </w:p>
        </w:tc>
        <w:tc>
          <w:tcPr>
            <w:tcW w:w="1446" w:type="dxa"/>
            <w:vMerge w:val="restart"/>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Кол</w:t>
            </w:r>
            <w:r w:rsidR="001B3D8F" w:rsidRPr="00987F04">
              <w:t>-в</w:t>
            </w:r>
            <w:r w:rsidRPr="00987F04">
              <w:t>о выявлен</w:t>
            </w:r>
            <w:r w:rsidR="00987F04" w:rsidRPr="00987F04">
              <w:t>-</w:t>
            </w:r>
            <w:r w:rsidRPr="00987F04">
              <w:t>ных нарушений,</w:t>
            </w:r>
          </w:p>
          <w:p w:rsidR="00047909" w:rsidRPr="00987F04" w:rsidRDefault="00047909" w:rsidP="00047909">
            <w:pPr>
              <w:overflowPunct w:val="0"/>
              <w:autoSpaceDE w:val="0"/>
              <w:autoSpaceDN w:val="0"/>
              <w:adjustRightInd w:val="0"/>
              <w:jc w:val="center"/>
              <w:textAlignment w:val="baseline"/>
            </w:pPr>
            <w:r w:rsidRPr="00987F04">
              <w:t xml:space="preserve">всего </w:t>
            </w:r>
          </w:p>
        </w:tc>
        <w:tc>
          <w:tcPr>
            <w:tcW w:w="4507" w:type="dxa"/>
            <w:gridSpan w:val="3"/>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из них количество нарушений:</w:t>
            </w:r>
          </w:p>
        </w:tc>
      </w:tr>
      <w:tr w:rsidR="00047909" w:rsidRPr="00987F04" w:rsidTr="00987F04">
        <w:trPr>
          <w:trHeight w:val="451"/>
        </w:trPr>
        <w:tc>
          <w:tcPr>
            <w:tcW w:w="2504" w:type="dxa"/>
            <w:vMerge/>
            <w:shd w:val="clear" w:color="auto" w:fill="FFFFFF" w:themeFill="background1"/>
          </w:tcPr>
          <w:p w:rsidR="00047909" w:rsidRPr="00987F04" w:rsidRDefault="00047909" w:rsidP="00987F04">
            <w:pPr>
              <w:overflowPunct w:val="0"/>
              <w:autoSpaceDE w:val="0"/>
              <w:autoSpaceDN w:val="0"/>
              <w:adjustRightInd w:val="0"/>
              <w:textAlignment w:val="baseline"/>
            </w:pPr>
          </w:p>
        </w:tc>
        <w:tc>
          <w:tcPr>
            <w:tcW w:w="1276" w:type="dxa"/>
            <w:vMerge/>
            <w:shd w:val="clear" w:color="auto" w:fill="FFFFFF" w:themeFill="background1"/>
          </w:tcPr>
          <w:p w:rsidR="00047909" w:rsidRPr="00987F04" w:rsidRDefault="00047909" w:rsidP="00047909">
            <w:pPr>
              <w:overflowPunct w:val="0"/>
              <w:autoSpaceDE w:val="0"/>
              <w:autoSpaceDN w:val="0"/>
              <w:adjustRightInd w:val="0"/>
              <w:jc w:val="center"/>
              <w:textAlignment w:val="baseline"/>
            </w:pPr>
          </w:p>
        </w:tc>
        <w:tc>
          <w:tcPr>
            <w:tcW w:w="1446" w:type="dxa"/>
            <w:vMerge/>
            <w:shd w:val="clear" w:color="auto" w:fill="FFFFFF" w:themeFill="background1"/>
          </w:tcPr>
          <w:p w:rsidR="00047909" w:rsidRPr="00987F04" w:rsidRDefault="00047909" w:rsidP="00047909">
            <w:pPr>
              <w:overflowPunct w:val="0"/>
              <w:autoSpaceDE w:val="0"/>
              <w:autoSpaceDN w:val="0"/>
              <w:adjustRightInd w:val="0"/>
              <w:jc w:val="center"/>
              <w:textAlignment w:val="baseline"/>
            </w:pPr>
          </w:p>
        </w:tc>
        <w:tc>
          <w:tcPr>
            <w:tcW w:w="138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Устранен-ных  в установленные сроки</w:t>
            </w:r>
          </w:p>
        </w:tc>
        <w:tc>
          <w:tcPr>
            <w:tcW w:w="155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срок устранения которых не закончился</w:t>
            </w:r>
          </w:p>
        </w:tc>
        <w:tc>
          <w:tcPr>
            <w:tcW w:w="155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не устранен</w:t>
            </w:r>
            <w:r w:rsidR="00987F04" w:rsidRPr="00987F04">
              <w:t>-</w:t>
            </w:r>
            <w:r w:rsidRPr="00987F04">
              <w:t>ных в установлен</w:t>
            </w:r>
            <w:r w:rsidR="00987F04" w:rsidRPr="00987F04">
              <w:t>-</w:t>
            </w:r>
            <w:r w:rsidRPr="00987F04">
              <w:t>ные сроки</w:t>
            </w:r>
          </w:p>
        </w:tc>
      </w:tr>
      <w:tr w:rsidR="00047909" w:rsidRPr="00987F04" w:rsidTr="00987F04">
        <w:trPr>
          <w:trHeight w:val="529"/>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Департамент образования</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336"/>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Управление культуры</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2</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5</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5</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987F04">
        <w:trPr>
          <w:trHeight w:val="131"/>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Департамент ЖКХ, транспорта и связи</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987F04">
        <w:trPr>
          <w:trHeight w:val="464"/>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Администрация городского округа город Рыбинск</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40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40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573"/>
        </w:trPr>
        <w:tc>
          <w:tcPr>
            <w:tcW w:w="2504" w:type="dxa"/>
            <w:shd w:val="clear" w:color="auto" w:fill="FFFFFF" w:themeFill="background1"/>
          </w:tcPr>
          <w:p w:rsidR="00047909" w:rsidRPr="00987F04" w:rsidRDefault="00047909" w:rsidP="00B143DA">
            <w:pPr>
              <w:overflowPunct w:val="0"/>
              <w:autoSpaceDE w:val="0"/>
              <w:autoSpaceDN w:val="0"/>
              <w:adjustRightInd w:val="0"/>
              <w:textAlignment w:val="baseline"/>
            </w:pPr>
            <w:r w:rsidRPr="00987F04">
              <w:t xml:space="preserve">Департамент </w:t>
            </w:r>
            <w:r w:rsidR="00722F6E" w:rsidRPr="00987F04">
              <w:t>физиче</w:t>
            </w:r>
            <w:r w:rsidR="00722F6E">
              <w:t>с</w:t>
            </w:r>
            <w:r w:rsidR="00722F6E" w:rsidRPr="00987F04">
              <w:t>кой</w:t>
            </w:r>
            <w:r w:rsidRPr="00987F04">
              <w:t xml:space="preserve"> культуры, </w:t>
            </w:r>
            <w:r w:rsidRPr="00B143DA">
              <w:rPr>
                <w:sz w:val="22"/>
                <w:szCs w:val="22"/>
              </w:rPr>
              <w:t>спорта</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448"/>
        </w:trPr>
        <w:tc>
          <w:tcPr>
            <w:tcW w:w="2504" w:type="dxa"/>
            <w:shd w:val="clear" w:color="auto" w:fill="FFFFFF" w:themeFill="background1"/>
            <w:vAlign w:val="center"/>
          </w:tcPr>
          <w:p w:rsidR="00047909" w:rsidRPr="00987F04" w:rsidRDefault="00047909" w:rsidP="00987F04">
            <w:pPr>
              <w:shd w:val="clear" w:color="auto" w:fill="FFFFFF"/>
              <w:overflowPunct w:val="0"/>
              <w:autoSpaceDE w:val="0"/>
              <w:autoSpaceDN w:val="0"/>
              <w:adjustRightInd w:val="0"/>
              <w:textAlignment w:val="baseline"/>
            </w:pPr>
            <w:r w:rsidRPr="00987F04">
              <w:t>ИТОГО:</w:t>
            </w:r>
          </w:p>
        </w:tc>
        <w:tc>
          <w:tcPr>
            <w:tcW w:w="1276"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8</w:t>
            </w:r>
          </w:p>
        </w:tc>
        <w:tc>
          <w:tcPr>
            <w:tcW w:w="1446"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48</w:t>
            </w:r>
          </w:p>
        </w:tc>
        <w:tc>
          <w:tcPr>
            <w:tcW w:w="138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48</w:t>
            </w:r>
          </w:p>
        </w:tc>
        <w:tc>
          <w:tcPr>
            <w:tcW w:w="155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0</w:t>
            </w:r>
          </w:p>
        </w:tc>
      </w:tr>
    </w:tbl>
    <w:p w:rsidR="00047909" w:rsidRPr="00987F04" w:rsidRDefault="00047909" w:rsidP="00047909">
      <w:pPr>
        <w:jc w:val="both"/>
        <w:rPr>
          <w:b/>
        </w:rPr>
      </w:pPr>
    </w:p>
    <w:p w:rsidR="00047909" w:rsidRPr="00703350" w:rsidRDefault="00047909" w:rsidP="00703350">
      <w:pPr>
        <w:tabs>
          <w:tab w:val="left" w:pos="1134"/>
        </w:tabs>
        <w:ind w:firstLine="709"/>
        <w:jc w:val="both"/>
        <w:rPr>
          <w:b/>
        </w:rPr>
      </w:pPr>
      <w:r w:rsidRPr="00703350">
        <w:rPr>
          <w:b/>
        </w:rPr>
        <w:t>Обучение и проверка знаний требований охраны труда</w:t>
      </w:r>
    </w:p>
    <w:p w:rsidR="00047909" w:rsidRPr="00703350" w:rsidRDefault="00047909" w:rsidP="00703350">
      <w:pPr>
        <w:tabs>
          <w:tab w:val="left" w:pos="1134"/>
        </w:tabs>
        <w:ind w:firstLine="709"/>
        <w:jc w:val="both"/>
      </w:pPr>
      <w:r w:rsidRPr="00703350">
        <w:t>В 2024 году обучение по охране труда руководителей, специалистов, а также работодателей — индивидуальных предпринимателей проводилось в ЧОУ ДПО «Учебный центр «Ракурс». Прошли обучение и проверку знаний требований охраны труда 3484 человек.</w:t>
      </w:r>
    </w:p>
    <w:p w:rsidR="00047909" w:rsidRPr="00703350" w:rsidRDefault="00047909" w:rsidP="00703350">
      <w:pPr>
        <w:shd w:val="clear" w:color="auto" w:fill="FFFFFF"/>
        <w:tabs>
          <w:tab w:val="left" w:pos="1134"/>
        </w:tabs>
        <w:spacing w:line="264" w:lineRule="atLeast"/>
        <w:ind w:firstLine="709"/>
        <w:jc w:val="both"/>
        <w:rPr>
          <w:b/>
          <w:bCs/>
        </w:rPr>
      </w:pPr>
      <w:r w:rsidRPr="00703350">
        <w:rPr>
          <w:b/>
          <w:bCs/>
        </w:rPr>
        <w:t>Участие в конкурсах</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 xml:space="preserve">В региональном этапе Всероссийского конкурса </w:t>
      </w:r>
      <w:r w:rsidRPr="00703350">
        <w:rPr>
          <w:b/>
        </w:rPr>
        <w:t>«Российская организация высокой социальной эффективности»</w:t>
      </w:r>
      <w:r w:rsidRPr="00703350">
        <w:t>, приняли участие следующие организации:</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1.</w:t>
      </w:r>
      <w:r w:rsidRPr="00703350">
        <w:tab/>
        <w:t xml:space="preserve">АО Научно-производственная фирма </w:t>
      </w:r>
      <w:r w:rsidR="00722F6E">
        <w:t>«Старт»;</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2.</w:t>
      </w:r>
      <w:r w:rsidRPr="00703350">
        <w:tab/>
        <w:t>Департамент по социальной поддержке населения Администрации ГО г. Рыбинск ЯО</w:t>
      </w:r>
      <w:r w:rsidR="00722F6E">
        <w:t>;</w:t>
      </w:r>
    </w:p>
    <w:p w:rsidR="00047909" w:rsidRPr="00703350" w:rsidRDefault="00722F6E" w:rsidP="00703350">
      <w:pPr>
        <w:tabs>
          <w:tab w:val="left" w:pos="1134"/>
        </w:tabs>
        <w:overflowPunct w:val="0"/>
        <w:autoSpaceDE w:val="0"/>
        <w:autoSpaceDN w:val="0"/>
        <w:adjustRightInd w:val="0"/>
        <w:snapToGrid w:val="0"/>
        <w:ind w:firstLine="709"/>
        <w:jc w:val="both"/>
        <w:textAlignment w:val="baseline"/>
      </w:pPr>
      <w:r>
        <w:t>3.</w:t>
      </w:r>
      <w:r>
        <w:tab/>
        <w:t>МУ «</w:t>
      </w:r>
      <w:r w:rsidR="00047909" w:rsidRPr="00703350">
        <w:t>Рыбинский комплексный центр социального обслуживания населения</w:t>
      </w:r>
      <w:r>
        <w:t>»;</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4.</w:t>
      </w:r>
      <w:r w:rsidRPr="00703350">
        <w:tab/>
        <w:t>МДОУ детский сад № 5</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5.</w:t>
      </w:r>
      <w:r w:rsidRPr="00703350">
        <w:tab/>
        <w:t>МОУ СОШ № 44</w:t>
      </w:r>
    </w:p>
    <w:p w:rsidR="00047909" w:rsidRPr="00B143DA" w:rsidRDefault="00047909" w:rsidP="00703350">
      <w:pPr>
        <w:tabs>
          <w:tab w:val="left" w:pos="1134"/>
        </w:tabs>
        <w:overflowPunct w:val="0"/>
        <w:autoSpaceDE w:val="0"/>
        <w:autoSpaceDN w:val="0"/>
        <w:adjustRightInd w:val="0"/>
        <w:snapToGrid w:val="0"/>
        <w:ind w:firstLine="709"/>
        <w:jc w:val="both"/>
        <w:textAlignment w:val="baseline"/>
      </w:pPr>
      <w:r w:rsidRPr="00703350">
        <w:t>Акционерное общество Научно-производственная фирма «Старт»</w:t>
      </w:r>
      <w:r w:rsidR="00722F6E">
        <w:t xml:space="preserve"> з</w:t>
      </w:r>
      <w:r w:rsidRPr="00B143DA">
        <w:t>а участие в муниципальном (отборочном) туре регионального этапа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организациях пр</w:t>
      </w:r>
      <w:r w:rsidR="00722F6E">
        <w:t xml:space="preserve">оизводственной сферы» (73 б.) </w:t>
      </w:r>
      <w:r w:rsidR="00752C18">
        <w:t>заняло</w:t>
      </w:r>
      <w:r w:rsidRPr="00B143DA">
        <w:t xml:space="preserve"> I место на муниципальном уровне.</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bCs/>
        </w:rPr>
        <w:t xml:space="preserve">В 2024 году </w:t>
      </w:r>
      <w:r w:rsidRPr="00B143DA">
        <w:rPr>
          <w:rFonts w:eastAsia="Calibri"/>
          <w:lang w:eastAsia="en-US"/>
        </w:rPr>
        <w:t xml:space="preserve">Министерством труда и социальной поддержки населения Ярославской области проводился областной смотр-конкурс «За равные возможности», среди предприятий Ярославской области, применяющих труд инвалидов по итогам работы за 2023 год. Этот конкурс проводится ежегодно, начиная с 2006 года. </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От города Рыбинска в данном конкурсе участвовали 5 организаций:</w:t>
      </w:r>
    </w:p>
    <w:p w:rsidR="00752C18" w:rsidRDefault="00047909" w:rsidP="00752C18">
      <w:pPr>
        <w:pStyle w:val="aa"/>
        <w:numPr>
          <w:ilvl w:val="0"/>
          <w:numId w:val="41"/>
        </w:numPr>
        <w:tabs>
          <w:tab w:val="left" w:pos="993"/>
        </w:tabs>
        <w:overflowPunct w:val="0"/>
        <w:autoSpaceDE w:val="0"/>
        <w:autoSpaceDN w:val="0"/>
        <w:adjustRightInd w:val="0"/>
        <w:ind w:left="0" w:firstLine="709"/>
        <w:jc w:val="both"/>
        <w:textAlignment w:val="baseline"/>
        <w:rPr>
          <w:rFonts w:eastAsia="Calibri"/>
          <w:lang w:eastAsia="en-US"/>
        </w:rPr>
      </w:pPr>
      <w:r w:rsidRPr="00752C18">
        <w:rPr>
          <w:rFonts w:eastAsia="Calibri"/>
          <w:lang w:eastAsia="en-US"/>
        </w:rPr>
        <w:t>Департамент по социальной поддержке населения Администрации городского округа го</w:t>
      </w:r>
      <w:r w:rsidR="00703350" w:rsidRPr="00752C18">
        <w:rPr>
          <w:rFonts w:eastAsia="Calibri"/>
          <w:lang w:eastAsia="en-US"/>
        </w:rPr>
        <w:t>род Рыбинск Ярославской области;</w:t>
      </w:r>
    </w:p>
    <w:p w:rsidR="00752C18" w:rsidRDefault="00047909" w:rsidP="00752C18">
      <w:pPr>
        <w:pStyle w:val="aa"/>
        <w:numPr>
          <w:ilvl w:val="0"/>
          <w:numId w:val="41"/>
        </w:numPr>
        <w:tabs>
          <w:tab w:val="left" w:pos="993"/>
        </w:tabs>
        <w:overflowPunct w:val="0"/>
        <w:autoSpaceDE w:val="0"/>
        <w:autoSpaceDN w:val="0"/>
        <w:adjustRightInd w:val="0"/>
        <w:ind w:left="0" w:firstLine="709"/>
        <w:jc w:val="both"/>
        <w:textAlignment w:val="baseline"/>
        <w:rPr>
          <w:rFonts w:eastAsia="Calibri"/>
          <w:lang w:eastAsia="en-US"/>
        </w:rPr>
      </w:pPr>
      <w:r w:rsidRPr="00752C18">
        <w:rPr>
          <w:rFonts w:eastAsia="Calibri"/>
          <w:lang w:eastAsia="en-US"/>
        </w:rPr>
        <w:t>-Муниципальное учреждение «Рыбинский комплексный центр соци</w:t>
      </w:r>
      <w:r w:rsidR="00703350" w:rsidRPr="00752C18">
        <w:rPr>
          <w:rFonts w:eastAsia="Calibri"/>
          <w:lang w:eastAsia="en-US"/>
        </w:rPr>
        <w:t>ального обслуживания населения»;</w:t>
      </w:r>
    </w:p>
    <w:p w:rsidR="00752C18" w:rsidRPr="00752C18" w:rsidRDefault="00047909" w:rsidP="00752C18">
      <w:pPr>
        <w:pStyle w:val="aa"/>
        <w:numPr>
          <w:ilvl w:val="0"/>
          <w:numId w:val="41"/>
        </w:numPr>
        <w:tabs>
          <w:tab w:val="left" w:pos="993"/>
        </w:tabs>
        <w:overflowPunct w:val="0"/>
        <w:autoSpaceDE w:val="0"/>
        <w:autoSpaceDN w:val="0"/>
        <w:adjustRightInd w:val="0"/>
        <w:ind w:left="0" w:firstLine="709"/>
        <w:jc w:val="both"/>
        <w:textAlignment w:val="baseline"/>
        <w:rPr>
          <w:rFonts w:eastAsia="Calibri"/>
          <w:lang w:eastAsia="en-US"/>
        </w:rPr>
      </w:pPr>
      <w:r w:rsidRPr="00B143DA">
        <w:t>общество с</w:t>
      </w:r>
      <w:r w:rsidR="00703350" w:rsidRPr="00B143DA">
        <w:t xml:space="preserve"> ограниченной ответственностью «Верхневолжское электроизделие»;</w:t>
      </w:r>
    </w:p>
    <w:p w:rsidR="00752C18" w:rsidRDefault="00047909" w:rsidP="00752C18">
      <w:pPr>
        <w:pStyle w:val="aa"/>
        <w:numPr>
          <w:ilvl w:val="0"/>
          <w:numId w:val="41"/>
        </w:numPr>
        <w:tabs>
          <w:tab w:val="left" w:pos="993"/>
        </w:tabs>
        <w:overflowPunct w:val="0"/>
        <w:autoSpaceDE w:val="0"/>
        <w:autoSpaceDN w:val="0"/>
        <w:adjustRightInd w:val="0"/>
        <w:ind w:left="0" w:firstLine="709"/>
        <w:jc w:val="both"/>
        <w:textAlignment w:val="baseline"/>
        <w:rPr>
          <w:rFonts w:eastAsia="Calibri"/>
          <w:lang w:eastAsia="en-US"/>
        </w:rPr>
      </w:pPr>
      <w:r w:rsidRPr="00752C18">
        <w:rPr>
          <w:rFonts w:eastAsia="Calibri"/>
          <w:lang w:eastAsia="en-US"/>
        </w:rPr>
        <w:t>Муниципальное общеобразовательное учреждение средняя общеобразовательная школа №</w:t>
      </w:r>
      <w:r w:rsidR="00703350" w:rsidRPr="00752C18">
        <w:rPr>
          <w:rFonts w:eastAsia="Calibri"/>
          <w:lang w:eastAsia="en-US"/>
        </w:rPr>
        <w:t> 44;</w:t>
      </w:r>
    </w:p>
    <w:p w:rsidR="00047909" w:rsidRPr="00752C18" w:rsidRDefault="00047909" w:rsidP="00752C18">
      <w:pPr>
        <w:pStyle w:val="aa"/>
        <w:numPr>
          <w:ilvl w:val="0"/>
          <w:numId w:val="41"/>
        </w:numPr>
        <w:tabs>
          <w:tab w:val="left" w:pos="993"/>
        </w:tabs>
        <w:overflowPunct w:val="0"/>
        <w:autoSpaceDE w:val="0"/>
        <w:autoSpaceDN w:val="0"/>
        <w:adjustRightInd w:val="0"/>
        <w:ind w:left="0" w:firstLine="709"/>
        <w:jc w:val="both"/>
        <w:textAlignment w:val="baseline"/>
        <w:rPr>
          <w:rFonts w:eastAsia="Calibri"/>
          <w:lang w:eastAsia="en-US"/>
        </w:rPr>
      </w:pPr>
      <w:r w:rsidRPr="00752C18">
        <w:rPr>
          <w:rFonts w:eastAsia="Calibri"/>
          <w:lang w:eastAsia="en-US"/>
        </w:rPr>
        <w:t>Муниципальное дошкольное образовательное учреждение детский сад № 5</w:t>
      </w:r>
      <w:r w:rsidR="00752C18">
        <w:rPr>
          <w:rFonts w:eastAsia="Calibri"/>
          <w:lang w:eastAsia="en-US"/>
        </w:rPr>
        <w:t>.</w:t>
      </w:r>
    </w:p>
    <w:p w:rsidR="00047909" w:rsidRPr="00B143DA" w:rsidRDefault="00703350" w:rsidP="00703350">
      <w:pPr>
        <w:ind w:firstLine="709"/>
        <w:jc w:val="both"/>
        <w:rPr>
          <w:rFonts w:eastAsia="Calibri"/>
          <w:lang w:eastAsia="en-US"/>
        </w:rPr>
      </w:pPr>
      <w:r w:rsidRPr="00B143DA">
        <w:rPr>
          <w:rFonts w:eastAsia="Calibri"/>
          <w:lang w:eastAsia="en-US"/>
        </w:rPr>
        <w:t xml:space="preserve">В рамках Всемирного дня охраны труда 25 апреля 2024 года прошли межмуниципальные соревнования по охране труда. По итогам соревнований команда города Рыбинска заняла 4 место. </w:t>
      </w:r>
    </w:p>
    <w:p w:rsidR="00047909" w:rsidRPr="00B143DA" w:rsidRDefault="00047909" w:rsidP="00703350">
      <w:pPr>
        <w:widowControl w:val="0"/>
        <w:ind w:firstLine="709"/>
        <w:jc w:val="both"/>
        <w:rPr>
          <w:rFonts w:eastAsia="Calibri"/>
          <w:lang w:eastAsia="en-US"/>
        </w:rPr>
      </w:pPr>
      <w:r w:rsidRPr="00B143DA">
        <w:rPr>
          <w:rFonts w:eastAsia="Calibri"/>
          <w:lang w:eastAsia="en-US"/>
        </w:rPr>
        <w:t xml:space="preserve">Соревнования команд муниципальных образований области прошли в Некрасовском районе. В команду города Рыбинска вошли представители организаций: МУП «Дорожно-эксплуатационное строительство», ОАО «Рыбинскгазсервис», ПАО «ОДК - Сатурн», ЗАО «ВолгАэро», Департамент по физической культуре и спорту и сотрудники пожарно-спасательной части № 7 ФГКУ «2 ОФПС по Ярославской области». </w:t>
      </w:r>
    </w:p>
    <w:p w:rsidR="00047909" w:rsidRPr="00B143DA" w:rsidRDefault="00047909" w:rsidP="00047909">
      <w:pPr>
        <w:jc w:val="both"/>
      </w:pPr>
    </w:p>
    <w:p w:rsidR="00047909" w:rsidRPr="00B143DA" w:rsidRDefault="00047909" w:rsidP="00703350">
      <w:pPr>
        <w:ind w:firstLine="709"/>
        <w:jc w:val="both"/>
        <w:rPr>
          <w:b/>
        </w:rPr>
      </w:pPr>
      <w:r w:rsidRPr="00B143DA">
        <w:rPr>
          <w:b/>
        </w:rPr>
        <w:t>Социально-трудовые отношения</w:t>
      </w:r>
    </w:p>
    <w:p w:rsidR="00047909" w:rsidRPr="00B143DA" w:rsidRDefault="00047909" w:rsidP="00047909">
      <w:pPr>
        <w:ind w:firstLine="708"/>
        <w:jc w:val="both"/>
      </w:pPr>
      <w:r w:rsidRPr="00B143DA">
        <w:t>Анализ ситуации коллективно-договорного регулирования социально-трудовых отношений показывает, что в 202</w:t>
      </w:r>
      <w:r w:rsidR="00F67F1F" w:rsidRPr="00B143DA">
        <w:t>4</w:t>
      </w:r>
      <w:r w:rsidRPr="00B143DA">
        <w:t xml:space="preserve"> году количество действующих </w:t>
      </w:r>
      <w:r w:rsidRPr="00B143DA">
        <w:rPr>
          <w:bCs/>
        </w:rPr>
        <w:t>коллективных</w:t>
      </w:r>
      <w:r w:rsidRPr="00B143DA">
        <w:t xml:space="preserve"> договоров </w:t>
      </w:r>
      <w:r w:rsidR="00F67F1F" w:rsidRPr="00B143DA">
        <w:t xml:space="preserve">снизилось на 14 ед. </w:t>
      </w:r>
      <w:r w:rsidRPr="00B143DA">
        <w:t xml:space="preserve"> по сравнению с 202</w:t>
      </w:r>
      <w:r w:rsidR="00F67F1F" w:rsidRPr="00B143DA">
        <w:t>3</w:t>
      </w:r>
      <w:r w:rsidRPr="00B143DA">
        <w:t xml:space="preserve"> годом. </w:t>
      </w:r>
    </w:p>
    <w:p w:rsidR="00047909" w:rsidRPr="00B143DA" w:rsidRDefault="00047909" w:rsidP="00047909">
      <w:pPr>
        <w:shd w:val="clear" w:color="auto" w:fill="FFFFFF"/>
        <w:spacing w:line="264" w:lineRule="atLeast"/>
        <w:ind w:firstLine="708"/>
        <w:rPr>
          <w:b/>
          <w:bCs/>
          <w:i/>
        </w:rPr>
      </w:pPr>
    </w:p>
    <w:p w:rsidR="00F67F1F" w:rsidRDefault="00047909" w:rsidP="00F67F1F">
      <w:pPr>
        <w:shd w:val="clear" w:color="auto" w:fill="FFFFFF"/>
        <w:spacing w:line="264" w:lineRule="atLeast"/>
        <w:ind w:firstLine="708"/>
        <w:jc w:val="center"/>
        <w:rPr>
          <w:b/>
          <w:bCs/>
        </w:rPr>
      </w:pPr>
      <w:r w:rsidRPr="00F67F1F">
        <w:rPr>
          <w:b/>
          <w:bCs/>
        </w:rPr>
        <w:t>Динамика количества действующих коллективных договоров</w:t>
      </w:r>
    </w:p>
    <w:p w:rsidR="00047909" w:rsidRPr="00047909" w:rsidRDefault="00047909" w:rsidP="00F67F1F">
      <w:pPr>
        <w:shd w:val="clear" w:color="auto" w:fill="FFFFFF"/>
        <w:spacing w:line="264" w:lineRule="atLeast"/>
        <w:ind w:firstLine="708"/>
        <w:jc w:val="center"/>
        <w:rPr>
          <w:b/>
          <w:bCs/>
          <w:i/>
          <w:sz w:val="20"/>
          <w:szCs w:val="20"/>
        </w:rPr>
      </w:pPr>
      <w:r w:rsidRPr="00047909">
        <w:rPr>
          <w:b/>
          <w:i/>
          <w:noProof/>
          <w:color w:val="FF0000"/>
          <w:sz w:val="20"/>
          <w:szCs w:val="20"/>
        </w:rPr>
        <w:drawing>
          <wp:inline distT="0" distB="0" distL="0" distR="0">
            <wp:extent cx="4286250" cy="12573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7909" w:rsidRPr="00047909" w:rsidRDefault="00047909" w:rsidP="00047909">
      <w:pPr>
        <w:shd w:val="clear" w:color="auto" w:fill="FFFFFF"/>
        <w:spacing w:line="264" w:lineRule="atLeast"/>
        <w:ind w:firstLine="708"/>
        <w:rPr>
          <w:b/>
          <w:bCs/>
          <w:i/>
          <w:color w:val="FF0000"/>
          <w:sz w:val="20"/>
          <w:szCs w:val="20"/>
        </w:rPr>
      </w:pPr>
    </w:p>
    <w:p w:rsidR="00047909" w:rsidRPr="00B143DA" w:rsidRDefault="00047909" w:rsidP="00F67F1F">
      <w:pPr>
        <w:ind w:firstLine="709"/>
        <w:jc w:val="both"/>
      </w:pPr>
      <w:r w:rsidRPr="00B143DA">
        <w:t>Основные причины небольшого количества заключения коллективных договоров: нежелание работодателей брать на себя дополнительные обязательства; отсутствие первичных профсоюзных организаций; социальная пассивность работников; недооценка роли и значения коллективных договоров для стабильного развития организации.</w:t>
      </w:r>
    </w:p>
    <w:p w:rsidR="00047909" w:rsidRPr="00B143DA" w:rsidRDefault="00047909" w:rsidP="00F67F1F">
      <w:pPr>
        <w:ind w:firstLine="709"/>
        <w:jc w:val="both"/>
      </w:pPr>
      <w:r w:rsidRPr="00B143DA">
        <w:t>В 2024 году Департаментом по социальной поддержке населения проведена уведомительная регистрация 30 коллективных договоров и изменений в них предприятий и организаций городского округа город Рыбинск Ярославской области.</w:t>
      </w:r>
    </w:p>
    <w:p w:rsidR="00047909" w:rsidRPr="00B143DA" w:rsidRDefault="00047909" w:rsidP="00F67F1F">
      <w:pPr>
        <w:shd w:val="clear" w:color="auto" w:fill="FFFFFF" w:themeFill="background1"/>
        <w:ind w:firstLine="709"/>
        <w:jc w:val="both"/>
      </w:pPr>
      <w:r w:rsidRPr="00B143DA">
        <w:t>В соответствии со ст. 51 Трудового кодекса РФ проконтролировано 35 коллективных договоров организаций города, что составляет 52,2% от числа действующих на начало 2024 года коллективных договоров (всего действующих 53, требуют перезаключения 4). Нарушений по исполнению коллективных договоров не выявлено.</w:t>
      </w:r>
    </w:p>
    <w:p w:rsidR="00047909" w:rsidRPr="00F67F1F" w:rsidRDefault="00047909" w:rsidP="00F67F1F">
      <w:pPr>
        <w:ind w:firstLine="709"/>
        <w:jc w:val="both"/>
      </w:pPr>
      <w:r w:rsidRPr="00F67F1F">
        <w:t>В течение 2024 года не было зарегистрировано задолженности или несвоевременной выплаты заработной платы работникам муниципальных предприятий и организаций, а также коллективных трудовых споров и забастовок.</w:t>
      </w:r>
    </w:p>
    <w:p w:rsidR="00047909" w:rsidRPr="00F67F1F" w:rsidRDefault="00F67F1F" w:rsidP="00F67F1F">
      <w:pPr>
        <w:autoSpaceDE w:val="0"/>
        <w:autoSpaceDN w:val="0"/>
        <w:adjustRightInd w:val="0"/>
        <w:ind w:firstLine="709"/>
        <w:jc w:val="both"/>
      </w:pPr>
      <w:r>
        <w:rPr>
          <w:color w:val="000000"/>
        </w:rPr>
        <w:t>З</w:t>
      </w:r>
      <w:r w:rsidR="00047909" w:rsidRPr="00F67F1F">
        <w:rPr>
          <w:color w:val="000000"/>
        </w:rPr>
        <w:t xml:space="preserve">адачи, поставленные на федеральном и региональном уровне, системно решаются в рамках приоритетных направлений областных, региональных, ведомственных </w:t>
      </w:r>
      <w:hyperlink r:id="rId30" w:tooltip="Целевые программы" w:history="1">
        <w:r w:rsidR="00047909" w:rsidRPr="00F67F1F">
          <w:t>целевых программ</w:t>
        </w:r>
      </w:hyperlink>
      <w:r w:rsidR="00047909" w:rsidRPr="00F67F1F">
        <w:rPr>
          <w:color w:val="000000"/>
        </w:rPr>
        <w:t xml:space="preserve">, входящих в государственные программы области, а также муниципальных программ ответственным исполнителем которых является Департамент. Объем финансирования, запланированный в 2024 году </w:t>
      </w:r>
      <w:r w:rsidR="00047909" w:rsidRPr="00F67F1F">
        <w:t>на решение вопросов социальной поддержки, социального обслуживания граждан</w:t>
      </w:r>
      <w:r w:rsidR="00047909" w:rsidRPr="00F67F1F">
        <w:rPr>
          <w:color w:val="000000"/>
        </w:rPr>
        <w:t xml:space="preserve"> исполнен </w:t>
      </w:r>
      <w:r w:rsidR="00047909" w:rsidRPr="00F67F1F">
        <w:t>на 99,4% по состоянию на 20.12.2024</w:t>
      </w:r>
      <w:r>
        <w:t>.</w:t>
      </w:r>
    </w:p>
    <w:p w:rsidR="00047909" w:rsidRDefault="00047909" w:rsidP="00CD3D02">
      <w:pPr>
        <w:autoSpaceDE w:val="0"/>
        <w:autoSpaceDN w:val="0"/>
        <w:adjustRightInd w:val="0"/>
        <w:ind w:firstLine="709"/>
        <w:jc w:val="both"/>
      </w:pPr>
    </w:p>
    <w:p w:rsidR="00F325B9" w:rsidRPr="00EB2C9E" w:rsidRDefault="00E2241F" w:rsidP="00EB2C9E">
      <w:pPr>
        <w:pStyle w:val="2"/>
        <w:spacing w:before="0" w:after="0"/>
        <w:jc w:val="center"/>
        <w:rPr>
          <w:rFonts w:ascii="Times New Roman" w:hAnsi="Times New Roman"/>
          <w:i w:val="0"/>
        </w:rPr>
      </w:pPr>
      <w:bookmarkStart w:id="71" w:name="_Toc197434735"/>
      <w:r w:rsidRPr="007700A6">
        <w:rPr>
          <w:rFonts w:ascii="Times New Roman" w:hAnsi="Times New Roman"/>
          <w:i w:val="0"/>
        </w:rPr>
        <w:t>4.7. Социальная поддержка по улучшению жилищных условий</w:t>
      </w:r>
      <w:bookmarkEnd w:id="71"/>
    </w:p>
    <w:p w:rsidR="00752C18" w:rsidRPr="00F325B9" w:rsidRDefault="00752C18" w:rsidP="00752C18">
      <w:pPr>
        <w:ind w:firstLine="567"/>
        <w:jc w:val="both"/>
        <w:rPr>
          <w:rFonts w:eastAsia="Calibri"/>
        </w:rPr>
      </w:pPr>
      <w:r w:rsidRPr="00F325B9">
        <w:rPr>
          <w:rFonts w:eastAsia="Calibri"/>
          <w:color w:val="000000"/>
        </w:rPr>
        <w:t xml:space="preserve">В соответствии с Положением об Управлении строительства реализацию функций по организации содержания муниципального жилищного фонда с 2018 года осуществляет подведомственное муниципальное казенное учреждение </w:t>
      </w:r>
      <w:r w:rsidRPr="00F325B9">
        <w:rPr>
          <w:rFonts w:eastAsia="Calibri"/>
        </w:rPr>
        <w:t xml:space="preserve">«Жилкомцентр» в рамках муниципальной программы </w:t>
      </w:r>
      <w:r w:rsidRPr="00F325B9">
        <w:rPr>
          <w:bCs/>
        </w:rPr>
        <w:t xml:space="preserve">«Обеспечение доступным и комфортным жильем населения городского округа город Рыбинск </w:t>
      </w:r>
      <w:r w:rsidRPr="00F325B9">
        <w:rPr>
          <w:bCs/>
          <w:kern w:val="2"/>
        </w:rPr>
        <w:t>Ярославской области</w:t>
      </w:r>
      <w:r w:rsidRPr="00F325B9">
        <w:rPr>
          <w:bCs/>
        </w:rPr>
        <w:t>»</w:t>
      </w:r>
      <w:r w:rsidRPr="00F325B9">
        <w:rPr>
          <w:rFonts w:eastAsia="Calibri"/>
        </w:rPr>
        <w:t xml:space="preserve">. </w:t>
      </w: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На 01.01.2024 в Администрации городского округа город Рыбинск Ярославской области на учете в качестве нуждающихся в жилом помещении состояло 1 160 сем. / 3 248 чел. (на 01.01.2023 – 1506 сем. /4 217 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В течение 2024 года снято с учета по различным основаниям – 128 сем.</w:t>
      </w:r>
      <w:r w:rsidR="00136E4E">
        <w:rPr>
          <w:rFonts w:eastAsia="Calibri" w:cs="Tahoma"/>
          <w:kern w:val="3"/>
          <w:lang w:eastAsia="en-US"/>
        </w:rPr>
        <w:t xml:space="preserve"> </w:t>
      </w:r>
      <w:r w:rsidRPr="008F78C6">
        <w:rPr>
          <w:rFonts w:eastAsia="Calibri" w:cs="Tahoma"/>
          <w:kern w:val="3"/>
          <w:lang w:eastAsia="en-US"/>
        </w:rPr>
        <w:t>/348 чел. (2023 год – 362 сем.</w:t>
      </w:r>
      <w:r w:rsidR="00B143DA">
        <w:rPr>
          <w:rFonts w:eastAsia="Calibri" w:cs="Tahoma"/>
          <w:kern w:val="3"/>
          <w:lang w:eastAsia="en-US"/>
        </w:rPr>
        <w:t xml:space="preserve"> </w:t>
      </w:r>
      <w:r w:rsidRPr="008F78C6">
        <w:rPr>
          <w:rFonts w:eastAsia="Calibri" w:cs="Tahoma"/>
          <w:kern w:val="3"/>
          <w:lang w:eastAsia="en-US"/>
        </w:rPr>
        <w:t xml:space="preserve">/1366 чел.), принято на учет 21 </w:t>
      </w:r>
      <w:r w:rsidR="003231F5">
        <w:rPr>
          <w:rFonts w:eastAsia="Calibri" w:cs="Tahoma"/>
          <w:kern w:val="3"/>
          <w:lang w:eastAsia="en-US"/>
        </w:rPr>
        <w:t>сем.</w:t>
      </w:r>
      <w:r w:rsidR="003231F5" w:rsidRPr="008F78C6">
        <w:rPr>
          <w:rFonts w:eastAsia="Calibri" w:cs="Tahoma"/>
          <w:kern w:val="3"/>
          <w:lang w:eastAsia="en-US"/>
        </w:rPr>
        <w:t>/</w:t>
      </w:r>
      <w:r w:rsidRPr="008F78C6">
        <w:rPr>
          <w:rFonts w:eastAsia="Calibri" w:cs="Tahoma"/>
          <w:kern w:val="3"/>
          <w:lang w:eastAsia="en-US"/>
        </w:rPr>
        <w:t xml:space="preserve">71 чел. (2023 год – 16 </w:t>
      </w:r>
      <w:r w:rsidR="003231F5">
        <w:rPr>
          <w:rFonts w:eastAsia="Calibri" w:cs="Tahoma"/>
          <w:kern w:val="3"/>
          <w:lang w:eastAsia="en-US"/>
        </w:rPr>
        <w:t>сем.</w:t>
      </w:r>
      <w:r w:rsidR="003231F5" w:rsidRPr="008F78C6">
        <w:rPr>
          <w:rFonts w:eastAsia="Calibri" w:cs="Tahoma"/>
          <w:kern w:val="3"/>
          <w:lang w:eastAsia="en-US"/>
        </w:rPr>
        <w:t>/</w:t>
      </w:r>
      <w:r w:rsidRPr="008F78C6">
        <w:rPr>
          <w:rFonts w:eastAsia="Calibri" w:cs="Tahoma"/>
          <w:kern w:val="3"/>
          <w:lang w:eastAsia="en-US"/>
        </w:rPr>
        <w:t>50 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xml:space="preserve">На 31.12.2024 на учете в качестве нуждающихся в жилом помещении состоит 1 053 сем. /2 948 чел. </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В городском округе город Рыбинск по состоянию на 31.12.2024:</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признано непригодными для проживания и подлежит расселению – 2 574,7 кв. м жилых площадей (на 01.01.2024 - 2 515,6 кв. м), в которых проживает - 75 сем.</w:t>
      </w:r>
      <w:r w:rsidR="00136E4E">
        <w:rPr>
          <w:rFonts w:eastAsia="Calibri" w:cs="Tahoma"/>
          <w:kern w:val="3"/>
          <w:lang w:eastAsia="en-US"/>
        </w:rPr>
        <w:t xml:space="preserve"> </w:t>
      </w:r>
      <w:r w:rsidRPr="008F78C6">
        <w:rPr>
          <w:rFonts w:eastAsia="Calibri" w:cs="Tahoma"/>
          <w:kern w:val="3"/>
          <w:lang w:eastAsia="en-US"/>
        </w:rPr>
        <w:t>/155 чел. (на 01.01.2024 - 76 сем.</w:t>
      </w:r>
      <w:r w:rsidR="00136E4E">
        <w:rPr>
          <w:rFonts w:eastAsia="Calibri" w:cs="Tahoma"/>
          <w:kern w:val="3"/>
          <w:lang w:eastAsia="en-US"/>
        </w:rPr>
        <w:t xml:space="preserve"> </w:t>
      </w:r>
      <w:r w:rsidRPr="008F78C6">
        <w:rPr>
          <w:rFonts w:eastAsia="Calibri" w:cs="Tahoma"/>
          <w:kern w:val="3"/>
          <w:lang w:eastAsia="en-US"/>
        </w:rPr>
        <w:t>/151чел.);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признано аварийными 24 дома общей площадью 5 227,06 кв. м (на 01.01.2024 - 24 дома 6 231,7 кв. м), в которых проживает - 115 сем.</w:t>
      </w:r>
      <w:r w:rsidR="00136E4E">
        <w:rPr>
          <w:rFonts w:eastAsia="Calibri" w:cs="Tahoma"/>
          <w:kern w:val="3"/>
          <w:lang w:eastAsia="en-US"/>
        </w:rPr>
        <w:t xml:space="preserve"> </w:t>
      </w:r>
      <w:r w:rsidRPr="008F78C6">
        <w:rPr>
          <w:rFonts w:eastAsia="Calibri" w:cs="Tahoma"/>
          <w:kern w:val="3"/>
          <w:lang w:eastAsia="en-US"/>
        </w:rPr>
        <w:t>/250 чел. (на 01.01.2024 - 160 сем.</w:t>
      </w:r>
      <w:r w:rsidR="00136E4E">
        <w:rPr>
          <w:rFonts w:eastAsia="Calibri" w:cs="Tahoma"/>
          <w:kern w:val="3"/>
          <w:lang w:eastAsia="en-US"/>
        </w:rPr>
        <w:t xml:space="preserve"> </w:t>
      </w:r>
      <w:r w:rsidRPr="008F78C6">
        <w:rPr>
          <w:rFonts w:eastAsia="Calibri" w:cs="Tahoma"/>
          <w:kern w:val="3"/>
          <w:lang w:eastAsia="en-US"/>
        </w:rPr>
        <w:t>/315 чел.);</w:t>
      </w: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 xml:space="preserve">- в список </w:t>
      </w:r>
      <w:r w:rsidRPr="00F325B9">
        <w:rPr>
          <w:rFonts w:eastAsia="Calibri"/>
        </w:rPr>
        <w:t xml:space="preserve">семей-участников подпрограммы «Поддержка граждан, проживающих на территории городского округа город Рыбинск Ярославской области, в сфере ипотечного жилищного кредитования» на получение субсидии </w:t>
      </w:r>
      <w:r w:rsidRPr="00F325B9">
        <w:rPr>
          <w:rFonts w:eastAsia="Calibri" w:cs="Tahoma"/>
          <w:kern w:val="3"/>
          <w:lang w:eastAsia="en-US"/>
        </w:rPr>
        <w:t>включено 6 сем.</w:t>
      </w:r>
      <w:r w:rsidR="00136E4E">
        <w:rPr>
          <w:rFonts w:eastAsia="Calibri" w:cs="Tahoma"/>
          <w:kern w:val="3"/>
          <w:lang w:eastAsia="en-US"/>
        </w:rPr>
        <w:t xml:space="preserve"> </w:t>
      </w:r>
      <w:r w:rsidRPr="00F325B9">
        <w:rPr>
          <w:rFonts w:eastAsia="Calibri" w:cs="Tahoma"/>
          <w:kern w:val="3"/>
          <w:lang w:eastAsia="en-US"/>
        </w:rPr>
        <w:t>/29 чел. (на 01.01.2024 – 7 сем.</w:t>
      </w:r>
      <w:r w:rsidR="00B143DA">
        <w:rPr>
          <w:rFonts w:eastAsia="Calibri" w:cs="Tahoma"/>
          <w:kern w:val="3"/>
          <w:lang w:eastAsia="en-US"/>
        </w:rPr>
        <w:t xml:space="preserve"> </w:t>
      </w:r>
      <w:r w:rsidRPr="00F325B9">
        <w:rPr>
          <w:rFonts w:eastAsia="Calibri" w:cs="Tahoma"/>
          <w:kern w:val="3"/>
          <w:lang w:eastAsia="en-US"/>
        </w:rPr>
        <w:t>/30 чел.);</w:t>
      </w: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 xml:space="preserve">- 10 сем./10 чел. имеют право на обеспечение жильем за счет средств Федерального бюджета в рамках реализации </w:t>
      </w:r>
      <w:r w:rsidRPr="00F325B9">
        <w:rPr>
          <w:rFonts w:eastAsia="Calibri"/>
        </w:rPr>
        <w:t>задачи по у</w:t>
      </w:r>
      <w:r w:rsidRPr="00F325B9">
        <w:t>лучшению жилищных условий отдельных категорий граждан за счет средств федерального бюджета на территории Ярославской области подпрограммы «Стимулирование развития жилищного строительства на территории Ярославской области» на 2020-2025 годы»</w:t>
      </w:r>
      <w:r w:rsidRPr="00F325B9">
        <w:rPr>
          <w:rFonts w:eastAsia="Calibri"/>
        </w:rPr>
        <w:t xml:space="preserve"> </w:t>
      </w:r>
      <w:r w:rsidRPr="00F325B9">
        <w:rPr>
          <w:shd w:val="clear" w:color="auto" w:fill="FFFFFF"/>
        </w:rPr>
        <w:t>государственной программы Ярославской области «Обеспечение доступным и комфортным жильем населения Ярославской области»</w:t>
      </w:r>
      <w:r w:rsidRPr="00F325B9">
        <w:rPr>
          <w:rFonts w:eastAsia="Calibri" w:cs="Tahoma"/>
          <w:kern w:val="3"/>
          <w:lang w:eastAsia="en-US"/>
        </w:rPr>
        <w:t xml:space="preserve"> (на 01.01.2024 - 14 сем./14 чел.);</w:t>
      </w:r>
    </w:p>
    <w:p w:rsidR="00F325B9" w:rsidRPr="00F325B9" w:rsidRDefault="00F325B9" w:rsidP="00F325B9">
      <w:pPr>
        <w:ind w:right="-1" w:firstLine="567"/>
        <w:jc w:val="both"/>
        <w:rPr>
          <w:rFonts w:eastAsia="Calibri"/>
        </w:rPr>
      </w:pPr>
      <w:r w:rsidRPr="00F325B9">
        <w:rPr>
          <w:rFonts w:eastAsia="Calibri"/>
        </w:rPr>
        <w:t xml:space="preserve">- 89 многодетных семей /487 чел. имеют право на обеспечение жильем за счет средств областного бюджета в рамках реализации задачи по улучшению жилищных условий многодетных семей </w:t>
      </w:r>
      <w:r w:rsidRPr="00F325B9">
        <w:t>подпрограммы «Стимулирование развития жилищного строительства на территории Ярославской области» на 2020-2025 годы»</w:t>
      </w:r>
      <w:r w:rsidRPr="00F325B9">
        <w:rPr>
          <w:rFonts w:eastAsia="Calibri"/>
        </w:rPr>
        <w:t xml:space="preserve"> </w:t>
      </w:r>
      <w:r w:rsidRPr="00F325B9">
        <w:rPr>
          <w:shd w:val="clear" w:color="auto" w:fill="FFFFFF"/>
        </w:rPr>
        <w:t>государственной программы Ярославской области «Обеспечение доступным и комфортным жильем населения Ярославской области»</w:t>
      </w:r>
      <w:r w:rsidRPr="00F325B9">
        <w:rPr>
          <w:rFonts w:eastAsia="Calibri"/>
          <w:b/>
        </w:rPr>
        <w:t xml:space="preserve"> </w:t>
      </w:r>
      <w:r w:rsidRPr="00F325B9">
        <w:rPr>
          <w:rFonts w:eastAsia="Calibri"/>
        </w:rPr>
        <w:t>(на 01.01.2024 - 94 сем.</w:t>
      </w:r>
      <w:r w:rsidR="00136E4E">
        <w:rPr>
          <w:rFonts w:eastAsia="Calibri"/>
        </w:rPr>
        <w:t xml:space="preserve"> </w:t>
      </w:r>
      <w:r w:rsidRPr="00F325B9">
        <w:rPr>
          <w:rFonts w:eastAsia="Calibri"/>
        </w:rPr>
        <w:t>/ 501 чел.).</w:t>
      </w:r>
    </w:p>
    <w:p w:rsidR="00BC504D" w:rsidRDefault="0055729B" w:rsidP="0055729B">
      <w:pPr>
        <w:ind w:firstLine="567"/>
        <w:jc w:val="both"/>
        <w:rPr>
          <w:rFonts w:eastAsia="Calibri"/>
          <w:color w:val="000000"/>
        </w:rPr>
      </w:pPr>
      <w:r w:rsidRPr="0055729B">
        <w:rPr>
          <w:rFonts w:eastAsia="Calibri"/>
          <w:color w:val="000000"/>
        </w:rPr>
        <w:t>Всего на 31.12.2024 нуждающихся в улучшении жилищных условий при бюджетной поддержке по разным основаниям зарегистрировано 1 311 сем.</w:t>
      </w:r>
      <w:r w:rsidR="00136E4E">
        <w:rPr>
          <w:rFonts w:eastAsia="Calibri"/>
          <w:color w:val="000000"/>
        </w:rPr>
        <w:t xml:space="preserve"> /3 457 чел. (на 01.01.2024–</w:t>
      </w:r>
      <w:r w:rsidRPr="0055729B">
        <w:rPr>
          <w:rFonts w:eastAsia="Calibri"/>
          <w:color w:val="000000"/>
        </w:rPr>
        <w:t>1 478 сем.</w:t>
      </w:r>
      <w:r w:rsidR="003513A7">
        <w:rPr>
          <w:rFonts w:eastAsia="Calibri"/>
          <w:color w:val="000000"/>
        </w:rPr>
        <w:t xml:space="preserve"> </w:t>
      </w:r>
      <w:r w:rsidRPr="0055729B">
        <w:rPr>
          <w:rFonts w:eastAsia="Calibri"/>
          <w:color w:val="000000"/>
        </w:rPr>
        <w:t>/3 882 чел.).</w:t>
      </w:r>
    </w:p>
    <w:p w:rsidR="00BC504D" w:rsidRPr="007E6486" w:rsidRDefault="0074493C" w:rsidP="0074493C">
      <w:pPr>
        <w:ind w:firstLine="567"/>
        <w:jc w:val="both"/>
        <w:rPr>
          <w:rFonts w:eastAsia="Calibri"/>
          <w:color w:val="000000"/>
        </w:rPr>
      </w:pPr>
      <w:r w:rsidRPr="007E6486">
        <w:rPr>
          <w:rFonts w:eastAsia="Calibri"/>
          <w:color w:val="000000"/>
        </w:rPr>
        <w:t>Анализ реализации жилищн</w:t>
      </w:r>
      <w:r w:rsidR="007E6486">
        <w:rPr>
          <w:rFonts w:eastAsia="Calibri"/>
          <w:color w:val="000000"/>
        </w:rPr>
        <w:t>ых программ</w:t>
      </w:r>
      <w:r w:rsidRPr="007E6486">
        <w:rPr>
          <w:rFonts w:eastAsia="Calibri"/>
          <w:color w:val="000000"/>
        </w:rPr>
        <w:t xml:space="preserve"> в 2020-2024 годах</w:t>
      </w:r>
    </w:p>
    <w:tbl>
      <w:tblPr>
        <w:tblpPr w:leftFromText="180" w:rightFromText="180" w:vertAnchor="text" w:horzAnchor="margin" w:tblpXSpec="center" w:tblpY="249"/>
        <w:tblW w:w="10400" w:type="dxa"/>
        <w:tblLayout w:type="fixed"/>
        <w:tblCellMar>
          <w:left w:w="0" w:type="dxa"/>
          <w:right w:w="0" w:type="dxa"/>
        </w:tblCellMar>
        <w:tblLook w:val="00A0" w:firstRow="1" w:lastRow="0" w:firstColumn="1" w:lastColumn="0" w:noHBand="0" w:noVBand="0"/>
      </w:tblPr>
      <w:tblGrid>
        <w:gridCol w:w="1550"/>
        <w:gridCol w:w="850"/>
        <w:gridCol w:w="851"/>
        <w:gridCol w:w="850"/>
        <w:gridCol w:w="851"/>
        <w:gridCol w:w="850"/>
        <w:gridCol w:w="851"/>
        <w:gridCol w:w="708"/>
        <w:gridCol w:w="709"/>
        <w:gridCol w:w="709"/>
        <w:gridCol w:w="709"/>
        <w:gridCol w:w="912"/>
      </w:tblGrid>
      <w:tr w:rsidR="0055729B" w:rsidRPr="0055729B" w:rsidTr="00752C18">
        <w:trPr>
          <w:trHeight w:val="20"/>
        </w:trPr>
        <w:tc>
          <w:tcPr>
            <w:tcW w:w="1550" w:type="dxa"/>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hideMark/>
          </w:tcPr>
          <w:p w:rsidR="0055729B" w:rsidRPr="0055729B" w:rsidRDefault="0055729B" w:rsidP="0055729B">
            <w:pPr>
              <w:rPr>
                <w:rFonts w:eastAsia="Calibri"/>
                <w:sz w:val="18"/>
                <w:szCs w:val="18"/>
              </w:rPr>
            </w:pPr>
            <w:r w:rsidRPr="0055729B">
              <w:rPr>
                <w:rFonts w:eastAsia="Calibri"/>
                <w:bCs/>
                <w:iCs/>
                <w:color w:val="000000"/>
                <w:kern w:val="24"/>
                <w:sz w:val="18"/>
                <w:szCs w:val="18"/>
              </w:rPr>
              <w:t>Жилищные программы при бюджетной поддержке</w:t>
            </w:r>
          </w:p>
        </w:tc>
        <w:tc>
          <w:tcPr>
            <w:tcW w:w="5103" w:type="dxa"/>
            <w:gridSpan w:val="6"/>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jc w:val="center"/>
              <w:rPr>
                <w:rFonts w:eastAsia="Calibri"/>
                <w:sz w:val="18"/>
                <w:szCs w:val="18"/>
              </w:rPr>
            </w:pPr>
            <w:r w:rsidRPr="0055729B">
              <w:rPr>
                <w:rFonts w:eastAsia="Calibri"/>
                <w:sz w:val="18"/>
                <w:szCs w:val="18"/>
              </w:rPr>
              <w:t>Нуждающиеся (сем.</w:t>
            </w:r>
            <w:r w:rsidR="00136E4E">
              <w:rPr>
                <w:rFonts w:eastAsia="Calibri"/>
                <w:sz w:val="18"/>
                <w:szCs w:val="18"/>
              </w:rPr>
              <w:t xml:space="preserve"> </w:t>
            </w:r>
            <w:r w:rsidRPr="0055729B">
              <w:rPr>
                <w:rFonts w:eastAsia="Calibri"/>
                <w:sz w:val="18"/>
                <w:szCs w:val="18"/>
              </w:rPr>
              <w:t>/чел.)</w:t>
            </w:r>
          </w:p>
        </w:tc>
        <w:tc>
          <w:tcPr>
            <w:tcW w:w="3747" w:type="dxa"/>
            <w:gridSpan w:val="5"/>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jc w:val="center"/>
              <w:rPr>
                <w:rFonts w:eastAsia="Calibri"/>
                <w:sz w:val="18"/>
                <w:szCs w:val="18"/>
              </w:rPr>
            </w:pPr>
            <w:r w:rsidRPr="0055729B">
              <w:rPr>
                <w:rFonts w:eastAsia="Calibri"/>
                <w:sz w:val="18"/>
                <w:szCs w:val="18"/>
              </w:rPr>
              <w:t>Улучшили жилищные условия (сем</w:t>
            </w:r>
            <w:r w:rsidR="00136E4E">
              <w:rPr>
                <w:rFonts w:eastAsia="Calibri"/>
                <w:sz w:val="18"/>
                <w:szCs w:val="18"/>
              </w:rPr>
              <w:t xml:space="preserve"> </w:t>
            </w:r>
            <w:r w:rsidRPr="0055729B">
              <w:rPr>
                <w:rFonts w:eastAsia="Calibri"/>
                <w:sz w:val="18"/>
                <w:szCs w:val="18"/>
              </w:rPr>
              <w:t>.</w:t>
            </w:r>
            <w:r w:rsidR="003513A7">
              <w:rPr>
                <w:rFonts w:eastAsia="Calibri"/>
                <w:sz w:val="18"/>
                <w:szCs w:val="18"/>
              </w:rPr>
              <w:t xml:space="preserve"> </w:t>
            </w:r>
            <w:r w:rsidRPr="0055729B">
              <w:rPr>
                <w:rFonts w:eastAsia="Calibri"/>
                <w:sz w:val="18"/>
                <w:szCs w:val="18"/>
              </w:rPr>
              <w:t>/чел.)</w:t>
            </w:r>
          </w:p>
        </w:tc>
      </w:tr>
      <w:tr w:rsidR="0055729B" w:rsidRPr="0055729B" w:rsidTr="00752C18">
        <w:trPr>
          <w:trHeight w:val="20"/>
        </w:trPr>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01.01.2020</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01.01.2021</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01.01.2022</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01.01.2023</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01.01.2024</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bCs/>
                <w:color w:val="000000"/>
                <w:kern w:val="24"/>
                <w:sz w:val="18"/>
                <w:szCs w:val="18"/>
              </w:rPr>
              <w:t>на 31.12.2024</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2020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2021</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2022</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2023</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 xml:space="preserve">2024 </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752C18">
            <w:pPr>
              <w:ind w:right="-62"/>
              <w:rPr>
                <w:rFonts w:eastAsia="Calibri"/>
                <w:sz w:val="18"/>
                <w:szCs w:val="18"/>
              </w:rPr>
            </w:pPr>
            <w:r w:rsidRPr="0055729B">
              <w:rPr>
                <w:rFonts w:eastAsia="Calibri"/>
                <w:bCs/>
                <w:color w:val="000000"/>
                <w:kern w:val="24"/>
                <w:sz w:val="18"/>
                <w:szCs w:val="18"/>
              </w:rPr>
              <w:t xml:space="preserve">Нуждающиеся/улучшили жилищные условия при бюджетной поддержке, из них: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2401/6473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2212/5917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1926/5203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1861/4937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1478/3882</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64" w:right="-1"/>
              <w:jc w:val="center"/>
              <w:rPr>
                <w:rFonts w:eastAsia="Calibri"/>
                <w:sz w:val="18"/>
                <w:szCs w:val="18"/>
              </w:rPr>
            </w:pPr>
            <w:r w:rsidRPr="0055729B">
              <w:rPr>
                <w:rFonts w:eastAsia="Calibri"/>
                <w:sz w:val="18"/>
                <w:szCs w:val="18"/>
              </w:rPr>
              <w:t>1311/3457</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64" w:right="-1"/>
              <w:jc w:val="center"/>
              <w:rPr>
                <w:rFonts w:eastAsia="Calibri"/>
                <w:sz w:val="18"/>
                <w:szCs w:val="18"/>
              </w:rPr>
            </w:pPr>
            <w:r w:rsidRPr="0055729B">
              <w:rPr>
                <w:rFonts w:eastAsia="Calibri"/>
                <w:sz w:val="18"/>
                <w:szCs w:val="18"/>
              </w:rPr>
              <w:t>179/375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64" w:right="-1"/>
              <w:jc w:val="center"/>
              <w:rPr>
                <w:rFonts w:eastAsia="Calibri"/>
                <w:sz w:val="18"/>
                <w:szCs w:val="18"/>
              </w:rPr>
            </w:pPr>
            <w:r w:rsidRPr="0055729B">
              <w:rPr>
                <w:rFonts w:eastAsia="Calibri"/>
                <w:sz w:val="18"/>
                <w:szCs w:val="18"/>
              </w:rPr>
              <w:t>141/260</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64" w:right="-1"/>
              <w:jc w:val="center"/>
              <w:rPr>
                <w:rFonts w:eastAsia="Calibri"/>
                <w:sz w:val="18"/>
                <w:szCs w:val="18"/>
              </w:rPr>
            </w:pPr>
            <w:r w:rsidRPr="0055729B">
              <w:rPr>
                <w:rFonts w:eastAsia="Calibri"/>
                <w:sz w:val="18"/>
                <w:szCs w:val="18"/>
              </w:rPr>
              <w:t>147/287</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70" w:right="-70"/>
              <w:rPr>
                <w:rFonts w:eastAsia="Calibri"/>
                <w:sz w:val="18"/>
                <w:szCs w:val="18"/>
              </w:rPr>
            </w:pPr>
            <w:r w:rsidRPr="0055729B">
              <w:rPr>
                <w:rFonts w:eastAsia="Calibri"/>
                <w:sz w:val="18"/>
                <w:szCs w:val="18"/>
              </w:rPr>
              <w:t xml:space="preserve"> 137/252</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rPr>
                <w:rFonts w:eastAsia="Calibri"/>
                <w:sz w:val="18"/>
                <w:szCs w:val="18"/>
              </w:rPr>
            </w:pPr>
            <w:r w:rsidRPr="0055729B">
              <w:rPr>
                <w:rFonts w:eastAsia="Calibri"/>
                <w:sz w:val="18"/>
                <w:szCs w:val="18"/>
              </w:rPr>
              <w:t>166/323</w:t>
            </w:r>
          </w:p>
        </w:tc>
      </w:tr>
      <w:tr w:rsidR="0055729B" w:rsidRPr="0055729B" w:rsidTr="00752C18">
        <w:trPr>
          <w:trHeight w:val="1057"/>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Расселение аварийного и непригодного жилфонда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343/715 (21/40-оч.)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295/600 (25/67-оч.)</w:t>
            </w:r>
          </w:p>
          <w:p w:rsidR="0055729B" w:rsidRPr="0055729B" w:rsidRDefault="0055729B" w:rsidP="0055729B">
            <w:pPr>
              <w:ind w:right="-1"/>
              <w:jc w:val="cente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195/437 (20/74-оч.)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259/520 (17/42-оч.)</w:t>
            </w:r>
          </w:p>
          <w:p w:rsidR="0055729B" w:rsidRPr="0055729B" w:rsidRDefault="0055729B" w:rsidP="0055729B">
            <w:pPr>
              <w:ind w:right="-1"/>
              <w:jc w:val="cente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236/466</w:t>
            </w:r>
          </w:p>
          <w:p w:rsidR="0055729B" w:rsidRPr="0055729B" w:rsidRDefault="0055729B" w:rsidP="0055729B">
            <w:pPr>
              <w:ind w:right="-1"/>
              <w:jc w:val="center"/>
              <w:rPr>
                <w:rFonts w:eastAsia="Calibri"/>
                <w:sz w:val="18"/>
                <w:szCs w:val="18"/>
              </w:rPr>
            </w:pPr>
            <w:r w:rsidRPr="0055729B">
              <w:rPr>
                <w:rFonts w:eastAsia="Calibri"/>
                <w:sz w:val="18"/>
                <w:szCs w:val="18"/>
              </w:rPr>
              <w:t>(18/45-оч.)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190/405</w:t>
            </w:r>
          </w:p>
          <w:p w:rsidR="0055729B" w:rsidRPr="0055729B" w:rsidRDefault="0055729B" w:rsidP="0055729B">
            <w:pPr>
              <w:ind w:right="-1"/>
              <w:jc w:val="center"/>
              <w:rPr>
                <w:rFonts w:eastAsia="Calibri"/>
                <w:sz w:val="18"/>
                <w:szCs w:val="18"/>
              </w:rPr>
            </w:pPr>
            <w:r w:rsidRPr="0055729B">
              <w:rPr>
                <w:rFonts w:eastAsia="Calibri"/>
                <w:sz w:val="18"/>
                <w:szCs w:val="18"/>
              </w:rPr>
              <w:t>(14/36-оч.)</w:t>
            </w:r>
          </w:p>
          <w:p w:rsidR="0055729B" w:rsidRPr="0055729B" w:rsidRDefault="0055729B" w:rsidP="0055729B">
            <w:pPr>
              <w:ind w:right="-1"/>
              <w:jc w:val="center"/>
              <w:rPr>
                <w:rFonts w:eastAsia="Calibri"/>
                <w:sz w:val="18"/>
                <w:szCs w:val="18"/>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45/102</w:t>
            </w:r>
          </w:p>
          <w:p w:rsidR="00BC504D" w:rsidRDefault="0055729B" w:rsidP="0055729B">
            <w:pPr>
              <w:ind w:right="-1"/>
              <w:jc w:val="center"/>
              <w:rPr>
                <w:rFonts w:eastAsia="Calibri"/>
                <w:sz w:val="18"/>
                <w:szCs w:val="18"/>
              </w:rPr>
            </w:pPr>
            <w:r w:rsidRPr="0055729B">
              <w:rPr>
                <w:rFonts w:eastAsia="Calibri"/>
                <w:sz w:val="18"/>
                <w:szCs w:val="18"/>
              </w:rPr>
              <w:t>(16/39</w:t>
            </w:r>
          </w:p>
          <w:p w:rsidR="0055729B" w:rsidRPr="0055729B" w:rsidRDefault="0055729B" w:rsidP="0055729B">
            <w:pPr>
              <w:ind w:right="-1"/>
              <w:jc w:val="center"/>
              <w:rPr>
                <w:rFonts w:eastAsia="Calibri"/>
                <w:sz w:val="18"/>
                <w:szCs w:val="18"/>
              </w:rPr>
            </w:pPr>
            <w:r w:rsidRPr="0055729B">
              <w:rPr>
                <w:rFonts w:eastAsia="Calibri"/>
                <w:sz w:val="18"/>
                <w:szCs w:val="18"/>
              </w:rPr>
              <w:t>оч.)</w:t>
            </w:r>
          </w:p>
          <w:p w:rsidR="0055729B" w:rsidRPr="0055729B" w:rsidRDefault="0055729B" w:rsidP="0055729B">
            <w:pPr>
              <w:ind w:right="-1"/>
              <w:jc w:val="center"/>
              <w:rPr>
                <w:rFonts w:eastAsia="Calibri"/>
                <w:sz w:val="18"/>
                <w:szCs w:val="18"/>
              </w:rPr>
            </w:pPr>
            <w:r w:rsidRPr="0055729B">
              <w:rPr>
                <w:rFonts w:eastAsia="Calibri"/>
                <w:sz w:val="18"/>
                <w:szCs w:val="18"/>
              </w:rPr>
              <w:t>непр. 27/62 авар. 18/40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37/68</w:t>
            </w:r>
          </w:p>
          <w:p w:rsidR="0055729B" w:rsidRPr="0055729B" w:rsidRDefault="0055729B" w:rsidP="0055729B">
            <w:pPr>
              <w:ind w:right="-1"/>
              <w:jc w:val="center"/>
              <w:rPr>
                <w:rFonts w:eastAsia="Calibri"/>
                <w:sz w:val="18"/>
                <w:szCs w:val="18"/>
              </w:rPr>
            </w:pPr>
            <w:r w:rsidRPr="0055729B">
              <w:rPr>
                <w:rFonts w:eastAsia="Calibri"/>
                <w:sz w:val="18"/>
                <w:szCs w:val="18"/>
              </w:rPr>
              <w:t>(30/58 оч)</w:t>
            </w:r>
          </w:p>
          <w:p w:rsidR="0055729B" w:rsidRPr="0055729B" w:rsidRDefault="0055729B" w:rsidP="0055729B">
            <w:pPr>
              <w:ind w:right="-1"/>
              <w:jc w:val="center"/>
              <w:rPr>
                <w:rFonts w:eastAsia="Calibri"/>
                <w:sz w:val="18"/>
                <w:szCs w:val="18"/>
              </w:rPr>
            </w:pPr>
            <w:r w:rsidRPr="0055729B">
              <w:rPr>
                <w:rFonts w:eastAsia="Calibri"/>
                <w:sz w:val="18"/>
                <w:szCs w:val="18"/>
              </w:rPr>
              <w:t>непр. 6/12 авар. 31/56</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22/48</w:t>
            </w:r>
          </w:p>
          <w:p w:rsidR="0055729B" w:rsidRPr="0055729B" w:rsidRDefault="0055729B" w:rsidP="0055729B">
            <w:pPr>
              <w:ind w:right="-1"/>
              <w:jc w:val="center"/>
              <w:rPr>
                <w:rFonts w:eastAsia="Calibri"/>
                <w:sz w:val="18"/>
                <w:szCs w:val="18"/>
              </w:rPr>
            </w:pPr>
            <w:r w:rsidRPr="0055729B">
              <w:rPr>
                <w:rFonts w:eastAsia="Calibri"/>
                <w:sz w:val="18"/>
                <w:szCs w:val="18"/>
              </w:rPr>
              <w:t>(16/38 оч)</w:t>
            </w:r>
          </w:p>
          <w:p w:rsidR="0055729B" w:rsidRPr="0055729B" w:rsidRDefault="0055729B" w:rsidP="0055729B">
            <w:pPr>
              <w:ind w:right="-1"/>
              <w:jc w:val="center"/>
              <w:rPr>
                <w:rFonts w:eastAsia="Calibri"/>
                <w:sz w:val="18"/>
                <w:szCs w:val="18"/>
              </w:rPr>
            </w:pPr>
            <w:r w:rsidRPr="0055729B">
              <w:rPr>
                <w:rFonts w:eastAsia="Calibri"/>
                <w:sz w:val="18"/>
                <w:szCs w:val="18"/>
              </w:rPr>
              <w:t>непр. 12/23 авар. 10/25</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hideMark/>
          </w:tcPr>
          <w:p w:rsidR="0055729B" w:rsidRPr="0055729B" w:rsidRDefault="0055729B" w:rsidP="0055729B">
            <w:pPr>
              <w:ind w:right="-1"/>
              <w:jc w:val="center"/>
              <w:rPr>
                <w:rFonts w:eastAsia="Calibri"/>
                <w:sz w:val="18"/>
                <w:szCs w:val="18"/>
              </w:rPr>
            </w:pPr>
            <w:r w:rsidRPr="0055729B">
              <w:rPr>
                <w:rFonts w:eastAsia="Calibri"/>
                <w:sz w:val="18"/>
                <w:szCs w:val="18"/>
              </w:rPr>
              <w:t>29/56</w:t>
            </w:r>
          </w:p>
          <w:p w:rsidR="0055729B" w:rsidRPr="0055729B" w:rsidRDefault="0055729B" w:rsidP="0055729B">
            <w:pPr>
              <w:ind w:right="-1"/>
              <w:jc w:val="center"/>
              <w:rPr>
                <w:rFonts w:eastAsia="Calibri"/>
                <w:sz w:val="18"/>
                <w:szCs w:val="18"/>
              </w:rPr>
            </w:pPr>
            <w:r w:rsidRPr="0055729B">
              <w:rPr>
                <w:rFonts w:eastAsia="Calibri"/>
                <w:sz w:val="18"/>
                <w:szCs w:val="18"/>
              </w:rPr>
              <w:t>(2/3</w:t>
            </w:r>
          </w:p>
          <w:p w:rsidR="0055729B" w:rsidRPr="0055729B" w:rsidRDefault="0055729B" w:rsidP="0055729B">
            <w:pPr>
              <w:ind w:right="-1"/>
              <w:jc w:val="center"/>
              <w:rPr>
                <w:rFonts w:eastAsia="Calibri"/>
                <w:sz w:val="18"/>
                <w:szCs w:val="18"/>
              </w:rPr>
            </w:pPr>
            <w:r w:rsidRPr="0055729B">
              <w:rPr>
                <w:rFonts w:eastAsia="Calibri"/>
                <w:sz w:val="18"/>
                <w:szCs w:val="18"/>
              </w:rPr>
              <w:t xml:space="preserve"> оч)</w:t>
            </w:r>
          </w:p>
          <w:p w:rsidR="0055729B" w:rsidRPr="0055729B" w:rsidRDefault="0055729B" w:rsidP="0055729B">
            <w:pPr>
              <w:ind w:right="-1"/>
              <w:jc w:val="center"/>
              <w:rPr>
                <w:rFonts w:eastAsia="Calibri"/>
                <w:sz w:val="18"/>
                <w:szCs w:val="18"/>
              </w:rPr>
            </w:pPr>
            <w:r w:rsidRPr="0055729B">
              <w:rPr>
                <w:rFonts w:eastAsia="Calibri"/>
                <w:sz w:val="18"/>
                <w:szCs w:val="18"/>
              </w:rPr>
              <w:t>непр. 11/27 авар. 18/29</w:t>
            </w:r>
          </w:p>
        </w:tc>
        <w:tc>
          <w:tcPr>
            <w:tcW w:w="912" w:type="dxa"/>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ind w:right="-1"/>
              <w:jc w:val="center"/>
              <w:rPr>
                <w:rFonts w:eastAsia="Calibri"/>
                <w:sz w:val="18"/>
                <w:szCs w:val="18"/>
              </w:rPr>
            </w:pPr>
            <w:r w:rsidRPr="0055729B">
              <w:rPr>
                <w:rFonts w:eastAsia="Calibri"/>
                <w:sz w:val="18"/>
                <w:szCs w:val="18"/>
              </w:rPr>
              <w:t>52/97</w:t>
            </w:r>
          </w:p>
          <w:p w:rsidR="0055729B" w:rsidRPr="0055729B" w:rsidRDefault="0055729B" w:rsidP="0055729B">
            <w:pPr>
              <w:ind w:right="-1"/>
              <w:jc w:val="center"/>
              <w:rPr>
                <w:rFonts w:eastAsia="Calibri"/>
                <w:sz w:val="18"/>
                <w:szCs w:val="18"/>
              </w:rPr>
            </w:pPr>
            <w:r w:rsidRPr="0055729B">
              <w:rPr>
                <w:rFonts w:eastAsia="Calibri"/>
                <w:sz w:val="18"/>
                <w:szCs w:val="18"/>
              </w:rPr>
              <w:t>(4/9</w:t>
            </w:r>
          </w:p>
          <w:p w:rsidR="0055729B" w:rsidRPr="0055729B" w:rsidRDefault="0055729B" w:rsidP="0055729B">
            <w:pPr>
              <w:ind w:right="-1"/>
              <w:jc w:val="center"/>
              <w:rPr>
                <w:rFonts w:eastAsia="Calibri"/>
                <w:sz w:val="18"/>
                <w:szCs w:val="18"/>
              </w:rPr>
            </w:pPr>
            <w:r w:rsidRPr="0055729B">
              <w:rPr>
                <w:rFonts w:eastAsia="Calibri"/>
                <w:sz w:val="18"/>
                <w:szCs w:val="18"/>
              </w:rPr>
              <w:t xml:space="preserve"> оч)</w:t>
            </w:r>
          </w:p>
          <w:p w:rsidR="0055729B" w:rsidRPr="0055729B" w:rsidRDefault="0055729B" w:rsidP="0055729B">
            <w:pPr>
              <w:ind w:right="-1"/>
              <w:jc w:val="center"/>
              <w:rPr>
                <w:rFonts w:eastAsia="Calibri"/>
                <w:sz w:val="18"/>
                <w:szCs w:val="18"/>
              </w:rPr>
            </w:pPr>
            <w:r w:rsidRPr="0055729B">
              <w:rPr>
                <w:rFonts w:eastAsia="Calibri"/>
                <w:sz w:val="18"/>
                <w:szCs w:val="18"/>
              </w:rPr>
              <w:t>непр. 44/75 авар. 8/22</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Ипотечное кредитование:</w:t>
            </w:r>
          </w:p>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-субсидия на покупку жилья</w:t>
            </w:r>
          </w:p>
          <w:p w:rsidR="0055729B" w:rsidRPr="0055729B" w:rsidRDefault="0055729B" w:rsidP="0055729B">
            <w:pPr>
              <w:ind w:right="-1"/>
              <w:rPr>
                <w:rFonts w:eastAsia="Calibri"/>
                <w:bCs/>
                <w:color w:val="000000"/>
                <w:kern w:val="24"/>
                <w:sz w:val="18"/>
                <w:szCs w:val="18"/>
              </w:rPr>
            </w:pPr>
          </w:p>
          <w:p w:rsidR="0055729B" w:rsidRPr="0055729B" w:rsidRDefault="0055729B" w:rsidP="0055729B">
            <w:pPr>
              <w:ind w:right="-1"/>
              <w:rPr>
                <w:rFonts w:eastAsia="Calibri"/>
                <w:sz w:val="18"/>
                <w:szCs w:val="18"/>
              </w:rPr>
            </w:pPr>
            <w:r w:rsidRPr="0055729B">
              <w:rPr>
                <w:rFonts w:eastAsia="Calibri"/>
                <w:bCs/>
                <w:color w:val="000000"/>
                <w:kern w:val="24"/>
                <w:sz w:val="18"/>
                <w:szCs w:val="18"/>
              </w:rPr>
              <w:t>-аннуитетные платежи (сем.)*</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8/29</w:t>
            </w:r>
          </w:p>
          <w:p w:rsidR="0055729B" w:rsidRPr="0055729B" w:rsidRDefault="0055729B" w:rsidP="0055729B">
            <w:pPr>
              <w:ind w:right="-1"/>
              <w:jc w:val="center"/>
              <w:rPr>
                <w:rFonts w:eastAsia="Calibri"/>
                <w:sz w:val="18"/>
                <w:szCs w:val="18"/>
              </w:rPr>
            </w:pPr>
            <w:r w:rsidRPr="0055729B">
              <w:rPr>
                <w:rFonts w:eastAsia="Calibri"/>
                <w:sz w:val="18"/>
                <w:szCs w:val="18"/>
              </w:rPr>
              <w:t>(5/14-оч.)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25</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7/31</w:t>
            </w:r>
          </w:p>
          <w:p w:rsidR="0055729B" w:rsidRPr="0055729B" w:rsidRDefault="0055729B" w:rsidP="0055729B">
            <w:pPr>
              <w:ind w:right="-1"/>
              <w:jc w:val="center"/>
              <w:rPr>
                <w:rFonts w:eastAsia="Calibri"/>
                <w:sz w:val="18"/>
                <w:szCs w:val="18"/>
              </w:rPr>
            </w:pPr>
            <w:r w:rsidRPr="0055729B">
              <w:rPr>
                <w:rFonts w:eastAsia="Calibri"/>
                <w:sz w:val="18"/>
                <w:szCs w:val="18"/>
              </w:rPr>
              <w:t>(6/29-оч.)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4/14</w:t>
            </w:r>
          </w:p>
          <w:p w:rsidR="0055729B" w:rsidRPr="0055729B" w:rsidRDefault="0055729B" w:rsidP="0055729B">
            <w:pPr>
              <w:ind w:right="-1"/>
              <w:jc w:val="center"/>
              <w:rPr>
                <w:rFonts w:eastAsia="Calibri"/>
                <w:sz w:val="18"/>
                <w:szCs w:val="18"/>
              </w:rPr>
            </w:pPr>
            <w:r w:rsidRPr="0055729B">
              <w:rPr>
                <w:rFonts w:eastAsia="Calibri"/>
                <w:sz w:val="18"/>
                <w:szCs w:val="18"/>
              </w:rPr>
              <w:t>(2/10-оч.)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6/27</w:t>
            </w:r>
          </w:p>
          <w:p w:rsidR="0055729B" w:rsidRPr="0055729B" w:rsidRDefault="0055729B" w:rsidP="0055729B">
            <w:pPr>
              <w:ind w:right="-1"/>
              <w:jc w:val="center"/>
              <w:rPr>
                <w:rFonts w:eastAsia="Calibri"/>
                <w:sz w:val="18"/>
                <w:szCs w:val="18"/>
              </w:rPr>
            </w:pPr>
            <w:r w:rsidRPr="0055729B">
              <w:rPr>
                <w:rFonts w:eastAsia="Calibri"/>
                <w:sz w:val="18"/>
                <w:szCs w:val="18"/>
              </w:rPr>
              <w:t>(5/26-оч.)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7/30</w:t>
            </w:r>
          </w:p>
          <w:p w:rsidR="0055729B" w:rsidRPr="0055729B" w:rsidRDefault="0055729B" w:rsidP="0055729B">
            <w:pPr>
              <w:ind w:right="-1"/>
              <w:jc w:val="center"/>
              <w:rPr>
                <w:rFonts w:eastAsia="Calibri"/>
                <w:sz w:val="18"/>
                <w:szCs w:val="18"/>
              </w:rPr>
            </w:pPr>
            <w:r w:rsidRPr="0055729B">
              <w:rPr>
                <w:rFonts w:eastAsia="Calibri"/>
                <w:sz w:val="18"/>
                <w:szCs w:val="18"/>
              </w:rPr>
              <w:t>(5/24-оч.)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6/29</w:t>
            </w:r>
          </w:p>
          <w:p w:rsidR="0055729B" w:rsidRPr="0055729B" w:rsidRDefault="0055729B" w:rsidP="0055729B">
            <w:pPr>
              <w:ind w:right="-1"/>
              <w:jc w:val="center"/>
              <w:rPr>
                <w:rFonts w:eastAsia="Calibri"/>
                <w:sz w:val="18"/>
                <w:szCs w:val="18"/>
              </w:rPr>
            </w:pPr>
            <w:r w:rsidRPr="0055729B">
              <w:rPr>
                <w:rFonts w:eastAsia="Calibri"/>
                <w:sz w:val="18"/>
                <w:szCs w:val="18"/>
              </w:rPr>
              <w:t>(5/23-оч.)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5</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3/8</w:t>
            </w:r>
          </w:p>
          <w:p w:rsidR="0055729B" w:rsidRPr="0055729B" w:rsidRDefault="0055729B" w:rsidP="0055729B">
            <w:pPr>
              <w:ind w:left="-64" w:right="-1"/>
              <w:jc w:val="center"/>
              <w:rPr>
                <w:rFonts w:eastAsia="Calibri"/>
                <w:sz w:val="18"/>
                <w:szCs w:val="18"/>
              </w:rPr>
            </w:pPr>
            <w:r w:rsidRPr="0055729B">
              <w:rPr>
                <w:rFonts w:eastAsia="Calibri"/>
                <w:sz w:val="18"/>
                <w:szCs w:val="18"/>
              </w:rPr>
              <w:t>(3/8-оч)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22</w:t>
            </w:r>
          </w:p>
        </w:tc>
        <w:tc>
          <w:tcPr>
            <w:tcW w:w="709"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2/7</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14</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2/10</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3/15</w:t>
            </w:r>
          </w:p>
          <w:p w:rsidR="0055729B" w:rsidRPr="0055729B" w:rsidRDefault="0055729B" w:rsidP="0055729B">
            <w:pPr>
              <w:ind w:right="-1"/>
              <w:jc w:val="center"/>
              <w:rPr>
                <w:rFonts w:eastAsia="Calibri"/>
                <w:sz w:val="18"/>
                <w:szCs w:val="18"/>
              </w:rPr>
            </w:pPr>
            <w:r w:rsidRPr="0055729B">
              <w:rPr>
                <w:rFonts w:eastAsia="Calibri"/>
                <w:sz w:val="18"/>
                <w:szCs w:val="18"/>
              </w:rPr>
              <w:t>(3/15 оч)</w:t>
            </w:r>
          </w:p>
          <w:p w:rsidR="0055729B" w:rsidRPr="0055729B" w:rsidRDefault="0055729B" w:rsidP="0055729B">
            <w:pPr>
              <w:ind w:right="-1"/>
              <w:jc w:val="center"/>
              <w:rPr>
                <w:rFonts w:eastAsia="Calibri"/>
                <w:sz w:val="18"/>
                <w:szCs w:val="18"/>
              </w:rPr>
            </w:pPr>
            <w:r w:rsidRPr="0055729B">
              <w:rPr>
                <w:rFonts w:eastAsia="Calibri"/>
                <w:sz w:val="18"/>
                <w:szCs w:val="18"/>
              </w:rPr>
              <w:t>6</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1/6</w:t>
            </w:r>
          </w:p>
          <w:p w:rsidR="0055729B" w:rsidRPr="0055729B" w:rsidRDefault="0055729B" w:rsidP="0055729B">
            <w:pPr>
              <w:ind w:right="-1"/>
              <w:jc w:val="center"/>
              <w:rPr>
                <w:rFonts w:eastAsia="Calibri"/>
                <w:sz w:val="18"/>
                <w:szCs w:val="18"/>
              </w:rPr>
            </w:pPr>
            <w:r w:rsidRPr="0055729B">
              <w:rPr>
                <w:rFonts w:eastAsia="Calibri"/>
                <w:sz w:val="18"/>
                <w:szCs w:val="18"/>
              </w:rPr>
              <w:t>(оч)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5</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Молодые семьи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70/235</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56/175  (1/3-оч.)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45/146  </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38/115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24/81</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16/54</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7/34</w:t>
            </w:r>
          </w:p>
          <w:p w:rsidR="0055729B" w:rsidRPr="0055729B" w:rsidRDefault="0055729B" w:rsidP="0055729B">
            <w:pPr>
              <w:ind w:right="-1"/>
              <w:jc w:val="center"/>
              <w:rPr>
                <w:rFonts w:eastAsia="Calibri"/>
                <w:sz w:val="18"/>
                <w:szCs w:val="18"/>
              </w:rPr>
            </w:pPr>
            <w:r w:rsidRPr="0055729B">
              <w:rPr>
                <w:rFonts w:eastAsia="Calibri"/>
                <w:sz w:val="18"/>
                <w:szCs w:val="18"/>
              </w:rPr>
              <w:t>(3/14оч.)</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2/9</w:t>
            </w:r>
          </w:p>
          <w:p w:rsidR="0055729B" w:rsidRPr="0055729B" w:rsidRDefault="0055729B" w:rsidP="0055729B">
            <w:pPr>
              <w:ind w:right="-1"/>
              <w:jc w:val="center"/>
              <w:rPr>
                <w:rFonts w:eastAsia="Calibri"/>
                <w:sz w:val="18"/>
                <w:szCs w:val="18"/>
              </w:rPr>
            </w:pPr>
            <w:r w:rsidRPr="0055729B">
              <w:rPr>
                <w:rFonts w:eastAsia="Calibri"/>
                <w:sz w:val="18"/>
                <w:szCs w:val="18"/>
              </w:rPr>
              <w:t>(1/3 оч.)</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3/12</w:t>
            </w:r>
          </w:p>
          <w:p w:rsidR="0055729B" w:rsidRPr="0055729B" w:rsidRDefault="0055729B" w:rsidP="0055729B">
            <w:pPr>
              <w:ind w:right="-1"/>
              <w:jc w:val="center"/>
              <w:rPr>
                <w:rFonts w:eastAsia="Calibri"/>
                <w:sz w:val="18"/>
                <w:szCs w:val="18"/>
              </w:rPr>
            </w:pPr>
            <w:r w:rsidRPr="0055729B">
              <w:rPr>
                <w:rFonts w:eastAsia="Calibri"/>
                <w:sz w:val="18"/>
                <w:szCs w:val="18"/>
              </w:rPr>
              <w:t>(1/5 оч.)</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3/11</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3/16</w:t>
            </w:r>
          </w:p>
          <w:p w:rsidR="0055729B" w:rsidRPr="0055729B" w:rsidRDefault="0055729B" w:rsidP="0055729B">
            <w:pPr>
              <w:ind w:right="-1"/>
              <w:jc w:val="center"/>
              <w:rPr>
                <w:rFonts w:eastAsia="Calibri"/>
                <w:sz w:val="18"/>
                <w:szCs w:val="18"/>
              </w:rPr>
            </w:pPr>
            <w:r w:rsidRPr="0055729B">
              <w:rPr>
                <w:rFonts w:eastAsia="Calibri"/>
                <w:sz w:val="18"/>
                <w:szCs w:val="18"/>
              </w:rPr>
              <w:t>(1/6оч)</w:t>
            </w:r>
          </w:p>
          <w:p w:rsidR="0055729B" w:rsidRPr="0055729B" w:rsidRDefault="0055729B" w:rsidP="0055729B">
            <w:pPr>
              <w:ind w:right="-1"/>
              <w:jc w:val="center"/>
              <w:rPr>
                <w:rFonts w:eastAsia="Calibri"/>
                <w:sz w:val="18"/>
                <w:szCs w:val="18"/>
              </w:rPr>
            </w:pPr>
          </w:p>
        </w:tc>
      </w:tr>
      <w:tr w:rsidR="0055729B" w:rsidRPr="0055729B" w:rsidTr="00752C18">
        <w:trPr>
          <w:trHeight w:val="534"/>
        </w:trPr>
        <w:tc>
          <w:tcPr>
            <w:tcW w:w="15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Многодетные семьи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130/593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117/591</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117/587</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106/564</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94/501</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89/487</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3/14</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5/23</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1/5</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1/10</w:t>
            </w:r>
          </w:p>
          <w:p w:rsidR="0055729B" w:rsidRPr="0055729B" w:rsidRDefault="0055729B" w:rsidP="0055729B">
            <w:pPr>
              <w:ind w:right="-1"/>
              <w:jc w:val="center"/>
              <w:rPr>
                <w:rFonts w:eastAsia="Calibri"/>
                <w:sz w:val="18"/>
                <w:szCs w:val="18"/>
              </w:rPr>
            </w:pPr>
            <w:r w:rsidRPr="0055729B">
              <w:rPr>
                <w:rFonts w:eastAsia="Calibri"/>
                <w:sz w:val="18"/>
                <w:szCs w:val="18"/>
              </w:rPr>
              <w:t>(субс. ФБ)</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Ветераны и инвалиды (участники и инвалиды ВОВ, боевых действий, вдовы)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53/53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47/47</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39/39</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18/18</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14/14 </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 xml:space="preserve">10/10 </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5/5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3/3</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4/4</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4/4</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1/1</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 xml:space="preserve">Состоят на </w:t>
            </w:r>
            <w:r w:rsidR="003231F5" w:rsidRPr="0055729B">
              <w:rPr>
                <w:rFonts w:eastAsia="Calibri"/>
                <w:bCs/>
                <w:color w:val="000000"/>
                <w:kern w:val="24"/>
                <w:sz w:val="18"/>
                <w:szCs w:val="18"/>
              </w:rPr>
              <w:t>учете нуждающихся /</w:t>
            </w:r>
            <w:r w:rsidRPr="0055729B">
              <w:rPr>
                <w:rFonts w:eastAsia="Calibri"/>
                <w:bCs/>
                <w:color w:val="000000"/>
                <w:kern w:val="24"/>
                <w:sz w:val="18"/>
                <w:szCs w:val="18"/>
              </w:rPr>
              <w:t xml:space="preserve">Предоставлено ж/помещений по договорам социального найма, в т.ч. малоимущие граждане, состоящие на учете, другая категория </w:t>
            </w:r>
            <w:r w:rsidR="003231F5" w:rsidRPr="0055729B">
              <w:rPr>
                <w:rFonts w:eastAsia="Calibri"/>
                <w:bCs/>
                <w:color w:val="000000"/>
                <w:kern w:val="24"/>
                <w:sz w:val="18"/>
                <w:szCs w:val="18"/>
              </w:rPr>
              <w:t>граждан (</w:t>
            </w:r>
            <w:r w:rsidRPr="0055729B">
              <w:rPr>
                <w:rFonts w:eastAsia="Calibri"/>
                <w:bCs/>
                <w:color w:val="000000"/>
                <w:kern w:val="24"/>
                <w:sz w:val="18"/>
                <w:szCs w:val="18"/>
              </w:rPr>
              <w:t xml:space="preserve">ст.57, 59 ЖК РФ, снятие </w:t>
            </w:r>
            <w:r w:rsidR="003231F5" w:rsidRPr="0055729B">
              <w:rPr>
                <w:rFonts w:eastAsia="Calibri"/>
                <w:bCs/>
                <w:color w:val="000000"/>
                <w:kern w:val="24"/>
                <w:sz w:val="18"/>
                <w:szCs w:val="18"/>
              </w:rPr>
              <w:t>статуса служебное</w:t>
            </w:r>
            <w:r w:rsidRPr="0055729B">
              <w:rPr>
                <w:rFonts w:eastAsia="Calibri"/>
                <w:bCs/>
                <w:color w:val="000000"/>
                <w:kern w:val="24"/>
                <w:sz w:val="18"/>
                <w:szCs w:val="18"/>
              </w:rPr>
              <w:t>, по суд.реш.)</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1931/5408</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1811/5070</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1630/4564</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1506/4217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1160/3248</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1053/2948</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23/36</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23/47</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19/45</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14/33</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11/25</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r>
      <w:tr w:rsidR="0055729B" w:rsidRPr="0055729B" w:rsidTr="00752C18">
        <w:trPr>
          <w:trHeight w:val="20"/>
        </w:trPr>
        <w:tc>
          <w:tcPr>
            <w:tcW w:w="1550"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rPr>
                <w:rFonts w:eastAsia="Calibri"/>
                <w:sz w:val="18"/>
                <w:szCs w:val="18"/>
              </w:rPr>
            </w:pPr>
            <w:r w:rsidRPr="0055729B">
              <w:rPr>
                <w:rFonts w:eastAsia="Calibri"/>
                <w:bCs/>
                <w:color w:val="000000"/>
                <w:kern w:val="24"/>
                <w:sz w:val="18"/>
                <w:szCs w:val="18"/>
              </w:rPr>
              <w:t xml:space="preserve">Предоставлено ж/помещений для временного проживания (коммерч., маневр., служ. наем)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75/140</w:t>
            </w:r>
          </w:p>
          <w:p w:rsidR="0055729B" w:rsidRPr="0055729B" w:rsidRDefault="0055729B" w:rsidP="0055729B">
            <w:pPr>
              <w:ind w:right="-1"/>
              <w:jc w:val="center"/>
              <w:rPr>
                <w:rFonts w:eastAsia="Calibri"/>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75/140</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65/80</w:t>
            </w:r>
          </w:p>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(втор. фонд)</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96/190</w:t>
            </w:r>
          </w:p>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97/168</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84/133</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94/163</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r>
    </w:tbl>
    <w:p w:rsidR="00F325B9" w:rsidRPr="00F325B9" w:rsidRDefault="00F325B9" w:rsidP="00F325B9">
      <w:pPr>
        <w:ind w:firstLine="567"/>
        <w:jc w:val="both"/>
        <w:rPr>
          <w:rFonts w:eastAsia="Calibri"/>
          <w:sz w:val="28"/>
          <w:szCs w:val="28"/>
        </w:rPr>
      </w:pPr>
    </w:p>
    <w:p w:rsidR="00F325B9" w:rsidRPr="0055729B" w:rsidRDefault="0055729B" w:rsidP="00F325B9">
      <w:pPr>
        <w:ind w:right="-142" w:firstLine="567"/>
        <w:jc w:val="both"/>
        <w:rPr>
          <w:rFonts w:eastAsia="Calibri"/>
        </w:rPr>
      </w:pPr>
      <w:r w:rsidRPr="0055729B">
        <w:rPr>
          <w:rFonts w:eastAsia="Calibri"/>
        </w:rPr>
        <w:t>В 2024 году на реализацию мероприятий по улучшению жилищных условий жителей Рыбинска израсходовано 107,96 млн руб., в т. ч.: ГБ – 20,48 млн руб., ОБ – 66,43 млн руб., ФБ – 21,05 млн руб.</w:t>
      </w:r>
    </w:p>
    <w:p w:rsidR="00F325B9" w:rsidRDefault="00F325B9" w:rsidP="00F325B9">
      <w:pPr>
        <w:ind w:right="-143" w:firstLine="567"/>
        <w:jc w:val="both"/>
        <w:rPr>
          <w:rFonts w:eastAsia="Calibri"/>
          <w:b/>
          <w:i/>
          <w:color w:val="000000"/>
        </w:rPr>
      </w:pPr>
      <w:r w:rsidRPr="00F325B9">
        <w:rPr>
          <w:rFonts w:eastAsia="Calibri"/>
          <w:color w:val="000000"/>
        </w:rPr>
        <w:t>Улучшение жилищных условий жителей города, имеющих возможность получения бюджетной поддержки, осуществляется в рамках программных мероприятий:</w:t>
      </w:r>
      <w:r w:rsidRPr="00F325B9">
        <w:rPr>
          <w:rFonts w:eastAsia="Calibri"/>
          <w:b/>
          <w:i/>
          <w:color w:val="000000"/>
        </w:rPr>
        <w:t xml:space="preserve"> </w:t>
      </w:r>
    </w:p>
    <w:p w:rsidR="00BC504D" w:rsidRPr="00F325B9" w:rsidRDefault="00BC504D" w:rsidP="00F325B9">
      <w:pPr>
        <w:ind w:right="-143" w:firstLine="567"/>
        <w:jc w:val="both"/>
        <w:rPr>
          <w:rFonts w:eastAsia="Calibri"/>
          <w:b/>
          <w:i/>
          <w:color w:val="000000"/>
        </w:rPr>
      </w:pPr>
    </w:p>
    <w:p w:rsidR="00F325B9" w:rsidRPr="00F325B9" w:rsidRDefault="00F325B9" w:rsidP="00A36948">
      <w:pPr>
        <w:numPr>
          <w:ilvl w:val="0"/>
          <w:numId w:val="29"/>
        </w:numPr>
        <w:ind w:left="0" w:right="-143" w:firstLine="284"/>
        <w:contextualSpacing/>
        <w:jc w:val="center"/>
        <w:rPr>
          <w:rFonts w:eastAsia="Calibri"/>
          <w:b/>
          <w:color w:val="000000"/>
        </w:rPr>
      </w:pPr>
      <w:r w:rsidRPr="00F325B9">
        <w:rPr>
          <w:rFonts w:eastAsia="Calibri"/>
          <w:color w:val="000000"/>
        </w:rPr>
        <w:t>Государственная программа «Обеспечение доступным и комфортным жильем населения Ярославской области</w:t>
      </w:r>
      <w:r w:rsidRPr="00F325B9">
        <w:rPr>
          <w:rFonts w:eastAsia="Calibri"/>
          <w:b/>
          <w:color w:val="000000"/>
        </w:rPr>
        <w:t>»</w:t>
      </w:r>
    </w:p>
    <w:p w:rsidR="00F325B9" w:rsidRPr="00AB7A5A" w:rsidRDefault="00F325B9" w:rsidP="00F325B9">
      <w:pPr>
        <w:ind w:right="-143" w:firstLine="567"/>
        <w:jc w:val="both"/>
      </w:pPr>
      <w:r w:rsidRPr="00F325B9">
        <w:rPr>
          <w:rFonts w:eastAsia="Calibri"/>
          <w:color w:val="000000"/>
        </w:rPr>
        <w:t xml:space="preserve">В рамках подпрограммы «Стимулирование развития жилищного строительства на территории Ярославской области» на </w:t>
      </w:r>
      <w:r w:rsidRPr="00F325B9">
        <w:rPr>
          <w:rFonts w:eastAsia="Calibri"/>
        </w:rPr>
        <w:t>2020-2025 годы</w:t>
      </w:r>
      <w:r w:rsidRPr="00F325B9">
        <w:rPr>
          <w:rFonts w:eastAsia="Calibri"/>
          <w:color w:val="000000"/>
        </w:rPr>
        <w:t>»</w:t>
      </w:r>
      <w:r w:rsidRPr="00F325B9">
        <w:t xml:space="preserve"> реализованы следующие подпрограммы муниципальной программы «Обеспечение доступным и комфортным жильем населения городского округа город </w:t>
      </w:r>
      <w:r w:rsidRPr="00AB7A5A">
        <w:t xml:space="preserve">Рыбинск Ярославской области»: </w:t>
      </w:r>
    </w:p>
    <w:p w:rsidR="00AB7A5A" w:rsidRPr="00AB7A5A" w:rsidRDefault="00AB7A5A" w:rsidP="00AB7A5A">
      <w:pPr>
        <w:ind w:right="-143" w:firstLine="567"/>
        <w:jc w:val="both"/>
        <w:rPr>
          <w:rFonts w:eastAsia="Calibri"/>
          <w:color w:val="000000"/>
        </w:rPr>
      </w:pPr>
      <w:r w:rsidRPr="00AB7A5A">
        <w:rPr>
          <w:rFonts w:eastAsia="Calibri"/>
          <w:color w:val="000000"/>
        </w:rPr>
        <w:t>Подпрограмма «Переселение граждан из жилищного фонда, признанного непригодным для проживания, и (или) жилищного фонда с высоким уровнем износа в городском округе город Рыбинск Ярославской области».</w:t>
      </w:r>
    </w:p>
    <w:p w:rsidR="00F325B9" w:rsidRPr="00AB7A5A" w:rsidRDefault="00AB7A5A" w:rsidP="00AB7A5A">
      <w:pPr>
        <w:tabs>
          <w:tab w:val="left" w:pos="540"/>
        </w:tabs>
        <w:ind w:right="-1" w:firstLine="567"/>
        <w:jc w:val="both"/>
        <w:rPr>
          <w:rFonts w:eastAsia="Calibri"/>
        </w:rPr>
      </w:pPr>
      <w:r w:rsidRPr="00AB7A5A">
        <w:rPr>
          <w:color w:val="000000"/>
        </w:rPr>
        <w:t xml:space="preserve">В 2024 году расселены 45 семей /77 человек, расселяемая площадь 1 448,2 кв. м. непригодного жилья, профинансировано всего: </w:t>
      </w:r>
      <w:r w:rsidRPr="00AB7A5A">
        <w:t>75,54 млн руб., в т. ч.: ГБ – 15,16 млн руб., ОБ – 60,38 млн руб.</w:t>
      </w:r>
      <w:r w:rsidRPr="00AB7A5A">
        <w:rPr>
          <w:color w:val="000000"/>
        </w:rPr>
        <w:t xml:space="preserve">, </w:t>
      </w:r>
      <w:r w:rsidRPr="00AB7A5A">
        <w:t>из них: выплачено возмещение за изымаемое жилое помещение 35 сем.</w:t>
      </w:r>
      <w:r w:rsidR="00B143DA">
        <w:t xml:space="preserve"> </w:t>
      </w:r>
      <w:r w:rsidRPr="00AB7A5A">
        <w:t>/53 чел. на сумму: 73,91 млн руб., в т. ч.: ГБ – 14,92 млн руб., ОБ – 58,99 млн руб., расселяемая площадь 1 117,4 кв. м., в т. ч. 29 сем. /41 чел. – ул. Щепкина д. 29, корпуса А и Б, 6 сем. /12 чел. – ул. Щепкина д. 4. Для 1 семьи /1 чел. - 26,9 кв. м. приобретено жилое помещение на торгах (ул. Щепкина д. 29, корпуса А) на сумму: на сумму: 1,63 млн руб., в т. ч.: ГБ – 0,24 млн руб., ОБ – 1,39 млн руб. Предоставлены из вторичного жилищного фонда жилые помещения 9 сем.</w:t>
      </w:r>
      <w:r w:rsidR="00B143DA">
        <w:t xml:space="preserve"> </w:t>
      </w:r>
      <w:r w:rsidRPr="00AB7A5A">
        <w:t>/23 чел., расселено 303,9 кв. м.</w:t>
      </w:r>
      <w:r w:rsidR="00F325B9" w:rsidRPr="00AB7A5A">
        <w:rPr>
          <w:rFonts w:eastAsia="Calibri"/>
        </w:rPr>
        <w:t xml:space="preserve">2. Подпрограмма «Поддержка граждан, проживающих на территории городского округа город Рыбинск </w:t>
      </w:r>
      <w:r w:rsidR="00F325B9" w:rsidRPr="00AB7A5A">
        <w:rPr>
          <w:rFonts w:eastAsia="Calibri"/>
          <w:color w:val="000000"/>
        </w:rPr>
        <w:t>Ярославской области</w:t>
      </w:r>
      <w:r w:rsidR="00F325B9" w:rsidRPr="00AB7A5A">
        <w:rPr>
          <w:rFonts w:eastAsia="Calibri"/>
        </w:rPr>
        <w:t>, в сфере ипотечного жилищного кредитования».</w:t>
      </w:r>
    </w:p>
    <w:p w:rsidR="00F325B9" w:rsidRPr="00F325B9" w:rsidRDefault="00F325B9" w:rsidP="00F325B9">
      <w:pPr>
        <w:ind w:right="-143" w:firstLine="567"/>
        <w:jc w:val="both"/>
        <w:rPr>
          <w:rFonts w:eastAsia="Calibri"/>
        </w:rPr>
      </w:pPr>
      <w:r w:rsidRPr="00F325B9">
        <w:rPr>
          <w:rFonts w:eastAsia="Calibri"/>
        </w:rPr>
        <w:t>В 2024 году на исполнение мероприятий подпрограммы выделено размере 4,75 млн руб. в том числе: ГБ – 2,28 млн руб., ОБ – 2,47 млн руб.</w:t>
      </w:r>
    </w:p>
    <w:p w:rsidR="00F325B9" w:rsidRPr="00F325B9" w:rsidRDefault="00F325B9" w:rsidP="00F325B9">
      <w:pPr>
        <w:ind w:right="-143" w:firstLine="567"/>
        <w:jc w:val="both"/>
        <w:rPr>
          <w:rFonts w:eastAsia="Calibri"/>
        </w:rPr>
      </w:pPr>
      <w:r w:rsidRPr="00F325B9">
        <w:rPr>
          <w:rFonts w:eastAsia="Calibri"/>
        </w:rPr>
        <w:t>Денежные средства были направлены следующие мероприятия:</w:t>
      </w:r>
    </w:p>
    <w:p w:rsidR="00F325B9" w:rsidRPr="00F325B9" w:rsidRDefault="00F325B9" w:rsidP="00F325B9">
      <w:pPr>
        <w:ind w:right="-143" w:firstLine="567"/>
        <w:jc w:val="both"/>
        <w:rPr>
          <w:rFonts w:eastAsia="Calibri"/>
        </w:rPr>
      </w:pPr>
      <w:r w:rsidRPr="00F325B9">
        <w:rPr>
          <w:rFonts w:eastAsia="Calibri"/>
        </w:rPr>
        <w:t>- выдано 1 свидетельство на сумму 4,4 млн руб. (ГБ – 2,1 млн руб.</w:t>
      </w:r>
      <w:r w:rsidRPr="00F325B9">
        <w:t xml:space="preserve"> </w:t>
      </w:r>
      <w:r w:rsidRPr="00F325B9">
        <w:rPr>
          <w:rFonts w:eastAsia="Calibri"/>
        </w:rPr>
        <w:t xml:space="preserve">ОБ – 2,3 млн руб.) на приобретение или строительство жилых помещений многодетной семье из 6-ти человек. Семья реализовала свидетельство, приобретено 80,2 кв. м жилья. </w:t>
      </w:r>
    </w:p>
    <w:p w:rsidR="00F325B9" w:rsidRPr="00F325B9" w:rsidRDefault="00F325B9" w:rsidP="00F325B9">
      <w:pPr>
        <w:ind w:right="-143" w:firstLine="567"/>
        <w:jc w:val="both"/>
        <w:rPr>
          <w:rFonts w:eastAsia="Calibri"/>
        </w:rPr>
      </w:pPr>
      <w:r w:rsidRPr="00F325B9">
        <w:rPr>
          <w:rFonts w:eastAsia="Calibri"/>
        </w:rPr>
        <w:t>-5-ти семьям выплачивалась субсидия на возмещение части ежемесячных аннуитетных платежей по кредиту. Предоставлено выплат на сумму 0,35 млн руб., в т. ч.: ГБ - 0,18 млн руб., ОБ - 0,17 млн руб.</w:t>
      </w:r>
    </w:p>
    <w:p w:rsidR="00F325B9" w:rsidRPr="00F325B9" w:rsidRDefault="00F325B9" w:rsidP="00F325B9">
      <w:pPr>
        <w:ind w:right="-143" w:firstLine="567"/>
        <w:jc w:val="both"/>
        <w:rPr>
          <w:rFonts w:eastAsia="Calibri"/>
        </w:rPr>
      </w:pPr>
      <w:r w:rsidRPr="00F325B9">
        <w:rPr>
          <w:rFonts w:eastAsia="Calibri"/>
        </w:rPr>
        <w:t xml:space="preserve">Также 2 семьи, получившие свидетельства в 2023 году, в текущем году приобрели жилые помещения (258,0 кв. м). </w:t>
      </w:r>
    </w:p>
    <w:p w:rsidR="00F325B9" w:rsidRDefault="00F325B9" w:rsidP="00F325B9">
      <w:pPr>
        <w:autoSpaceDE w:val="0"/>
        <w:autoSpaceDN w:val="0"/>
        <w:adjustRightInd w:val="0"/>
        <w:ind w:firstLine="567"/>
        <w:jc w:val="both"/>
        <w:rPr>
          <w:rFonts w:eastAsia="Calibri"/>
        </w:rPr>
      </w:pPr>
      <w:r w:rsidRPr="00F325B9">
        <w:rPr>
          <w:rFonts w:eastAsia="Calibri"/>
          <w:lang w:eastAsia="en-US"/>
        </w:rPr>
        <w:t>В рамках реализации задачи по улучшению жилищных условий отдельных категорий граждан за счет средств федерального бюджета в 2024 году выдана 1 субсидия на приобретение жилого помещения (1 сем.</w:t>
      </w:r>
      <w:r w:rsidR="00B143DA">
        <w:rPr>
          <w:rFonts w:eastAsia="Calibri"/>
          <w:lang w:eastAsia="en-US"/>
        </w:rPr>
        <w:t xml:space="preserve"> </w:t>
      </w:r>
      <w:r w:rsidRPr="00F325B9">
        <w:rPr>
          <w:rFonts w:eastAsia="Calibri"/>
          <w:lang w:eastAsia="en-US"/>
        </w:rPr>
        <w:t>/1 чел.) на сумму 1,54 млн руб.</w:t>
      </w:r>
      <w:r w:rsidRPr="00F325B9">
        <w:rPr>
          <w:rFonts w:eastAsia="Calibri"/>
        </w:rPr>
        <w:t xml:space="preserve"> </w:t>
      </w:r>
    </w:p>
    <w:p w:rsidR="00BC504D" w:rsidRDefault="00BC504D" w:rsidP="00F325B9">
      <w:pPr>
        <w:autoSpaceDE w:val="0"/>
        <w:autoSpaceDN w:val="0"/>
        <w:adjustRightInd w:val="0"/>
        <w:ind w:firstLine="567"/>
        <w:jc w:val="both"/>
        <w:rPr>
          <w:rFonts w:eastAsia="Calibri"/>
        </w:rPr>
      </w:pPr>
    </w:p>
    <w:p w:rsidR="00F325B9" w:rsidRPr="00F325B9" w:rsidRDefault="00F325B9" w:rsidP="00A36948">
      <w:pPr>
        <w:numPr>
          <w:ilvl w:val="0"/>
          <w:numId w:val="29"/>
        </w:numPr>
        <w:contextualSpacing/>
        <w:jc w:val="center"/>
      </w:pPr>
      <w:r w:rsidRPr="00F325B9">
        <w:t xml:space="preserve">Национальный проект </w:t>
      </w:r>
      <w:r>
        <w:t>«</w:t>
      </w:r>
      <w:r w:rsidRPr="00F325B9">
        <w:t>Жилье и городская среда</w:t>
      </w:r>
      <w:r>
        <w:t>»</w:t>
      </w:r>
    </w:p>
    <w:p w:rsidR="00F325B9" w:rsidRPr="00F325B9" w:rsidRDefault="00F325B9" w:rsidP="00BC504D">
      <w:pPr>
        <w:tabs>
          <w:tab w:val="left" w:pos="-142"/>
          <w:tab w:val="left" w:pos="540"/>
          <w:tab w:val="left" w:pos="993"/>
        </w:tabs>
        <w:ind w:right="-1" w:firstLine="709"/>
        <w:contextualSpacing/>
        <w:jc w:val="both"/>
        <w:rPr>
          <w:color w:val="000000"/>
        </w:rPr>
      </w:pPr>
      <w:r w:rsidRPr="00F325B9">
        <w:t xml:space="preserve">В рамках реализации федерального проекта «Обеспечение устойчивого сокращения непригодного для проживания жилищного фонда», региональной адресной программы по переселению граждан из аварийного жилищного фонда Ярославской области, </w:t>
      </w:r>
      <w:r w:rsidRPr="00F325B9">
        <w:rPr>
          <w:rFonts w:eastAsia="Calibri"/>
          <w:kern w:val="2"/>
        </w:rPr>
        <w:t xml:space="preserve">муниципальной </w:t>
      </w:r>
      <w:r w:rsidRPr="00AB7A5A">
        <w:rPr>
          <w:rFonts w:eastAsia="Calibri"/>
          <w:kern w:val="2"/>
        </w:rPr>
        <w:t xml:space="preserve">программы «Переселение граждан из аварийного жилищного фонда в городском округе город Рыбинск </w:t>
      </w:r>
      <w:r w:rsidRPr="00AB7A5A">
        <w:rPr>
          <w:rFonts w:eastAsia="Calibri"/>
          <w:color w:val="000000"/>
        </w:rPr>
        <w:t>Ярославской области</w:t>
      </w:r>
      <w:r w:rsidRPr="00AB7A5A">
        <w:rPr>
          <w:rFonts w:eastAsia="Calibri"/>
          <w:kern w:val="2"/>
        </w:rPr>
        <w:t xml:space="preserve">» </w:t>
      </w:r>
      <w:r w:rsidRPr="00AB7A5A">
        <w:t xml:space="preserve">в 2024 году расселено 8 семей /22 чел. (расселяемая площадь – 355,5 кв. м.), </w:t>
      </w:r>
      <w:r w:rsidR="00AB7A5A" w:rsidRPr="00AB7A5A">
        <w:t xml:space="preserve">в том числе 2 семьи расселены (расселяемая площадь 71,9 кв. м.) во вторичный свободный от регистрации жилищный фонд, для 6 семей приобретены квартиры (расселяемая площадь - 283,6 кв. м.) на сумму 18,81 млн руб. (в т. ч. ГБ – 0,11 млн руб., ОБ – 0,64 млн руб., ФБ – 18,06 </w:t>
      </w:r>
      <w:r w:rsidR="003513A7">
        <w:t xml:space="preserve">млн </w:t>
      </w:r>
      <w:r w:rsidR="00AB7A5A" w:rsidRPr="00AB7A5A">
        <w:t>руб.).</w:t>
      </w:r>
      <w:r w:rsidRPr="00F325B9">
        <w:rPr>
          <w:color w:val="000000"/>
        </w:rPr>
        <w:t xml:space="preserve"> </w:t>
      </w:r>
    </w:p>
    <w:p w:rsidR="00F325B9" w:rsidRPr="00F325B9" w:rsidRDefault="00F325B9" w:rsidP="00BC504D">
      <w:pPr>
        <w:tabs>
          <w:tab w:val="left" w:pos="540"/>
          <w:tab w:val="left" w:pos="993"/>
        </w:tabs>
        <w:ind w:right="-1" w:firstLine="709"/>
        <w:contextualSpacing/>
        <w:jc w:val="both"/>
        <w:rPr>
          <w:rFonts w:eastAsia="Calibri"/>
        </w:rPr>
      </w:pPr>
      <w:r w:rsidRPr="00F325B9">
        <w:t xml:space="preserve">В рамках </w:t>
      </w:r>
      <w:r w:rsidRPr="00F325B9">
        <w:rPr>
          <w:rFonts w:eastAsia="Calibri"/>
        </w:rPr>
        <w:t xml:space="preserve">федерального проекта «Жилье», государственной программы РФ «Обеспечение доступным и комфортным жильем и коммунальными услугами граждан РФ», государственной программы Ярославской области </w:t>
      </w:r>
      <w:r w:rsidR="00AB7A5A">
        <w:rPr>
          <w:rFonts w:eastAsia="Calibri"/>
        </w:rPr>
        <w:t>«</w:t>
      </w:r>
      <w:r w:rsidRPr="00F325B9">
        <w:rPr>
          <w:rFonts w:eastAsia="Calibri"/>
        </w:rPr>
        <w:t>Обеспечение доступным и комфортным жильем населения Ярославской области</w:t>
      </w:r>
      <w:r w:rsidR="00AB7A5A">
        <w:rPr>
          <w:rFonts w:eastAsia="Calibri"/>
        </w:rPr>
        <w:t>»</w:t>
      </w:r>
      <w:r w:rsidRPr="00F325B9">
        <w:rPr>
          <w:rFonts w:eastAsia="Calibri"/>
        </w:rPr>
        <w:t xml:space="preserve">, подпрограммы «Поддержка молодых семей городского округа город Рыбинск </w:t>
      </w:r>
      <w:r w:rsidRPr="00F325B9">
        <w:rPr>
          <w:rFonts w:eastAsia="Calibri"/>
          <w:color w:val="000000"/>
        </w:rPr>
        <w:t>Ярославской области</w:t>
      </w:r>
      <w:r w:rsidRPr="00F325B9">
        <w:rPr>
          <w:rFonts w:eastAsia="Calibri"/>
        </w:rPr>
        <w:t xml:space="preserve"> в приобретении (строительстве) жилья»,</w:t>
      </w:r>
      <w:r w:rsidRPr="00F325B9">
        <w:t xml:space="preserve"> </w:t>
      </w:r>
      <w:r w:rsidRPr="00F325B9">
        <w:rPr>
          <w:rFonts w:eastAsia="Calibri"/>
        </w:rPr>
        <w:t xml:space="preserve">муниципальной программы </w:t>
      </w:r>
      <w:r w:rsidR="00AB7A5A">
        <w:rPr>
          <w:rFonts w:eastAsia="Calibri"/>
        </w:rPr>
        <w:t>«</w:t>
      </w:r>
      <w:r w:rsidRPr="00F325B9">
        <w:rPr>
          <w:rFonts w:eastAsia="Calibri"/>
        </w:rPr>
        <w:t>Обеспечение доступным и комфортным жильем населения городского округа город Рыбинск Ярославской области</w:t>
      </w:r>
      <w:r w:rsidR="00AB7A5A">
        <w:rPr>
          <w:rFonts w:eastAsia="Calibri"/>
        </w:rPr>
        <w:t>»</w:t>
      </w:r>
      <w:r w:rsidRPr="00F325B9">
        <w:t xml:space="preserve"> выданы свидетельства на приобретение (строительство) жилых помещений 3 молодым семьям </w:t>
      </w:r>
      <w:r w:rsidRPr="00F325B9">
        <w:rPr>
          <w:rFonts w:eastAsia="Calibri"/>
        </w:rPr>
        <w:t>на сумму 7,32 млн руб., в т. ч.: ГБ – 2,93 млн руб.; ОБ – 2,93 млн руб., ФБ – 1,46 млн руб., приобретено 313,9 кв. м жилья.</w:t>
      </w:r>
    </w:p>
    <w:p w:rsidR="00022AE9" w:rsidRDefault="00022AE9" w:rsidP="00022AE9">
      <w:pPr>
        <w:ind w:right="-1" w:firstLine="567"/>
        <w:jc w:val="both"/>
      </w:pPr>
      <w:r>
        <w:t xml:space="preserve">Кроме того, в течение года проводилась работа по предоставлению жилых помещений из вторичного фонда, предоставлены жилые помещения 160 семьям (313 человек), в том числе: </w:t>
      </w:r>
    </w:p>
    <w:p w:rsidR="00022AE9" w:rsidRDefault="00022AE9" w:rsidP="00022AE9">
      <w:pPr>
        <w:ind w:right="-1" w:firstLine="567"/>
        <w:jc w:val="both"/>
      </w:pPr>
      <w:r>
        <w:t xml:space="preserve">- по договору коммерческого, маневренного и служебного найма предоставлены жилые помещения 94 семьям (163 человека), </w:t>
      </w:r>
    </w:p>
    <w:p w:rsidR="00022AE9" w:rsidRDefault="00022AE9" w:rsidP="00022AE9">
      <w:pPr>
        <w:ind w:right="-1" w:firstLine="567"/>
        <w:jc w:val="both"/>
      </w:pPr>
      <w:r>
        <w:t>- предоставлены освободившиеся жилые помещения в коммунальных квартирах (ст. 57, 59 ЖК РФ) - 9 семьям (15 человек);</w:t>
      </w:r>
    </w:p>
    <w:p w:rsidR="00022AE9" w:rsidRDefault="00022AE9" w:rsidP="00022AE9">
      <w:pPr>
        <w:ind w:right="-1" w:firstLine="567"/>
        <w:jc w:val="both"/>
      </w:pPr>
      <w:r>
        <w:t>- вне очереди предоставлены жилые помещения лицам, страдающим тяжелыми формами хронических заболеваний – 2 семьи (4 человека).</w:t>
      </w:r>
    </w:p>
    <w:p w:rsidR="00022AE9" w:rsidRDefault="00022AE9" w:rsidP="00022AE9">
      <w:pPr>
        <w:ind w:right="-1" w:firstLine="567"/>
        <w:jc w:val="both"/>
      </w:pPr>
      <w:r>
        <w:t xml:space="preserve">- изменен статус служебного жилого помещения по обращениям жителей (ст. 104 ЖК РФ) в отношении 2-х жилых помещений (2 семьи/8 человек). </w:t>
      </w:r>
    </w:p>
    <w:p w:rsidR="003513A7" w:rsidRDefault="003513A7" w:rsidP="00022AE9">
      <w:pPr>
        <w:ind w:right="-1" w:firstLine="567"/>
        <w:jc w:val="both"/>
      </w:pPr>
    </w:p>
    <w:p w:rsidR="00022AE9" w:rsidRPr="003513A7" w:rsidRDefault="00022AE9" w:rsidP="00022AE9">
      <w:pPr>
        <w:ind w:right="-1" w:firstLine="567"/>
        <w:jc w:val="both"/>
        <w:rPr>
          <w:b/>
        </w:rPr>
      </w:pPr>
      <w:r w:rsidRPr="003513A7">
        <w:rPr>
          <w:b/>
        </w:rPr>
        <w:t>В 2024 году МКУ «Жилкомцентр» проведены следующие работы:</w:t>
      </w:r>
    </w:p>
    <w:p w:rsidR="00022AE9" w:rsidRDefault="00022AE9" w:rsidP="00022AE9">
      <w:pPr>
        <w:ind w:right="-1" w:firstLine="567"/>
        <w:jc w:val="both"/>
      </w:pPr>
      <w:r>
        <w:t xml:space="preserve">- ремонт 31 жилого помещения муниципальной собственности, в т. ч. временно незаселенных. На эти цели израсходовано из городского бюджета 4,7 млн. руб. Все помещения предоставлены жителям. </w:t>
      </w:r>
    </w:p>
    <w:p w:rsidR="00022AE9" w:rsidRDefault="00022AE9" w:rsidP="00022AE9">
      <w:pPr>
        <w:ind w:right="-1" w:firstLine="567"/>
        <w:jc w:val="both"/>
      </w:pPr>
      <w:r>
        <w:t>- оборудованы объекты жилищного фонда для инвалидов с ограниченными возможностями передвижения. Установлены 4 пандуса по адресам: ул. Катерская, д. 1, подъезд 4; ул. Моисеенко, д.12 подъезд, 1; ул. Качалова, д.48, подъезд 1; ул. Герцена, д.58, подъезд 2.  На выполнение мероприятий израсходовано 1,52 млн руб. (в 2023 году – 1,1 млн руб.), в т. ч. из городского бюджета 0,15 млн руб., из областного бюджета 1,37 млн. руб.</w:t>
      </w:r>
    </w:p>
    <w:p w:rsidR="00F325B9" w:rsidRPr="00F325B9" w:rsidRDefault="00F325B9" w:rsidP="00F325B9">
      <w:pPr>
        <w:ind w:right="-1" w:firstLine="567"/>
        <w:jc w:val="both"/>
      </w:pPr>
      <w:r w:rsidRPr="00F325B9">
        <w:t xml:space="preserve">- реализовано мероприятие по оказанию государственной поддержки отдельным категориям граждан для проведения ремонта жилых помещений и работ, направленных на повышение уровня обеспеченности их коммунальными услугами 70 ветеранам и инвалидам Великой Отечественной войны. Выделено на эти цели из областного бюджета 2,59 млн руб. </w:t>
      </w:r>
    </w:p>
    <w:p w:rsidR="00F325B9" w:rsidRPr="00F325B9" w:rsidRDefault="00F325B9" w:rsidP="00F325B9">
      <w:pPr>
        <w:tabs>
          <w:tab w:val="left" w:pos="709"/>
        </w:tabs>
        <w:ind w:firstLine="709"/>
        <w:jc w:val="both"/>
      </w:pPr>
      <w:r w:rsidRPr="00F325B9">
        <w:t>-</w:t>
      </w:r>
      <w:r w:rsidRPr="00F325B9">
        <w:rPr>
          <w:color w:val="FF0000"/>
        </w:rPr>
        <w:t xml:space="preserve"> </w:t>
      </w:r>
      <w:r w:rsidRPr="00F325B9">
        <w:t>выполнены иные мероприятия в жилищной сфере, на которые выделено из городского бюджета 0,76 млн. руб.</w:t>
      </w:r>
      <w:r w:rsidRPr="00F325B9">
        <w:rPr>
          <w:color w:val="FF0000"/>
        </w:rPr>
        <w:t xml:space="preserve"> </w:t>
      </w:r>
      <w:r w:rsidRPr="00F325B9">
        <w:t>(обследование строительно-технического состояния многоквартирного жилого дома по адресу: ул. Чебышева, д 5;</w:t>
      </w:r>
      <w:r w:rsidRPr="00F325B9">
        <w:rPr>
          <w:color w:val="FF0000"/>
        </w:rPr>
        <w:t xml:space="preserve"> </w:t>
      </w:r>
      <w:r w:rsidRPr="00F325B9">
        <w:t xml:space="preserve">проведение оценки стоимости 53 жилых помещений, находящегося в аварийном, расселяемом многоквартирном доме, для определения размера возмещения собственнику за изымаемое жилое помещение; изготовление 21 технического плана (технического паспорта) на жилые помещения, предоставленные по договорам коммерческого найма сроком от 3 до 5 лет, для государственной регистрации в Федеральной службе государственной регистрации, кадастра и картографии). </w:t>
      </w:r>
    </w:p>
    <w:p w:rsidR="00F325B9" w:rsidRPr="00F325B9" w:rsidRDefault="00F325B9" w:rsidP="00F325B9">
      <w:pPr>
        <w:ind w:firstLine="567"/>
        <w:jc w:val="both"/>
        <w:rPr>
          <w:color w:val="000000"/>
          <w:highlight w:val="green"/>
        </w:rPr>
      </w:pPr>
      <w:r w:rsidRPr="00F325B9">
        <w:rPr>
          <w:color w:val="000000"/>
        </w:rPr>
        <w:t xml:space="preserve">- в рамках работы межведомственной комиссии по оценке жилых помещений рассмотрено 30 обращений, в отношении 30 объектов (в 2023 году – 17 объектов); </w:t>
      </w:r>
    </w:p>
    <w:p w:rsidR="00F325B9" w:rsidRPr="00F325B9" w:rsidRDefault="00F325B9" w:rsidP="00F325B9">
      <w:pPr>
        <w:ind w:firstLine="567"/>
        <w:jc w:val="both"/>
        <w:rPr>
          <w:color w:val="000000"/>
          <w:highlight w:val="green"/>
        </w:rPr>
      </w:pPr>
      <w:r w:rsidRPr="00F325B9">
        <w:rPr>
          <w:color w:val="000000"/>
        </w:rPr>
        <w:t xml:space="preserve">- на комиссии по контролю за состоянием жилищного фонда </w:t>
      </w:r>
      <w:r w:rsidRPr="00F325B9">
        <w:t xml:space="preserve">проведен осмотр 140 </w:t>
      </w:r>
      <w:r w:rsidRPr="00F325B9">
        <w:rPr>
          <w:color w:val="000000"/>
        </w:rPr>
        <w:t>объектов (в 2023 году - 166 объектов);</w:t>
      </w:r>
    </w:p>
    <w:p w:rsidR="00F325B9" w:rsidRPr="00F325B9" w:rsidRDefault="00F325B9" w:rsidP="00F325B9">
      <w:pPr>
        <w:ind w:firstLine="567"/>
        <w:jc w:val="both"/>
        <w:rPr>
          <w:highlight w:val="green"/>
        </w:rPr>
      </w:pPr>
      <w:r w:rsidRPr="00F325B9">
        <w:t xml:space="preserve">- организовано и проведено 112 общих собраний собственников помещений МКД по выбору способа управления МКД </w:t>
      </w:r>
      <w:r w:rsidRPr="00F325B9">
        <w:rPr>
          <w:color w:val="000000"/>
        </w:rPr>
        <w:t>(в 2023 году - 102 собраний);</w:t>
      </w:r>
    </w:p>
    <w:p w:rsidR="00F325B9" w:rsidRPr="00F325B9" w:rsidRDefault="00F325B9" w:rsidP="00F325B9">
      <w:pPr>
        <w:ind w:firstLine="567"/>
        <w:jc w:val="both"/>
        <w:rPr>
          <w:highlight w:val="green"/>
        </w:rPr>
      </w:pPr>
      <w:r w:rsidRPr="00F325B9">
        <w:t xml:space="preserve">- участие в 65 общих собраний собственников помещений МКД по вопросам ремонта, содержания и обслуживания МКД, реализации программы «Наши дворы» </w:t>
      </w:r>
      <w:r w:rsidRPr="00F325B9">
        <w:rPr>
          <w:color w:val="000000"/>
        </w:rPr>
        <w:t>(в 2023 году - 39 собраний).</w:t>
      </w:r>
    </w:p>
    <w:p w:rsidR="00F325B9" w:rsidRPr="00F325B9" w:rsidRDefault="00F325B9" w:rsidP="00F325B9">
      <w:pPr>
        <w:ind w:firstLine="709"/>
        <w:jc w:val="both"/>
      </w:pPr>
      <w:r w:rsidRPr="00F325B9">
        <w:t>Общая площадь жилых помещений, относящихся к муниципальной собственности, на 31.12.2024 составила 308,9 тыс. кв. м. На обеспечение содержания и оплату коммунальных услуг за жилые незаселенные помещения, находящиеся в муниципальной собственности, выделено из городского бюджета 10,44</w:t>
      </w:r>
      <w:r w:rsidRPr="00F325B9">
        <w:rPr>
          <w:color w:val="FF0000"/>
        </w:rPr>
        <w:t xml:space="preserve"> </w:t>
      </w:r>
      <w:r w:rsidRPr="00F325B9">
        <w:t>млн руб. (в 2023 году – 17,58 млн руб.), в т. ч. на оплату кредиторской задолженности 4,80</w:t>
      </w:r>
      <w:r w:rsidRPr="00F325B9">
        <w:rPr>
          <w:color w:val="FF0000"/>
        </w:rPr>
        <w:t xml:space="preserve"> </w:t>
      </w:r>
      <w:r w:rsidRPr="00F325B9">
        <w:t xml:space="preserve">млн. руб. </w:t>
      </w:r>
    </w:p>
    <w:p w:rsidR="00F325B9" w:rsidRPr="00F325B9" w:rsidRDefault="00F325B9" w:rsidP="00F325B9">
      <w:pPr>
        <w:ind w:firstLine="709"/>
        <w:jc w:val="both"/>
      </w:pPr>
      <w:r w:rsidRPr="00F325B9">
        <w:t>На оплату взносов на капитальный ремонт общего имущества многоквартирных домов в части жилых помещений, находящихся в муниципальной собственности в городском бюджете выделено 23,16 млн</w:t>
      </w:r>
      <w:r w:rsidR="003513A7">
        <w:t xml:space="preserve"> </w:t>
      </w:r>
      <w:r w:rsidRPr="00F325B9">
        <w:t xml:space="preserve">руб. (в 2023 году – 53,14 млн руб.), в т. ч. на оплату кредиторской задолженности 13,51 млн руб. (в 2023 году – 32,13 млн руб.). </w:t>
      </w:r>
      <w:r w:rsidRPr="00F325B9">
        <w:rPr>
          <w:color w:val="000000"/>
          <w:kern w:val="24"/>
        </w:rPr>
        <w:t>В 2025 году на уплату взносов на капитальный ремонт общего имущества многоквартирных домов в части жилых помещений, находящихся в муниципальной собственности, в городском бюджете предусмотрено 20,0 млн. руб.</w:t>
      </w:r>
    </w:p>
    <w:p w:rsidR="00F325B9" w:rsidRPr="00F325B9" w:rsidRDefault="00F325B9" w:rsidP="00F325B9">
      <w:pPr>
        <w:tabs>
          <w:tab w:val="left" w:pos="0"/>
        </w:tabs>
        <w:ind w:firstLine="709"/>
        <w:jc w:val="both"/>
        <w:rPr>
          <w:u w:val="single"/>
        </w:rPr>
      </w:pPr>
      <w:r w:rsidRPr="00F325B9">
        <w:rPr>
          <w:shd w:val="clear" w:color="auto" w:fill="FFFFFF"/>
        </w:rPr>
        <w:t>Минимальный размер взноса на капитальный ремонт общего имущества в многоквартирном доме на территории Ярославской области на один квадратный метр общей площади помещения в многоквартирном доме, принадлежащего собственнику такого помещения,</w:t>
      </w:r>
      <w:r w:rsidRPr="00F325B9">
        <w:t xml:space="preserve"> с 1 января 2024 составил 9,97 руб. (увеличен к 2023 году на 6,50%) в соответствии с постановлением Правительства Ярославской области от 28.06.2013 № 748-п (от 29.06.2022 № 528-п). </w:t>
      </w:r>
    </w:p>
    <w:p w:rsidR="00F325B9" w:rsidRPr="00F325B9" w:rsidRDefault="00F325B9" w:rsidP="00F325B9">
      <w:pPr>
        <w:tabs>
          <w:tab w:val="left" w:pos="0"/>
          <w:tab w:val="left" w:pos="567"/>
          <w:tab w:val="left" w:pos="709"/>
        </w:tabs>
        <w:ind w:firstLine="567"/>
        <w:contextualSpacing/>
        <w:jc w:val="both"/>
      </w:pPr>
      <w:r w:rsidRPr="00F325B9">
        <w:t xml:space="preserve">На реализацию мероприятий муниципальной программы «Энергоэффективность в городском округе город Рыбинск Ярославской области» по возмещению расходов нанимателей, связанных с установкой ИПУ (Мероприятия по повышению энергоэффективности и энергосбережению жилищного фонда), МКУ «Жилкомцентр» выделено 0,01 млн. руб. (в 2023 году – 0,04 млн. руб.). </w:t>
      </w:r>
    </w:p>
    <w:p w:rsidR="00F325B9" w:rsidRPr="00022AE9" w:rsidRDefault="00F325B9" w:rsidP="00022AE9">
      <w:pPr>
        <w:ind w:firstLine="567"/>
        <w:jc w:val="both"/>
        <w:rPr>
          <w:highlight w:val="green"/>
        </w:rPr>
      </w:pPr>
      <w:r w:rsidRPr="00F325B9">
        <w:t xml:space="preserve">Размер платы за пользование жилым помещением (платы за наем) для нанимателей жилых помещений по договорам социального найма и договорам найма жилых помещений </w:t>
      </w:r>
      <w:r w:rsidRPr="00022AE9">
        <w:t>муниципального жилищного фонда в городском округе город Рыбинск Ярославской области утвержден постановлением Администрации городского округа город Рыбинск Ярославской области от 14.12.2020 № 2899 (от 22.12.2023 № 1712).</w:t>
      </w:r>
    </w:p>
    <w:p w:rsidR="00022AE9" w:rsidRPr="00022AE9" w:rsidRDefault="00022AE9" w:rsidP="00022AE9">
      <w:pPr>
        <w:ind w:firstLine="567"/>
        <w:jc w:val="both"/>
      </w:pPr>
      <w:r w:rsidRPr="00022AE9">
        <w:rPr>
          <w:lang w:val="en-US"/>
        </w:rPr>
        <w:t>C</w:t>
      </w:r>
      <w:r w:rsidRPr="00022AE9">
        <w:t xml:space="preserve"> 01.02.2024 проведена индексации размера платы за пользование жилым помещением (платы за наем) с учетом индекса потребительских цен Ярославской области.</w:t>
      </w:r>
    </w:p>
    <w:p w:rsidR="00022AE9" w:rsidRPr="00022AE9" w:rsidRDefault="00022AE9" w:rsidP="00022AE9">
      <w:pPr>
        <w:ind w:firstLine="567"/>
        <w:jc w:val="both"/>
        <w:rPr>
          <w:bCs/>
        </w:rPr>
      </w:pPr>
      <w:r w:rsidRPr="00022AE9">
        <w:rPr>
          <w:bCs/>
        </w:rPr>
        <w:t xml:space="preserve">С 01.01.2024 для оплаты пени, рассчитанные за несвоевременное или не полностью внесение платы за жилое помещение, применен отдельный код дохода. В 2024 году доход от уплаты пени составил 1,80 млн. руб. </w:t>
      </w:r>
    </w:p>
    <w:p w:rsidR="00022AE9" w:rsidRPr="00022AE9" w:rsidRDefault="00022AE9" w:rsidP="00022AE9">
      <w:pPr>
        <w:ind w:firstLine="567"/>
        <w:jc w:val="both"/>
      </w:pPr>
      <w:r w:rsidRPr="00022AE9">
        <w:rPr>
          <w:bCs/>
        </w:rPr>
        <w:t>У</w:t>
      </w:r>
      <w:r w:rsidRPr="00022AE9">
        <w:t>ровень собираемости платежей с населения за наем в 2024 году составил 98,8%.</w:t>
      </w:r>
    </w:p>
    <w:bookmarkEnd w:id="6"/>
    <w:bookmarkEnd w:id="5"/>
    <w:p w:rsidR="003D6BB5" w:rsidRDefault="003D6BB5" w:rsidP="005E706F"/>
    <w:p w:rsidR="003D6BB5" w:rsidRDefault="003D6BB5" w:rsidP="005E706F">
      <w:r w:rsidRPr="003D6BB5">
        <w:rPr>
          <w:noProof/>
          <w:highlight w:val="yellow"/>
        </w:rPr>
        <w:drawing>
          <wp:inline distT="0" distB="0" distL="0" distR="0">
            <wp:extent cx="6219825" cy="23431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6BB5" w:rsidRDefault="003D6BB5" w:rsidP="005E706F"/>
    <w:p w:rsidR="005E706F" w:rsidRPr="005E706F" w:rsidRDefault="005E706F" w:rsidP="005E706F">
      <w:pPr>
        <w:keepNext/>
        <w:spacing w:before="200" w:after="200"/>
        <w:ind w:firstLine="709"/>
        <w:jc w:val="center"/>
        <w:outlineLvl w:val="0"/>
        <w:rPr>
          <w:b/>
          <w:bCs/>
          <w:kern w:val="32"/>
          <w:sz w:val="32"/>
          <w:szCs w:val="32"/>
        </w:rPr>
      </w:pPr>
      <w:bookmarkStart w:id="72" w:name="_Toc197434736"/>
      <w:r w:rsidRPr="005E706F">
        <w:rPr>
          <w:b/>
          <w:bCs/>
          <w:kern w:val="32"/>
          <w:sz w:val="32"/>
          <w:szCs w:val="32"/>
          <w:lang w:val="en-US"/>
        </w:rPr>
        <w:t>V</w:t>
      </w:r>
      <w:r w:rsidRPr="005E706F">
        <w:rPr>
          <w:b/>
          <w:bCs/>
          <w:kern w:val="32"/>
          <w:sz w:val="32"/>
          <w:szCs w:val="32"/>
        </w:rPr>
        <w:t>. Безопасность проживания</w:t>
      </w:r>
      <w:bookmarkEnd w:id="72"/>
    </w:p>
    <w:p w:rsidR="005E706F" w:rsidRPr="005E706F" w:rsidRDefault="005E706F" w:rsidP="005E706F">
      <w:pPr>
        <w:keepNext/>
        <w:jc w:val="center"/>
        <w:outlineLvl w:val="1"/>
        <w:rPr>
          <w:rFonts w:ascii="Arial" w:hAnsi="Arial" w:cs="Arial"/>
          <w:b/>
          <w:i/>
          <w:iCs/>
          <w:sz w:val="28"/>
          <w:szCs w:val="28"/>
        </w:rPr>
      </w:pPr>
      <w:bookmarkStart w:id="73" w:name="_Toc197434737"/>
      <w:r w:rsidRPr="005E706F">
        <w:rPr>
          <w:rFonts w:cs="Arial"/>
          <w:b/>
          <w:bCs/>
          <w:iCs/>
          <w:sz w:val="28"/>
          <w:szCs w:val="28"/>
        </w:rPr>
        <w:t>5.1. Охрана окружающей среды, обращение с отходами</w:t>
      </w:r>
      <w:bookmarkStart w:id="74" w:name="_Toc419706801"/>
      <w:bookmarkStart w:id="75" w:name="_Toc479663311"/>
      <w:bookmarkStart w:id="76" w:name="_Toc6494856"/>
      <w:bookmarkStart w:id="77" w:name="_Toc37775803"/>
      <w:bookmarkStart w:id="78" w:name="_Toc68070438"/>
      <w:bookmarkEnd w:id="73"/>
    </w:p>
    <w:p w:rsidR="005E706F" w:rsidRPr="005E706F" w:rsidRDefault="005E706F" w:rsidP="005E706F">
      <w:pPr>
        <w:ind w:firstLine="709"/>
        <w:jc w:val="both"/>
      </w:pPr>
      <w:r w:rsidRPr="005E706F">
        <w:rPr>
          <w:color w:val="000000" w:themeColor="text1"/>
        </w:rPr>
        <w:t xml:space="preserve"> </w:t>
      </w:r>
      <w:r w:rsidRPr="00A41FA8">
        <w:rPr>
          <w:b/>
          <w:color w:val="000000" w:themeColor="text1"/>
        </w:rPr>
        <w:t>Состояние и охрана атмосферного воздуха</w:t>
      </w:r>
      <w:r w:rsidRPr="00A41FA8">
        <w:rPr>
          <w:color w:val="000000" w:themeColor="text1"/>
        </w:rPr>
        <w:t>:</w:t>
      </w:r>
      <w:r w:rsidRPr="005E706F">
        <w:rPr>
          <w:color w:val="000000" w:themeColor="text1"/>
        </w:rPr>
        <w:t xml:space="preserve"> </w:t>
      </w:r>
    </w:p>
    <w:p w:rsidR="005E706F" w:rsidRPr="005E706F" w:rsidRDefault="005E706F" w:rsidP="009B1F32">
      <w:pPr>
        <w:tabs>
          <w:tab w:val="left" w:pos="5387"/>
        </w:tabs>
        <w:ind w:firstLine="709"/>
        <w:jc w:val="both"/>
      </w:pPr>
      <w:r w:rsidRPr="005E706F">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63500</wp:posOffset>
            </wp:positionV>
            <wp:extent cx="3295650" cy="2105025"/>
            <wp:effectExtent l="0" t="0" r="0" b="0"/>
            <wp:wrapSquare wrapText="bothSides"/>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5E706F">
        <w:rPr>
          <w:color w:val="000000" w:themeColor="text1"/>
        </w:rPr>
        <w:t xml:space="preserve">По данным мониторинговых наблюдений Ярославского ЦГМС – филиала ФГБУ «Центральное УГМС» уровень загрязнения атмосферного воздуха </w:t>
      </w:r>
      <w:r w:rsidRPr="005E706F">
        <w:t xml:space="preserve">в 2024 году </w:t>
      </w:r>
      <w:r w:rsidRPr="005E706F">
        <w:rPr>
          <w:color w:val="000000" w:themeColor="text1"/>
        </w:rPr>
        <w:t xml:space="preserve">в черте города Рыбинска по комплексному показателю ИЗА (индекс загрязнения атмосферного воздуха) оценивается как повышенный. Случаев высокого и экстремально высокого загрязнения атмосферного воздуха на территории города в </w:t>
      </w:r>
      <w:r w:rsidRPr="005E706F">
        <w:t xml:space="preserve">2024 году не наблюдалось. </w:t>
      </w:r>
    </w:p>
    <w:p w:rsidR="005E706F" w:rsidRPr="005E706F" w:rsidRDefault="005E706F" w:rsidP="005E706F">
      <w:pPr>
        <w:ind w:firstLine="708"/>
        <w:jc w:val="both"/>
        <w:rPr>
          <w:color w:val="000000" w:themeColor="text1"/>
        </w:rPr>
      </w:pPr>
      <w:r w:rsidRPr="0055493B">
        <w:rPr>
          <w:noProof/>
          <w:color w:val="000000" w:themeColor="text1"/>
        </w:rPr>
        <w:drawing>
          <wp:anchor distT="0" distB="0" distL="114300" distR="114300" simplePos="0" relativeHeight="251681792" behindDoc="0" locked="0" layoutInCell="1" allowOverlap="1">
            <wp:simplePos x="0" y="0"/>
            <wp:positionH relativeFrom="margin">
              <wp:align>left</wp:align>
            </wp:positionH>
            <wp:positionV relativeFrom="paragraph">
              <wp:posOffset>417195</wp:posOffset>
            </wp:positionV>
            <wp:extent cx="3286125" cy="2714625"/>
            <wp:effectExtent l="0" t="0" r="0" b="9525"/>
            <wp:wrapSquare wrapText="bothSides"/>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5E706F">
        <w:rPr>
          <w:color w:val="000000" w:themeColor="text1"/>
        </w:rPr>
        <w:t xml:space="preserve">Объем выбросов загрязняющих веществ в атмосферный воздух от стационарных источников </w:t>
      </w:r>
      <w:r w:rsidRPr="0055493B">
        <w:rPr>
          <w:color w:val="000000" w:themeColor="text1"/>
        </w:rPr>
        <w:t xml:space="preserve">в 2024 году составил 3 тыс. тонн. </w:t>
      </w:r>
      <w:r w:rsidRPr="005E706F">
        <w:rPr>
          <w:color w:val="000000" w:themeColor="text1"/>
        </w:rPr>
        <w:t>Данный показатель стабилен на протяжении предыдущих 5-ти лет.</w:t>
      </w:r>
      <w:r w:rsidRPr="005E706F">
        <w:rPr>
          <w:bCs/>
          <w:noProof/>
          <w:color w:val="000000" w:themeColor="text1"/>
        </w:rPr>
        <w:t xml:space="preserve"> </w:t>
      </w:r>
      <w:r w:rsidRPr="005E706F">
        <w:rPr>
          <w:bCs/>
          <w:color w:val="000000" w:themeColor="text1"/>
        </w:rPr>
        <w:t>В настоящее время п</w:t>
      </w:r>
      <w:r w:rsidRPr="005E706F">
        <w:rPr>
          <w:color w:val="000000" w:themeColor="text1"/>
        </w:rPr>
        <w:t xml:space="preserve">родолжается увеличение числа автомобилей и интенсивности их поездок, что обуславливает сохранение негативного воздействия на атмосферный воздух. </w:t>
      </w:r>
    </w:p>
    <w:p w:rsidR="005E706F" w:rsidRPr="005E706F" w:rsidRDefault="005E706F" w:rsidP="005E706F">
      <w:pPr>
        <w:ind w:firstLine="709"/>
        <w:jc w:val="both"/>
        <w:rPr>
          <w:color w:val="000000" w:themeColor="text1"/>
        </w:rPr>
      </w:pPr>
      <w:r w:rsidRPr="005E706F">
        <w:rPr>
          <w:color w:val="000000" w:themeColor="text1"/>
        </w:rPr>
        <w:t xml:space="preserve">Первоочередными мероприятиями по снижению негативного воздействия на атмосферный воздух является развитие транспортной инфраструктуры города (увеличение пропускной способности транспортного потока, регулирование доступа к дорогам и предотвращение ситуаций, приводящих к возникновению и развитию заторов). </w:t>
      </w:r>
    </w:p>
    <w:p w:rsidR="005E706F" w:rsidRPr="005E706F" w:rsidRDefault="005E706F" w:rsidP="005E706F">
      <w:pPr>
        <w:ind w:firstLine="709"/>
        <w:jc w:val="both"/>
        <w:rPr>
          <w:color w:val="000000" w:themeColor="text1"/>
        </w:rPr>
      </w:pPr>
      <w:r w:rsidRPr="005E706F">
        <w:rPr>
          <w:color w:val="000000" w:themeColor="text1"/>
        </w:rPr>
        <w:t xml:space="preserve">С целью снижения негативного воздействия на окружающую среду города Рыбинска функционирует система регулирования выбросов загрязняющих веществ в атмосферный воздух при неблагоприятных метеорологических условиях. </w:t>
      </w:r>
    </w:p>
    <w:p w:rsidR="005E706F" w:rsidRPr="005E706F" w:rsidRDefault="005E706F" w:rsidP="005E706F">
      <w:pPr>
        <w:ind w:firstLine="709"/>
        <w:jc w:val="both"/>
      </w:pPr>
      <w:r w:rsidRPr="005E706F">
        <w:rPr>
          <w:color w:val="000000" w:themeColor="text1"/>
        </w:rPr>
        <w:t xml:space="preserve">Ежедневно специалистами Ярославского ЦГСМ - филиала ФГБУ «Центральное УГМС» составляются прогнозы неблагоприятных метеорологических условий и передаются на промышленные предприятия </w:t>
      </w:r>
      <w:r w:rsidRPr="005E706F">
        <w:t>для принятия мер по снижению выбросов загрязняющих веществ в атмосферный воздух.</w:t>
      </w:r>
    </w:p>
    <w:p w:rsidR="005E706F" w:rsidRPr="005E706F" w:rsidRDefault="005E706F" w:rsidP="005E706F">
      <w:pPr>
        <w:ind w:firstLine="709"/>
        <w:jc w:val="both"/>
      </w:pPr>
      <w:r w:rsidRPr="005E706F">
        <w:rPr>
          <w:bCs/>
        </w:rPr>
        <w:t>Природоохранные мероприятия на промышленных предприятиях города, выполненные в 2024 году:</w:t>
      </w:r>
    </w:p>
    <w:p w:rsidR="005E706F" w:rsidRPr="005E706F" w:rsidRDefault="005E706F" w:rsidP="00A36948">
      <w:pPr>
        <w:numPr>
          <w:ilvl w:val="0"/>
          <w:numId w:val="35"/>
        </w:numPr>
        <w:tabs>
          <w:tab w:val="left" w:pos="993"/>
        </w:tabs>
        <w:ind w:left="142" w:firstLine="567"/>
        <w:contextualSpacing/>
        <w:jc w:val="both"/>
        <w:rPr>
          <w:bCs/>
        </w:rPr>
      </w:pPr>
      <w:r w:rsidRPr="005E706F">
        <w:rPr>
          <w:bCs/>
        </w:rPr>
        <w:t xml:space="preserve">на ПАО «ОДК-Сатурн» заменено устаревшее газоочистное оборудование в кузнечно-прессовом и сварочно-механическом цехах; </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АО «ОДК – Газовые турбины» проведены замеры эффективности работы газоочистного оборудования, промышленных выбросов загрязняющих веществ; осуществлен ремонт 40 единиц вентиляционных установок;</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АО «ССЗ «Вымпел» осуществлен полный объем лабораторных исследований выбросов загрязняющих веществ на источниках в рамках проведения производственного экологического контроля;</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ПАО «РусГидро – Каскад Верхневолжских ГЭС» проводится на постоянной основе мониторинг загрязнения атмосферного воздуха, осуществляются мероприятия по уменьшению выбросов в атмосферный воздух в периоды неблагоприятных метеорологических условий.</w:t>
      </w:r>
    </w:p>
    <w:p w:rsidR="005E706F" w:rsidRPr="005E706F" w:rsidRDefault="005E706F" w:rsidP="005E706F">
      <w:pPr>
        <w:tabs>
          <w:tab w:val="left" w:pos="709"/>
        </w:tabs>
        <w:jc w:val="both"/>
        <w:rPr>
          <w:bCs/>
        </w:rPr>
      </w:pPr>
      <w:r w:rsidRPr="005E706F">
        <w:rPr>
          <w:bCs/>
        </w:rPr>
        <w:tab/>
        <w:t>Ежедневно специалистами Ярославского ЦГСМ - филиала ФГБУ «Центральное УГМС» осуществляется мониторинг атмосферного воздуха в городском округе город Рыбинск, в том числе составляются прогнозы неблагоприятных метеорологических условий и передаются на промышленные предприятия города для принятия мер по снижению выбросов загрязняющих веществ в атмосферный воздух.</w:t>
      </w:r>
    </w:p>
    <w:p w:rsidR="005E706F" w:rsidRPr="005E706F" w:rsidRDefault="005E706F" w:rsidP="005E706F">
      <w:pPr>
        <w:spacing w:before="100" w:after="100"/>
        <w:jc w:val="center"/>
        <w:rPr>
          <w:b/>
          <w:color w:val="000000" w:themeColor="text1"/>
        </w:rPr>
      </w:pPr>
      <w:r w:rsidRPr="005E706F">
        <w:rPr>
          <w:b/>
          <w:color w:val="000000" w:themeColor="text1"/>
        </w:rPr>
        <w:t>Состояние и охрана водных объектов</w:t>
      </w:r>
    </w:p>
    <w:p w:rsidR="005E706F" w:rsidRPr="005E706F" w:rsidRDefault="005E706F" w:rsidP="005E706F">
      <w:pPr>
        <w:ind w:firstLine="709"/>
        <w:jc w:val="both"/>
      </w:pPr>
      <w:r w:rsidRPr="005E706F">
        <w:t xml:space="preserve">По данным социально-гигиенического мониторинга ТО Управления Роспотребнадзора в городе Рыбинске и РМР в 2024 году, как и в предыдущее десятилетие качество воды, отобранной для исследования из Горьковского водохранилища (р. Волга) и Рыбинского водохранилища не отвечает требованиям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основным показателям (взвешенные вещества, растворенный кислород, химические вещества, БПК, ТКБ, ОКБ, колифаги). </w:t>
      </w:r>
    </w:p>
    <w:p w:rsidR="005E706F" w:rsidRPr="005E706F" w:rsidRDefault="005E706F" w:rsidP="005E706F">
      <w:pPr>
        <w:ind w:firstLine="567"/>
        <w:jc w:val="both"/>
        <w:rPr>
          <w:rFonts w:eastAsia="Calibri"/>
          <w:bCs/>
          <w:lang w:eastAsia="en-US"/>
        </w:rPr>
      </w:pPr>
      <w:r w:rsidRPr="005E706F">
        <w:rPr>
          <w:noProof/>
        </w:rPr>
        <w:drawing>
          <wp:anchor distT="0" distB="0" distL="114300" distR="114300" simplePos="0" relativeHeight="251679744" behindDoc="0" locked="0" layoutInCell="1" allowOverlap="1">
            <wp:simplePos x="0" y="0"/>
            <wp:positionH relativeFrom="column">
              <wp:posOffset>-142240</wp:posOffset>
            </wp:positionH>
            <wp:positionV relativeFrom="paragraph">
              <wp:posOffset>133350</wp:posOffset>
            </wp:positionV>
            <wp:extent cx="3510915" cy="2190750"/>
            <wp:effectExtent l="0" t="0" r="0" b="0"/>
            <wp:wrapSquare wrapText="bothSides"/>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5E706F">
        <w:rPr>
          <w:rFonts w:eastAsia="Calibri"/>
          <w:bCs/>
          <w:lang w:eastAsia="en-US"/>
        </w:rPr>
        <w:t>По результатам мониторинговых наблюдений Ярославского ЦГМС-филиала ФГБУ «Центральное УГМС» качество поверхностных вод Горьковского и Рыбинского водохранилищ по удельному комбинаторному индексу загрязненности воды (УКИЗВ) в черте города Рыбинска колеблется в пределах от 3 до 4 класса и в 2024 году характеризуется как «очень загрязненная».</w:t>
      </w:r>
    </w:p>
    <w:p w:rsidR="005E706F" w:rsidRPr="005E706F" w:rsidRDefault="005E706F" w:rsidP="005E706F">
      <w:pPr>
        <w:ind w:firstLine="567"/>
        <w:jc w:val="both"/>
        <w:rPr>
          <w:rFonts w:eastAsia="Calibri"/>
          <w:bCs/>
          <w:lang w:eastAsia="en-US"/>
        </w:rPr>
      </w:pPr>
      <w:r w:rsidRPr="005E706F">
        <w:rPr>
          <w:rFonts w:eastAsia="Calibri"/>
          <w:bCs/>
          <w:lang w:eastAsia="en-US"/>
        </w:rPr>
        <w:t>В связи с вышеизложенным, купание в водоемах города создает угрозу возникновения среди населения инфекционных заболеваний, передаваемых водным путем.</w:t>
      </w:r>
    </w:p>
    <w:p w:rsidR="005E706F" w:rsidRPr="005E706F" w:rsidRDefault="005E706F" w:rsidP="005E706F">
      <w:pPr>
        <w:ind w:firstLine="567"/>
        <w:jc w:val="both"/>
        <w:rPr>
          <w:rFonts w:eastAsia="Calibri"/>
          <w:bCs/>
          <w:lang w:eastAsia="en-US"/>
        </w:rPr>
      </w:pPr>
      <w:r w:rsidRPr="005E706F">
        <w:rPr>
          <w:rFonts w:eastAsia="Calibri"/>
          <w:bCs/>
          <w:lang w:eastAsia="en-US"/>
        </w:rPr>
        <w:t>По результатам мониторинга случаев экстремально высокого загрязнения поверхностных вод на государственной сети наблюдений на территории города Рыбинска в 2024 году не наблюдалось.</w:t>
      </w:r>
    </w:p>
    <w:p w:rsidR="005E706F" w:rsidRPr="005E706F" w:rsidRDefault="005E706F" w:rsidP="005E706F">
      <w:pPr>
        <w:ind w:firstLine="567"/>
        <w:jc w:val="both"/>
        <w:rPr>
          <w:rFonts w:eastAsia="Calibri"/>
          <w:bCs/>
          <w:lang w:eastAsia="en-US"/>
        </w:rPr>
      </w:pPr>
      <w:r w:rsidRPr="005E706F">
        <w:rPr>
          <w:rFonts w:eastAsia="Calibri"/>
          <w:bCs/>
          <w:lang w:eastAsia="en-US"/>
        </w:rPr>
        <w:t xml:space="preserve">Сточные воды, поступающие в поверхностные водные объекты в черте города, характеризуются как неочищенные и недостаточно очищенные. Очистные сооружения ГП ЯО «Северный водоканал» работают с перегрузкой, и как следствие, улучшения качественных показателей сбрасываемых сточных вод не наблюдается. </w:t>
      </w:r>
    </w:p>
    <w:p w:rsidR="005E706F" w:rsidRPr="005E706F" w:rsidRDefault="005E706F" w:rsidP="005E706F">
      <w:pPr>
        <w:ind w:firstLine="567"/>
        <w:jc w:val="both"/>
        <w:rPr>
          <w:rFonts w:eastAsia="Calibri"/>
          <w:bCs/>
          <w:lang w:eastAsia="en-US"/>
        </w:rPr>
      </w:pPr>
      <w:r w:rsidRPr="005E706F">
        <w:rPr>
          <w:rFonts w:eastAsia="Calibri"/>
          <w:bCs/>
          <w:lang w:eastAsia="en-US"/>
        </w:rPr>
        <w:t xml:space="preserve">По этой причине проблема сброса неочищенных и недостаточно очищенных сточных вод в городе остается напряженной. </w:t>
      </w:r>
    </w:p>
    <w:p w:rsidR="005E706F" w:rsidRPr="005E706F" w:rsidRDefault="005E706F" w:rsidP="005E706F">
      <w:pPr>
        <w:ind w:firstLine="567"/>
        <w:jc w:val="both"/>
        <w:rPr>
          <w:rFonts w:eastAsia="Calibri"/>
          <w:lang w:eastAsia="en-US"/>
        </w:rPr>
      </w:pPr>
      <w:r w:rsidRPr="005E706F">
        <w:rPr>
          <w:rFonts w:eastAsia="Calibri"/>
          <w:lang w:eastAsia="en-US"/>
        </w:rPr>
        <w:t>На территории города прогнозируется тенденция к снижению водопотребления, и, как следствие, снижение объема сброса сточных вод, имеющих загрязняющие вещества.</w:t>
      </w:r>
    </w:p>
    <w:p w:rsidR="005E706F" w:rsidRPr="005E706F" w:rsidRDefault="005E706F" w:rsidP="005E706F">
      <w:pPr>
        <w:ind w:firstLine="567"/>
        <w:jc w:val="both"/>
        <w:rPr>
          <w:rFonts w:eastAsia="Calibri"/>
          <w:lang w:eastAsia="en-US"/>
        </w:rPr>
      </w:pPr>
      <w:r w:rsidRPr="005E706F">
        <w:rPr>
          <w:rFonts w:eastAsia="Calibri"/>
          <w:lang w:eastAsia="en-US"/>
        </w:rPr>
        <w:t xml:space="preserve">Причины уменьшения вышеуказанных показателей условно можно разделить на 3 группы: </w:t>
      </w:r>
    </w:p>
    <w:p w:rsidR="005E706F" w:rsidRPr="005E706F" w:rsidRDefault="005E706F" w:rsidP="005E706F">
      <w:pPr>
        <w:ind w:firstLine="567"/>
        <w:jc w:val="both"/>
        <w:rPr>
          <w:rFonts w:eastAsia="Calibri"/>
          <w:lang w:eastAsia="en-US"/>
        </w:rPr>
      </w:pPr>
      <w:r w:rsidRPr="005E706F">
        <w:rPr>
          <w:rFonts w:eastAsia="Calibri"/>
          <w:lang w:eastAsia="en-US"/>
        </w:rPr>
        <w:t>- ежегодно проводимые мероприятия на ГП ЯО «Северный водоканал» по модернизации и ремонту очистных сооружений, в результате которых уменьшается объем сброса сточных вод, повышается качество их очистки по отдельным показателям;</w:t>
      </w:r>
    </w:p>
    <w:p w:rsidR="005E706F" w:rsidRPr="005E706F" w:rsidRDefault="005E706F" w:rsidP="005E706F">
      <w:pPr>
        <w:ind w:firstLine="567"/>
        <w:jc w:val="both"/>
        <w:rPr>
          <w:rFonts w:eastAsia="Calibri"/>
          <w:lang w:eastAsia="en-US"/>
        </w:rPr>
      </w:pPr>
      <w:r w:rsidRPr="005E706F">
        <w:rPr>
          <w:rFonts w:eastAsia="Calibri"/>
          <w:lang w:eastAsia="en-US"/>
        </w:rPr>
        <w:t>- сокращение численности населения города, и, как следствие, снижение объема забранной свежей воды из водных объектов;</w:t>
      </w:r>
    </w:p>
    <w:p w:rsidR="005E706F" w:rsidRPr="005E706F" w:rsidRDefault="005E706F" w:rsidP="005E706F">
      <w:pPr>
        <w:ind w:firstLine="567"/>
        <w:jc w:val="both"/>
        <w:rPr>
          <w:rFonts w:eastAsia="Calibri"/>
          <w:lang w:eastAsia="en-US"/>
        </w:rPr>
      </w:pPr>
      <w:r w:rsidRPr="005E706F">
        <w:rPr>
          <w:rFonts w:eastAsia="Calibri"/>
          <w:lang w:eastAsia="en-US"/>
        </w:rPr>
        <w:t>- экономия водных ресурсов, вследствие повышения уровня экологического сознания населения города.</w:t>
      </w:r>
    </w:p>
    <w:p w:rsidR="005E706F" w:rsidRPr="005E706F" w:rsidRDefault="005E706F" w:rsidP="00A41FA8">
      <w:pPr>
        <w:ind w:firstLine="709"/>
        <w:jc w:val="both"/>
      </w:pPr>
      <w:r w:rsidRPr="005E706F">
        <w:t xml:space="preserve">По данным ГП ЯО «Северный водоканал» объем сброса сточных вод, имеющих загрязняющие вещества, в 2024 году составит 23,9 млн. м3/год. </w:t>
      </w:r>
    </w:p>
    <w:p w:rsidR="005E706F" w:rsidRPr="005E706F" w:rsidRDefault="005E706F" w:rsidP="00A41FA8">
      <w:pPr>
        <w:ind w:firstLine="709"/>
        <w:jc w:val="both"/>
      </w:pPr>
      <w:r w:rsidRPr="005E706F">
        <w:t>Предприятие ГП ЯО «Северный водоканал» в 2024 году выполнило мероприятия по снижению негативного воздействия на поверхностные водные объекты на площадках ОСВ-2, ОСК п. Копаево.</w:t>
      </w:r>
    </w:p>
    <w:p w:rsidR="005E706F" w:rsidRPr="005E706F" w:rsidRDefault="005E706F" w:rsidP="00A41FA8">
      <w:pPr>
        <w:ind w:firstLine="709"/>
        <w:jc w:val="both"/>
      </w:pPr>
      <w:r w:rsidRPr="005E706F">
        <w:t>В рамках природоохранных мероприятий выполнено:</w:t>
      </w:r>
    </w:p>
    <w:p w:rsidR="005E706F" w:rsidRPr="005E706F" w:rsidRDefault="005E706F" w:rsidP="00A41FA8">
      <w:pPr>
        <w:tabs>
          <w:tab w:val="left" w:pos="993"/>
        </w:tabs>
        <w:ind w:firstLine="709"/>
        <w:jc w:val="both"/>
      </w:pPr>
      <w:r w:rsidRPr="005E706F">
        <w:t>- реконструкция напорных канализационных коллекторов, перекачивающих сточные воды от КНС №5;</w:t>
      </w:r>
    </w:p>
    <w:p w:rsidR="005E706F" w:rsidRPr="005E706F" w:rsidRDefault="005E706F" w:rsidP="00A41FA8">
      <w:pPr>
        <w:tabs>
          <w:tab w:val="left" w:pos="993"/>
        </w:tabs>
        <w:ind w:firstLine="709"/>
        <w:jc w:val="both"/>
      </w:pPr>
      <w:r w:rsidRPr="005E706F">
        <w:t>- капитальный ремонт скорого фильтра № 2 на ОСВ-2 с заменой фильтрующего слоя, технологических трубопроводов и запорной арматуры;</w:t>
      </w:r>
    </w:p>
    <w:p w:rsidR="005E706F" w:rsidRPr="005E706F" w:rsidRDefault="005E706F" w:rsidP="00A41FA8">
      <w:pPr>
        <w:tabs>
          <w:tab w:val="left" w:pos="993"/>
        </w:tabs>
        <w:ind w:firstLine="709"/>
        <w:jc w:val="both"/>
      </w:pPr>
      <w:r w:rsidRPr="005E706F">
        <w:t>- капитальный ремонт канализационных сетей, колодцев, насосных станций и сооружений водоотведения;</w:t>
      </w:r>
    </w:p>
    <w:p w:rsidR="005E706F" w:rsidRPr="005E706F" w:rsidRDefault="005E706F" w:rsidP="00A41FA8">
      <w:pPr>
        <w:tabs>
          <w:tab w:val="left" w:pos="993"/>
        </w:tabs>
        <w:ind w:firstLine="709"/>
        <w:jc w:val="both"/>
      </w:pPr>
      <w:r w:rsidRPr="005E706F">
        <w:t>- капитальный ремонт воздуходувки, эрлифтов на 1-х и 2-х отстойниках;</w:t>
      </w:r>
    </w:p>
    <w:p w:rsidR="005E706F" w:rsidRPr="005E706F" w:rsidRDefault="005E706F" w:rsidP="00A41FA8">
      <w:pPr>
        <w:tabs>
          <w:tab w:val="left" w:pos="993"/>
        </w:tabs>
        <w:ind w:firstLine="709"/>
        <w:jc w:val="both"/>
      </w:pPr>
      <w:r w:rsidRPr="005E706F">
        <w:t>- капитальный ремонт перегородок на двух отстойниках;</w:t>
      </w:r>
    </w:p>
    <w:p w:rsidR="005E706F" w:rsidRPr="005E706F" w:rsidRDefault="005E706F" w:rsidP="00A41FA8">
      <w:pPr>
        <w:tabs>
          <w:tab w:val="left" w:pos="993"/>
        </w:tabs>
        <w:ind w:firstLine="709"/>
        <w:jc w:val="both"/>
      </w:pPr>
      <w:r w:rsidRPr="005E706F">
        <w:t>- контроль качества сбрасываемых в водные объекты сточных вод; ведение контроля качества поверхностной воды в акватории выпуска сточных вод с очистных сооружений канализации;</w:t>
      </w:r>
    </w:p>
    <w:p w:rsidR="005E706F" w:rsidRDefault="005E706F" w:rsidP="00A41FA8">
      <w:pPr>
        <w:tabs>
          <w:tab w:val="left" w:pos="993"/>
        </w:tabs>
        <w:ind w:firstLine="709"/>
        <w:jc w:val="both"/>
      </w:pPr>
      <w:r w:rsidRPr="005E706F">
        <w:t>- проведение мероприятий по очистке водоохранных зон.</w:t>
      </w:r>
    </w:p>
    <w:p w:rsidR="005E706F" w:rsidRPr="005E706F" w:rsidRDefault="005E706F" w:rsidP="00A41FA8">
      <w:pPr>
        <w:ind w:firstLine="709"/>
        <w:jc w:val="both"/>
      </w:pPr>
      <w:r w:rsidRPr="005E706F">
        <w:t>Выполнение природоохранных мероприятий способствовало:</w:t>
      </w:r>
    </w:p>
    <w:p w:rsidR="005E706F" w:rsidRPr="005E706F" w:rsidRDefault="005E706F" w:rsidP="00A41FA8">
      <w:pPr>
        <w:tabs>
          <w:tab w:val="left" w:pos="993"/>
        </w:tabs>
        <w:ind w:firstLine="709"/>
        <w:jc w:val="both"/>
      </w:pPr>
      <w:r w:rsidRPr="005E706F">
        <w:t>- сокращению объемов сброса промывной воды в централизованную систему водоотведения и как следствие сокращение сброса сточной воды в водный объект;</w:t>
      </w:r>
    </w:p>
    <w:p w:rsidR="005E706F" w:rsidRPr="005E706F" w:rsidRDefault="005E706F" w:rsidP="00A41FA8">
      <w:pPr>
        <w:tabs>
          <w:tab w:val="left" w:pos="993"/>
        </w:tabs>
        <w:ind w:firstLine="709"/>
        <w:jc w:val="both"/>
      </w:pPr>
      <w:r w:rsidRPr="005E706F">
        <w:t>- повышению эффективности механической очистки сточных вод, повышению эффективности удаления осадка из первичных и вторичных отстойников;</w:t>
      </w:r>
    </w:p>
    <w:p w:rsidR="005E706F" w:rsidRPr="005E706F" w:rsidRDefault="005E706F" w:rsidP="00A41FA8">
      <w:pPr>
        <w:tabs>
          <w:tab w:val="left" w:pos="993"/>
        </w:tabs>
        <w:ind w:firstLine="709"/>
        <w:jc w:val="both"/>
      </w:pPr>
      <w:r w:rsidRPr="005E706F">
        <w:t xml:space="preserve">- повышению надежности оборудования и эффективности механической очистки сточных вод; </w:t>
      </w:r>
    </w:p>
    <w:p w:rsidR="005E706F" w:rsidRPr="005E706F" w:rsidRDefault="005E706F" w:rsidP="00A41FA8">
      <w:pPr>
        <w:tabs>
          <w:tab w:val="left" w:pos="993"/>
        </w:tabs>
        <w:ind w:firstLine="709"/>
        <w:jc w:val="both"/>
      </w:pPr>
      <w:r w:rsidRPr="005E706F">
        <w:t>- предотвращению загрязнения окружающей среды, повышению надежности технологического процесса очистки сточных вод, повышению надежности оборудования.</w:t>
      </w:r>
    </w:p>
    <w:p w:rsidR="005E706F" w:rsidRPr="005E706F" w:rsidRDefault="005E706F" w:rsidP="00A41FA8">
      <w:pPr>
        <w:ind w:firstLine="709"/>
        <w:jc w:val="both"/>
        <w:rPr>
          <w:bCs/>
        </w:rPr>
      </w:pPr>
      <w:r w:rsidRPr="005E706F">
        <w:rPr>
          <w:bCs/>
        </w:rPr>
        <w:t>Природоохранные мероприятия, выполненные в 2024 году на промышленных предприятиях города:</w:t>
      </w:r>
    </w:p>
    <w:p w:rsidR="005E706F" w:rsidRPr="005E706F" w:rsidRDefault="005E706F" w:rsidP="00A41FA8">
      <w:pPr>
        <w:ind w:firstLine="709"/>
        <w:jc w:val="both"/>
        <w:rPr>
          <w:bCs/>
        </w:rPr>
      </w:pPr>
      <w:r w:rsidRPr="005E706F">
        <w:rPr>
          <w:bCs/>
        </w:rPr>
        <w:t xml:space="preserve">- на ПАО «ОДК-Сатурн» произведена актуализация проекта строительства новых очистных сооружений сточных вод гальванического производства, получение положительного заключения государственной экспертизы проекта строительства; </w:t>
      </w:r>
    </w:p>
    <w:p w:rsidR="005E706F" w:rsidRPr="005E706F" w:rsidRDefault="005E706F" w:rsidP="00A41FA8">
      <w:pPr>
        <w:ind w:firstLine="709"/>
        <w:jc w:val="both"/>
        <w:rPr>
          <w:bCs/>
        </w:rPr>
      </w:pPr>
      <w:r w:rsidRPr="005E706F">
        <w:rPr>
          <w:bCs/>
        </w:rPr>
        <w:t>- на АО «ОДК-Газовые турбины» выполнен ремонт 3 единиц канализационных колодцев, проведен мониторинг качества сточных вод, выполнено обслуживание и профилактическая чистка сетей водоотведения;</w:t>
      </w:r>
    </w:p>
    <w:p w:rsidR="005E706F" w:rsidRPr="00A41FA8" w:rsidRDefault="005E706F" w:rsidP="00A41FA8">
      <w:pPr>
        <w:ind w:firstLine="708"/>
        <w:jc w:val="both"/>
        <w:rPr>
          <w:bCs/>
        </w:rPr>
      </w:pPr>
      <w:r w:rsidRPr="00A41FA8">
        <w:rPr>
          <w:bCs/>
        </w:rPr>
        <w:t>- на АО «ССЗ «Вымпел» проведены лабораторные исследования сточных вод, осуществлен мониторинг качества поверхностных вод в местах водопользования, проведены работы по обслуживанию очистных сооружений.</w:t>
      </w:r>
    </w:p>
    <w:p w:rsidR="005E706F" w:rsidRPr="00A41FA8" w:rsidRDefault="005E706F" w:rsidP="00A41FA8">
      <w:pPr>
        <w:spacing w:before="100" w:after="100"/>
        <w:ind w:firstLine="708"/>
        <w:jc w:val="center"/>
        <w:rPr>
          <w:b/>
        </w:rPr>
      </w:pPr>
      <w:r w:rsidRPr="00A41FA8">
        <w:rPr>
          <w:b/>
        </w:rPr>
        <w:t>Обращение с отходами производства и потребления</w:t>
      </w:r>
    </w:p>
    <w:p w:rsidR="005E706F" w:rsidRPr="00A41FA8" w:rsidRDefault="005E706F" w:rsidP="00A41FA8">
      <w:pPr>
        <w:ind w:firstLine="708"/>
        <w:jc w:val="both"/>
        <w:rPr>
          <w:bCs/>
        </w:rPr>
      </w:pPr>
      <w:r w:rsidRPr="00A41FA8">
        <w:rPr>
          <w:bCs/>
        </w:rPr>
        <w:t xml:space="preserve">Организация и осуществление деятельности по обращению с отходами на территории Ярославской области осуществляется в соответствии с территориальной схемой обращения с отходами, утвержденной приказом Департамента охраны окружающей среды и природопользования Ярославской области от 26.05.2022 № 7-н. </w:t>
      </w:r>
    </w:p>
    <w:p w:rsidR="005E706F" w:rsidRPr="00A41FA8" w:rsidRDefault="005E706F" w:rsidP="00A41FA8">
      <w:pPr>
        <w:ind w:firstLine="708"/>
        <w:jc w:val="both"/>
        <w:rPr>
          <w:bCs/>
        </w:rPr>
      </w:pPr>
      <w:r w:rsidRPr="00A41FA8">
        <w:rPr>
          <w:bCs/>
        </w:rPr>
        <w:t>Полигон ТБО «Аксеново» (Ярославская область, Рыбинский район, с. Аксеново) эксплуатирует МУП ГО г. Рыбинск «АТП». Полигон ТБО лицензирован и включен в Государственный реестр объектов размещения отходов.</w:t>
      </w:r>
    </w:p>
    <w:p w:rsidR="005E706F" w:rsidRPr="00A41FA8" w:rsidRDefault="005E706F" w:rsidP="00A41FA8">
      <w:pPr>
        <w:ind w:firstLine="708"/>
        <w:jc w:val="both"/>
        <w:rPr>
          <w:bCs/>
        </w:rPr>
      </w:pPr>
      <w:r w:rsidRPr="00A41FA8">
        <w:rPr>
          <w:bCs/>
        </w:rPr>
        <w:t>По данным МУП ГО г. Рыбинск «АТП» за 2024 год объем размещенных отходов на полигоне ТБО составил 57234,62 тонны.</w:t>
      </w:r>
    </w:p>
    <w:p w:rsidR="005E706F" w:rsidRPr="005E706F" w:rsidRDefault="005E706F" w:rsidP="00A41FA8">
      <w:pPr>
        <w:ind w:firstLine="708"/>
        <w:jc w:val="both"/>
      </w:pPr>
      <w:r w:rsidRPr="00A41FA8">
        <w:t xml:space="preserve">С целью снижения негативного воздействия на окружающую природную среду предприятием МУП «АТП» осуществляется производственный контроль за состоянием почв и грунтовых вод с </w:t>
      </w:r>
      <w:r w:rsidRPr="005E706F">
        <w:t>территорий полигона. Результаты проводимых исследований соответствуют установленным гигиеническим нормативам и стандартам.</w:t>
      </w:r>
    </w:p>
    <w:p w:rsidR="005E706F" w:rsidRPr="005E706F" w:rsidRDefault="005E706F" w:rsidP="005E706F">
      <w:pPr>
        <w:ind w:firstLine="709"/>
        <w:jc w:val="both"/>
      </w:pPr>
      <w:r w:rsidRPr="005E706F">
        <w:t>В 2024 году предприятием МУП «АТП» выполнены природоохранные мероприятия:</w:t>
      </w:r>
    </w:p>
    <w:p w:rsidR="005E706F" w:rsidRPr="005E706F" w:rsidRDefault="005E706F" w:rsidP="005E706F">
      <w:pPr>
        <w:ind w:firstLine="709"/>
        <w:jc w:val="both"/>
      </w:pPr>
      <w:r w:rsidRPr="005E706F">
        <w:t>- проведен комплексный мониторинг состояния окружающей среды в соответствии с программой производственного экологического контроля;</w:t>
      </w:r>
    </w:p>
    <w:p w:rsidR="005E706F" w:rsidRPr="005E706F" w:rsidRDefault="005E706F" w:rsidP="005E706F">
      <w:pPr>
        <w:ind w:firstLine="709"/>
        <w:jc w:val="both"/>
      </w:pPr>
      <w:r w:rsidRPr="005E706F">
        <w:t>- произведены организационно-технические мероприятия по поддержанию надлежащего санитарного состояния территории санитарно-защитной зоны полигона ТБО, осуществлена чистка обводных канав полигона;</w:t>
      </w:r>
    </w:p>
    <w:p w:rsidR="005E706F" w:rsidRPr="005E706F" w:rsidRDefault="005E706F" w:rsidP="005E706F">
      <w:pPr>
        <w:ind w:firstLine="709"/>
        <w:jc w:val="both"/>
      </w:pPr>
      <w:r w:rsidRPr="005E706F">
        <w:t>- выполнен ремонт и обслуживание 4-х мотопомп.</w:t>
      </w:r>
    </w:p>
    <w:p w:rsidR="005E706F" w:rsidRPr="00A41FA8" w:rsidRDefault="005E706F" w:rsidP="005E706F">
      <w:pPr>
        <w:ind w:firstLine="709"/>
        <w:jc w:val="both"/>
        <w:rPr>
          <w:bCs/>
        </w:rPr>
      </w:pPr>
      <w:r w:rsidRPr="005E706F">
        <w:rPr>
          <w:bCs/>
        </w:rPr>
        <w:t xml:space="preserve">По данным производственного экологического мониторинга предприятия в 2024 году превышений концентраций загрязняющих веществ в атмосферном воздухе, почве, грунтовых водах над установленными в соответствии с СанПиНом 2.1.7.1038-01 «Гигиенические требования к устройству и содержанию полигонов для твердых бытовых отходов» нормативами не </w:t>
      </w:r>
      <w:r w:rsidRPr="00A41FA8">
        <w:rPr>
          <w:bCs/>
        </w:rPr>
        <w:t>выявлено.</w:t>
      </w:r>
    </w:p>
    <w:p w:rsidR="005E706F" w:rsidRPr="00A41FA8" w:rsidRDefault="005E706F" w:rsidP="005E706F">
      <w:pPr>
        <w:ind w:firstLine="709"/>
        <w:jc w:val="both"/>
        <w:rPr>
          <w:bCs/>
        </w:rPr>
      </w:pPr>
      <w:r w:rsidRPr="00A41FA8">
        <w:rPr>
          <w:bCs/>
        </w:rPr>
        <w:t>На промышленных предприятиях города в 2024 году выполнены мероприятия, направленные на своевременный вывоз, утилизацию и захоронение отходов; проведен мониторинг содержания мест накопления отходов в надлежащем санитарно-эпидемиологическом состоянии; проведены месячники по санитарной уборке территорий предприятий и зон санитарной ответственности.</w:t>
      </w:r>
    </w:p>
    <w:p w:rsidR="005E706F" w:rsidRPr="005E706F" w:rsidRDefault="005E706F" w:rsidP="005E706F">
      <w:pPr>
        <w:ind w:firstLine="709"/>
        <w:jc w:val="both"/>
        <w:rPr>
          <w:bCs/>
        </w:rPr>
      </w:pPr>
      <w:r w:rsidRPr="00A41FA8">
        <w:rPr>
          <w:bCs/>
        </w:rPr>
        <w:t>В целях участия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городского округа город Рыбинск в 2024 год</w:t>
      </w:r>
      <w:r w:rsidRPr="005E706F">
        <w:rPr>
          <w:bCs/>
        </w:rPr>
        <w:t>у организованы и проведены мероприятия:</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с целью обеспечения экологической безопасности на территории города Рыбинска и снижения поступлений на полигон ТБО МУП «АТП» осуществлен сбор и вывоз 145 тонн отходов I</w:t>
      </w:r>
      <w:r w:rsidRPr="005E706F">
        <w:rPr>
          <w:bCs/>
          <w:lang w:val="en-US"/>
        </w:rPr>
        <w:t>V </w:t>
      </w:r>
      <w:r w:rsidRPr="005E706F">
        <w:rPr>
          <w:bCs/>
        </w:rPr>
        <w:t>класса опасности (автомобильные шины) от населения города;</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экологическим отделом МУ ДО «Центр детского и юношеского творчества «Молодые таланты» в 2024 году в рамках эколого-благотворительного проекта «Добрые крышечки» собрано и передано на переработку более 1584 кг пластиковых крышечек, в рамках акции «Батарейки, сдавайтесь!» собрано и передано на переработку 615 кг отработанных батареек.</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организованы и проведены экологические субботники и акции (в том числе с раздельным сбором отходов) в водоохранных зонах р. Черемуха и р. Волга. Собранные в результате экологических акций отходы направлены в специализированные организации для дальнейшей переработки и утилизации.</w:t>
      </w:r>
    </w:p>
    <w:p w:rsidR="005E706F" w:rsidRPr="005E706F" w:rsidRDefault="005E706F" w:rsidP="005E706F">
      <w:pPr>
        <w:spacing w:before="160" w:after="100"/>
        <w:jc w:val="center"/>
        <w:rPr>
          <w:b/>
        </w:rPr>
      </w:pPr>
      <w:r w:rsidRPr="005E706F">
        <w:rPr>
          <w:b/>
        </w:rPr>
        <w:t>Экологическое просвещение и информирование населения по вопросам охраны окружающей среды</w:t>
      </w:r>
    </w:p>
    <w:p w:rsidR="005E706F" w:rsidRPr="005E706F" w:rsidRDefault="005E706F" w:rsidP="005E706F">
      <w:pPr>
        <w:ind w:firstLine="709"/>
        <w:jc w:val="both"/>
        <w:rPr>
          <w:bCs/>
        </w:rPr>
      </w:pPr>
      <w:r w:rsidRPr="005E706F">
        <w:rPr>
          <w:bCs/>
        </w:rPr>
        <w:t>В целях реализации статьи 74 Федерального закона от 10.01.2002 №7-ФЗ «Об охране окружающей среды» в 2024 году организованы и проведены:</w:t>
      </w:r>
    </w:p>
    <w:p w:rsidR="005E706F" w:rsidRPr="005E706F" w:rsidRDefault="005E706F" w:rsidP="005E706F">
      <w:pPr>
        <w:ind w:firstLine="709"/>
        <w:jc w:val="both"/>
        <w:rPr>
          <w:bCs/>
        </w:rPr>
      </w:pPr>
      <w:r w:rsidRPr="005E706F">
        <w:rPr>
          <w:bCs/>
        </w:rPr>
        <w:t>- всероссийская экологическая акция «Зеленая Весна-2024»;</w:t>
      </w:r>
    </w:p>
    <w:p w:rsidR="005E706F" w:rsidRPr="005E706F" w:rsidRDefault="005E706F" w:rsidP="005E706F">
      <w:pPr>
        <w:ind w:firstLine="709"/>
        <w:jc w:val="both"/>
        <w:rPr>
          <w:bCs/>
        </w:rPr>
      </w:pPr>
      <w:r w:rsidRPr="005E706F">
        <w:rPr>
          <w:bCs/>
        </w:rPr>
        <w:t>- экологическая акция «Вода России»;</w:t>
      </w:r>
    </w:p>
    <w:p w:rsidR="005E706F" w:rsidRPr="005E706F" w:rsidRDefault="005E706F" w:rsidP="005E706F">
      <w:pPr>
        <w:ind w:firstLine="709"/>
        <w:jc w:val="both"/>
        <w:rPr>
          <w:bCs/>
        </w:rPr>
      </w:pPr>
      <w:r w:rsidRPr="005E706F">
        <w:rPr>
          <w:bCs/>
        </w:rPr>
        <w:t>- «Дни защиты от экологической опасности 2024».</w:t>
      </w:r>
    </w:p>
    <w:p w:rsidR="005E706F" w:rsidRPr="005E706F" w:rsidRDefault="005E706F" w:rsidP="005E706F">
      <w:pPr>
        <w:ind w:firstLine="709"/>
        <w:jc w:val="both"/>
        <w:rPr>
          <w:bCs/>
        </w:rPr>
      </w:pPr>
      <w:r w:rsidRPr="005E706F">
        <w:rPr>
          <w:bCs/>
        </w:rPr>
        <w:t>В 2024 году созданы и успешно реализованы экологические проекты для воспитанников детских садов и школьников, направленные на формирование экологической культуры у подрастающего поколения:</w:t>
      </w:r>
    </w:p>
    <w:p w:rsidR="005E706F" w:rsidRPr="005E706F" w:rsidRDefault="005E706F" w:rsidP="005E706F">
      <w:pPr>
        <w:ind w:firstLine="709"/>
        <w:jc w:val="both"/>
        <w:rPr>
          <w:bCs/>
        </w:rPr>
      </w:pPr>
      <w:r w:rsidRPr="005E706F">
        <w:rPr>
          <w:bCs/>
        </w:rPr>
        <w:t>- экологический проект для дошкольников «Экопазлы»;</w:t>
      </w:r>
    </w:p>
    <w:p w:rsidR="005E706F" w:rsidRPr="005E706F" w:rsidRDefault="005E706F" w:rsidP="005E706F">
      <w:pPr>
        <w:ind w:firstLine="709"/>
        <w:jc w:val="both"/>
        <w:rPr>
          <w:bCs/>
        </w:rPr>
      </w:pPr>
      <w:r w:rsidRPr="005E706F">
        <w:rPr>
          <w:bCs/>
        </w:rPr>
        <w:t>- экомарафон «ГидроЗнайка»;</w:t>
      </w:r>
    </w:p>
    <w:p w:rsidR="005E706F" w:rsidRPr="005E706F" w:rsidRDefault="005E706F" w:rsidP="005E706F">
      <w:pPr>
        <w:ind w:firstLine="709"/>
        <w:jc w:val="both"/>
        <w:rPr>
          <w:bCs/>
        </w:rPr>
      </w:pPr>
      <w:r w:rsidRPr="005E706F">
        <w:rPr>
          <w:bCs/>
        </w:rPr>
        <w:t>- экологический проект для дошкольников и школьников «ГЭС: Волшебная история энергии».</w:t>
      </w:r>
    </w:p>
    <w:p w:rsidR="005E706F" w:rsidRPr="005E706F" w:rsidRDefault="005E706F" w:rsidP="005E706F">
      <w:pPr>
        <w:ind w:firstLine="709"/>
        <w:jc w:val="both"/>
        <w:rPr>
          <w:bCs/>
        </w:rPr>
      </w:pPr>
      <w:r w:rsidRPr="005E706F">
        <w:t>С целью информирования граждан на официальном сайте Администрации городского округа город Рыбинск в разделе «Экологический вестник» размещено 36 статей, в разделе «Экология Рыбинска» размещено 6 презентаций.</w:t>
      </w:r>
    </w:p>
    <w:p w:rsidR="005E706F" w:rsidRPr="005E706F" w:rsidRDefault="005E706F" w:rsidP="005E706F">
      <w:pPr>
        <w:jc w:val="both"/>
      </w:pPr>
    </w:p>
    <w:p w:rsidR="005E706F" w:rsidRPr="005E706F" w:rsidRDefault="005E706F" w:rsidP="005E706F">
      <w:pPr>
        <w:keepNext/>
        <w:jc w:val="center"/>
        <w:outlineLvl w:val="1"/>
        <w:rPr>
          <w:rFonts w:cs="Arial"/>
          <w:b/>
          <w:bCs/>
          <w:iCs/>
          <w:sz w:val="28"/>
          <w:szCs w:val="28"/>
        </w:rPr>
      </w:pPr>
      <w:bookmarkStart w:id="79" w:name="_Toc197434738"/>
      <w:r w:rsidRPr="00A41FA8">
        <w:rPr>
          <w:rFonts w:cs="Arial"/>
          <w:b/>
          <w:bCs/>
          <w:iCs/>
          <w:sz w:val="28"/>
          <w:szCs w:val="28"/>
        </w:rPr>
        <w:t>5.2. Безопасность граждан и охрана общественного порядка</w:t>
      </w:r>
      <w:bookmarkEnd w:id="74"/>
      <w:bookmarkEnd w:id="75"/>
      <w:bookmarkEnd w:id="76"/>
      <w:bookmarkEnd w:id="77"/>
      <w:bookmarkEnd w:id="78"/>
      <w:bookmarkEnd w:id="79"/>
    </w:p>
    <w:p w:rsidR="005E706F" w:rsidRPr="005E706F" w:rsidRDefault="005E706F" w:rsidP="005E706F">
      <w:pPr>
        <w:widowControl w:val="0"/>
        <w:tabs>
          <w:tab w:val="left" w:pos="2160"/>
        </w:tabs>
        <w:ind w:firstLine="709"/>
        <w:jc w:val="both"/>
        <w:rPr>
          <w:rFonts w:eastAsia="Calibri"/>
          <w:color w:val="000000"/>
          <w:lang w:bidi="ru-RU"/>
        </w:rPr>
      </w:pPr>
      <w:r w:rsidRPr="005E706F">
        <w:rPr>
          <w:rFonts w:eastAsia="Calibri"/>
          <w:color w:val="000000"/>
          <w:lang w:bidi="ru-RU"/>
        </w:rPr>
        <w:t>В 2024 году проведена значительная профилактическая работа по предупреждению преступлений и административных правонарушений на территории города Рыбинска.</w:t>
      </w:r>
    </w:p>
    <w:p w:rsidR="005E706F" w:rsidRPr="005E706F" w:rsidRDefault="005E706F" w:rsidP="005E706F">
      <w:pPr>
        <w:widowControl w:val="0"/>
        <w:tabs>
          <w:tab w:val="left" w:pos="2160"/>
        </w:tabs>
        <w:ind w:firstLine="709"/>
        <w:jc w:val="both"/>
        <w:rPr>
          <w:rFonts w:eastAsia="Calibri"/>
          <w:lang w:bidi="ru-RU"/>
        </w:rPr>
      </w:pPr>
      <w:r w:rsidRPr="005E706F">
        <w:rPr>
          <w:rFonts w:eastAsia="Calibri"/>
          <w:lang w:bidi="ru-RU"/>
        </w:rPr>
        <w:t xml:space="preserve">По информации МУ МВД России «Рыбинское» в 2024 году на территории городского округа город Рыбинск наблюдалось снижение количества зарегистрированных преступлений с 2 960 до        2 676 (снижение на 9,6 % к 2023 году). </w:t>
      </w:r>
    </w:p>
    <w:p w:rsidR="005E706F" w:rsidRPr="00A41FA8" w:rsidRDefault="005E706F" w:rsidP="005E706F">
      <w:pPr>
        <w:widowControl w:val="0"/>
        <w:tabs>
          <w:tab w:val="left" w:pos="2160"/>
        </w:tabs>
        <w:ind w:firstLine="709"/>
        <w:jc w:val="both"/>
      </w:pPr>
      <w:r w:rsidRPr="00A41FA8">
        <w:t xml:space="preserve">Преступлений, совершенных в общественных местах 812 в 2024 году, против 1 012 в 2023 году ед. (80,2 % к 2023 году). </w:t>
      </w:r>
    </w:p>
    <w:p w:rsidR="005E706F" w:rsidRPr="005E706F" w:rsidRDefault="005E706F" w:rsidP="005E706F">
      <w:pPr>
        <w:ind w:firstLine="567"/>
        <w:jc w:val="both"/>
      </w:pPr>
      <w:r w:rsidRPr="00A41FA8">
        <w:rPr>
          <w:noProof/>
          <w:color w:val="000000"/>
          <w:sz w:val="22"/>
          <w:szCs w:val="22"/>
        </w:rPr>
        <w:drawing>
          <wp:inline distT="0" distB="0" distL="0" distR="0">
            <wp:extent cx="5286375" cy="1981200"/>
            <wp:effectExtent l="0" t="0" r="0" b="0"/>
            <wp:docPr id="12"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706F" w:rsidRPr="005E706F" w:rsidRDefault="005E706F" w:rsidP="005E706F">
      <w:pPr>
        <w:ind w:firstLine="709"/>
        <w:jc w:val="both"/>
        <w:rPr>
          <w:color w:val="000000"/>
        </w:rPr>
      </w:pPr>
    </w:p>
    <w:p w:rsidR="005E706F" w:rsidRPr="005E706F" w:rsidRDefault="005E706F" w:rsidP="005E706F">
      <w:pPr>
        <w:ind w:firstLine="709"/>
        <w:jc w:val="both"/>
        <w:rPr>
          <w:color w:val="000000"/>
        </w:rPr>
      </w:pPr>
      <w:r w:rsidRPr="005E706F">
        <w:rPr>
          <w:color w:val="000000"/>
        </w:rPr>
        <w:t>В целях профилактики правонарушений и обеспечения безопасности в городе за счет средств городского бюджета установлено 120 камер видеонаблюдения в местах массового пребывания граждан и на аварийно-опасных участках дорог. Работа по установке и подержанию в технически исправном состоянии видеокамер будет продолжена и в 2025 году.</w:t>
      </w:r>
    </w:p>
    <w:p w:rsidR="005E706F" w:rsidRPr="005E706F" w:rsidRDefault="005E706F" w:rsidP="005E706F">
      <w:pPr>
        <w:ind w:firstLine="709"/>
        <w:jc w:val="both"/>
        <w:rPr>
          <w:color w:val="000000"/>
        </w:rPr>
      </w:pPr>
      <w:r w:rsidRPr="005E706F">
        <w:rPr>
          <w:color w:val="000000"/>
        </w:rPr>
        <w:t>Установка видеонаблюдения исключает человеческий фактор, обеспечивая беспристрастность и, практически, постоянный контроль за обстановкой. Применение систем видеоконтроля позволяет обходиться без дополнительных сотрудников органов внутренних дел, несущих службу на постах и маршрутах патрулирования.</w:t>
      </w:r>
    </w:p>
    <w:p w:rsidR="005E706F" w:rsidRPr="005E706F" w:rsidRDefault="005E706F" w:rsidP="005E706F">
      <w:pPr>
        <w:ind w:firstLine="709"/>
        <w:jc w:val="both"/>
        <w:rPr>
          <w:color w:val="000000"/>
        </w:rPr>
      </w:pPr>
      <w:r w:rsidRPr="005E706F">
        <w:rPr>
          <w:color w:val="000000"/>
        </w:rPr>
        <w:t xml:space="preserve">Анализ состояния правопорядка на улицах города показывает, что там, где имеются камеры видеонаблюдения, количество правонарушений становится меньше: район пл. Дерунова, аллея Славы, район у универмага «Юбилейный», территория у КК «Авиатор», Соборная пл. </w:t>
      </w:r>
    </w:p>
    <w:p w:rsidR="005E706F" w:rsidRPr="005E706F" w:rsidRDefault="005E706F" w:rsidP="005E706F">
      <w:pPr>
        <w:ind w:firstLine="709"/>
        <w:jc w:val="both"/>
        <w:rPr>
          <w:color w:val="000000"/>
        </w:rPr>
      </w:pPr>
      <w:r w:rsidRPr="005E706F">
        <w:rPr>
          <w:color w:val="000000"/>
        </w:rPr>
        <w:t>Активную помощь в обеспечении правопорядка оказывают частные охранные организации и добровольные народные дружины, члены Рыбинского Казачьего общества.</w:t>
      </w:r>
    </w:p>
    <w:p w:rsidR="005E706F" w:rsidRPr="005E706F" w:rsidRDefault="005E706F" w:rsidP="005E706F">
      <w:pPr>
        <w:ind w:firstLine="709"/>
        <w:jc w:val="both"/>
        <w:rPr>
          <w:color w:val="000000"/>
        </w:rPr>
      </w:pPr>
      <w:r w:rsidRPr="005E706F">
        <w:rPr>
          <w:color w:val="000000"/>
        </w:rPr>
        <w:t>В городском округе город Рыбинск зарегистрировано 10 частных охранных организаций. Это значительный потенциал, который активно используется в охране общественного порядка.</w:t>
      </w:r>
    </w:p>
    <w:p w:rsidR="005E706F" w:rsidRPr="005E706F" w:rsidRDefault="005E706F" w:rsidP="005E706F">
      <w:pPr>
        <w:ind w:firstLine="709"/>
        <w:jc w:val="both"/>
        <w:rPr>
          <w:color w:val="000000"/>
        </w:rPr>
      </w:pPr>
      <w:r w:rsidRPr="005E706F">
        <w:rPr>
          <w:color w:val="000000"/>
        </w:rPr>
        <w:t>В соответствии с полномочиями органов местного самоуправления на территории городского округа были созданы и в настоящее время действуют 4 добровольных народных дружины численностью 43 человека. С их участием было выявлено 7 административных правонарушений.</w:t>
      </w:r>
    </w:p>
    <w:p w:rsidR="005E706F" w:rsidRPr="005E706F" w:rsidRDefault="005E706F" w:rsidP="005E706F">
      <w:pPr>
        <w:ind w:firstLine="709"/>
        <w:jc w:val="both"/>
        <w:rPr>
          <w:color w:val="000000"/>
        </w:rPr>
      </w:pPr>
      <w:r w:rsidRPr="005E706F">
        <w:rPr>
          <w:color w:val="000000"/>
        </w:rPr>
        <w:t>Члены народных дружин привлекаются к участию в охране общественного порядка, в т. ч. также и при проведении праздничных и культурно-спортивных мероприятий: Дёминский марафон, День Победы, День города, в период Новогодних и Рождественских праздников и иных мероприятий.</w:t>
      </w:r>
    </w:p>
    <w:p w:rsidR="005E706F" w:rsidRPr="005E706F" w:rsidRDefault="005E706F" w:rsidP="005E706F">
      <w:pPr>
        <w:ind w:firstLine="709"/>
        <w:jc w:val="both"/>
        <w:rPr>
          <w:color w:val="000000"/>
        </w:rPr>
      </w:pPr>
      <w:r w:rsidRPr="005E706F">
        <w:rPr>
          <w:color w:val="000000"/>
        </w:rPr>
        <w:t>С целью недопущения совершения правонарушений при проведении общественно-политических, спортивных мероприятий продолжена разработка совместных планов обеспечения правопорядка и безопасности граждан. К охране общественного порядка привлекаются представители Рыбинского казачьего общества, частных охранных организаций. Места массового скопления граждан подвергаются пожарно-техническому обследованию и при необходимости обследуются кинологом МУ МВД России «Рыбинское».</w:t>
      </w:r>
    </w:p>
    <w:p w:rsidR="005E706F" w:rsidRPr="005E706F" w:rsidRDefault="005E706F" w:rsidP="005E706F">
      <w:pPr>
        <w:ind w:firstLine="709"/>
        <w:jc w:val="both"/>
        <w:rPr>
          <w:color w:val="000000"/>
        </w:rPr>
      </w:pPr>
      <w:r w:rsidRPr="005E706F">
        <w:rPr>
          <w:color w:val="000000"/>
        </w:rPr>
        <w:t>В рамках полномочий органов местного самоуправления с 2015 года ведется работа по усилению антитеррористической защищённости мест с массовым пребыванием людей. Постановлением Администрации городского округа город Рыбинск Ярославской области от 29.08.2024 № 956 «Об утверждении перечня мест с массовым пребыванием людей» определен перечень таких мест. В настоящее время в перечень входят 6 объектов. В текущем году проведена актуализация 4 паспортов безопасности и категорирование двух объектов.</w:t>
      </w:r>
    </w:p>
    <w:p w:rsidR="005E706F" w:rsidRPr="005E706F" w:rsidRDefault="005E706F" w:rsidP="005E706F">
      <w:pPr>
        <w:ind w:firstLine="709"/>
        <w:jc w:val="both"/>
        <w:rPr>
          <w:color w:val="000000"/>
        </w:rPr>
      </w:pPr>
      <w:r w:rsidRPr="005E706F">
        <w:rPr>
          <w:color w:val="000000"/>
        </w:rPr>
        <w:t xml:space="preserve">В 2024 году проведены внеплановые проверки антитеррористической защищённости объектов спорта, культуры и торговли 1 и 2 категории опасности. </w:t>
      </w:r>
    </w:p>
    <w:p w:rsidR="005E706F" w:rsidRPr="005E706F" w:rsidRDefault="005E706F" w:rsidP="005E706F">
      <w:pPr>
        <w:ind w:firstLine="709"/>
        <w:jc w:val="both"/>
        <w:rPr>
          <w:color w:val="000000"/>
        </w:rPr>
      </w:pPr>
      <w:r w:rsidRPr="005E706F">
        <w:rPr>
          <w:color w:val="000000"/>
        </w:rPr>
        <w:t>Проведены контрольные (проверочные) мероприятия по исполнению организациями решений антитеррористической комиссии в Ярославской области при обеспечении их защиты от возможных атак БПЛА.</w:t>
      </w:r>
    </w:p>
    <w:p w:rsidR="00B33C29" w:rsidRPr="00B33C29" w:rsidRDefault="00B33C29" w:rsidP="00B33C29">
      <w:pPr>
        <w:widowControl w:val="0"/>
        <w:tabs>
          <w:tab w:val="left" w:pos="2160"/>
        </w:tabs>
        <w:ind w:firstLine="709"/>
        <w:jc w:val="both"/>
        <w:rPr>
          <w:rFonts w:eastAsia="Calibri"/>
          <w:color w:val="000000"/>
          <w:lang w:bidi="ru-RU"/>
        </w:rPr>
      </w:pPr>
      <w:r w:rsidRPr="00B33C29">
        <w:rPr>
          <w:rFonts w:eastAsia="Calibri"/>
          <w:color w:val="000000"/>
          <w:lang w:bidi="ru-RU"/>
        </w:rPr>
        <w:t>В 2024 году Административной комиссией городского округа город Рыбинск проведено 45 заседаний, рассмотрено 1 043 протокола об административных правонарушениях (2023 год –308).</w:t>
      </w:r>
    </w:p>
    <w:p w:rsidR="00B33C29" w:rsidRPr="00B33C29" w:rsidRDefault="00B33C29" w:rsidP="00B33C29">
      <w:pPr>
        <w:widowControl w:val="0"/>
        <w:tabs>
          <w:tab w:val="left" w:pos="2160"/>
        </w:tabs>
        <w:ind w:firstLine="709"/>
        <w:jc w:val="both"/>
        <w:rPr>
          <w:rFonts w:eastAsia="Calibri"/>
          <w:color w:val="000000"/>
          <w:lang w:bidi="ru-RU"/>
        </w:rPr>
      </w:pPr>
      <w:r w:rsidRPr="00B33C29">
        <w:rPr>
          <w:rFonts w:eastAsia="Calibri"/>
          <w:color w:val="000000"/>
          <w:lang w:bidi="ru-RU"/>
        </w:rPr>
        <w:t xml:space="preserve">По рассмотренным протоколам Административной комиссией наложено административных штрафов на общую сумму 9 078 000 руб. (2023 год – 888 300 руб.), из них в местный бюджет – 8 920 500 руб. (2023 год – 607 000 руб.), в областной бюджет – 157 500 руб. (2023 год – 89 800 руб.). </w:t>
      </w:r>
    </w:p>
    <w:p w:rsidR="005E706F" w:rsidRPr="00A41FA8" w:rsidRDefault="00B33C29" w:rsidP="00B33C29">
      <w:pPr>
        <w:widowControl w:val="0"/>
        <w:tabs>
          <w:tab w:val="left" w:pos="2160"/>
        </w:tabs>
        <w:ind w:firstLine="709"/>
        <w:jc w:val="both"/>
        <w:rPr>
          <w:rFonts w:eastAsia="Calibri"/>
          <w:color w:val="000000"/>
          <w:lang w:bidi="ru-RU"/>
        </w:rPr>
      </w:pPr>
      <w:r w:rsidRPr="00B33C29">
        <w:rPr>
          <w:rFonts w:eastAsia="Calibri"/>
          <w:color w:val="000000"/>
          <w:lang w:bidi="ru-RU"/>
        </w:rPr>
        <w:t>Взыскано штрафов: в местный бюджет – 2 849 505 руб. (2023 год – 340 500 руб.), в областной бюджет – 117 899 руб.  (2023 год – 19 000 руб.).</w:t>
      </w:r>
    </w:p>
    <w:p w:rsidR="005E706F" w:rsidRPr="00A41FA8" w:rsidRDefault="005E706F" w:rsidP="005E706F">
      <w:pPr>
        <w:ind w:firstLine="708"/>
        <w:jc w:val="both"/>
        <w:rPr>
          <w:lang w:eastAsia="en-US"/>
        </w:rPr>
      </w:pPr>
      <w:r w:rsidRPr="00A41FA8">
        <w:rPr>
          <w:b/>
        </w:rPr>
        <w:t xml:space="preserve">Защита прав несовершеннолетних. </w:t>
      </w:r>
      <w:r w:rsidRPr="00A41FA8">
        <w:rPr>
          <w:lang w:eastAsia="en-US"/>
        </w:rPr>
        <w:t>В 2024 году определены следующие приоритетные направления:</w:t>
      </w:r>
    </w:p>
    <w:p w:rsidR="005E706F" w:rsidRPr="005E706F" w:rsidRDefault="005E706F" w:rsidP="005E706F">
      <w:pPr>
        <w:ind w:firstLine="708"/>
        <w:jc w:val="both"/>
        <w:rPr>
          <w:lang w:eastAsia="en-US"/>
        </w:rPr>
      </w:pPr>
      <w:r w:rsidRPr="00A41FA8">
        <w:rPr>
          <w:lang w:eastAsia="en-US"/>
        </w:rPr>
        <w:t>- обеспечение координации деятельности, направленной на предупреждение девиантного поведения подростков путем выяснения и</w:t>
      </w:r>
      <w:r w:rsidRPr="005E706F">
        <w:rPr>
          <w:lang w:eastAsia="en-US"/>
        </w:rPr>
        <w:t xml:space="preserve"> анализа основных причин такого поведения;</w:t>
      </w:r>
    </w:p>
    <w:p w:rsidR="005E706F" w:rsidRPr="005E706F" w:rsidRDefault="005E706F" w:rsidP="005E706F">
      <w:pPr>
        <w:ind w:firstLine="708"/>
        <w:jc w:val="both"/>
        <w:rPr>
          <w:lang w:eastAsia="en-US"/>
        </w:rPr>
      </w:pPr>
      <w:r w:rsidRPr="005E706F">
        <w:rPr>
          <w:lang w:eastAsia="en-US"/>
        </w:rPr>
        <w:t>- организация комплекса мероприятий по предупреждению детской безнадзорности, наркомании, алкоголизма, правонарушений, случаев жестокого обращения с несовершеннолетними, и нарушении их прав;</w:t>
      </w:r>
    </w:p>
    <w:p w:rsidR="005E706F" w:rsidRPr="005E706F" w:rsidRDefault="005E706F" w:rsidP="005E706F">
      <w:pPr>
        <w:ind w:firstLine="708"/>
        <w:jc w:val="both"/>
        <w:rPr>
          <w:lang w:eastAsia="en-US"/>
        </w:rPr>
      </w:pPr>
      <w:r w:rsidRPr="005E706F">
        <w:rPr>
          <w:lang w:eastAsia="en-US"/>
        </w:rPr>
        <w:t>- выявление наиболее эффективных мер воздействия, которые могут быть приняты как в отношении детей и подростков, так и в отношении их представителей;</w:t>
      </w:r>
    </w:p>
    <w:p w:rsidR="005E706F" w:rsidRPr="005E706F" w:rsidRDefault="005E706F" w:rsidP="005E706F">
      <w:pPr>
        <w:ind w:firstLine="708"/>
        <w:jc w:val="both"/>
        <w:rPr>
          <w:lang w:eastAsia="en-US"/>
        </w:rPr>
      </w:pPr>
      <w:r w:rsidRPr="005E706F">
        <w:rPr>
          <w:lang w:eastAsia="en-US"/>
        </w:rPr>
        <w:t>- создание условий для исполнения правовых актов регионального, муниципального уровня, постановлений комиссии по делам несовершеннолетних и защите их прав при Правительстве Ярославской области, направленных на обеспечение межведомственного взаимодействия в решении вопросов защиты прав и интересов несовершеннолетних.</w:t>
      </w:r>
    </w:p>
    <w:p w:rsidR="005E706F" w:rsidRPr="005E706F" w:rsidRDefault="005E706F" w:rsidP="005E706F">
      <w:pPr>
        <w:autoSpaceDE w:val="0"/>
        <w:autoSpaceDN w:val="0"/>
        <w:adjustRightInd w:val="0"/>
        <w:ind w:firstLine="709"/>
        <w:jc w:val="both"/>
        <w:rPr>
          <w:rFonts w:eastAsia="Calibri"/>
        </w:rPr>
      </w:pPr>
      <w:r w:rsidRPr="005E706F">
        <w:rPr>
          <w:lang w:eastAsia="en-US"/>
        </w:rPr>
        <w:t xml:space="preserve">Территориальная комиссия сформирована в соответствии с требованиями статьи 4 Федерального закона от 24 июня 1999 года № 120 – ФЗ «Об основах системы профилактики безнадзорности и правонарушений несовершеннолетних», статей 7, 8 закона Ярославской области от 05.07.2013 № 40-з «О комиссиях по делам несовершеннолетних и защите их прав в Ярославской области», в ее состав входят 16 представителей органов и учреждений системы профилактики безнадзорности и правонарушений несовершеннолетних, из них 7 специалистов работают на постоянной основе. </w:t>
      </w:r>
    </w:p>
    <w:p w:rsidR="005E706F" w:rsidRPr="005E706F" w:rsidRDefault="005E706F" w:rsidP="005E706F">
      <w:pPr>
        <w:ind w:firstLine="709"/>
        <w:jc w:val="both"/>
        <w:rPr>
          <w:lang w:eastAsia="en-US"/>
        </w:rPr>
      </w:pPr>
      <w:r w:rsidRPr="005E706F">
        <w:rPr>
          <w:lang w:eastAsia="en-US"/>
        </w:rPr>
        <w:t>В 2024 году проведены 45 заседаний территориальной комиссии по делам несовершеннолетних и защите их прав городского округа города Рыбинска (далее по тексту территориальная комиссия), были рассмотрены вопросы, направленные на координацию деятельности органов и учреждений системы профилактики безнадзорности и правонарушений, разработку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5E706F" w:rsidRPr="005E706F" w:rsidRDefault="005E706F" w:rsidP="005E706F">
      <w:pPr>
        <w:ind w:firstLine="709"/>
        <w:contextualSpacing/>
        <w:jc w:val="both"/>
      </w:pPr>
      <w:r w:rsidRPr="005E706F">
        <w:t xml:space="preserve">На заседаниях территориальной комиссии рассмотрены 222 дела по ч. 1 ст. 5.35 КоАП РФ по фактам ненадлежащего неисполнения родителями или иными законными представителями несовершеннолетних обязанностей по содержанию, воспитанию, обучению и защите прав и законных интересов несовершеннолетних, </w:t>
      </w:r>
      <w:r w:rsidRPr="005E706F">
        <w:rPr>
          <w:lang w:eastAsia="en-US"/>
        </w:rPr>
        <w:t xml:space="preserve">2023 год – </w:t>
      </w:r>
      <w:r w:rsidRPr="005E706F">
        <w:t xml:space="preserve">352 </w:t>
      </w:r>
      <w:r w:rsidRPr="005E706F">
        <w:rPr>
          <w:lang w:eastAsia="en-US"/>
        </w:rPr>
        <w:t>дела</w:t>
      </w:r>
      <w:r w:rsidRPr="005E706F">
        <w:t xml:space="preserve">. Из 125 родителей (2023 год - 208), привлеченных к административной ответственности, в отношении 52 проводится или проводилась индивидуальная профилактическая работа в категории семей, находящихся в социально опасном положении (2023 год – 91). </w:t>
      </w:r>
    </w:p>
    <w:p w:rsidR="005E706F" w:rsidRPr="005E706F" w:rsidRDefault="005E706F" w:rsidP="005E706F">
      <w:pPr>
        <w:ind w:firstLine="709"/>
        <w:contextualSpacing/>
        <w:jc w:val="both"/>
      </w:pPr>
      <w:r w:rsidRPr="005E706F">
        <w:t>На заседаниях территориальной комиссии рассмотрены вопросы об утверждении, исполнении 295 межведомственных планов индивидуальной профилактической работы с семьями, находящимися в социально опасном положении (2023 год -  358).</w:t>
      </w:r>
    </w:p>
    <w:p w:rsidR="005E706F" w:rsidRPr="005E706F" w:rsidRDefault="005E706F" w:rsidP="005E706F">
      <w:pPr>
        <w:ind w:firstLine="709"/>
        <w:jc w:val="both"/>
        <w:rPr>
          <w:lang w:eastAsia="en-US"/>
        </w:rPr>
      </w:pPr>
      <w:r w:rsidRPr="005E706F">
        <w:rPr>
          <w:lang w:eastAsia="en-US"/>
        </w:rPr>
        <w:t>Количество рассмотренных территориальной комиссией административных протоколов в отношении несовершеннолетних уменьшилось в сравнении с итогами прошлого года – 148 (2023 год – 157). Количество рассмотренных протоколов по фактам совершения несовершеннолетними правонарушений в области дорожного движения выше</w:t>
      </w:r>
      <w:r w:rsidRPr="005E706F">
        <w:rPr>
          <w:color w:val="FF0000"/>
          <w:lang w:eastAsia="en-US"/>
        </w:rPr>
        <w:t xml:space="preserve"> </w:t>
      </w:r>
      <w:r w:rsidRPr="005E706F">
        <w:rPr>
          <w:lang w:eastAsia="en-US"/>
        </w:rPr>
        <w:t>показателей аналогичного периода прошлого года, а именно 72 материала, 2023 год - 54, из них по фактам несоблюдения подростками правил дорожного движения как пешеходами – 1 дело (2023 год - 2), число несовершеннолетних, которые управляли транспортными средствами, не имея водительского удостоверения, увеличилось на 46% в сравнении с показателями прошлого года – 35 (2023 год - 24).</w:t>
      </w:r>
    </w:p>
    <w:p w:rsidR="005E706F" w:rsidRPr="005E706F" w:rsidRDefault="005E706F" w:rsidP="005E706F">
      <w:pPr>
        <w:ind w:firstLine="709"/>
        <w:jc w:val="both"/>
        <w:rPr>
          <w:lang w:eastAsia="en-US"/>
        </w:rPr>
      </w:pPr>
      <w:r w:rsidRPr="005E706F">
        <w:rPr>
          <w:lang w:eastAsia="en-US"/>
        </w:rPr>
        <w:t>Число выявленных в 2024 году фактов нарушения подростками правил безопасности движения на железнодорожном транспорте</w:t>
      </w:r>
      <w:r w:rsidRPr="005E706F">
        <w:rPr>
          <w:color w:val="FF0000"/>
          <w:lang w:eastAsia="en-US"/>
        </w:rPr>
        <w:t xml:space="preserve"> </w:t>
      </w:r>
      <w:r w:rsidRPr="005E706F">
        <w:rPr>
          <w:lang w:eastAsia="en-US"/>
        </w:rPr>
        <w:t xml:space="preserve">осталось на уровне аналогичного периода прошлого года – 22 (2023 год – 22). </w:t>
      </w:r>
    </w:p>
    <w:p w:rsidR="005E706F" w:rsidRPr="00A41FA8" w:rsidRDefault="005E706F" w:rsidP="005E706F">
      <w:pPr>
        <w:ind w:firstLine="709"/>
        <w:jc w:val="both"/>
        <w:rPr>
          <w:lang w:eastAsia="en-US"/>
        </w:rPr>
      </w:pPr>
      <w:r w:rsidRPr="005E706F">
        <w:rPr>
          <w:lang w:eastAsia="en-US"/>
        </w:rPr>
        <w:t>Кроме того, на заседаниях территориальной комиссии рассмотрены 54 протокола об иных видах административных правонарушений (2023 год - 81), из них связанных с мелким хищением – 15, совершенных 10 подростками (2023 год - 12),</w:t>
      </w:r>
      <w:r w:rsidRPr="005E706F">
        <w:rPr>
          <w:color w:val="FF0000"/>
          <w:lang w:eastAsia="en-US"/>
        </w:rPr>
        <w:t xml:space="preserve"> </w:t>
      </w:r>
      <w:r w:rsidRPr="005E706F">
        <w:rPr>
          <w:lang w:eastAsia="en-US"/>
        </w:rPr>
        <w:t xml:space="preserve">употреблением несовершеннолетними алкогольной продукции - 7 (2023 год - 17), </w:t>
      </w:r>
      <w:r w:rsidRPr="005E706F">
        <w:rPr>
          <w:bCs/>
          <w:shd w:val="clear" w:color="auto" w:fill="FFFFFF"/>
          <w:lang w:eastAsia="en-US"/>
        </w:rPr>
        <w:t>потреблением наркотических средств или психотропных веществ без назначения врача - 5 (</w:t>
      </w:r>
      <w:r w:rsidRPr="005E706F">
        <w:rPr>
          <w:lang w:eastAsia="en-US"/>
        </w:rPr>
        <w:t>2023 год - 3</w:t>
      </w:r>
      <w:r w:rsidRPr="005E706F">
        <w:rPr>
          <w:bCs/>
          <w:shd w:val="clear" w:color="auto" w:fill="FFFFFF"/>
          <w:lang w:eastAsia="en-US"/>
        </w:rPr>
        <w:t xml:space="preserve">), </w:t>
      </w:r>
      <w:r w:rsidRPr="005E706F">
        <w:rPr>
          <w:lang w:eastAsia="en-US"/>
        </w:rPr>
        <w:t xml:space="preserve">курением табака в запрещенных местах - 4 (2023 год - 7), небрежным хранением документа, </w:t>
      </w:r>
      <w:r w:rsidRPr="00A41FA8">
        <w:rPr>
          <w:lang w:eastAsia="en-US"/>
        </w:rPr>
        <w:t>удостоверяющего личность гражданина (паспорта) - 9 (2023 год – 11),</w:t>
      </w:r>
      <w:r w:rsidRPr="00A41FA8">
        <w:rPr>
          <w:bCs/>
          <w:shd w:val="clear" w:color="auto" w:fill="FFFFFF"/>
          <w:lang w:eastAsia="en-US"/>
        </w:rPr>
        <w:t xml:space="preserve"> нанесением побоев - 7 </w:t>
      </w:r>
      <w:r w:rsidRPr="00A41FA8">
        <w:rPr>
          <w:lang w:eastAsia="en-US"/>
        </w:rPr>
        <w:t>(2023 год - 5), нарушением норм закона ЯО от 03.12.2007 № 100–з «Об административных правонарушениях» - 1 (2023 год - 13)</w:t>
      </w:r>
      <w:r w:rsidRPr="00A41FA8">
        <w:rPr>
          <w:bCs/>
          <w:shd w:val="clear" w:color="auto" w:fill="FFFFFF"/>
          <w:lang w:eastAsia="en-US"/>
        </w:rPr>
        <w:t>.</w:t>
      </w:r>
      <w:r w:rsidRPr="00A41FA8">
        <w:rPr>
          <w:lang w:eastAsia="en-US"/>
        </w:rPr>
        <w:t xml:space="preserve"> </w:t>
      </w:r>
    </w:p>
    <w:p w:rsidR="005E706F" w:rsidRPr="00A41FA8" w:rsidRDefault="005E706F" w:rsidP="005E706F">
      <w:pPr>
        <w:autoSpaceDE w:val="0"/>
        <w:autoSpaceDN w:val="0"/>
        <w:adjustRightInd w:val="0"/>
        <w:ind w:firstLine="709"/>
        <w:jc w:val="both"/>
        <w:rPr>
          <w:lang w:eastAsia="en-US"/>
        </w:rPr>
      </w:pPr>
      <w:r w:rsidRPr="00A41FA8">
        <w:rPr>
          <w:lang w:eastAsia="en-US"/>
        </w:rPr>
        <w:t>Рассмотрено 19 материалов (2023 год – 19 материалов) о привлечении законных представителей 14 несовершеннолетних к административной ответственности за употребление подростками в возрасте до 16 лет алкогольной продукции.</w:t>
      </w:r>
    </w:p>
    <w:p w:rsidR="005E706F" w:rsidRPr="00A41FA8" w:rsidRDefault="005E706F" w:rsidP="005E706F">
      <w:pPr>
        <w:ind w:firstLine="709"/>
        <w:jc w:val="both"/>
        <w:rPr>
          <w:lang w:eastAsia="en-US"/>
        </w:rPr>
      </w:pPr>
      <w:r w:rsidRPr="00A41FA8">
        <w:rPr>
          <w:lang w:eastAsia="en-US"/>
        </w:rPr>
        <w:t xml:space="preserve">На заседаниях территориальной комиссии рассмотрены вопросы о ходе и результатах реализации 34 межведомственных планов индивидуальной профилактической работы с несовершеннолетними, признанными безнадзорными или систематически совершавшими самовольные уходы. </w:t>
      </w:r>
    </w:p>
    <w:p w:rsidR="005E706F" w:rsidRPr="00A41FA8" w:rsidRDefault="005E706F" w:rsidP="005E706F">
      <w:pPr>
        <w:ind w:firstLine="709"/>
        <w:jc w:val="both"/>
        <w:rPr>
          <w:lang w:eastAsia="en-US"/>
        </w:rPr>
      </w:pPr>
      <w:r w:rsidRPr="00A41FA8">
        <w:rPr>
          <w:lang w:eastAsia="en-US"/>
        </w:rPr>
        <w:t xml:space="preserve">В 2024 году в территориальную комиссию поступили 23 материала в отношении 20 несовершеннолетних, совершивших общественно опасные деяния до достижения возраста привлечения к уголовной ответственности (2023 год - 23 материала в отношении 29 несовершеннолетних), рассмотрены 9 материалов об отказе в возбуждении уголовного дела в отношении 7 несовершеннолетних. В отношении всех подростков применены меры воздействия, предусмотренные региональным и федеральным законодательством, в отношении 5 из них организована индивидуальная профилактическая работа впервые. </w:t>
      </w:r>
    </w:p>
    <w:p w:rsidR="005E706F" w:rsidRPr="005E706F" w:rsidRDefault="005E706F" w:rsidP="005E706F">
      <w:pPr>
        <w:ind w:firstLine="709"/>
        <w:jc w:val="both"/>
        <w:rPr>
          <w:lang w:eastAsia="en-US"/>
        </w:rPr>
      </w:pPr>
      <w:r w:rsidRPr="005E706F">
        <w:rPr>
          <w:lang w:eastAsia="en-US"/>
        </w:rPr>
        <w:t>Из 120 материалов по фактам совершения подростками административных правонарушений до достижения возраста привлечения к административной ответственности, поступивших в территориальную комиссию в 2024 году (2023 год - 99), рассмотрены 96, из них 34 материала по фактам совершения мелкого хищения, 31 - за нанесение побоев, 5 - за порчу чужого имущества, 2 материалов по фактам потребления несовершеннолетними никотинсодержащей продукции на территории общеобразовательных организаций, 16 материалов по фактам совершения мелкого хулиганства, 2 - за оскорбление граждан, 4 материала за нарушение требований регионального законодательства. В отношении 15 несовершеннолетних принято решение об организации индивидуальной профилактической работы на межведомственном уровне.</w:t>
      </w:r>
    </w:p>
    <w:p w:rsidR="005E706F" w:rsidRPr="005E706F" w:rsidRDefault="005E706F" w:rsidP="005E706F">
      <w:pPr>
        <w:ind w:firstLine="709"/>
        <w:jc w:val="both"/>
        <w:rPr>
          <w:lang w:eastAsia="en-US"/>
        </w:rPr>
      </w:pPr>
      <w:r w:rsidRPr="005E706F">
        <w:rPr>
          <w:lang w:eastAsia="en-US"/>
        </w:rPr>
        <w:t xml:space="preserve">По состоянию на 01.01.2025 года территориальной комиссией организована индивидуальная профилактическая и реабилитационная работа с 78 несовершеннолетними (на 01.01.2024 – 79), а также 41 семьей, находящейся в социально опасном положении, в них 77 ребенка (на 01.01.2024 – 68 семей, в них 123 ребенка). </w:t>
      </w:r>
    </w:p>
    <w:p w:rsidR="005E706F" w:rsidRPr="005E706F" w:rsidRDefault="005E706F" w:rsidP="005E706F">
      <w:pPr>
        <w:ind w:firstLine="709"/>
        <w:jc w:val="both"/>
        <w:rPr>
          <w:lang w:eastAsia="en-US"/>
        </w:rPr>
      </w:pPr>
      <w:r w:rsidRPr="005E706F">
        <w:rPr>
          <w:lang w:eastAsia="en-US"/>
        </w:rPr>
        <w:t>В 2024 году выявлено 22 семьи, находящихся в социально опасном положении (2023 год - 40 семей)</w:t>
      </w:r>
      <w:r w:rsidRPr="005E706F">
        <w:rPr>
          <w:color w:val="FF0000"/>
          <w:lang w:eastAsia="en-US"/>
        </w:rPr>
        <w:t xml:space="preserve">. </w:t>
      </w:r>
      <w:r w:rsidRPr="005E706F">
        <w:rPr>
          <w:lang w:eastAsia="en-US"/>
        </w:rPr>
        <w:t>Количество семей, с которыми прекращена профилактическая работа, незначительно увеличилось в сравнении с аналогичным периодом прошлого года: 2024 год – 49, 2023 год – 41,</w:t>
      </w:r>
      <w:r w:rsidRPr="005E706F">
        <w:rPr>
          <w:color w:val="FF0000"/>
          <w:lang w:eastAsia="en-US"/>
        </w:rPr>
        <w:t xml:space="preserve"> </w:t>
      </w:r>
      <w:r w:rsidRPr="005E706F">
        <w:rPr>
          <w:lang w:eastAsia="en-US"/>
        </w:rPr>
        <w:t>из них по улучшению ситуации в семьях 2024 год – 25 (51% от общего числа семей, исключенных из категории находящихся в социально опасном положении), 2023 год – 20 (44%). Из 41 семьи, находящейся в социально опасном положении, 9 являются многодетными, что составляет 22%.</w:t>
      </w:r>
    </w:p>
    <w:p w:rsidR="005E706F" w:rsidRPr="005E706F" w:rsidRDefault="005E706F" w:rsidP="005E706F">
      <w:pPr>
        <w:ind w:firstLine="709"/>
        <w:jc w:val="both"/>
        <w:rPr>
          <w:lang w:eastAsia="en-US"/>
        </w:rPr>
      </w:pPr>
      <w:r w:rsidRPr="005E706F">
        <w:rPr>
          <w:lang w:eastAsia="en-US"/>
        </w:rPr>
        <w:t xml:space="preserve">На заседаниях территориальной комиссии рассмотрены вопросы об исполнении межведомственных планов индивидуальной работы со 134 несовершеннолетними, вступившими в конфликт с законом (2023 год – 141). </w:t>
      </w:r>
    </w:p>
    <w:p w:rsidR="005E706F" w:rsidRPr="005E706F" w:rsidRDefault="005E706F" w:rsidP="005E706F">
      <w:pPr>
        <w:ind w:firstLine="709"/>
        <w:jc w:val="both"/>
        <w:rPr>
          <w:lang w:eastAsia="en-US"/>
        </w:rPr>
      </w:pPr>
      <w:r w:rsidRPr="005E706F">
        <w:rPr>
          <w:lang w:eastAsia="en-US"/>
        </w:rPr>
        <w:t>Стабильно число несовершеннолетних, с которыми организована индивидуальная профилактическая работа в связи с употреблением алкогольной и спиртосодержащей продукции, в сравнении с аналогичным периодом прошлого года: 5 человек против 5, допустивших употребление одурманивающих веществ 2 против 2. Количество несовершеннолетних, допустивших потребление наркотических средств или психотропных веществ без назначения врача, увеличилось по сравнению с аналогичным периодом прошлого года с 0 до 2.</w:t>
      </w:r>
    </w:p>
    <w:p w:rsidR="005E706F" w:rsidRPr="005E706F" w:rsidRDefault="005E706F" w:rsidP="005E706F">
      <w:pPr>
        <w:ind w:firstLine="709"/>
        <w:jc w:val="both"/>
        <w:rPr>
          <w:lang w:eastAsia="en-US"/>
        </w:rPr>
      </w:pPr>
      <w:r w:rsidRPr="005E706F">
        <w:rPr>
          <w:lang w:eastAsia="en-US"/>
        </w:rPr>
        <w:t>Все несовершеннолетние, в отношении которых территориальной комиссией проводилась индивидуальная профилактическая работа, в связи с потреблением психоактивных веществ (далее – ПАВ) достигли возраста 13 - 17 лет. 5 из 9 несовершеннолетних указанной категории являются учащимися общеобразовательных организаций.</w:t>
      </w:r>
    </w:p>
    <w:p w:rsidR="005E706F" w:rsidRPr="005E706F" w:rsidRDefault="005E706F" w:rsidP="005E706F">
      <w:pPr>
        <w:ind w:firstLine="709"/>
        <w:jc w:val="both"/>
        <w:rPr>
          <w:lang w:eastAsia="en-US"/>
        </w:rPr>
      </w:pPr>
      <w:r w:rsidRPr="005E706F">
        <w:rPr>
          <w:lang w:eastAsia="en-US"/>
        </w:rPr>
        <w:t>В течение 2024 года разработаны и утверждены на заседаниях территориальной комиссии 6 межведомственных планов индивидуальной профилактической работы с несовершеннолетними, потребляющими ПАВ, рассмотрены вопросы об исполнении 23 межведомственных планов индивидуальной профилактической работы с подростками указанной категории.</w:t>
      </w:r>
    </w:p>
    <w:p w:rsidR="005E706F" w:rsidRPr="005E706F" w:rsidRDefault="005E706F" w:rsidP="005E706F">
      <w:pPr>
        <w:ind w:firstLine="709"/>
        <w:jc w:val="both"/>
        <w:rPr>
          <w:lang w:eastAsia="en-US"/>
        </w:rPr>
      </w:pPr>
      <w:r w:rsidRPr="005E706F">
        <w:rPr>
          <w:lang w:eastAsia="en-US"/>
        </w:rPr>
        <w:t xml:space="preserve">В рамках взаимодействия с ГБУЗ ЯО «Ярославская областная клиническая наркологическая больница» территориальной комиссией по делам несовершеннолетних и защите их прав городского округа города Рыбинска рекомендовано обратиться на консультацию к врачу наркологу 47 несовершеннолетним, из них посетили врача нарколога 40. В отчетный период первичную консультацию медицинского психолога Рыбинского наркодиспансера получили 17 несовершеннолетних, употребивших ПАВ, и их родителей (2023 год – 13 несовершеннолетних). </w:t>
      </w:r>
    </w:p>
    <w:p w:rsidR="005E706F" w:rsidRPr="005E706F" w:rsidRDefault="005E706F" w:rsidP="005E706F">
      <w:pPr>
        <w:autoSpaceDE w:val="0"/>
        <w:autoSpaceDN w:val="0"/>
        <w:adjustRightInd w:val="0"/>
        <w:ind w:firstLine="709"/>
        <w:jc w:val="both"/>
        <w:rPr>
          <w:lang w:eastAsia="en-US"/>
        </w:rPr>
      </w:pPr>
      <w:r w:rsidRPr="005E706F">
        <w:rPr>
          <w:lang w:eastAsia="en-US"/>
        </w:rPr>
        <w:t>В отчетный период территориальной комиссией рассмотрены 7 обращений о нарушении прав и законных интересов детей (2023 год – 4). В адрес председателя территориальной комиссии и начальника отдела по делам несовершеннолетних и защите их прав Администрации городского округа город Рыбинск Ярославской области поступили 11 заявлений о нарушении родителями законных интересов детей (2023 год - 18 заявлений,11 из них от одного лица). Во всех случаях проведены проверки фактов, указанных в заявлениях, родителям и заявителям разъяснены нормы действующего законодательства в части соблюдения прав и интересов детей.</w:t>
      </w:r>
    </w:p>
    <w:p w:rsidR="005E706F" w:rsidRPr="005E706F" w:rsidRDefault="005E706F" w:rsidP="005E706F">
      <w:pPr>
        <w:ind w:firstLine="709"/>
        <w:jc w:val="both"/>
        <w:rPr>
          <w:lang w:eastAsia="en-US"/>
        </w:rPr>
      </w:pPr>
      <w:r w:rsidRPr="005E706F">
        <w:rPr>
          <w:lang w:eastAsia="en-US"/>
        </w:rPr>
        <w:t xml:space="preserve">В Детскую общественную приемную, организованную при отделе по делам несовершеннолетних и защите их прав, обратились 22 гражданина (2023 год - 9), 12 из них получили консультацию в очной форме, один с использованием ресурсов социальной сети «ВКонтакте».  </w:t>
      </w:r>
    </w:p>
    <w:p w:rsidR="005E706F" w:rsidRPr="005E706F" w:rsidRDefault="005E706F" w:rsidP="005E706F">
      <w:pPr>
        <w:ind w:firstLine="709"/>
        <w:jc w:val="both"/>
        <w:rPr>
          <w:rFonts w:eastAsia="Calibri"/>
          <w:lang w:eastAsia="en-US"/>
        </w:rPr>
      </w:pPr>
      <w:r w:rsidRPr="005E706F">
        <w:rPr>
          <w:lang w:eastAsia="en-US"/>
        </w:rPr>
        <w:t xml:space="preserve">В целях мониторинга нарушений прав и законных интересов детей, выявления фактов семейного неблагополучия, безнадзорности (беспризорности) несовершеннолетних, обеспечения взаимодействия в работе по профилактике правонарушений подростков в вечернее время на отдельных территориях города была организована работа 34 межведомственных мобильных групп (2023 год - 42 мобильные группы). Специалистами были </w:t>
      </w:r>
      <w:r w:rsidRPr="005E706F">
        <w:rPr>
          <w:spacing w:val="-1"/>
          <w:lang w:eastAsia="en-US"/>
        </w:rPr>
        <w:t>посещены 122 семьи, находящиеся в социально опасном положении, 37 семей по информации органов (учреждений) системы профилактики безнадзорности и правонарушений несовершеннолетних и по информации граждан</w:t>
      </w:r>
      <w:r w:rsidRPr="005E706F">
        <w:rPr>
          <w:lang w:eastAsia="en-US"/>
        </w:rPr>
        <w:t xml:space="preserve">. Выявлено 2 факта ненадлежащего исполнения родителями обязанностей по </w:t>
      </w:r>
      <w:r w:rsidRPr="005E706F">
        <w:rPr>
          <w:rFonts w:eastAsia="Calibri"/>
          <w:lang w:eastAsia="en-US"/>
        </w:rPr>
        <w:t>содержанию, воспитанию, обучению, защите прав и интересов несовершеннолетних, 3 ребенка были временно помещены в государственные учреждения в связи с тем, что они находились в обстановке, не отвечающей требованиям безопасности.</w:t>
      </w:r>
    </w:p>
    <w:p w:rsidR="005E706F" w:rsidRPr="005E706F" w:rsidRDefault="005E706F" w:rsidP="005E706F">
      <w:pPr>
        <w:ind w:firstLine="709"/>
        <w:jc w:val="both"/>
        <w:rPr>
          <w:lang w:eastAsia="en-US"/>
        </w:rPr>
      </w:pPr>
      <w:r w:rsidRPr="005E706F">
        <w:rPr>
          <w:spacing w:val="3"/>
          <w:lang w:eastAsia="en-US"/>
        </w:rPr>
        <w:t>В ходе работы мобильных групп в микрорайонах города проверено 61 место возможной концентрации подростков,</w:t>
      </w:r>
      <w:r w:rsidRPr="005E706F">
        <w:rPr>
          <w:lang w:eastAsia="en-US"/>
        </w:rPr>
        <w:t xml:space="preserve"> </w:t>
      </w:r>
      <w:r w:rsidRPr="005E706F">
        <w:rPr>
          <w:spacing w:val="3"/>
          <w:lang w:eastAsia="en-US"/>
        </w:rPr>
        <w:t xml:space="preserve">групп несовершеннолетних антиобщественной направленности не выявлено, </w:t>
      </w:r>
      <w:r w:rsidRPr="005E706F">
        <w:rPr>
          <w:lang w:eastAsia="en-US"/>
        </w:rPr>
        <w:t xml:space="preserve">11 раз была организована работа «Горячей линии», в ходе которой посещены 87 семей, 3 ребенка </w:t>
      </w:r>
      <w:r w:rsidRPr="005E706F">
        <w:rPr>
          <w:rFonts w:eastAsia="Calibri"/>
          <w:lang w:eastAsia="en-US"/>
        </w:rPr>
        <w:t>были временно помещены в государственные учреждения</w:t>
      </w:r>
      <w:r w:rsidRPr="005E706F">
        <w:rPr>
          <w:lang w:eastAsia="en-US"/>
        </w:rPr>
        <w:t>.</w:t>
      </w:r>
    </w:p>
    <w:p w:rsidR="005E706F" w:rsidRPr="005E706F" w:rsidRDefault="005E706F" w:rsidP="005E706F">
      <w:pPr>
        <w:ind w:firstLine="709"/>
        <w:jc w:val="both"/>
        <w:rPr>
          <w:lang w:eastAsia="en-US"/>
        </w:rPr>
      </w:pPr>
      <w:r w:rsidRPr="005E706F">
        <w:rPr>
          <w:lang w:eastAsia="en-US"/>
        </w:rPr>
        <w:t xml:space="preserve">В группе «ВКонтакте» территориальной комиссии по делам несовершеннолетних (169 подписчиков) размещено 4 социальных видеоролика, 45 информационных материалов о безопасном поведении детей для родителей, а также 15 афиш с мероприятиями для несовершеннолетних и родителей, 25 статей для несовершеннолетних и родителей: «Безопасность детей на дороге», «Травля в школе: что делать взрослым?», «Как не стать жертвой вербовки?», «Мифы про наркотики», «Железная дорога – не место для игр!», «Цифровая гигиена», «Осторожно, тонкий лед», «Онлайн - игры: риски или польза», «Родительский контроль», «Безопасность в интернете», «Антитеррор – памятка для детей и родителей», «Вред пассивного курения», «Опасно – лед!», «Правила безопасности при установке елки» и т.д. </w:t>
      </w:r>
    </w:p>
    <w:p w:rsidR="005E706F" w:rsidRPr="005E706F" w:rsidRDefault="005E706F" w:rsidP="005E706F">
      <w:pPr>
        <w:ind w:firstLine="709"/>
        <w:jc w:val="both"/>
        <w:rPr>
          <w:rFonts w:eastAsiaTheme="minorHAnsi"/>
          <w:lang w:eastAsia="en-US"/>
        </w:rPr>
      </w:pPr>
      <w:r w:rsidRPr="005E706F">
        <w:rPr>
          <w:rFonts w:eastAsiaTheme="minorHAnsi"/>
          <w:lang w:eastAsia="en-US"/>
        </w:rPr>
        <w:t>В рамках проведения первого этапа Всероссийской антинаркотической акции «Сообщи, где торгуют смертью» с 18 по 29 марта 2024 года среди населения было распространено 64 флаера, содержащих информацию об акции «Сообщи, где торгуют смертью», номерах телефонов доверия. Информация о проведении акции была размещена в группе «ВКонтакте» (152 просмотра) и на сайте Администрации городского округа город Рыбинск. Сообщений о фактах и местах потребления и реализации в городе Рыбинске наркотических средств, психоактивных веществ, курительных смесей, о новых видах наркотиков не поступало.</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С 16 по 18 мая 2024 года по инициативе территориальной комиссии по делам несовершеннолетних и защите их прав городского округа города Рыбинска проведена межведомственная акция «Не спаивайте наших детей!», направленная на популяризацию здорового образа жизни, профилактику аддиктивного поведения несовершеннолетних, привлечение внимания населения к проблеме употребления несовершеннолетними алкогольной и спиртосодержащей продукции. </w:t>
      </w:r>
    </w:p>
    <w:p w:rsidR="005E706F" w:rsidRPr="005E706F" w:rsidRDefault="005E706F" w:rsidP="005E706F">
      <w:pPr>
        <w:ind w:firstLine="709"/>
        <w:jc w:val="both"/>
        <w:rPr>
          <w:rFonts w:eastAsiaTheme="minorHAnsi"/>
          <w:lang w:eastAsia="en-US"/>
        </w:rPr>
      </w:pPr>
      <w:r w:rsidRPr="005E706F">
        <w:rPr>
          <w:rFonts w:eastAsiaTheme="minorHAnsi"/>
          <w:lang w:eastAsia="en-US"/>
        </w:rPr>
        <w:t>В акции приняли участие представители отдела по делам несовершеннолетних и защите их прав Администрации городского округа город Рыбинск, Департамента образования Администрации городского округа город Рыбинск и подведомственных ему общеобразовательных организаций, профессиональных образовательных организаций г. Рыбинска, МАУ «Молодежный центр «Максимум» и МУ МВД России «Рыбинское». Охвачено около 1600 несовершеннолетних, их родителей и специалистов</w:t>
      </w:r>
    </w:p>
    <w:p w:rsidR="005E706F" w:rsidRPr="005E706F" w:rsidRDefault="005E706F" w:rsidP="005E706F">
      <w:pPr>
        <w:ind w:firstLine="709"/>
        <w:jc w:val="both"/>
        <w:rPr>
          <w:rFonts w:eastAsiaTheme="minorHAnsi"/>
          <w:lang w:eastAsia="en-US"/>
        </w:rPr>
      </w:pPr>
      <w:r w:rsidRPr="005E706F">
        <w:rPr>
          <w:rFonts w:eastAsiaTheme="minorHAnsi"/>
          <w:lang w:eastAsia="en-US"/>
        </w:rPr>
        <w:t>В профессиональных образовательных организациях с обучающимися проведены беседы «Думаем о будущем сегодня» с использованием видеоматериалов антинаркотической направленности, рекомендованных Общероссийской общественной организацией «Общее дело».</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Проведена информационная работа с сотрудниками 22 торговых предприятий, реализующих алкогольную и табачную продукцию, по разъяснению законодательства в сфере правил продажи этилового спирта, алкогольной, никотинсодержащей продукции, безалкогольных тонизирующих напитков. </w:t>
      </w:r>
    </w:p>
    <w:p w:rsidR="005E706F" w:rsidRPr="005E706F" w:rsidRDefault="0055493B" w:rsidP="005E706F">
      <w:pPr>
        <w:ind w:firstLine="709"/>
        <w:jc w:val="both"/>
        <w:rPr>
          <w:rFonts w:eastAsiaTheme="minorHAnsi"/>
          <w:lang w:eastAsia="en-US"/>
        </w:rPr>
      </w:pPr>
      <w:r>
        <w:rPr>
          <w:rFonts w:eastAsiaTheme="minorHAnsi"/>
          <w:lang w:eastAsia="en-US"/>
        </w:rPr>
        <w:t>Волонтеры МАУ «Молодежный центр «</w:t>
      </w:r>
      <w:r w:rsidR="005E706F" w:rsidRPr="005E706F">
        <w:rPr>
          <w:rFonts w:eastAsiaTheme="minorHAnsi"/>
          <w:lang w:eastAsia="en-US"/>
        </w:rPr>
        <w:t>Максимум</w:t>
      </w:r>
      <w:r>
        <w:rPr>
          <w:rFonts w:eastAsiaTheme="minorHAnsi"/>
          <w:lang w:eastAsia="en-US"/>
        </w:rPr>
        <w:t>»</w:t>
      </w:r>
      <w:r w:rsidR="005E706F" w:rsidRPr="005E706F">
        <w:rPr>
          <w:rFonts w:eastAsiaTheme="minorHAnsi"/>
          <w:lang w:eastAsia="en-US"/>
        </w:rPr>
        <w:t xml:space="preserve"> распространили среди жителей города Рыбинска более 200 экземпляров информационных материалов по профилактике употребления несовершеннолетними алкогольной продукции и табачных изделий. </w:t>
      </w:r>
    </w:p>
    <w:p w:rsidR="005E706F" w:rsidRPr="005E706F" w:rsidRDefault="005E706F" w:rsidP="005E706F">
      <w:pPr>
        <w:ind w:firstLine="709"/>
        <w:jc w:val="both"/>
        <w:rPr>
          <w:rFonts w:eastAsiaTheme="minorHAnsi"/>
          <w:lang w:eastAsia="en-US"/>
        </w:rPr>
      </w:pPr>
      <w:r w:rsidRPr="005E706F">
        <w:rPr>
          <w:rFonts w:eastAsiaTheme="minorHAnsi"/>
          <w:lang w:eastAsia="en-US"/>
        </w:rPr>
        <w:t>В июне 2024 года в рамках месячника антинаркотической направленности и популяризации здорового образа жизни в ГПОУ ЯО «Рыбинский транспортно-технологический колледж», ГПОУ ЯО «Рыбинский колледж городской инфраструктуры» и МАУ ДО СШОР № 3 г. Рыбинска организованы информационно - просветительские мероприятия с несовершеннолетними, в которых приняли участие около 140 человек.</w:t>
      </w:r>
    </w:p>
    <w:p w:rsidR="005E706F" w:rsidRPr="005E706F" w:rsidRDefault="005E706F" w:rsidP="005E706F">
      <w:pPr>
        <w:ind w:firstLine="709"/>
        <w:jc w:val="both"/>
        <w:rPr>
          <w:rFonts w:eastAsiaTheme="minorHAnsi"/>
          <w:lang w:eastAsia="en-US"/>
        </w:rPr>
      </w:pPr>
      <w:r w:rsidRPr="005E706F">
        <w:rPr>
          <w:rFonts w:eastAsiaTheme="minorHAnsi"/>
          <w:lang w:eastAsia="en-US"/>
        </w:rPr>
        <w:t>За отчетный период на сайте Администрации городского округа город Рыбинск размещены 115 публикации, касающиеся деятельности территориальной комиссии по делам несовершеннолетних и защите их прав и различных вопросов профилактики детского неблагополучия.</w:t>
      </w:r>
    </w:p>
    <w:p w:rsidR="005E706F" w:rsidRPr="005E706F" w:rsidRDefault="005E706F" w:rsidP="005E706F">
      <w:pPr>
        <w:ind w:firstLine="709"/>
        <w:jc w:val="both"/>
        <w:rPr>
          <w:lang w:eastAsia="en-US"/>
        </w:rPr>
      </w:pPr>
      <w:r w:rsidRPr="005E706F">
        <w:rPr>
          <w:rFonts w:eastAsiaTheme="minorHAnsi"/>
          <w:lang w:eastAsia="en-US"/>
        </w:rPr>
        <w:t>20.11.2024 в рамках Дня правовой помощи детям в 2 общеобразовательных школах прошли правовые уроки, на которых специалисты ОДНиЗП Администрации городского округа город Рыбинск рассказали несовершеннолетним о правах, обязанностях и ответственности. (Охвачено 105 человек).</w:t>
      </w:r>
    </w:p>
    <w:p w:rsidR="005E706F" w:rsidRPr="005E706F" w:rsidRDefault="005E706F" w:rsidP="005E706F">
      <w:pPr>
        <w:ind w:firstLine="709"/>
        <w:jc w:val="both"/>
        <w:rPr>
          <w:lang w:eastAsia="en-US"/>
        </w:rPr>
      </w:pPr>
      <w:r w:rsidRPr="005E706F">
        <w:rPr>
          <w:color w:val="FF0000"/>
          <w:lang w:eastAsia="en-US"/>
        </w:rPr>
        <w:t xml:space="preserve">   </w:t>
      </w:r>
      <w:r w:rsidRPr="005E706F">
        <w:rPr>
          <w:lang w:eastAsia="en-US"/>
        </w:rPr>
        <w:t>С учетом результатов и состояния работы по профилактике безнадзорности и правонарушений несовершеннолетних за 2024 год, выявленных проблем, связанных с детским неблагополучием, проведением индивидуальной профилактической работы в отношении детей и их родителей территориальной комиссией определены приоритетные направления работы на 2025 год:</w:t>
      </w:r>
    </w:p>
    <w:p w:rsidR="005E706F" w:rsidRPr="005E706F" w:rsidRDefault="005E706F" w:rsidP="005E706F">
      <w:pPr>
        <w:ind w:firstLine="709"/>
        <w:jc w:val="both"/>
        <w:rPr>
          <w:lang w:eastAsia="en-US"/>
        </w:rPr>
      </w:pPr>
      <w:r w:rsidRPr="005E706F">
        <w:rPr>
          <w:lang w:eastAsia="en-US"/>
        </w:rPr>
        <w:t>- обеспечение координации деятельности, направленной на предупреждение девиантного поведения подростков, в том числе путем выяснения и анализа основных причин такого поведения;</w:t>
      </w:r>
    </w:p>
    <w:p w:rsidR="005E706F" w:rsidRPr="005E706F" w:rsidRDefault="005E706F" w:rsidP="005E706F">
      <w:pPr>
        <w:ind w:firstLine="709"/>
        <w:jc w:val="both"/>
        <w:rPr>
          <w:lang w:eastAsia="en-US"/>
        </w:rPr>
      </w:pPr>
      <w:r w:rsidRPr="005E706F">
        <w:rPr>
          <w:lang w:eastAsia="en-US"/>
        </w:rPr>
        <w:t>- организация комплекса мероприятий по предупреждению детской безнадзорности, наркомании, алкоголизма, правонарушений, случаев жестокого обращения с несовершеннолетними, и нарушении их прав;</w:t>
      </w:r>
    </w:p>
    <w:p w:rsidR="005E706F" w:rsidRPr="00A41FA8" w:rsidRDefault="005E706F" w:rsidP="005E706F">
      <w:pPr>
        <w:ind w:firstLine="709"/>
        <w:jc w:val="both"/>
        <w:rPr>
          <w:lang w:eastAsia="en-US"/>
        </w:rPr>
      </w:pPr>
      <w:r w:rsidRPr="005E706F">
        <w:rPr>
          <w:lang w:eastAsia="en-US"/>
        </w:rPr>
        <w:t xml:space="preserve">- создание условий для развития взаимодействия с некоммерческими организациями по профилактике </w:t>
      </w:r>
      <w:r w:rsidRPr="00A41FA8">
        <w:rPr>
          <w:lang w:eastAsia="en-US"/>
        </w:rPr>
        <w:t>правонарушений несовершеннолетних и социального сиротства детей.</w:t>
      </w:r>
    </w:p>
    <w:p w:rsidR="005E706F" w:rsidRPr="00A41FA8" w:rsidRDefault="005E706F" w:rsidP="005E706F">
      <w:pPr>
        <w:ind w:firstLine="708"/>
        <w:jc w:val="both"/>
        <w:rPr>
          <w:b/>
        </w:rPr>
      </w:pPr>
    </w:p>
    <w:p w:rsidR="005E706F" w:rsidRPr="00A41FA8" w:rsidRDefault="005E706F" w:rsidP="00A0253B">
      <w:pPr>
        <w:ind w:firstLine="708"/>
        <w:rPr>
          <w:b/>
        </w:rPr>
      </w:pPr>
      <w:r w:rsidRPr="00A41FA8">
        <w:rPr>
          <w:b/>
        </w:rPr>
        <w:t>Защита и предупреждение чрезвычайных ситуаций</w:t>
      </w:r>
    </w:p>
    <w:p w:rsidR="005E706F" w:rsidRPr="005E706F" w:rsidRDefault="005E706F" w:rsidP="005E706F">
      <w:pPr>
        <w:ind w:firstLine="708"/>
        <w:jc w:val="both"/>
        <w:rPr>
          <w:lang w:eastAsia="en-US"/>
        </w:rPr>
      </w:pPr>
      <w:r w:rsidRPr="00A41FA8">
        <w:rPr>
          <w:lang w:eastAsia="en-US"/>
        </w:rPr>
        <w:t>Работу по защите и предупреждению чрезвычайных ситуаций координирует МКУ «УГОЧС» города Рыбинска и является постоянно действующим органом, уполномоченным решать задачи гражданской обороны, предупреждению</w:t>
      </w:r>
      <w:r w:rsidRPr="005E706F">
        <w:rPr>
          <w:lang w:eastAsia="en-US"/>
        </w:rPr>
        <w:t xml:space="preserve"> и ликвидации последствий чрезвычайных ситуаций, обеспечению соблюдения первичных мер пожарной безопасности и безопасности людей на водных объектах на территории города Рыбинска.</w:t>
      </w:r>
    </w:p>
    <w:p w:rsidR="005E706F" w:rsidRPr="005E706F" w:rsidRDefault="005E706F" w:rsidP="005E706F">
      <w:pPr>
        <w:ind w:firstLine="708"/>
        <w:jc w:val="both"/>
        <w:rPr>
          <w:lang w:eastAsia="en-US"/>
        </w:rPr>
      </w:pPr>
      <w:r w:rsidRPr="005E706F">
        <w:rPr>
          <w:lang w:eastAsia="en-US"/>
        </w:rPr>
        <w:t xml:space="preserve">За 2024 год Единая дежурная диспетчерская служба городского округа города Рыбинска приняла и отреагировала на 29 145 обращений жителей, предприятий и организаций (2023 – 33 961 обращений). Основные причины обращений </w:t>
      </w:r>
      <w:r w:rsidRPr="005E706F">
        <w:t>–</w:t>
      </w:r>
      <w:r w:rsidRPr="005E706F">
        <w:rPr>
          <w:lang w:eastAsia="en-US"/>
        </w:rPr>
        <w:t xml:space="preserve"> работа жилищно-коммунального комплекса.</w:t>
      </w:r>
    </w:p>
    <w:p w:rsidR="005E706F" w:rsidRPr="005E706F" w:rsidRDefault="005E706F" w:rsidP="005E706F">
      <w:pPr>
        <w:ind w:firstLine="708"/>
        <w:jc w:val="both"/>
        <w:rPr>
          <w:lang w:eastAsia="en-US"/>
        </w:rPr>
      </w:pPr>
      <w:r w:rsidRPr="005E706F">
        <w:rPr>
          <w:lang w:eastAsia="en-US"/>
        </w:rPr>
        <w:t>Для предупреждения и ликвидации чрезвычайных ситуаций в течение 2024 года:</w:t>
      </w:r>
    </w:p>
    <w:p w:rsidR="005E706F" w:rsidRPr="005E706F" w:rsidRDefault="005E706F" w:rsidP="005E706F">
      <w:pPr>
        <w:ind w:firstLine="708"/>
        <w:jc w:val="both"/>
        <w:rPr>
          <w:lang w:eastAsia="en-US"/>
        </w:rPr>
      </w:pPr>
      <w:r w:rsidRPr="005E706F">
        <w:rPr>
          <w:lang w:eastAsia="en-US"/>
        </w:rPr>
        <w:t xml:space="preserve">- проведено 65 тактико-специальных и командно-штабных тренировок с руководящим составом (2023 </w:t>
      </w:r>
      <w:r w:rsidRPr="005E706F">
        <w:t>–</w:t>
      </w:r>
      <w:r w:rsidRPr="005E706F">
        <w:rPr>
          <w:lang w:eastAsia="en-US"/>
        </w:rPr>
        <w:t xml:space="preserve"> 56);</w:t>
      </w:r>
    </w:p>
    <w:p w:rsidR="005E706F" w:rsidRPr="005E706F" w:rsidRDefault="005E706F" w:rsidP="005E706F">
      <w:pPr>
        <w:ind w:firstLine="708"/>
        <w:jc w:val="both"/>
        <w:rPr>
          <w:lang w:eastAsia="en-US"/>
        </w:rPr>
      </w:pPr>
      <w:r w:rsidRPr="005E706F">
        <w:rPr>
          <w:lang w:eastAsia="en-US"/>
        </w:rPr>
        <w:t xml:space="preserve">- проведены 1015 учений и тренировок в организациях города (2023 </w:t>
      </w:r>
      <w:r w:rsidRPr="005E706F">
        <w:t>–</w:t>
      </w:r>
      <w:r w:rsidRPr="005E706F">
        <w:rPr>
          <w:lang w:eastAsia="en-US"/>
        </w:rPr>
        <w:t xml:space="preserve"> 864);</w:t>
      </w:r>
    </w:p>
    <w:p w:rsidR="005E706F" w:rsidRPr="005E706F" w:rsidRDefault="005E706F" w:rsidP="005E706F">
      <w:pPr>
        <w:ind w:firstLine="708"/>
        <w:jc w:val="both"/>
        <w:rPr>
          <w:lang w:eastAsia="en-US"/>
        </w:rPr>
      </w:pPr>
      <w:r w:rsidRPr="005E706F">
        <w:rPr>
          <w:lang w:eastAsia="en-US"/>
        </w:rPr>
        <w:t>- разработаны, распространены 1,65 тыс. экз. памяток, плакатов и буклетов (2023 – 1,5 тыс. экземпляров);</w:t>
      </w:r>
    </w:p>
    <w:p w:rsidR="005E706F" w:rsidRPr="005E706F" w:rsidRDefault="005E706F" w:rsidP="005E706F">
      <w:pPr>
        <w:ind w:firstLine="708"/>
        <w:jc w:val="both"/>
        <w:rPr>
          <w:lang w:eastAsia="en-US"/>
        </w:rPr>
      </w:pPr>
      <w:r w:rsidRPr="005E706F">
        <w:rPr>
          <w:lang w:eastAsia="en-US"/>
        </w:rPr>
        <w:t xml:space="preserve">- проведено 5 выступлений по телевидению (2023 </w:t>
      </w:r>
      <w:r w:rsidRPr="005E706F">
        <w:t>–</w:t>
      </w:r>
      <w:r w:rsidRPr="005E706F">
        <w:rPr>
          <w:lang w:eastAsia="en-US"/>
        </w:rPr>
        <w:t xml:space="preserve"> 5);</w:t>
      </w:r>
    </w:p>
    <w:p w:rsidR="005E706F" w:rsidRPr="005E706F" w:rsidRDefault="005E706F" w:rsidP="005E706F">
      <w:pPr>
        <w:ind w:firstLine="708"/>
        <w:jc w:val="both"/>
        <w:rPr>
          <w:lang w:eastAsia="en-US"/>
        </w:rPr>
      </w:pPr>
      <w:r w:rsidRPr="005E706F">
        <w:rPr>
          <w:lang w:eastAsia="en-US"/>
        </w:rPr>
        <w:t xml:space="preserve">- размещено 179 статей в печатных СМИ (2023 </w:t>
      </w:r>
      <w:r w:rsidRPr="005E706F">
        <w:t>–</w:t>
      </w:r>
      <w:r w:rsidRPr="005E706F">
        <w:rPr>
          <w:lang w:eastAsia="en-US"/>
        </w:rPr>
        <w:t xml:space="preserve"> 173);</w:t>
      </w:r>
    </w:p>
    <w:p w:rsidR="005E706F" w:rsidRPr="005E706F" w:rsidRDefault="005E706F" w:rsidP="005E706F">
      <w:pPr>
        <w:ind w:firstLine="708"/>
        <w:jc w:val="both"/>
        <w:rPr>
          <w:lang w:eastAsia="en-US"/>
        </w:rPr>
      </w:pPr>
      <w:r w:rsidRPr="005E706F">
        <w:rPr>
          <w:lang w:eastAsia="en-US"/>
        </w:rPr>
        <w:t>- 561 статей размещено на сайте Администрации (2023 - 554);</w:t>
      </w:r>
    </w:p>
    <w:p w:rsidR="005E706F" w:rsidRPr="005E706F" w:rsidRDefault="005E706F" w:rsidP="005E706F">
      <w:pPr>
        <w:ind w:firstLine="708"/>
        <w:jc w:val="both"/>
        <w:rPr>
          <w:lang w:eastAsia="en-US"/>
        </w:rPr>
      </w:pPr>
      <w:r w:rsidRPr="005E706F">
        <w:rPr>
          <w:lang w:eastAsia="en-US"/>
        </w:rPr>
        <w:t>- 561 статей размещено ВК в сообществе МКУ «УГОЧС» города Рыбинска;</w:t>
      </w:r>
    </w:p>
    <w:p w:rsidR="005E706F" w:rsidRPr="005E706F" w:rsidRDefault="005E706F" w:rsidP="005E706F">
      <w:pPr>
        <w:ind w:firstLine="708"/>
        <w:jc w:val="both"/>
        <w:rPr>
          <w:lang w:eastAsia="en-US"/>
        </w:rPr>
      </w:pPr>
      <w:r w:rsidRPr="005E706F">
        <w:rPr>
          <w:lang w:eastAsia="en-US"/>
        </w:rPr>
        <w:t>- про</w:t>
      </w:r>
      <w:r w:rsidR="00136E4E">
        <w:rPr>
          <w:lang w:eastAsia="en-US"/>
        </w:rPr>
        <w:t xml:space="preserve">ведено 217 бесед, лекций (2023 </w:t>
      </w:r>
      <w:r w:rsidRPr="005E706F">
        <w:t>–</w:t>
      </w:r>
      <w:r w:rsidRPr="005E706F">
        <w:rPr>
          <w:lang w:eastAsia="en-US"/>
        </w:rPr>
        <w:t>176);</w:t>
      </w:r>
    </w:p>
    <w:p w:rsidR="005E706F" w:rsidRPr="005E706F" w:rsidRDefault="005E706F" w:rsidP="005E706F">
      <w:pPr>
        <w:ind w:firstLine="708"/>
        <w:jc w:val="both"/>
        <w:rPr>
          <w:lang w:eastAsia="en-US"/>
        </w:rPr>
      </w:pPr>
      <w:r w:rsidRPr="005E706F">
        <w:rPr>
          <w:lang w:eastAsia="en-US"/>
        </w:rPr>
        <w:t xml:space="preserve">- привлекалось на учения и тренировки по вопросам гражданской обороны и защиты от ЧС – 99243 человека (2023 </w:t>
      </w:r>
      <w:r w:rsidRPr="005E706F">
        <w:t>–</w:t>
      </w:r>
      <w:r w:rsidRPr="005E706F">
        <w:rPr>
          <w:lang w:eastAsia="en-US"/>
        </w:rPr>
        <w:t xml:space="preserve"> 98242).</w:t>
      </w:r>
    </w:p>
    <w:p w:rsidR="005E706F" w:rsidRPr="005E706F" w:rsidRDefault="005E706F" w:rsidP="005E706F">
      <w:pPr>
        <w:ind w:firstLine="708"/>
        <w:jc w:val="both"/>
        <w:rPr>
          <w:lang w:eastAsia="en-US"/>
        </w:rPr>
      </w:pPr>
      <w:r w:rsidRPr="005E706F">
        <w:rPr>
          <w:lang w:eastAsia="en-US"/>
        </w:rPr>
        <w:t xml:space="preserve">В течение 2024 года зарегистрировано 276 пожаров (2023 </w:t>
      </w:r>
      <w:r w:rsidRPr="005E706F">
        <w:t>–</w:t>
      </w:r>
      <w:r w:rsidRPr="005E706F">
        <w:rPr>
          <w:lang w:eastAsia="en-US"/>
        </w:rPr>
        <w:t xml:space="preserve"> 300), в которых погибли </w:t>
      </w:r>
      <w:r w:rsidRPr="005E706F">
        <w:t>–</w:t>
      </w:r>
      <w:r w:rsidRPr="005E706F">
        <w:rPr>
          <w:lang w:eastAsia="en-US"/>
        </w:rPr>
        <w:t xml:space="preserve"> 6 человек (2023</w:t>
      </w:r>
      <w:r w:rsidRPr="005E706F">
        <w:t>–</w:t>
      </w:r>
      <w:r w:rsidRPr="005E706F">
        <w:rPr>
          <w:lang w:eastAsia="en-US"/>
        </w:rPr>
        <w:t xml:space="preserve"> 4), пострадало </w:t>
      </w:r>
      <w:r w:rsidRPr="005E706F">
        <w:t>–</w:t>
      </w:r>
      <w:r w:rsidRPr="005E706F">
        <w:rPr>
          <w:lang w:eastAsia="en-US"/>
        </w:rPr>
        <w:t xml:space="preserve"> 13 человек (2023 </w:t>
      </w:r>
      <w:r w:rsidRPr="005E706F">
        <w:t>–</w:t>
      </w:r>
      <w:r w:rsidRPr="005E706F">
        <w:rPr>
          <w:lang w:eastAsia="en-US"/>
        </w:rPr>
        <w:t xml:space="preserve"> 15).</w:t>
      </w:r>
    </w:p>
    <w:p w:rsidR="005E706F" w:rsidRPr="005E706F" w:rsidRDefault="005E706F" w:rsidP="005E706F">
      <w:pPr>
        <w:ind w:firstLine="708"/>
        <w:jc w:val="both"/>
        <w:rPr>
          <w:lang w:eastAsia="en-US"/>
        </w:rPr>
      </w:pPr>
      <w:r w:rsidRPr="005E706F">
        <w:rPr>
          <w:lang w:eastAsia="en-US"/>
        </w:rPr>
        <w:t>Проведено:</w:t>
      </w:r>
      <w:r w:rsidRPr="005E706F">
        <w:t xml:space="preserve"> </w:t>
      </w:r>
    </w:p>
    <w:p w:rsidR="005E706F" w:rsidRPr="005E706F" w:rsidRDefault="005E706F" w:rsidP="005E706F">
      <w:pPr>
        <w:ind w:firstLine="708"/>
        <w:jc w:val="both"/>
        <w:rPr>
          <w:lang w:eastAsia="en-US"/>
        </w:rPr>
      </w:pPr>
      <w:r w:rsidRPr="005E706F">
        <w:rPr>
          <w:lang w:eastAsia="en-US"/>
        </w:rPr>
        <w:t xml:space="preserve">- 11 тренировок сил и средств, привлекаемых к тушению пожаров (в 2023 </w:t>
      </w:r>
      <w:r w:rsidRPr="005E706F">
        <w:t>–</w:t>
      </w:r>
      <w:r w:rsidRPr="005E706F">
        <w:rPr>
          <w:lang w:eastAsia="en-US"/>
        </w:rPr>
        <w:t xml:space="preserve"> проведено 11 тренировок);</w:t>
      </w:r>
    </w:p>
    <w:p w:rsidR="005E706F" w:rsidRPr="005E706F" w:rsidRDefault="005E706F" w:rsidP="005E706F">
      <w:pPr>
        <w:ind w:firstLine="708"/>
        <w:jc w:val="both"/>
        <w:rPr>
          <w:lang w:eastAsia="en-US"/>
        </w:rPr>
      </w:pPr>
      <w:r w:rsidRPr="005E706F">
        <w:rPr>
          <w:lang w:eastAsia="en-US"/>
        </w:rPr>
        <w:t xml:space="preserve">- 4 Единых дня пожарной безопасности (в 2023 </w:t>
      </w:r>
      <w:r w:rsidRPr="005E706F">
        <w:t>–</w:t>
      </w:r>
      <w:r w:rsidRPr="005E706F">
        <w:rPr>
          <w:lang w:eastAsia="en-US"/>
        </w:rPr>
        <w:t xml:space="preserve"> 4);</w:t>
      </w:r>
    </w:p>
    <w:p w:rsidR="005E706F" w:rsidRPr="005E706F" w:rsidRDefault="005E706F" w:rsidP="005E706F">
      <w:pPr>
        <w:ind w:firstLine="708"/>
        <w:jc w:val="both"/>
        <w:rPr>
          <w:lang w:eastAsia="en-US"/>
        </w:rPr>
      </w:pPr>
      <w:r w:rsidRPr="005E706F">
        <w:rPr>
          <w:lang w:eastAsia="en-US"/>
        </w:rPr>
        <w:t xml:space="preserve">- 1 месячник пожарной безопасности (в 2023 </w:t>
      </w:r>
      <w:r w:rsidRPr="005E706F">
        <w:t>–</w:t>
      </w:r>
      <w:r w:rsidRPr="005E706F">
        <w:rPr>
          <w:lang w:eastAsia="en-US"/>
        </w:rPr>
        <w:t xml:space="preserve"> 1);</w:t>
      </w:r>
    </w:p>
    <w:p w:rsidR="005E706F" w:rsidRPr="005E706F" w:rsidRDefault="005E706F" w:rsidP="005E706F">
      <w:pPr>
        <w:ind w:firstLine="708"/>
        <w:jc w:val="both"/>
        <w:rPr>
          <w:lang w:eastAsia="en-US"/>
        </w:rPr>
      </w:pPr>
      <w:r w:rsidRPr="005E706F">
        <w:rPr>
          <w:lang w:eastAsia="en-US"/>
        </w:rPr>
        <w:t xml:space="preserve">- 71 рейд пожарной безопасности по частному (жилому) сектору (2023 </w:t>
      </w:r>
      <w:r w:rsidRPr="005E706F">
        <w:t>–</w:t>
      </w:r>
      <w:r w:rsidRPr="005E706F">
        <w:rPr>
          <w:lang w:eastAsia="en-US"/>
        </w:rPr>
        <w:t xml:space="preserve"> 67);</w:t>
      </w:r>
    </w:p>
    <w:p w:rsidR="005E706F" w:rsidRPr="005E706F" w:rsidRDefault="005E706F" w:rsidP="005E706F">
      <w:pPr>
        <w:ind w:firstLine="708"/>
        <w:jc w:val="both"/>
        <w:rPr>
          <w:lang w:eastAsia="en-US"/>
        </w:rPr>
      </w:pPr>
      <w:r w:rsidRPr="005E706F">
        <w:rPr>
          <w:lang w:eastAsia="en-US"/>
        </w:rPr>
        <w:t xml:space="preserve">- 14 обследований объектов муниципальной собственности (2023 </w:t>
      </w:r>
      <w:r w:rsidRPr="005E706F">
        <w:t>–</w:t>
      </w:r>
      <w:r w:rsidRPr="005E706F">
        <w:rPr>
          <w:lang w:eastAsia="en-US"/>
        </w:rPr>
        <w:t xml:space="preserve"> 10)</w:t>
      </w:r>
      <w:r w:rsidR="0055493B">
        <w:rPr>
          <w:lang w:eastAsia="en-US"/>
        </w:rPr>
        <w:t>.</w:t>
      </w:r>
    </w:p>
    <w:p w:rsidR="005E706F" w:rsidRPr="005E706F" w:rsidRDefault="005E706F" w:rsidP="005E706F">
      <w:pPr>
        <w:ind w:firstLine="708"/>
        <w:jc w:val="both"/>
        <w:rPr>
          <w:lang w:eastAsia="en-US"/>
        </w:rPr>
      </w:pPr>
      <w:r w:rsidRPr="005E706F">
        <w:rPr>
          <w:lang w:eastAsia="en-US"/>
        </w:rPr>
        <w:t xml:space="preserve">Аварийно-спасательные мероприятия осуществляет поисково-спасательный отряд МКУ «УГОЧС». В 2024 году совершено всего </w:t>
      </w:r>
      <w:r w:rsidRPr="005E706F">
        <w:t>–</w:t>
      </w:r>
      <w:r w:rsidRPr="005E706F">
        <w:rPr>
          <w:lang w:eastAsia="en-US"/>
        </w:rPr>
        <w:t xml:space="preserve"> 371 выезд (2023 </w:t>
      </w:r>
      <w:r w:rsidRPr="005E706F">
        <w:t>–</w:t>
      </w:r>
      <w:r w:rsidRPr="005E706F">
        <w:rPr>
          <w:lang w:eastAsia="en-US"/>
        </w:rPr>
        <w:t xml:space="preserve"> 368 выездов). Результаты работы поисково-спасательного отряда МКУ «УГОЧС» г. Рыбинск:</w:t>
      </w:r>
    </w:p>
    <w:p w:rsidR="005E706F" w:rsidRPr="005E706F" w:rsidRDefault="005E706F" w:rsidP="005E706F">
      <w:pPr>
        <w:ind w:firstLine="708"/>
        <w:jc w:val="both"/>
        <w:rPr>
          <w:lang w:eastAsia="en-US"/>
        </w:rPr>
      </w:pPr>
      <w:r w:rsidRPr="005E706F">
        <w:rPr>
          <w:lang w:eastAsia="en-US"/>
        </w:rPr>
        <w:t xml:space="preserve">- пострадавших </w:t>
      </w:r>
      <w:r w:rsidRPr="005E706F">
        <w:t>–</w:t>
      </w:r>
      <w:r w:rsidRPr="005E706F">
        <w:rPr>
          <w:lang w:eastAsia="en-US"/>
        </w:rPr>
        <w:t xml:space="preserve"> 100 чел. (2023 </w:t>
      </w:r>
      <w:r w:rsidRPr="005E706F">
        <w:t>–</w:t>
      </w:r>
      <w:r w:rsidRPr="005E706F">
        <w:rPr>
          <w:lang w:eastAsia="en-US"/>
        </w:rPr>
        <w:t xml:space="preserve"> 107 чел.);</w:t>
      </w:r>
    </w:p>
    <w:p w:rsidR="005E706F" w:rsidRPr="005E706F" w:rsidRDefault="005E706F" w:rsidP="005E706F">
      <w:pPr>
        <w:ind w:firstLine="708"/>
        <w:jc w:val="both"/>
        <w:rPr>
          <w:lang w:eastAsia="en-US"/>
        </w:rPr>
      </w:pPr>
      <w:r w:rsidRPr="005E706F">
        <w:rPr>
          <w:lang w:eastAsia="en-US"/>
        </w:rPr>
        <w:t xml:space="preserve">- спасено – 97 чел. (2023 </w:t>
      </w:r>
      <w:r w:rsidRPr="005E706F">
        <w:t xml:space="preserve">– </w:t>
      </w:r>
      <w:r w:rsidRPr="005E706F">
        <w:rPr>
          <w:lang w:eastAsia="en-US"/>
        </w:rPr>
        <w:t>94 чел.);</w:t>
      </w:r>
    </w:p>
    <w:p w:rsidR="005E706F" w:rsidRPr="005E706F" w:rsidRDefault="005E706F" w:rsidP="005E706F">
      <w:pPr>
        <w:ind w:firstLine="708"/>
        <w:jc w:val="both"/>
        <w:rPr>
          <w:lang w:eastAsia="en-US"/>
        </w:rPr>
      </w:pPr>
      <w:r w:rsidRPr="005E706F">
        <w:rPr>
          <w:lang w:eastAsia="en-US"/>
        </w:rPr>
        <w:t xml:space="preserve">- погибло </w:t>
      </w:r>
      <w:r w:rsidRPr="005E706F">
        <w:t xml:space="preserve">– </w:t>
      </w:r>
      <w:r w:rsidRPr="005E706F">
        <w:rPr>
          <w:lang w:eastAsia="en-US"/>
        </w:rPr>
        <w:t xml:space="preserve">5 чел. (2023 </w:t>
      </w:r>
      <w:r w:rsidRPr="005E706F">
        <w:t>–</w:t>
      </w:r>
      <w:r w:rsidRPr="005E706F">
        <w:rPr>
          <w:lang w:eastAsia="en-US"/>
        </w:rPr>
        <w:t xml:space="preserve"> 0 чел.);</w:t>
      </w:r>
    </w:p>
    <w:p w:rsidR="005E706F" w:rsidRPr="005E706F" w:rsidRDefault="005E706F" w:rsidP="005E706F">
      <w:pPr>
        <w:ind w:firstLine="708"/>
        <w:jc w:val="both"/>
        <w:rPr>
          <w:lang w:eastAsia="en-US"/>
        </w:rPr>
      </w:pPr>
      <w:r w:rsidRPr="005E706F">
        <w:rPr>
          <w:lang w:eastAsia="en-US"/>
        </w:rPr>
        <w:t xml:space="preserve">- выезды ПСО на ДТП </w:t>
      </w:r>
      <w:r w:rsidRPr="005E706F">
        <w:t xml:space="preserve">– </w:t>
      </w:r>
      <w:r w:rsidRPr="005E706F">
        <w:rPr>
          <w:lang w:eastAsia="en-US"/>
        </w:rPr>
        <w:t xml:space="preserve">3 раза (2023 </w:t>
      </w:r>
      <w:r w:rsidRPr="005E706F">
        <w:t>–</w:t>
      </w:r>
      <w:r w:rsidRPr="005E706F">
        <w:rPr>
          <w:lang w:eastAsia="en-US"/>
        </w:rPr>
        <w:t xml:space="preserve"> 4раз);</w:t>
      </w:r>
    </w:p>
    <w:p w:rsidR="005E706F" w:rsidRPr="005E706F" w:rsidRDefault="005E706F" w:rsidP="005E706F">
      <w:pPr>
        <w:ind w:firstLine="708"/>
        <w:jc w:val="both"/>
        <w:rPr>
          <w:lang w:eastAsia="en-US"/>
        </w:rPr>
      </w:pPr>
      <w:r w:rsidRPr="005E706F">
        <w:rPr>
          <w:lang w:eastAsia="en-US"/>
        </w:rPr>
        <w:t xml:space="preserve">- работы по контролю безопасности на воде и льду </w:t>
      </w:r>
      <w:r w:rsidRPr="005E706F">
        <w:t xml:space="preserve">– </w:t>
      </w:r>
      <w:r w:rsidRPr="005E706F">
        <w:rPr>
          <w:lang w:eastAsia="en-US"/>
        </w:rPr>
        <w:t xml:space="preserve">391 (2023 </w:t>
      </w:r>
      <w:r w:rsidRPr="005E706F">
        <w:t>–</w:t>
      </w:r>
      <w:r w:rsidRPr="005E706F">
        <w:rPr>
          <w:lang w:eastAsia="en-US"/>
        </w:rPr>
        <w:t xml:space="preserve"> 402);</w:t>
      </w:r>
    </w:p>
    <w:p w:rsidR="005E706F" w:rsidRPr="005E706F" w:rsidRDefault="005E706F" w:rsidP="005E706F">
      <w:pPr>
        <w:ind w:firstLine="708"/>
        <w:jc w:val="both"/>
        <w:rPr>
          <w:lang w:eastAsia="en-US"/>
        </w:rPr>
      </w:pPr>
      <w:r w:rsidRPr="005E706F">
        <w:rPr>
          <w:lang w:eastAsia="en-US"/>
        </w:rPr>
        <w:t>- проведено совместных рейдов - 91 (2023 - 91).</w:t>
      </w:r>
    </w:p>
    <w:p w:rsidR="005E706F" w:rsidRPr="005E706F" w:rsidRDefault="005E706F" w:rsidP="005E706F">
      <w:pPr>
        <w:ind w:firstLine="708"/>
        <w:jc w:val="both"/>
        <w:rPr>
          <w:lang w:eastAsia="en-US"/>
        </w:rPr>
      </w:pPr>
      <w:r w:rsidRPr="005E706F">
        <w:rPr>
          <w:lang w:eastAsia="en-US"/>
        </w:rPr>
        <w:t>В 2024 году проверены маршруты эвакуации населения, материальных и культурных ценностей в безопасные районы при возникновении ЧС и военное время, а также повышало уровень подготовки личного состава администраций ПВР и СЭП.</w:t>
      </w:r>
    </w:p>
    <w:p w:rsidR="005E706F" w:rsidRPr="005E706F" w:rsidRDefault="005E706F" w:rsidP="005E706F">
      <w:pPr>
        <w:ind w:firstLine="708"/>
        <w:jc w:val="both"/>
        <w:rPr>
          <w:lang w:eastAsia="en-US"/>
        </w:rPr>
      </w:pPr>
      <w:r w:rsidRPr="005E706F">
        <w:rPr>
          <w:lang w:eastAsia="en-US"/>
        </w:rPr>
        <w:t>Организована работа по соблюдению правил безопасности людей на водных объектах.</w:t>
      </w:r>
    </w:p>
    <w:p w:rsidR="005E706F" w:rsidRPr="005E706F" w:rsidRDefault="005E706F" w:rsidP="005E706F">
      <w:pPr>
        <w:ind w:firstLine="708"/>
        <w:jc w:val="both"/>
        <w:rPr>
          <w:lang w:eastAsia="en-US"/>
        </w:rPr>
      </w:pPr>
      <w:r w:rsidRPr="005E706F">
        <w:rPr>
          <w:lang w:eastAsia="en-US"/>
        </w:rPr>
        <w:t xml:space="preserve">Всеми формами обучения в 2024 году охвачено 103812 человека (2023 </w:t>
      </w:r>
      <w:r w:rsidRPr="005E706F">
        <w:t>–</w:t>
      </w:r>
      <w:r w:rsidRPr="005E706F">
        <w:rPr>
          <w:lang w:eastAsia="en-US"/>
        </w:rPr>
        <w:t xml:space="preserve"> 98242 чел.), что составляет 100 % выполнения плана обучения.</w:t>
      </w:r>
    </w:p>
    <w:p w:rsidR="005E706F" w:rsidRPr="00E9045C" w:rsidRDefault="005E706F" w:rsidP="005E706F">
      <w:pPr>
        <w:ind w:firstLine="708"/>
        <w:jc w:val="both"/>
        <w:rPr>
          <w:lang w:eastAsia="en-US"/>
        </w:rPr>
      </w:pPr>
      <w:r w:rsidRPr="005E706F">
        <w:rPr>
          <w:lang w:eastAsia="en-US"/>
        </w:rPr>
        <w:t>Для своевременного оповещения населения об угрозе или возникновении чрезвычайной ситуации и об опасностях, возникающих при ведении военных действий или вследствие этих действий, создана муниципальная система оповещения населения городского округа город Рыбинск Ярославской области. Проведено 2 проверки муниципальной системы оповещения населения городского округа город Рыбинск Ярославской области с включением оконечных устройств (202</w:t>
      </w:r>
      <w:r w:rsidRPr="005E706F">
        <w:t>–</w:t>
      </w:r>
      <w:r w:rsidRPr="005E706F">
        <w:rPr>
          <w:lang w:eastAsia="en-US"/>
        </w:rPr>
        <w:t xml:space="preserve">3  2), 4 совместных тренировки с ПАО «Ростелеком» (2022 </w:t>
      </w:r>
      <w:r w:rsidRPr="005E706F">
        <w:t>–</w:t>
      </w:r>
      <w:r w:rsidRPr="005E706F">
        <w:rPr>
          <w:lang w:eastAsia="en-US"/>
        </w:rPr>
        <w:t xml:space="preserve"> 4), 4 совместных тренировки с ООО «АТЭКС+» (2022 </w:t>
      </w:r>
      <w:r w:rsidRPr="00E9045C">
        <w:t>–</w:t>
      </w:r>
      <w:r w:rsidRPr="00E9045C">
        <w:rPr>
          <w:lang w:eastAsia="en-US"/>
        </w:rPr>
        <w:t xml:space="preserve"> 4).</w:t>
      </w:r>
    </w:p>
    <w:p w:rsidR="005E706F" w:rsidRPr="00E9045C" w:rsidRDefault="005E706F" w:rsidP="005E706F">
      <w:pPr>
        <w:ind w:firstLine="708"/>
        <w:jc w:val="both"/>
        <w:rPr>
          <w:lang w:eastAsia="en-US"/>
        </w:rPr>
      </w:pPr>
      <w:r w:rsidRPr="00E9045C">
        <w:rPr>
          <w:lang w:eastAsia="en-US"/>
        </w:rPr>
        <w:t>В рамках развития муниципальной системы оповещения населения на территории городского округа город Рыбинск Ярославской области (район Скомороховой горы) размещён сиренный комплекс, системы оповещения населения, проведена настройка и сопряжение с действующей муниципальной системой оповещения.</w:t>
      </w:r>
    </w:p>
    <w:p w:rsidR="00136E4E" w:rsidRPr="00E9045C" w:rsidRDefault="00136E4E" w:rsidP="005E706F">
      <w:pPr>
        <w:ind w:firstLine="709"/>
        <w:jc w:val="both"/>
        <w:rPr>
          <w:bCs/>
          <w:iCs/>
        </w:rPr>
      </w:pPr>
    </w:p>
    <w:p w:rsidR="005E706F" w:rsidRPr="00E9045C" w:rsidRDefault="005E706F" w:rsidP="00A36948">
      <w:pPr>
        <w:keepNext/>
        <w:numPr>
          <w:ilvl w:val="0"/>
          <w:numId w:val="6"/>
        </w:numPr>
        <w:ind w:left="0"/>
        <w:jc w:val="center"/>
        <w:outlineLvl w:val="0"/>
        <w:rPr>
          <w:b/>
          <w:bCs/>
          <w:kern w:val="32"/>
          <w:sz w:val="32"/>
          <w:szCs w:val="32"/>
        </w:rPr>
      </w:pPr>
      <w:bookmarkStart w:id="80" w:name="_Toc6494857"/>
      <w:bookmarkStart w:id="81" w:name="_Toc37775804"/>
      <w:bookmarkStart w:id="82" w:name="_Toc68070439"/>
      <w:bookmarkStart w:id="83" w:name="_Toc197434739"/>
      <w:r w:rsidRPr="00E9045C">
        <w:rPr>
          <w:b/>
          <w:bCs/>
          <w:kern w:val="32"/>
          <w:sz w:val="32"/>
          <w:szCs w:val="32"/>
        </w:rPr>
        <w:t>Поддержка предпринимательства</w:t>
      </w:r>
      <w:bookmarkEnd w:id="80"/>
      <w:bookmarkEnd w:id="81"/>
      <w:bookmarkEnd w:id="82"/>
      <w:bookmarkEnd w:id="83"/>
    </w:p>
    <w:p w:rsidR="005E706F" w:rsidRPr="00E9045C" w:rsidRDefault="005E706F" w:rsidP="005E706F"/>
    <w:p w:rsidR="005E706F" w:rsidRPr="00E9045C" w:rsidRDefault="005E706F" w:rsidP="005E706F">
      <w:pPr>
        <w:ind w:firstLine="709"/>
        <w:contextualSpacing/>
        <w:jc w:val="both"/>
        <w:rPr>
          <w:color w:val="000000" w:themeColor="text1"/>
          <w:szCs w:val="26"/>
        </w:rPr>
      </w:pPr>
      <w:r w:rsidRPr="00E9045C">
        <w:rPr>
          <w:color w:val="000000" w:themeColor="text1"/>
          <w:szCs w:val="26"/>
        </w:rPr>
        <w:t>Выполнение полномочий Администрации городского округа город Рыбинск Ярославской области по поддержке субъектов малого и среднего предпринимательства (СМиСП) связано с созданием условий для развития предпринимательства:</w:t>
      </w:r>
    </w:p>
    <w:p w:rsidR="005E706F" w:rsidRPr="00E9045C" w:rsidRDefault="005E706F" w:rsidP="005E706F">
      <w:pPr>
        <w:keepNext/>
        <w:keepLines/>
        <w:ind w:firstLine="709"/>
        <w:jc w:val="both"/>
        <w:rPr>
          <w:bCs/>
          <w:color w:val="000000" w:themeColor="text1"/>
        </w:rPr>
      </w:pPr>
      <w:r w:rsidRPr="00E9045C">
        <w:rPr>
          <w:bCs/>
          <w:color w:val="000000" w:themeColor="text1"/>
        </w:rPr>
        <w:t xml:space="preserve">1. </w:t>
      </w:r>
      <w:r w:rsidRPr="00E9045C">
        <w:rPr>
          <w:color w:val="000000" w:themeColor="text1"/>
        </w:rPr>
        <w:t>Развитие</w:t>
      </w:r>
      <w:r w:rsidRPr="00E9045C">
        <w:rPr>
          <w:bCs/>
          <w:color w:val="000000" w:themeColor="text1"/>
        </w:rPr>
        <w:t xml:space="preserve"> </w:t>
      </w:r>
      <w:r w:rsidRPr="00E9045C">
        <w:rPr>
          <w:color w:val="000000" w:themeColor="text1"/>
        </w:rPr>
        <w:t>системы</w:t>
      </w:r>
      <w:r w:rsidRPr="00E9045C">
        <w:rPr>
          <w:bCs/>
          <w:color w:val="000000" w:themeColor="text1"/>
        </w:rPr>
        <w:t xml:space="preserve"> информационно-консультационной поддержки:</w:t>
      </w:r>
    </w:p>
    <w:p w:rsidR="005E706F" w:rsidRPr="005E706F" w:rsidRDefault="005E706F" w:rsidP="005E706F">
      <w:pPr>
        <w:ind w:firstLine="709"/>
        <w:contextualSpacing/>
        <w:jc w:val="both"/>
        <w:rPr>
          <w:szCs w:val="26"/>
        </w:rPr>
      </w:pPr>
      <w:r w:rsidRPr="00E9045C">
        <w:rPr>
          <w:color w:val="000000" w:themeColor="text1"/>
          <w:szCs w:val="26"/>
        </w:rPr>
        <w:t>- функционирование инфраструктуры поддержки СМиСП (НП «Рыбинский центр развития деловой активности», НП «Рыбинский союз предпринимателей малого бизнеса»; Союз «Торгово-промышленная палата Ярославской области», Рыбинское отделение; ОО ВОИР, ФГБОУ ВПО «РГАТУ им. П.А. Соловьева»): консультационная работа по основным вопросам ведения предпринимательской деятельности, регистрации и развитию бизнеса, защите интеллектуальной собственности, оптимизации налогообложения, решению</w:t>
      </w:r>
      <w:r w:rsidRPr="005E706F">
        <w:rPr>
          <w:color w:val="000000" w:themeColor="text1"/>
          <w:szCs w:val="26"/>
        </w:rPr>
        <w:t xml:space="preserve"> имущественных и других проблем; консультирование отделом промышленности и предпринимательства управления экономического развития и инвестиций </w:t>
      </w:r>
      <w:r w:rsidRPr="005E706F">
        <w:rPr>
          <w:szCs w:val="26"/>
        </w:rPr>
        <w:t>(суммарное количество консультаций в течение года – 762);</w:t>
      </w:r>
    </w:p>
    <w:p w:rsidR="005E706F" w:rsidRPr="005E706F" w:rsidRDefault="005E706F" w:rsidP="005E706F">
      <w:pPr>
        <w:ind w:firstLine="709"/>
        <w:contextualSpacing/>
        <w:jc w:val="both"/>
        <w:rPr>
          <w:color w:val="000000" w:themeColor="text1"/>
          <w:szCs w:val="26"/>
        </w:rPr>
      </w:pPr>
      <w:r w:rsidRPr="005E706F">
        <w:rPr>
          <w:szCs w:val="26"/>
        </w:rPr>
        <w:t>- презентация возможностей предпринимательства города: портал rybinsk-msp.ru «Малое и среднее предпринимательство Рыбинска» и страница «Предпринимательство» официального сайта Администрации (еженедельная актуализация разделов), регулярные публикации в СМИ, ежедневное размещение информации для бизнеса в социальных сетях на страницах и в группах «Малое и среднее предпринимательство Рыбинска», «Управление экономического развития и инвестиций</w:t>
      </w:r>
      <w:r w:rsidRPr="005E706F">
        <w:rPr>
          <w:color w:val="000000" w:themeColor="text1"/>
          <w:szCs w:val="26"/>
        </w:rPr>
        <w:t>» (275 ед., в т. ч. о муниципальной поддержке – 5).</w:t>
      </w:r>
    </w:p>
    <w:p w:rsidR="005E706F" w:rsidRPr="005E706F" w:rsidRDefault="005E706F" w:rsidP="005E706F">
      <w:pPr>
        <w:keepNext/>
        <w:keepLines/>
        <w:ind w:firstLine="709"/>
        <w:jc w:val="both"/>
        <w:rPr>
          <w:bCs/>
          <w:color w:val="000000"/>
        </w:rPr>
      </w:pPr>
      <w:r w:rsidRPr="005E706F">
        <w:rPr>
          <w:bCs/>
          <w:color w:val="000000"/>
        </w:rPr>
        <w:t xml:space="preserve">2. Развитие </w:t>
      </w:r>
      <w:r w:rsidRPr="005E706F">
        <w:t>системы</w:t>
      </w:r>
      <w:r w:rsidRPr="005E706F">
        <w:rPr>
          <w:bCs/>
          <w:color w:val="000000"/>
        </w:rPr>
        <w:t xml:space="preserve"> финансовой поддержки: </w:t>
      </w:r>
    </w:p>
    <w:p w:rsidR="005E706F" w:rsidRPr="005E706F" w:rsidRDefault="005E706F" w:rsidP="005E706F">
      <w:pPr>
        <w:ind w:firstLine="709"/>
        <w:contextualSpacing/>
        <w:jc w:val="both"/>
        <w:rPr>
          <w:szCs w:val="26"/>
        </w:rPr>
      </w:pPr>
      <w:r w:rsidRPr="005E706F">
        <w:rPr>
          <w:szCs w:val="26"/>
        </w:rPr>
        <w:t>Финансовая поддержка реализуется путем расширения доступа СМ и СП к кредитным ресурсам</w:t>
      </w:r>
      <w:r w:rsidRPr="005E706F">
        <w:rPr>
          <w:b/>
          <w:bCs/>
          <w:szCs w:val="26"/>
        </w:rPr>
        <w:t xml:space="preserve"> </w:t>
      </w:r>
      <w:r w:rsidRPr="005E706F">
        <w:rPr>
          <w:szCs w:val="26"/>
        </w:rPr>
        <w:t>финансовых институтов поддержки предпринимательства Ярославской области, увеличения количества кредитных программ для частного бизнеса.</w:t>
      </w:r>
    </w:p>
    <w:p w:rsidR="005E706F" w:rsidRPr="005E706F" w:rsidRDefault="005E706F" w:rsidP="005E706F">
      <w:pPr>
        <w:ind w:firstLine="708"/>
        <w:jc w:val="both"/>
        <w:rPr>
          <w:color w:val="000000" w:themeColor="text1"/>
        </w:rPr>
      </w:pPr>
      <w:r w:rsidRPr="005E706F">
        <w:rPr>
          <w:szCs w:val="26"/>
        </w:rPr>
        <w:t>Для повышения доступа СМ и СП города Рыбинска к</w:t>
      </w:r>
      <w:r w:rsidRPr="005E706F">
        <w:rPr>
          <w:color w:val="000000" w:themeColor="text1"/>
        </w:rPr>
        <w:t xml:space="preserve"> подпрограмме «Малое и среднее предпринимательство» государственной программы Ярославской области «Экономическое развитие и инновационная экономика в Ярославской области» на 2024-2030 годы </w:t>
      </w:r>
      <w:r w:rsidRPr="005E706F">
        <w:rPr>
          <w:szCs w:val="26"/>
        </w:rPr>
        <w:t>проводится комплексное информирование предпринимателей о возможностях государственной поддержки:</w:t>
      </w:r>
    </w:p>
    <w:p w:rsidR="005E706F" w:rsidRPr="005E706F" w:rsidRDefault="005E706F" w:rsidP="005E706F">
      <w:pPr>
        <w:ind w:firstLine="709"/>
        <w:contextualSpacing/>
        <w:jc w:val="both"/>
        <w:rPr>
          <w:szCs w:val="26"/>
        </w:rPr>
      </w:pPr>
      <w:r w:rsidRPr="005E706F">
        <w:rPr>
          <w:szCs w:val="26"/>
        </w:rPr>
        <w:t>- консультации совместно с организациями инфраструктуры поддержки СМ и СП городского округа город Рыбинск – 762;</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публикации в СМИ, в соцсетях, на портале «Малое и среднее предпринимательства Рыбинска» – 275 (в том числе о муниципальной поддержке – 5).</w:t>
      </w:r>
    </w:p>
    <w:p w:rsidR="005E706F" w:rsidRPr="005E706F" w:rsidRDefault="005E706F" w:rsidP="005E706F">
      <w:pPr>
        <w:ind w:firstLine="709"/>
        <w:contextualSpacing/>
        <w:jc w:val="both"/>
        <w:rPr>
          <w:szCs w:val="26"/>
        </w:rPr>
      </w:pPr>
      <w:r w:rsidRPr="005E706F">
        <w:rPr>
          <w:szCs w:val="26"/>
        </w:rPr>
        <w:t xml:space="preserve">По данным Единого реестра субъектов малого и среднего предпринимательства - получателей поддержки по состоянию </w:t>
      </w:r>
      <w:r w:rsidRPr="005E706F">
        <w:rPr>
          <w:color w:val="000000" w:themeColor="text1"/>
          <w:szCs w:val="26"/>
        </w:rPr>
        <w:t xml:space="preserve">на 10.01.2025 СМ и СП города Рыбинска </w:t>
      </w:r>
      <w:r w:rsidRPr="005E706F">
        <w:rPr>
          <w:szCs w:val="26"/>
        </w:rPr>
        <w:t>получили государственную поддержку следующих видов:</w:t>
      </w:r>
    </w:p>
    <w:p w:rsidR="005E706F" w:rsidRPr="005E706F" w:rsidRDefault="005E706F" w:rsidP="005E706F">
      <w:pPr>
        <w:ind w:firstLine="708"/>
        <w:jc w:val="both"/>
      </w:pPr>
      <w:r w:rsidRPr="005E706F">
        <w:t xml:space="preserve">1) Финансовая поддержка: 83 </w:t>
      </w:r>
      <w:r w:rsidRPr="005E706F">
        <w:rPr>
          <w:szCs w:val="26"/>
        </w:rPr>
        <w:t xml:space="preserve">СМ и СП </w:t>
      </w:r>
      <w:r w:rsidRPr="005E706F">
        <w:t xml:space="preserve">(уникальных- 64) на общую сумму 389,0 млн руб., в т. ч.: </w:t>
      </w:r>
    </w:p>
    <w:p w:rsidR="005E706F" w:rsidRPr="005E706F" w:rsidRDefault="005E706F" w:rsidP="005E706F">
      <w:pPr>
        <w:ind w:firstLine="708"/>
      </w:pPr>
      <w:r w:rsidRPr="005E706F">
        <w:t>1.1) на региональном уровне:</w:t>
      </w:r>
    </w:p>
    <w:p w:rsidR="005E706F" w:rsidRPr="005E706F" w:rsidRDefault="005E706F" w:rsidP="005E706F">
      <w:pPr>
        <w:ind w:firstLine="709"/>
        <w:jc w:val="both"/>
        <w:rPr>
          <w:strike/>
        </w:rPr>
      </w:pPr>
      <w:r w:rsidRPr="005E706F">
        <w:t xml:space="preserve">- в рамках </w:t>
      </w:r>
      <w:r w:rsidRPr="005E706F">
        <w:rPr>
          <w:color w:val="000000" w:themeColor="text1"/>
        </w:rPr>
        <w:t>подпрограммы «Малое и среднее предпринимательство» государственной программы Ярославской области «Экономическое развитие и инновационная экономика в Ярославской области» на 2024-2030 годы:</w:t>
      </w:r>
      <w:r w:rsidRPr="005E706F">
        <w:rPr>
          <w:color w:val="FF0000"/>
        </w:rPr>
        <w:t xml:space="preserve"> </w:t>
      </w:r>
      <w:r w:rsidRPr="005E706F">
        <w:rPr>
          <w:color w:val="000000" w:themeColor="text1"/>
        </w:rPr>
        <w:t xml:space="preserve">30 СМ и СП </w:t>
      </w:r>
      <w:r w:rsidRPr="005E706F">
        <w:t>на общую сумму 114,47 млн руб., в т.ч.: предоставление гарантий и поручительств – 11 СМ и СП на общую сумму 102,37 млн руб., предоставление финансирования на возвратной основе – 18 СМ и СП; финансовая аренда (лизинг) -  1 СМ и СП на сумму 12,1 млн руб.;</w:t>
      </w:r>
    </w:p>
    <w:p w:rsidR="005E706F" w:rsidRPr="005E706F" w:rsidRDefault="005E706F" w:rsidP="005E706F">
      <w:pPr>
        <w:ind w:firstLine="709"/>
        <w:contextualSpacing/>
        <w:jc w:val="both"/>
        <w:rPr>
          <w:szCs w:val="26"/>
        </w:rPr>
      </w:pPr>
      <w:r w:rsidRPr="005E706F">
        <w:rPr>
          <w:szCs w:val="26"/>
        </w:rPr>
        <w:t>- в рамках государственной программы Ярославской области «Развитие сельского хозяйства в Ярославской области»</w:t>
      </w:r>
      <w:r w:rsidRPr="005E706F">
        <w:rPr>
          <w:color w:val="000000" w:themeColor="text1"/>
        </w:rPr>
        <w:t>:</w:t>
      </w:r>
      <w:r w:rsidRPr="005E706F">
        <w:rPr>
          <w:szCs w:val="26"/>
        </w:rPr>
        <w:t xml:space="preserve"> предоставление субсидий и грантов – 3 СМ и СП на сумму 3,1 млн руб.</w:t>
      </w:r>
    </w:p>
    <w:p w:rsidR="005E706F" w:rsidRPr="005E706F" w:rsidRDefault="005E706F" w:rsidP="005E706F">
      <w:pPr>
        <w:ind w:firstLine="709"/>
      </w:pPr>
      <w:r w:rsidRPr="005E706F">
        <w:t>1.2) на федеральном уровне:</w:t>
      </w:r>
    </w:p>
    <w:p w:rsidR="005E706F" w:rsidRPr="005E706F" w:rsidRDefault="005E706F" w:rsidP="005E706F">
      <w:pPr>
        <w:ind w:firstLine="709"/>
        <w:jc w:val="both"/>
      </w:pPr>
      <w:r w:rsidRPr="005E706F">
        <w:t>- 50 СМ и СП на общую сумму 271,4 млн руб., в т. ч.: предоставление гарантий и поручительств – 29 СМ и СП на общую сумму 78,5 млн руб., предоставление финансирования на возвратной основе – 15 СМ и СП, предоставление субсидий и грантов - 6 СМ и СП на сумму 192,9 млн руб.</w:t>
      </w:r>
    </w:p>
    <w:p w:rsidR="005E706F" w:rsidRPr="005E706F" w:rsidRDefault="005E706F" w:rsidP="005E706F">
      <w:pPr>
        <w:ind w:firstLine="708"/>
        <w:jc w:val="both"/>
        <w:rPr>
          <w:color w:val="000000" w:themeColor="text1"/>
        </w:rPr>
      </w:pPr>
      <w:r w:rsidRPr="005E706F">
        <w:rPr>
          <w:color w:val="000000" w:themeColor="text1"/>
        </w:rPr>
        <w:t>2) Образовательная поддержка - 249 СМ и СП (уникальных – 156 СМ и СП).</w:t>
      </w:r>
    </w:p>
    <w:p w:rsidR="005E706F" w:rsidRPr="005E706F" w:rsidRDefault="005E706F" w:rsidP="005E706F">
      <w:pPr>
        <w:ind w:firstLine="708"/>
        <w:jc w:val="both"/>
        <w:rPr>
          <w:color w:val="000000" w:themeColor="text1"/>
        </w:rPr>
      </w:pPr>
      <w:r w:rsidRPr="005E706F">
        <w:rPr>
          <w:color w:val="000000" w:themeColor="text1"/>
        </w:rPr>
        <w:t>3)  Консультационная поддержка (АНО «ЦЭ ЯО», ГБУ ЯО «Корпорация развития МСП (бизнес-инкубатор)») - 437 СМ и СП.</w:t>
      </w:r>
    </w:p>
    <w:p w:rsidR="005E706F" w:rsidRPr="005E706F" w:rsidRDefault="005E706F" w:rsidP="005E706F">
      <w:pPr>
        <w:ind w:firstLine="708"/>
        <w:jc w:val="both"/>
      </w:pPr>
      <w:r w:rsidRPr="005E706F">
        <w:rPr>
          <w:color w:val="000000" w:themeColor="text1"/>
        </w:rPr>
        <w:t xml:space="preserve">4) Инновационная поддержка (ГБУ ЯО «Корпорация развития малого и среднего предпринимательства (бизнес-инкубатор)») - 21 СМ и СП (14 уникальных СМ и СП) на сумму </w:t>
      </w:r>
      <w:r w:rsidRPr="005E706F">
        <w:t>3,96 млн руб.</w:t>
      </w:r>
    </w:p>
    <w:p w:rsidR="005E706F" w:rsidRPr="005E706F" w:rsidRDefault="005E706F" w:rsidP="005E706F">
      <w:pPr>
        <w:ind w:firstLine="709"/>
        <w:contextualSpacing/>
        <w:jc w:val="both"/>
        <w:rPr>
          <w:szCs w:val="26"/>
        </w:rPr>
      </w:pPr>
      <w:r w:rsidRPr="005E706F">
        <w:rPr>
          <w:szCs w:val="26"/>
        </w:rPr>
        <w:t xml:space="preserve">В рамках муниципальной программы «Содействие развитию малого и среднего предпринимательства в городском округе город Рыбинск Ярославской области» в 2024 году выделены денежные средства из бюджета города </w:t>
      </w:r>
      <w:r w:rsidRPr="005E706F">
        <w:rPr>
          <w:color w:val="000000" w:themeColor="text1"/>
          <w:szCs w:val="26"/>
        </w:rPr>
        <w:t xml:space="preserve">Рыбинск в сумме 3 578 руб. </w:t>
      </w:r>
      <w:r w:rsidRPr="005E706F">
        <w:rPr>
          <w:szCs w:val="26"/>
        </w:rPr>
        <w:t xml:space="preserve">(на поддержку портала «Малое и среднее предпринимательство Рыбинска»). </w:t>
      </w:r>
    </w:p>
    <w:p w:rsidR="005E706F" w:rsidRPr="005E706F" w:rsidRDefault="005E706F" w:rsidP="005E706F">
      <w:pPr>
        <w:ind w:firstLine="709"/>
        <w:contextualSpacing/>
        <w:jc w:val="both"/>
        <w:rPr>
          <w:szCs w:val="26"/>
        </w:rPr>
      </w:pPr>
      <w:r w:rsidRPr="005E706F">
        <w:rPr>
          <w:szCs w:val="26"/>
        </w:rPr>
        <w:t>На заседании экспертной комиссии по оценке бизнес-планов безработных граждан, созданной Рыбинским отделением Центра занятости населения ЯО, при участии Администрации городского округа город Рыбинск поддержано 3 бизнес-плана.</w:t>
      </w:r>
    </w:p>
    <w:p w:rsidR="005E706F" w:rsidRPr="005E706F" w:rsidRDefault="005E706F" w:rsidP="005E706F">
      <w:pPr>
        <w:keepNext/>
        <w:keepLines/>
        <w:ind w:firstLine="709"/>
        <w:jc w:val="both"/>
        <w:rPr>
          <w:rFonts w:eastAsia="Calibri"/>
          <w:bCs/>
          <w:color w:val="000000"/>
          <w:lang w:eastAsia="en-US"/>
        </w:rPr>
      </w:pPr>
      <w:r w:rsidRPr="005E706F">
        <w:t>3</w:t>
      </w:r>
      <w:r w:rsidRPr="005E706F">
        <w:rPr>
          <w:rFonts w:eastAsia="Calibri"/>
          <w:bCs/>
          <w:color w:val="000000"/>
          <w:lang w:eastAsia="en-US"/>
        </w:rPr>
        <w:t xml:space="preserve">. </w:t>
      </w:r>
      <w:r w:rsidRPr="005E706F">
        <w:t>Поддержка</w:t>
      </w:r>
      <w:r w:rsidRPr="005E706F">
        <w:rPr>
          <w:rFonts w:eastAsia="Calibri"/>
          <w:bCs/>
          <w:color w:val="000000"/>
          <w:lang w:eastAsia="en-US"/>
        </w:rPr>
        <w:t xml:space="preserve"> в сфере образования:</w:t>
      </w:r>
    </w:p>
    <w:p w:rsidR="005E706F" w:rsidRPr="005E706F" w:rsidRDefault="005E706F" w:rsidP="005E706F">
      <w:pPr>
        <w:ind w:firstLine="709"/>
        <w:contextualSpacing/>
        <w:jc w:val="both"/>
      </w:pPr>
      <w:r w:rsidRPr="005E706F">
        <w:t xml:space="preserve">- участие в обучающих семинарах и тренингах, проводимых </w:t>
      </w:r>
      <w:r w:rsidRPr="005E706F">
        <w:rPr>
          <w:szCs w:val="26"/>
        </w:rPr>
        <w:t>Министерством инвестиций и промышленности</w:t>
      </w:r>
      <w:r w:rsidRPr="005E706F">
        <w:t xml:space="preserve"> </w:t>
      </w:r>
      <w:r w:rsidRPr="005E706F">
        <w:rPr>
          <w:szCs w:val="26"/>
        </w:rPr>
        <w:t>Ярославской области</w:t>
      </w:r>
      <w:r w:rsidRPr="005E706F">
        <w:t xml:space="preserve"> (п</w:t>
      </w:r>
      <w:r w:rsidRPr="005E706F">
        <w:rPr>
          <w:szCs w:val="26"/>
        </w:rPr>
        <w:t>о данным Единого реестра СМ и СП</w:t>
      </w:r>
      <w:r w:rsidRPr="005E706F">
        <w:t xml:space="preserve"> – получателей поддержки - 249 СМ и СП города Рыбинска (уникальных - 156));</w:t>
      </w:r>
    </w:p>
    <w:p w:rsidR="005E706F" w:rsidRPr="005E706F" w:rsidRDefault="005E706F" w:rsidP="005E706F">
      <w:pPr>
        <w:ind w:firstLine="709"/>
        <w:contextualSpacing/>
        <w:jc w:val="both"/>
      </w:pPr>
      <w:r w:rsidRPr="005E706F">
        <w:t>- </w:t>
      </w:r>
      <w:r w:rsidRPr="005E706F">
        <w:rPr>
          <w:szCs w:val="26"/>
        </w:rPr>
        <w:t>информирование</w:t>
      </w:r>
      <w:r w:rsidRPr="005E706F">
        <w:t xml:space="preserve"> СМ и СП города Рыбинска об участии в 14 интернет-вебинарах по различным вопросам предпринимательской деятельности.</w:t>
      </w:r>
    </w:p>
    <w:p w:rsidR="005E706F" w:rsidRPr="005E706F" w:rsidRDefault="005E706F" w:rsidP="005E706F">
      <w:pPr>
        <w:keepNext/>
        <w:keepLines/>
        <w:ind w:firstLine="709"/>
        <w:jc w:val="both"/>
        <w:rPr>
          <w:color w:val="000000" w:themeColor="text1"/>
        </w:rPr>
      </w:pPr>
      <w:r w:rsidRPr="005E706F">
        <w:t>4. Участие МСП в выполнении муниципальных закупок</w:t>
      </w:r>
      <w:r w:rsidRPr="005E706F">
        <w:rPr>
          <w:sz w:val="28"/>
          <w:szCs w:val="28"/>
        </w:rPr>
        <w:t>:</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xml:space="preserve">За 2024 год в рамках Федерального закона № 44-ФЗ объемы закупок, осуществленных у СМ и СП города Рыбинска, – 338,4 млн руб.; доля закупок, осуществленных у СМ и СП города Рыбинска от общего объема осуществленных закупок, – 36,0 %. В рамках Федерального закона № 223-ФЗ объемы закупок, осуществленных у СМ и СП города Рыбинска, – 616,6 млн руб.; доля закупок, осуществленных у СМ и СП города Рыбинска от общего объема осуществленных закупок, – 58,9%. </w:t>
      </w:r>
    </w:p>
    <w:p w:rsidR="005E706F" w:rsidRPr="005E706F" w:rsidRDefault="005E706F" w:rsidP="005E706F">
      <w:pPr>
        <w:keepNext/>
        <w:keepLines/>
        <w:ind w:firstLine="709"/>
        <w:jc w:val="both"/>
      </w:pPr>
      <w:r w:rsidRPr="005E706F">
        <w:t>5. Работа Координационного совета по малому и среднему предпринимательству при Главе городского округа город Рыбинск:</w:t>
      </w:r>
    </w:p>
    <w:p w:rsidR="005E706F" w:rsidRPr="005E706F" w:rsidRDefault="005E706F" w:rsidP="005E706F">
      <w:pPr>
        <w:ind w:firstLine="709"/>
        <w:contextualSpacing/>
        <w:jc w:val="both"/>
        <w:rPr>
          <w:szCs w:val="26"/>
        </w:rPr>
      </w:pPr>
      <w:r w:rsidRPr="005E706F">
        <w:rPr>
          <w:color w:val="000000" w:themeColor="text1"/>
          <w:szCs w:val="26"/>
        </w:rPr>
        <w:t xml:space="preserve">На 01.01.2025 организовано и проведено 3 заседания Координационного совета, 1 заседание рабочей группы </w:t>
      </w:r>
      <w:r w:rsidRPr="005E706F">
        <w:rPr>
          <w:szCs w:val="26"/>
        </w:rPr>
        <w:t>по развитию инфраструктуры поддержки СМ и СП.</w:t>
      </w:r>
    </w:p>
    <w:p w:rsidR="003D627C" w:rsidRPr="005E706F" w:rsidRDefault="005E706F" w:rsidP="003D627C">
      <w:pPr>
        <w:ind w:firstLine="709"/>
        <w:contextualSpacing/>
        <w:jc w:val="both"/>
        <w:rPr>
          <w:szCs w:val="26"/>
        </w:rPr>
      </w:pPr>
      <w:r w:rsidRPr="005E706F">
        <w:rPr>
          <w:szCs w:val="26"/>
        </w:rPr>
        <w:t>В рамках Координационного совета обсуждались и формировались инициативы по следующим вопросам:</w:t>
      </w:r>
    </w:p>
    <w:p w:rsidR="005E706F" w:rsidRPr="003D627C" w:rsidRDefault="005E706F" w:rsidP="003D627C">
      <w:pPr>
        <w:ind w:firstLine="709"/>
        <w:contextualSpacing/>
        <w:jc w:val="both"/>
        <w:rPr>
          <w:iCs/>
        </w:rPr>
      </w:pPr>
      <w:r w:rsidRPr="003D627C">
        <w:rPr>
          <w:bCs/>
          <w:iCs/>
        </w:rPr>
        <w:t>- о новом порядке размещения НТО на территории Ярославской области</w:t>
      </w:r>
      <w:r w:rsidR="003D627C" w:rsidRPr="003D627C">
        <w:rPr>
          <w:iCs/>
        </w:rPr>
        <w:t xml:space="preserve"> (р</w:t>
      </w:r>
      <w:r w:rsidRPr="003D627C">
        <w:rPr>
          <w:iCs/>
        </w:rPr>
        <w:t>ассмотрение обращения предпринимателей города Рыбинска по расторжению договоров аренды земельных участков, на которых размещены нестационарные торговые объекты</w:t>
      </w:r>
      <w:r w:rsidR="003D627C" w:rsidRPr="003D627C">
        <w:rPr>
          <w:iCs/>
        </w:rPr>
        <w:t>)</w:t>
      </w:r>
      <w:r w:rsidRPr="003D627C">
        <w:rPr>
          <w:szCs w:val="26"/>
        </w:rPr>
        <w:t>;</w:t>
      </w:r>
    </w:p>
    <w:p w:rsidR="005E706F" w:rsidRPr="005E706F" w:rsidRDefault="005E706F" w:rsidP="005E706F">
      <w:pPr>
        <w:ind w:left="27" w:firstLine="681"/>
        <w:contextualSpacing/>
        <w:jc w:val="both"/>
        <w:rPr>
          <w:iCs/>
        </w:rPr>
      </w:pPr>
      <w:r w:rsidRPr="003D627C">
        <w:rPr>
          <w:bCs/>
          <w:iCs/>
        </w:rPr>
        <w:t xml:space="preserve">- позиция аппарата Уполномоченного по защите прав предпринимателей в </w:t>
      </w:r>
      <w:r w:rsidRPr="005E706F">
        <w:rPr>
          <w:bCs/>
          <w:iCs/>
        </w:rPr>
        <w:t xml:space="preserve">Ярославской области </w:t>
      </w:r>
      <w:r w:rsidR="0055493B">
        <w:rPr>
          <w:bCs/>
          <w:iCs/>
        </w:rPr>
        <w:t>о новом порядке</w:t>
      </w:r>
      <w:r w:rsidRPr="005E706F">
        <w:rPr>
          <w:bCs/>
          <w:iCs/>
        </w:rPr>
        <w:t xml:space="preserve"> размещения НТО на территории Ярославской области</w:t>
      </w:r>
      <w:r w:rsidRPr="005E706F">
        <w:rPr>
          <w:szCs w:val="26"/>
        </w:rPr>
        <w:t>;</w:t>
      </w:r>
    </w:p>
    <w:p w:rsidR="005E706F" w:rsidRPr="005E706F" w:rsidRDefault="005E706F" w:rsidP="005E706F">
      <w:pPr>
        <w:ind w:firstLine="708"/>
        <w:jc w:val="both"/>
        <w:rPr>
          <w:iCs/>
        </w:rPr>
      </w:pPr>
      <w:r w:rsidRPr="005E706F">
        <w:rPr>
          <w:bCs/>
          <w:iCs/>
        </w:rPr>
        <w:t>- меры</w:t>
      </w:r>
      <w:r w:rsidRPr="005E706F">
        <w:rPr>
          <w:iCs/>
        </w:rPr>
        <w:t xml:space="preserve"> поддержки малого и среднего предпринимательства в Ярославской области;</w:t>
      </w:r>
    </w:p>
    <w:p w:rsidR="005E706F" w:rsidRPr="005E706F" w:rsidRDefault="005E706F" w:rsidP="005E706F">
      <w:pPr>
        <w:ind w:firstLine="709"/>
        <w:contextualSpacing/>
        <w:jc w:val="both"/>
        <w:rPr>
          <w:color w:val="000000" w:themeColor="text1"/>
          <w:szCs w:val="26"/>
        </w:rPr>
      </w:pPr>
      <w:r w:rsidRPr="005E706F">
        <w:rPr>
          <w:szCs w:val="26"/>
        </w:rPr>
        <w:t xml:space="preserve">- о внесении изменений в Перечень муниципального имущества городского округа город Рыбинск, свободного от прав третьих лиц (за исключением имущественных прав субъектов малого и среднего предпринимательства), утвержденный решением Муниципального Совета городского округа город Рыбинск </w:t>
      </w:r>
      <w:r w:rsidRPr="005E706F">
        <w:rPr>
          <w:color w:val="000000" w:themeColor="text1"/>
          <w:szCs w:val="26"/>
        </w:rPr>
        <w:t>от 30.06.2016 № 151</w:t>
      </w:r>
      <w:r w:rsidRPr="005E706F">
        <w:rPr>
          <w:szCs w:val="26"/>
        </w:rPr>
        <w:t>;</w:t>
      </w:r>
    </w:p>
    <w:p w:rsidR="005E706F" w:rsidRPr="005E706F" w:rsidRDefault="005E706F" w:rsidP="005E706F">
      <w:pPr>
        <w:ind w:firstLine="708"/>
        <w:jc w:val="both"/>
        <w:rPr>
          <w:bCs/>
          <w:iCs/>
        </w:rPr>
      </w:pPr>
      <w:r w:rsidRPr="005E706F">
        <w:rPr>
          <w:bCs/>
          <w:iCs/>
        </w:rPr>
        <w:t>- о внесении изменения в решение Муниципального Совета городского округа город Рыбинск от 20.11.2014 № 15 «О налоге на имущество физических лиц на территории городского округа город Рыбинск». О внесении изменения в решение Муниципального Совета городского округа город Рыбинск от 27.10.2010 № 51 «О земельном налоге на территории городского округа город Рыбинск Ярославской области»</w:t>
      </w:r>
      <w:r w:rsidRPr="005E706F">
        <w:rPr>
          <w:szCs w:val="26"/>
        </w:rPr>
        <w:t>;</w:t>
      </w:r>
    </w:p>
    <w:p w:rsidR="005E706F" w:rsidRPr="005E706F" w:rsidRDefault="005E706F" w:rsidP="005E706F">
      <w:pPr>
        <w:ind w:firstLine="708"/>
        <w:jc w:val="both"/>
        <w:rPr>
          <w:szCs w:val="26"/>
        </w:rPr>
      </w:pPr>
      <w:r w:rsidRPr="005E706F">
        <w:rPr>
          <w:bCs/>
          <w:iCs/>
        </w:rPr>
        <w:t>- о взаимодействии института Уполномоченного с органами государственной власти и местного самоуправления в решении проблем предпринимателей</w:t>
      </w:r>
      <w:r w:rsidRPr="005E706F">
        <w:rPr>
          <w:color w:val="000000" w:themeColor="text1"/>
          <w:szCs w:val="26"/>
        </w:rPr>
        <w:t xml:space="preserve"> и др</w:t>
      </w:r>
      <w:r w:rsidR="00E17302">
        <w:rPr>
          <w:color w:val="000000" w:themeColor="text1"/>
          <w:szCs w:val="26"/>
        </w:rPr>
        <w:t>угие</w:t>
      </w:r>
      <w:r w:rsidRPr="005E706F">
        <w:rPr>
          <w:color w:val="000000" w:themeColor="text1"/>
          <w:szCs w:val="26"/>
        </w:rPr>
        <w:t xml:space="preserve"> </w:t>
      </w:r>
      <w:r w:rsidRPr="005E706F">
        <w:rPr>
          <w:szCs w:val="26"/>
        </w:rPr>
        <w:t>вопросы.</w:t>
      </w:r>
    </w:p>
    <w:p w:rsidR="005E706F" w:rsidRPr="005E706F" w:rsidRDefault="005E706F" w:rsidP="005E706F">
      <w:pPr>
        <w:ind w:firstLine="708"/>
        <w:jc w:val="both"/>
        <w:rPr>
          <w:color w:val="000000" w:themeColor="text1"/>
        </w:rPr>
      </w:pPr>
      <w:r w:rsidRPr="005E706F">
        <w:rPr>
          <w:color w:val="000000" w:themeColor="text1"/>
        </w:rPr>
        <w:t xml:space="preserve">6. Участие в </w:t>
      </w:r>
      <w:r w:rsidRPr="003D627C">
        <w:t xml:space="preserve">программах аутсорсинга </w:t>
      </w:r>
      <w:r w:rsidR="003D627C">
        <w:rPr>
          <w:color w:val="000000" w:themeColor="text1"/>
        </w:rPr>
        <w:t xml:space="preserve">производственных процессов </w:t>
      </w:r>
      <w:r w:rsidRPr="005E706F">
        <w:rPr>
          <w:color w:val="000000" w:themeColor="text1"/>
        </w:rPr>
        <w:t>крупных промышленных предприятий:</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в городе Рыбинске осуществляет деятельность Региональный центр инжиниринга. Инновационную поддержку получили 21 СМ и СП города Рыбинка (уникальных – 14);</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участие СМ и СП в X международном технологическом форуме «Инновации. Технологии. Производство».</w:t>
      </w:r>
    </w:p>
    <w:p w:rsidR="005E706F" w:rsidRPr="005E706F" w:rsidRDefault="005E706F" w:rsidP="005E706F">
      <w:pPr>
        <w:ind w:firstLine="708"/>
        <w:jc w:val="both"/>
      </w:pPr>
      <w:r w:rsidRPr="005E706F">
        <w:t>7. Оценка регулирующего воздействия проектов нормативных правовых актов и экспертиза муниципальных правовых актов:</w:t>
      </w:r>
    </w:p>
    <w:p w:rsidR="005E706F" w:rsidRPr="005E706F" w:rsidRDefault="005E706F" w:rsidP="005E706F">
      <w:pPr>
        <w:ind w:firstLine="709"/>
        <w:contextualSpacing/>
        <w:jc w:val="both"/>
        <w:rPr>
          <w:szCs w:val="26"/>
        </w:rPr>
      </w:pPr>
      <w:r w:rsidRPr="005E706F">
        <w:rPr>
          <w:szCs w:val="26"/>
        </w:rPr>
        <w:t xml:space="preserve">В соответствии с постановлением Администрации городского округа город Рыбинск от 27.12.2016 № 3491 «Об утверждении Порядка проведения оценки регулирующего воздействия проектов муниципальных правовых актов и экспертизы муниципальных правовых актов» в 2024 году осуществлялась координация работы по проведению процедуры оценки регулирующего воздействия проектов муниципальных правовых актов (ОРВ), подготовлено 4 заключения по результатам ОРВ, ежегодно проводится экспертиза муниципального нормативного правового акта. </w:t>
      </w:r>
    </w:p>
    <w:p w:rsidR="005E706F" w:rsidRPr="005E706F" w:rsidRDefault="005E706F" w:rsidP="005E706F">
      <w:pPr>
        <w:ind w:firstLine="708"/>
        <w:jc w:val="both"/>
      </w:pPr>
      <w:r w:rsidRPr="005E706F">
        <w:t>8. Реализация национальных проектов:</w:t>
      </w:r>
    </w:p>
    <w:p w:rsidR="005E706F" w:rsidRPr="005E706F" w:rsidRDefault="005E706F" w:rsidP="005E706F">
      <w:pPr>
        <w:ind w:firstLine="709"/>
        <w:contextualSpacing/>
        <w:jc w:val="both"/>
        <w:rPr>
          <w:szCs w:val="26"/>
        </w:rPr>
      </w:pPr>
      <w:r w:rsidRPr="005E706F">
        <w:rPr>
          <w:szCs w:val="26"/>
        </w:rPr>
        <w:t xml:space="preserve">Ярославская область </w:t>
      </w:r>
      <w:r w:rsidR="00E17302">
        <w:rPr>
          <w:szCs w:val="26"/>
        </w:rPr>
        <w:t>в 2024 году продолжила реализацию</w:t>
      </w:r>
      <w:r w:rsidRPr="005E706F">
        <w:rPr>
          <w:szCs w:val="26"/>
        </w:rPr>
        <w:t xml:space="preserve"> национального проекта «Малое и среднее предпринимательство и поддержка индивидуальной предпринимательской инициативы». Министерство инвестиций и промышленности Ярославской области является ответственным за разработку и реализацию региональных составляющих данного национального проекта.</w:t>
      </w:r>
    </w:p>
    <w:p w:rsidR="005E706F" w:rsidRPr="005E706F" w:rsidRDefault="005E706F" w:rsidP="005E706F">
      <w:pPr>
        <w:ind w:firstLine="709"/>
        <w:contextualSpacing/>
        <w:jc w:val="both"/>
        <w:rPr>
          <w:szCs w:val="26"/>
        </w:rPr>
      </w:pPr>
      <w:r w:rsidRPr="005E706F">
        <w:rPr>
          <w:szCs w:val="26"/>
        </w:rPr>
        <w:t xml:space="preserve">В бюджете городского округа город Рыбинск не предусмотрено финансирование мероприятий по реализации национального проекта «Малое и среднее предпринимательство и поддержка индивидуальной предпринимательской инициативы». Администрация городского округа город Рыбинск участвует в организации мероприятий, инициируемых Министерством инвестиций и промышленности Ярославской области, по реализации региональных составляющих национальных проектов. </w:t>
      </w:r>
    </w:p>
    <w:p w:rsidR="005E706F" w:rsidRPr="005E706F" w:rsidRDefault="005E706F" w:rsidP="005E706F">
      <w:pPr>
        <w:ind w:firstLine="709"/>
        <w:jc w:val="both"/>
        <w:rPr>
          <w:bCs/>
          <w:iCs/>
        </w:rPr>
      </w:pPr>
    </w:p>
    <w:p w:rsidR="005E706F" w:rsidRPr="005E706F" w:rsidRDefault="005E706F" w:rsidP="00A36948">
      <w:pPr>
        <w:keepNext/>
        <w:numPr>
          <w:ilvl w:val="0"/>
          <w:numId w:val="6"/>
        </w:numPr>
        <w:spacing w:before="200" w:after="200"/>
        <w:ind w:left="0" w:firstLine="0"/>
        <w:jc w:val="center"/>
        <w:outlineLvl w:val="0"/>
        <w:rPr>
          <w:b/>
          <w:bCs/>
          <w:kern w:val="32"/>
          <w:sz w:val="32"/>
          <w:szCs w:val="32"/>
        </w:rPr>
      </w:pPr>
      <w:bookmarkStart w:id="84" w:name="_Toc479663313"/>
      <w:bookmarkStart w:id="85" w:name="_Toc6494858"/>
      <w:bookmarkStart w:id="86" w:name="_Toc37775805"/>
      <w:bookmarkStart w:id="87" w:name="_Toc68070440"/>
      <w:bookmarkStart w:id="88" w:name="_Toc197434740"/>
      <w:r w:rsidRPr="005E706F">
        <w:rPr>
          <w:b/>
          <w:bCs/>
          <w:kern w:val="32"/>
          <w:sz w:val="32"/>
          <w:szCs w:val="32"/>
        </w:rPr>
        <w:t>Взаимодействие органов местного самоуправления и общества, развитие гражданского общества</w:t>
      </w:r>
      <w:bookmarkEnd w:id="84"/>
      <w:bookmarkEnd w:id="85"/>
      <w:bookmarkEnd w:id="86"/>
      <w:bookmarkEnd w:id="87"/>
      <w:bookmarkEnd w:id="88"/>
    </w:p>
    <w:p w:rsidR="005E706F" w:rsidRPr="00BD7069" w:rsidRDefault="005E706F" w:rsidP="005E706F">
      <w:pPr>
        <w:ind w:firstLine="708"/>
        <w:jc w:val="both"/>
        <w:rPr>
          <w:szCs w:val="26"/>
          <w:lang w:eastAsia="en-US"/>
        </w:rPr>
      </w:pPr>
      <w:r w:rsidRPr="00BD7069">
        <w:rPr>
          <w:szCs w:val="26"/>
          <w:lang w:eastAsia="en-US"/>
        </w:rPr>
        <w:t xml:space="preserve">В 2024 году </w:t>
      </w:r>
      <w:r w:rsidRPr="000A0432">
        <w:rPr>
          <w:szCs w:val="26"/>
          <w:lang w:eastAsia="en-US"/>
        </w:rPr>
        <w:t>отделом</w:t>
      </w:r>
      <w:r w:rsidRPr="00BD7069">
        <w:rPr>
          <w:szCs w:val="26"/>
          <w:lang w:eastAsia="en-US"/>
        </w:rPr>
        <w:t xml:space="preserve"> по развитию местного самоуправления (далее – ОМСУ) организованы и проведены:</w:t>
      </w:r>
    </w:p>
    <w:p w:rsidR="005E706F" w:rsidRPr="00BD7069" w:rsidRDefault="005E706F" w:rsidP="005E706F">
      <w:pPr>
        <w:ind w:firstLine="708"/>
        <w:jc w:val="both"/>
        <w:rPr>
          <w:szCs w:val="26"/>
          <w:lang w:eastAsia="en-US"/>
        </w:rPr>
      </w:pPr>
      <w:r w:rsidRPr="00BD7069">
        <w:rPr>
          <w:szCs w:val="26"/>
          <w:lang w:eastAsia="en-US"/>
        </w:rPr>
        <w:t xml:space="preserve"> - 12 заседаний Общественной палаты городского округа город Рыбинск (2 пленарных заседания, 2 заседания членов Совета и 8 заседаний комиссий), сформирован новый состав Общественной палаты шестого созыва в количестве 30 человек; </w:t>
      </w:r>
    </w:p>
    <w:p w:rsidR="005E706F" w:rsidRPr="00BD7069" w:rsidRDefault="005E706F" w:rsidP="005E706F">
      <w:pPr>
        <w:ind w:firstLine="708"/>
        <w:jc w:val="both"/>
        <w:rPr>
          <w:szCs w:val="26"/>
          <w:lang w:eastAsia="en-US"/>
        </w:rPr>
      </w:pPr>
      <w:r w:rsidRPr="00BD7069">
        <w:rPr>
          <w:szCs w:val="26"/>
          <w:lang w:eastAsia="en-US"/>
        </w:rPr>
        <w:t xml:space="preserve"> - 6 семинаров с председателями КТОС (встреча с представителями Управления Минюста России по Ярославской области, всероссийский вебинар по вопросам ускоренной замены лифтов для владельцев специальных счетов, совещание по вопросам внесения изменений в решение Муниципального Совета городского округа город Рыбинск от 29.08.2008 года № 255 «О Положении об организации и осуществлении территориального общественного самоуправления в городском округе город Рыбинск», региональный форум «Ярославский управдом»,  семинар по вопросу </w:t>
      </w:r>
      <w:r w:rsidRPr="00BD7069">
        <w:rPr>
          <w:szCs w:val="26"/>
          <w:shd w:val="clear" w:color="auto" w:fill="FFFFFF"/>
          <w:lang w:eastAsia="en-US"/>
        </w:rPr>
        <w:t>"Социальная</w:t>
      </w:r>
      <w:r w:rsidRPr="00BD7069">
        <w:rPr>
          <w:szCs w:val="26"/>
          <w:lang w:eastAsia="en-US"/>
        </w:rPr>
        <w:t xml:space="preserve"> </w:t>
      </w:r>
      <w:r w:rsidRPr="00BD7069">
        <w:rPr>
          <w:szCs w:val="26"/>
          <w:shd w:val="clear" w:color="auto" w:fill="FFFFFF"/>
          <w:lang w:eastAsia="en-US"/>
        </w:rPr>
        <w:t>газификация садоводческих товариществ в рамках исполнения поручений</w:t>
      </w:r>
      <w:r w:rsidRPr="00BD7069">
        <w:rPr>
          <w:szCs w:val="26"/>
          <w:lang w:eastAsia="en-US"/>
        </w:rPr>
        <w:t xml:space="preserve"> </w:t>
      </w:r>
      <w:r w:rsidRPr="00BD7069">
        <w:rPr>
          <w:szCs w:val="26"/>
          <w:shd w:val="clear" w:color="auto" w:fill="FFFFFF"/>
          <w:lang w:eastAsia="en-US"/>
        </w:rPr>
        <w:t>Президента РФ В.В. Путина", семинар «Новые подходы к управлению МКД»</w:t>
      </w:r>
      <w:r w:rsidRPr="00BD7069">
        <w:rPr>
          <w:szCs w:val="26"/>
          <w:lang w:eastAsia="en-US"/>
        </w:rPr>
        <w:t xml:space="preserve">):  </w:t>
      </w:r>
    </w:p>
    <w:p w:rsidR="005E706F" w:rsidRPr="00BD7069" w:rsidRDefault="005E706F" w:rsidP="005E706F">
      <w:pPr>
        <w:ind w:firstLine="708"/>
        <w:jc w:val="both"/>
        <w:rPr>
          <w:szCs w:val="26"/>
          <w:lang w:eastAsia="en-US"/>
        </w:rPr>
      </w:pPr>
      <w:r w:rsidRPr="00BD7069">
        <w:rPr>
          <w:szCs w:val="26"/>
          <w:lang w:eastAsia="en-US"/>
        </w:rPr>
        <w:t xml:space="preserve">- 2 образовательных семинара с представителями НКО; </w:t>
      </w:r>
    </w:p>
    <w:p w:rsidR="005E706F" w:rsidRPr="00BD7069" w:rsidRDefault="005E706F" w:rsidP="005E706F">
      <w:pPr>
        <w:ind w:firstLine="708"/>
        <w:jc w:val="both"/>
        <w:rPr>
          <w:szCs w:val="26"/>
          <w:lang w:eastAsia="en-US"/>
        </w:rPr>
      </w:pPr>
      <w:r w:rsidRPr="00BD7069">
        <w:rPr>
          <w:szCs w:val="26"/>
          <w:lang w:eastAsia="en-US"/>
        </w:rPr>
        <w:t>- 3 отчетно-выборные, 12 отчетных конференций граждан ТОС и 34 собрания по обсуждению вопросов микрорайонов.</w:t>
      </w:r>
    </w:p>
    <w:p w:rsidR="005E706F" w:rsidRPr="00BD7069" w:rsidRDefault="005E706F" w:rsidP="005E706F">
      <w:pPr>
        <w:ind w:firstLine="708"/>
        <w:jc w:val="both"/>
        <w:rPr>
          <w:szCs w:val="26"/>
          <w:lang w:eastAsia="en-US"/>
        </w:rPr>
      </w:pPr>
      <w:r w:rsidRPr="00BD7069">
        <w:rPr>
          <w:szCs w:val="26"/>
          <w:lang w:eastAsia="en-US"/>
        </w:rPr>
        <w:t>- 13 встреч Главы городского округа город Рыбинск с жителями в разных микрорайонах города, в которых приняли участие 648 участников, было задано 492 вопроса по различной тематике (ЖКХ, строительство, благоустройство; дорожное хозяйство, транспорт, здравоохранение, безопасность, культура, экология, спорт).</w:t>
      </w:r>
    </w:p>
    <w:p w:rsidR="005E706F" w:rsidRPr="00BD7069" w:rsidRDefault="005E706F" w:rsidP="005E706F">
      <w:pPr>
        <w:ind w:firstLine="708"/>
        <w:jc w:val="both"/>
        <w:rPr>
          <w:szCs w:val="26"/>
          <w:lang w:eastAsia="en-US"/>
        </w:rPr>
      </w:pPr>
      <w:r w:rsidRPr="00BD7069">
        <w:rPr>
          <w:szCs w:val="26"/>
          <w:lang w:eastAsia="en-US"/>
        </w:rPr>
        <w:t>В рамках взаимодействия Администрации городского округа город Рыбинск с некоммерческими организациями были проведены 2 заседания комиссии по предоставлению субсидий и грантов в форме субсидий некоммерческим организациям и общественным объединениям. В 2024 году финансирование предоставлено 16 организациям на общую сумму 1341,6 тыс. руб</w:t>
      </w:r>
      <w:r w:rsidR="00076B6C" w:rsidRPr="00BD7069">
        <w:rPr>
          <w:szCs w:val="26"/>
          <w:lang w:eastAsia="en-US"/>
        </w:rPr>
        <w:t>.</w:t>
      </w:r>
      <w:r w:rsidRPr="00BD7069">
        <w:rPr>
          <w:szCs w:val="26"/>
          <w:lang w:eastAsia="en-US"/>
        </w:rPr>
        <w:t xml:space="preserve"> (ОБ – 423,66 тыс. руб., МБ -  917, 9 тыс. руб.).</w:t>
      </w:r>
    </w:p>
    <w:p w:rsidR="005E706F" w:rsidRPr="00BD7069" w:rsidRDefault="005E706F" w:rsidP="005E706F">
      <w:pPr>
        <w:ind w:firstLine="708"/>
        <w:jc w:val="both"/>
        <w:rPr>
          <w:szCs w:val="26"/>
          <w:lang w:eastAsia="en-US"/>
        </w:rPr>
      </w:pPr>
      <w:r w:rsidRPr="00BD7069">
        <w:rPr>
          <w:szCs w:val="26"/>
          <w:lang w:eastAsia="en-US"/>
        </w:rPr>
        <w:t xml:space="preserve">Ежегодно оказывается помощь и поддержка некоммерческим организациям в проведении следующих культурно-массовых мероприятий: День памяти ЧАЭС, День ВДВ, </w:t>
      </w:r>
      <w:r w:rsidRPr="00BD7069">
        <w:rPr>
          <w:bCs/>
          <w:szCs w:val="26"/>
          <w:lang w:eastAsia="en-US"/>
        </w:rPr>
        <w:t xml:space="preserve">День ВМФ, День памяти вывода войск из Афганистана, </w:t>
      </w:r>
      <w:r w:rsidRPr="00BD7069">
        <w:rPr>
          <w:szCs w:val="26"/>
          <w:lang w:eastAsia="en-US"/>
        </w:rPr>
        <w:t xml:space="preserve">День памяти Ф. Ф. Ушакова, акция «Белый цветок» и др. </w:t>
      </w:r>
    </w:p>
    <w:p w:rsidR="005E706F" w:rsidRPr="00BD7069" w:rsidRDefault="005E706F" w:rsidP="005E706F">
      <w:pPr>
        <w:ind w:firstLine="708"/>
        <w:jc w:val="both"/>
        <w:rPr>
          <w:szCs w:val="26"/>
          <w:lang w:eastAsia="en-US"/>
        </w:rPr>
      </w:pPr>
      <w:r w:rsidRPr="00BD7069">
        <w:rPr>
          <w:szCs w:val="26"/>
          <w:lang w:eastAsia="en-US"/>
        </w:rPr>
        <w:t xml:space="preserve">Активистам КТОС оказывается помощь и поддержка в проведении культурно-массовых мероприятий: </w:t>
      </w:r>
      <w:r w:rsidRPr="00BD7069">
        <w:rPr>
          <w:bCs/>
          <w:szCs w:val="26"/>
          <w:lang w:eastAsia="en-US"/>
        </w:rPr>
        <w:t>Дни микрорайонов, «Рыбинск – город лучших!», Масленица, «День соседей», «Каждый папа Дед Мороз», День семьи, любви и верности</w:t>
      </w:r>
      <w:r w:rsidRPr="00BD7069">
        <w:rPr>
          <w:szCs w:val="26"/>
          <w:lang w:eastAsia="en-US"/>
        </w:rPr>
        <w:t xml:space="preserve">, «Дни знаний», </w:t>
      </w:r>
      <w:r w:rsidRPr="00BD7069">
        <w:rPr>
          <w:bCs/>
          <w:szCs w:val="26"/>
          <w:lang w:eastAsia="en-US"/>
        </w:rPr>
        <w:t>Новогодние праздники</w:t>
      </w:r>
      <w:r w:rsidRPr="00BD7069">
        <w:rPr>
          <w:szCs w:val="26"/>
          <w:lang w:eastAsia="en-US"/>
        </w:rPr>
        <w:t>, (</w:t>
      </w:r>
      <w:r w:rsidRPr="00BD7069">
        <w:rPr>
          <w:bCs/>
          <w:szCs w:val="26"/>
          <w:lang w:eastAsia="en-US"/>
        </w:rPr>
        <w:t>всего проведено 81 культурно-массовое мероприятие</w:t>
      </w:r>
      <w:r w:rsidRPr="00BD7069">
        <w:rPr>
          <w:szCs w:val="26"/>
          <w:lang w:eastAsia="en-US"/>
        </w:rPr>
        <w:t>).</w:t>
      </w:r>
    </w:p>
    <w:p w:rsidR="005E706F" w:rsidRPr="00BD7069" w:rsidRDefault="005E706F" w:rsidP="005E706F">
      <w:pPr>
        <w:tabs>
          <w:tab w:val="left" w:pos="2389"/>
          <w:tab w:val="left" w:pos="2700"/>
        </w:tabs>
        <w:ind w:firstLine="708"/>
        <w:contextualSpacing/>
        <w:jc w:val="both"/>
        <w:rPr>
          <w:szCs w:val="26"/>
        </w:rPr>
      </w:pPr>
      <w:r w:rsidRPr="00BD7069">
        <w:rPr>
          <w:szCs w:val="26"/>
        </w:rPr>
        <w:t xml:space="preserve">В апреле и октябре 2024 года организованы и проведены субботники во всех микрорайонах города. Более 1000 человек - активистов ТОС участвовали в субботниках. </w:t>
      </w:r>
    </w:p>
    <w:p w:rsidR="005E706F" w:rsidRPr="00BD7069" w:rsidRDefault="005E706F" w:rsidP="005E706F">
      <w:pPr>
        <w:ind w:firstLine="708"/>
        <w:jc w:val="both"/>
        <w:rPr>
          <w:szCs w:val="26"/>
          <w:lang w:eastAsia="en-US"/>
        </w:rPr>
      </w:pPr>
      <w:r w:rsidRPr="00BD7069">
        <w:rPr>
          <w:szCs w:val="26"/>
          <w:lang w:eastAsia="en-US"/>
        </w:rPr>
        <w:t xml:space="preserve">В течение 9 лет в городе Рыбинске реализуется проект «Школа жилищного просвещения», который остается актуальным для жителей и активистов ТОС до настоящего времени. Темы занятий выбирают сами жители, исходя из актуальных проблем, с которыми сталкиваются в повседневной жизни. В 2024 году «Школа жилищного просвещения» в весеннюю и осеннюю сессию </w:t>
      </w:r>
      <w:r w:rsidRPr="00BD7069">
        <w:rPr>
          <w:bCs/>
          <w:szCs w:val="26"/>
          <w:lang w:eastAsia="en-US"/>
        </w:rPr>
        <w:t>была реализована на 11 площадках, всего проведено 22 занятия, участие в которых приняли около 600 чел.</w:t>
      </w:r>
      <w:r w:rsidRPr="00BD7069">
        <w:rPr>
          <w:szCs w:val="26"/>
          <w:lang w:eastAsia="en-US"/>
        </w:rPr>
        <w:t xml:space="preserve"> По итогам обучения всем участникам проекта бесплатно выдаются подготовленные методические материалы. </w:t>
      </w:r>
    </w:p>
    <w:p w:rsidR="005E706F" w:rsidRPr="00BD7069" w:rsidRDefault="005E706F" w:rsidP="005E706F">
      <w:pPr>
        <w:ind w:firstLine="709"/>
        <w:contextualSpacing/>
        <w:jc w:val="both"/>
        <w:rPr>
          <w:szCs w:val="26"/>
        </w:rPr>
      </w:pPr>
      <w:r w:rsidRPr="00BD7069">
        <w:rPr>
          <w:szCs w:val="26"/>
        </w:rPr>
        <w:t>Рыбинск является единственным в области городом, оказывающим материальное стимулирование активистам ТОС – старшим по домам, председателям и членам комитетов территориального общественного самоуправления. Ежегодно осуществляется финансовая выплата поощрений в рамках реализации мероприятий муниципальной программы «Гражданское общество и открытая власть». Сумма такого стимулирования составляет от 200 до 2200 руб. в месяц. В 2024 году на эти цели из городского бюджета было выделено – 787,72 тыс. руб.</w:t>
      </w:r>
    </w:p>
    <w:p w:rsidR="005E706F" w:rsidRPr="00BD7069" w:rsidRDefault="005E706F" w:rsidP="005E706F">
      <w:pPr>
        <w:ind w:firstLine="709"/>
        <w:contextualSpacing/>
        <w:jc w:val="both"/>
        <w:rPr>
          <w:szCs w:val="26"/>
        </w:rPr>
      </w:pPr>
      <w:r w:rsidRPr="00BD7069">
        <w:rPr>
          <w:szCs w:val="26"/>
        </w:rPr>
        <w:t>В 2024 году был проведен конкурс «Лучшее территориальное общественное самоуправление в Рыбинске», в котором приняли участие 9 комитетов территориального общественного самоуправления.</w:t>
      </w:r>
    </w:p>
    <w:p w:rsidR="005E706F" w:rsidRPr="00BD7069" w:rsidRDefault="005E706F" w:rsidP="005E706F">
      <w:pPr>
        <w:ind w:firstLine="709"/>
        <w:contextualSpacing/>
        <w:jc w:val="both"/>
        <w:rPr>
          <w:szCs w:val="26"/>
        </w:rPr>
      </w:pPr>
      <w:r w:rsidRPr="00BD7069">
        <w:rPr>
          <w:szCs w:val="26"/>
        </w:rPr>
        <w:t xml:space="preserve">Для активистов ТОС был организован форум по обмену опытом взаимодействия в «Центре по работе с населением» г. Вологда. </w:t>
      </w:r>
    </w:p>
    <w:p w:rsidR="005E706F" w:rsidRPr="00BD7069" w:rsidRDefault="005E706F" w:rsidP="005E706F">
      <w:pPr>
        <w:ind w:firstLine="708"/>
        <w:jc w:val="both"/>
        <w:rPr>
          <w:szCs w:val="26"/>
          <w:lang w:eastAsia="en-US"/>
        </w:rPr>
      </w:pPr>
      <w:r w:rsidRPr="00BD7069">
        <w:rPr>
          <w:szCs w:val="26"/>
          <w:lang w:eastAsia="en-US"/>
        </w:rPr>
        <w:t>Традиционно в городе проводятся конкурсы «Цветущий город» и «Новогодний город».</w:t>
      </w:r>
    </w:p>
    <w:p w:rsidR="005E706F" w:rsidRPr="00BD7069" w:rsidRDefault="005E706F" w:rsidP="005E706F">
      <w:pPr>
        <w:ind w:firstLine="708"/>
        <w:jc w:val="both"/>
        <w:rPr>
          <w:szCs w:val="26"/>
          <w:lang w:eastAsia="en-US"/>
        </w:rPr>
      </w:pPr>
      <w:r w:rsidRPr="00BD7069">
        <w:rPr>
          <w:szCs w:val="26"/>
          <w:lang w:eastAsia="en-US"/>
        </w:rPr>
        <w:t xml:space="preserve">В период с мая по август 2024 года более 100 общественников принимали участие в городском конкурсе «Цветущий город», в рамках которого ими было благоустроено 70 придомовых территорий. </w:t>
      </w:r>
    </w:p>
    <w:p w:rsidR="005E706F" w:rsidRPr="00BD7069" w:rsidRDefault="005E706F" w:rsidP="005E706F">
      <w:pPr>
        <w:ind w:firstLine="708"/>
        <w:jc w:val="both"/>
        <w:rPr>
          <w:szCs w:val="26"/>
          <w:lang w:eastAsia="en-US"/>
        </w:rPr>
      </w:pPr>
      <w:r w:rsidRPr="00BD7069">
        <w:rPr>
          <w:szCs w:val="26"/>
          <w:lang w:eastAsia="en-US"/>
        </w:rPr>
        <w:t>Конкурс «Новогодняя арт-фантазия!» ежегодно привлекает к участию большое количество активных горожан, украшающих в новогодней тематике свои окна, подъезды и придомовые территории. В 2024 году поступило 63 заявки на украшение фасадов, подъездов, дворовых территорий от 98 участников.</w:t>
      </w:r>
    </w:p>
    <w:p w:rsidR="005E706F" w:rsidRPr="00BD7069" w:rsidRDefault="005E706F" w:rsidP="005E706F">
      <w:pPr>
        <w:ind w:firstLine="708"/>
        <w:jc w:val="both"/>
        <w:rPr>
          <w:szCs w:val="26"/>
          <w:lang w:eastAsia="en-US"/>
        </w:rPr>
      </w:pPr>
      <w:r w:rsidRPr="00BD7069">
        <w:rPr>
          <w:szCs w:val="26"/>
          <w:lang w:eastAsia="en-US"/>
        </w:rPr>
        <w:t xml:space="preserve">За 2024 год было подготовлено и проведено 3 заседания </w:t>
      </w:r>
      <w:r w:rsidRPr="00BD7069">
        <w:rPr>
          <w:bCs/>
          <w:szCs w:val="26"/>
          <w:lang w:eastAsia="en-US"/>
        </w:rPr>
        <w:t>Координационного совета городского округа город Рыбинск Ярославской области по вопросам межнациональных отношений</w:t>
      </w:r>
      <w:r w:rsidRPr="00BD7069">
        <w:rPr>
          <w:szCs w:val="26"/>
          <w:lang w:eastAsia="en-US"/>
        </w:rPr>
        <w:t xml:space="preserve">, в ходе которых были освещены 10 вопросов, касающихся межнациональных отношений на территории городского округа город Рыбинск. Основными целями Координационного совета являются обеспечение взаимодействия между органами местного самоуправления и национально-культурными общественными объединениями граждан при осуществлении государственной национальной политики в городском округе город Рыбинск. </w:t>
      </w:r>
    </w:p>
    <w:p w:rsidR="005E706F" w:rsidRPr="00BD7069" w:rsidRDefault="005E706F" w:rsidP="005E706F">
      <w:pPr>
        <w:ind w:firstLine="708"/>
        <w:jc w:val="both"/>
        <w:rPr>
          <w:szCs w:val="26"/>
        </w:rPr>
      </w:pPr>
      <w:r w:rsidRPr="00BD7069">
        <w:rPr>
          <w:szCs w:val="26"/>
        </w:rPr>
        <w:t xml:space="preserve">Администрация городского округа город Рыбинск Ярославской области заняла </w:t>
      </w:r>
      <w:r w:rsidRPr="00BD7069">
        <w:rPr>
          <w:szCs w:val="26"/>
          <w:lang w:val="en-US"/>
        </w:rPr>
        <w:t>II</w:t>
      </w:r>
      <w:r w:rsidRPr="00BD7069">
        <w:rPr>
          <w:szCs w:val="26"/>
        </w:rPr>
        <w:t xml:space="preserve"> место в региональном</w:t>
      </w:r>
      <w:r w:rsidR="00BD7069">
        <w:rPr>
          <w:szCs w:val="26"/>
        </w:rPr>
        <w:t xml:space="preserve"> этапе Всероссийского конкурса «</w:t>
      </w:r>
      <w:r w:rsidRPr="00BD7069">
        <w:rPr>
          <w:szCs w:val="26"/>
        </w:rPr>
        <w:t xml:space="preserve">Лучшая муниципальная практика» в 2024 году в номинации </w:t>
      </w:r>
      <w:r w:rsidRPr="00BD7069">
        <w:rPr>
          <w:b/>
          <w:szCs w:val="26"/>
        </w:rPr>
        <w:t>«</w:t>
      </w:r>
      <w:r w:rsidRPr="00BD7069">
        <w:rPr>
          <w:bCs/>
          <w:szCs w:val="26"/>
        </w:rPr>
        <w:t>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в осуществлении) местного самоуправления в иных формах</w:t>
      </w:r>
      <w:r w:rsidRPr="00BD7069">
        <w:rPr>
          <w:b/>
          <w:szCs w:val="26"/>
        </w:rPr>
        <w:t xml:space="preserve">». </w:t>
      </w:r>
    </w:p>
    <w:p w:rsidR="005E706F" w:rsidRPr="00BD7069" w:rsidRDefault="005E706F" w:rsidP="005E706F">
      <w:pPr>
        <w:ind w:firstLine="708"/>
        <w:jc w:val="both"/>
        <w:rPr>
          <w:szCs w:val="26"/>
          <w:lang w:eastAsia="en-US"/>
        </w:rPr>
      </w:pPr>
      <w:r w:rsidRPr="00BD7069">
        <w:rPr>
          <w:szCs w:val="26"/>
          <w:lang w:eastAsia="en-US"/>
        </w:rPr>
        <w:t xml:space="preserve">По итогам проводимых управлением мероприятий удалось достичь увеличения количества: </w:t>
      </w:r>
    </w:p>
    <w:p w:rsidR="005E706F" w:rsidRPr="00BD7069" w:rsidRDefault="005E706F" w:rsidP="005E706F">
      <w:pPr>
        <w:ind w:firstLine="708"/>
        <w:jc w:val="both"/>
        <w:rPr>
          <w:szCs w:val="26"/>
          <w:lang w:eastAsia="en-US"/>
        </w:rPr>
      </w:pPr>
      <w:r w:rsidRPr="00BD7069">
        <w:rPr>
          <w:szCs w:val="26"/>
          <w:lang w:eastAsia="en-US"/>
        </w:rPr>
        <w:t>- граждан, НКО, КТОС участвующих в решении вопросов местного значения (в 2024 году 6 НКО включены в реестр городского округа город Рыбинск);</w:t>
      </w:r>
    </w:p>
    <w:p w:rsidR="005E706F" w:rsidRPr="00BD7069" w:rsidRDefault="005E706F" w:rsidP="005E706F">
      <w:pPr>
        <w:ind w:firstLine="708"/>
        <w:jc w:val="both"/>
        <w:rPr>
          <w:szCs w:val="26"/>
          <w:lang w:eastAsia="en-US"/>
        </w:rPr>
      </w:pPr>
      <w:r w:rsidRPr="00BD7069">
        <w:rPr>
          <w:szCs w:val="26"/>
          <w:lang w:eastAsia="en-US"/>
        </w:rPr>
        <w:t xml:space="preserve">- мероприятий, реализуемых НКО, КТОС; </w:t>
      </w:r>
    </w:p>
    <w:p w:rsidR="005E706F" w:rsidRDefault="005E706F" w:rsidP="005E706F">
      <w:pPr>
        <w:ind w:firstLine="708"/>
        <w:jc w:val="both"/>
        <w:rPr>
          <w:szCs w:val="26"/>
          <w:lang w:eastAsia="en-US"/>
        </w:rPr>
      </w:pPr>
      <w:r w:rsidRPr="00BD7069">
        <w:rPr>
          <w:szCs w:val="26"/>
          <w:lang w:eastAsia="en-US"/>
        </w:rPr>
        <w:t>-</w:t>
      </w:r>
      <w:r w:rsidR="00BD7069">
        <w:rPr>
          <w:szCs w:val="26"/>
          <w:lang w:eastAsia="en-US"/>
        </w:rPr>
        <w:t xml:space="preserve"> </w:t>
      </w:r>
      <w:r w:rsidRPr="00BD7069">
        <w:rPr>
          <w:szCs w:val="26"/>
          <w:lang w:eastAsia="en-US"/>
        </w:rPr>
        <w:t xml:space="preserve">населения, участвующего в организации общественного самоуправления (из 1524 МКД в 1473 избраны председатели). </w:t>
      </w:r>
    </w:p>
    <w:p w:rsidR="000916C6" w:rsidRDefault="000916C6" w:rsidP="005E706F">
      <w:pPr>
        <w:ind w:firstLine="708"/>
        <w:jc w:val="both"/>
        <w:rPr>
          <w:szCs w:val="26"/>
          <w:lang w:eastAsia="en-US"/>
        </w:rPr>
      </w:pPr>
    </w:p>
    <w:p w:rsidR="005E706F" w:rsidRPr="005E706F" w:rsidRDefault="005E706F" w:rsidP="000916C6">
      <w:pPr>
        <w:rPr>
          <w:b/>
          <w:bCs/>
          <w:kern w:val="32"/>
          <w:sz w:val="32"/>
          <w:szCs w:val="32"/>
        </w:rPr>
      </w:pPr>
      <w:r w:rsidRPr="005E706F">
        <w:rPr>
          <w:noProof/>
        </w:rPr>
        <w:drawing>
          <wp:anchor distT="0" distB="0" distL="114300" distR="114300" simplePos="0" relativeHeight="251689984" behindDoc="0" locked="0" layoutInCell="1" allowOverlap="1">
            <wp:simplePos x="0" y="0"/>
            <wp:positionH relativeFrom="column">
              <wp:posOffset>-63500</wp:posOffset>
            </wp:positionH>
            <wp:positionV relativeFrom="paragraph">
              <wp:posOffset>3810</wp:posOffset>
            </wp:positionV>
            <wp:extent cx="6543675" cy="3114675"/>
            <wp:effectExtent l="0" t="0" r="0" b="0"/>
            <wp:wrapSquare wrapText="bothSides"/>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bookmarkStart w:id="89" w:name="_Toc479663314"/>
      <w:bookmarkStart w:id="90" w:name="_Toc6494859"/>
      <w:bookmarkStart w:id="91" w:name="_Toc37775806"/>
      <w:bookmarkStart w:id="92" w:name="_Toc68070441"/>
      <w:r w:rsidRPr="005E706F">
        <w:rPr>
          <w:b/>
          <w:bCs/>
          <w:kern w:val="32"/>
          <w:sz w:val="32"/>
          <w:szCs w:val="32"/>
          <w:lang w:val="en-US"/>
        </w:rPr>
        <w:t>VIII</w:t>
      </w:r>
      <w:r w:rsidRPr="005E706F">
        <w:rPr>
          <w:b/>
          <w:bCs/>
          <w:kern w:val="32"/>
          <w:sz w:val="32"/>
          <w:szCs w:val="32"/>
        </w:rPr>
        <w:t>. Совершенствование деятельности органов местного самоуправления</w:t>
      </w:r>
      <w:bookmarkEnd w:id="89"/>
      <w:bookmarkEnd w:id="90"/>
      <w:bookmarkEnd w:id="91"/>
      <w:bookmarkEnd w:id="92"/>
    </w:p>
    <w:p w:rsidR="005E706F" w:rsidRPr="005E706F" w:rsidRDefault="005E706F" w:rsidP="005E706F">
      <w:pPr>
        <w:keepNext/>
        <w:jc w:val="center"/>
        <w:outlineLvl w:val="1"/>
        <w:rPr>
          <w:rFonts w:cs="Arial"/>
          <w:b/>
          <w:bCs/>
          <w:iCs/>
          <w:sz w:val="28"/>
          <w:szCs w:val="28"/>
        </w:rPr>
      </w:pPr>
      <w:bookmarkStart w:id="93" w:name="_Toc68070442"/>
      <w:bookmarkStart w:id="94" w:name="_Toc197434741"/>
      <w:r w:rsidRPr="005E706F">
        <w:rPr>
          <w:rFonts w:cs="Arial"/>
          <w:b/>
          <w:bCs/>
          <w:iCs/>
          <w:sz w:val="28"/>
          <w:szCs w:val="28"/>
        </w:rPr>
        <w:t>8.1. Обеспечение эффективности деятельности органов местного самоуправления</w:t>
      </w:r>
      <w:bookmarkEnd w:id="93"/>
      <w:bookmarkEnd w:id="94"/>
    </w:p>
    <w:p w:rsidR="005E706F" w:rsidRPr="005E706F" w:rsidRDefault="005E706F" w:rsidP="005E706F">
      <w:pPr>
        <w:ind w:firstLine="709"/>
        <w:jc w:val="both"/>
      </w:pPr>
      <w:r w:rsidRPr="005E706F">
        <w:t>Кадровое обеспечение Администрации городского округа город Рыбинск Ярославской области.</w:t>
      </w:r>
    </w:p>
    <w:p w:rsidR="005E706F" w:rsidRPr="005E706F" w:rsidRDefault="005E706F" w:rsidP="005E706F">
      <w:pPr>
        <w:ind w:firstLine="709"/>
        <w:jc w:val="both"/>
      </w:pPr>
      <w:r w:rsidRPr="005E706F">
        <w:t xml:space="preserve">С целью повышения эффективности деятельности муниципальных служащих регулярно осуществляется их обучение. Дополнительное профессиональное образование в форме профессиональной переподготовки и курсов повышения квалификации по различным программам получили 64 сотрудника, 121 сотрудник прошел краткосрочное обучение на семинарах. </w:t>
      </w:r>
    </w:p>
    <w:p w:rsidR="005E706F" w:rsidRPr="005E706F" w:rsidRDefault="005E706F" w:rsidP="005E706F">
      <w:pPr>
        <w:ind w:firstLine="709"/>
        <w:jc w:val="both"/>
      </w:pPr>
      <w:r w:rsidRPr="005E706F">
        <w:t xml:space="preserve">В рамках работы по формированию кадрового резерва для замещения вакантных должностей муниципальной службы в органах местного самоуправления городского округа город Рыбинск за год в резерв включено 50 кандидатов, из кадрового резерва осуществлено 35 назначений. </w:t>
      </w:r>
    </w:p>
    <w:p w:rsidR="005E706F" w:rsidRPr="005E706F" w:rsidRDefault="005E706F" w:rsidP="005E706F">
      <w:pPr>
        <w:ind w:firstLine="709"/>
        <w:jc w:val="both"/>
      </w:pPr>
      <w:r w:rsidRPr="005E706F">
        <w:t>Все муниципальные служащие успешно прошли аттестацию на соответствие замещаемым должностям муниципальной службы.</w:t>
      </w:r>
    </w:p>
    <w:p w:rsidR="005E706F" w:rsidRPr="005E706F" w:rsidRDefault="005E706F" w:rsidP="005E706F">
      <w:pPr>
        <w:ind w:firstLine="567"/>
        <w:jc w:val="both"/>
        <w:rPr>
          <w:sz w:val="28"/>
          <w:szCs w:val="28"/>
        </w:rPr>
      </w:pPr>
      <w:r w:rsidRPr="005E706F">
        <w:t>Кроме того, с целью формирования кадрового потенциала в муниципальных предприятиях и учреждениях для замещения руководящих должностей в резерв управленческих кадров включено 29 человек, из резерва назначено 26</w:t>
      </w:r>
      <w:r w:rsidRPr="005E706F">
        <w:rPr>
          <w:color w:val="FF0000"/>
        </w:rPr>
        <w:t xml:space="preserve"> </w:t>
      </w:r>
      <w:r w:rsidRPr="005E706F">
        <w:t>руководителей.</w:t>
      </w:r>
    </w:p>
    <w:p w:rsidR="005E706F" w:rsidRPr="005E706F" w:rsidRDefault="005E706F" w:rsidP="005E706F">
      <w:pPr>
        <w:ind w:firstLine="709"/>
        <w:jc w:val="both"/>
        <w:rPr>
          <w:highlight w:val="yellow"/>
        </w:rPr>
      </w:pPr>
    </w:p>
    <w:p w:rsidR="005E706F" w:rsidRPr="005E706F" w:rsidRDefault="005E706F" w:rsidP="005E706F">
      <w:pPr>
        <w:keepNext/>
        <w:jc w:val="center"/>
        <w:outlineLvl w:val="1"/>
        <w:rPr>
          <w:rFonts w:cs="Arial"/>
          <w:b/>
          <w:bCs/>
          <w:iCs/>
          <w:sz w:val="28"/>
          <w:szCs w:val="28"/>
        </w:rPr>
      </w:pPr>
      <w:bookmarkStart w:id="95" w:name="_Toc68070443"/>
      <w:bookmarkStart w:id="96" w:name="_Toc197434742"/>
      <w:r w:rsidRPr="005E706F">
        <w:rPr>
          <w:rFonts w:cs="Arial"/>
          <w:b/>
          <w:bCs/>
          <w:iCs/>
          <w:sz w:val="28"/>
          <w:szCs w:val="28"/>
        </w:rPr>
        <w:t>8.2. Правовое сопровождение деятельности Администрации; оказание бесплатной юридической помощи гражданам</w:t>
      </w:r>
      <w:bookmarkEnd w:id="95"/>
      <w:bookmarkEnd w:id="96"/>
    </w:p>
    <w:p w:rsidR="005E706F" w:rsidRPr="005E706F" w:rsidRDefault="005E706F" w:rsidP="005E706F">
      <w:pPr>
        <w:ind w:firstLine="720"/>
        <w:jc w:val="both"/>
      </w:pPr>
      <w:r w:rsidRPr="005E706F">
        <w:t xml:space="preserve">Правовым управлением Администрации в течение 2024 года осуществлялось правовое сопровождение деятельности структурных подразделений Администрации и отраслевых (функциональных) органов Администрации, обладающих правами юридического лица, а также правовая экспертиза проектов нормативных правовых актов Муниципального Совета городского округа город Рыбинск. </w:t>
      </w:r>
    </w:p>
    <w:p w:rsidR="005E706F" w:rsidRPr="005E706F" w:rsidRDefault="005E706F" w:rsidP="005E706F">
      <w:pPr>
        <w:ind w:firstLine="720"/>
        <w:jc w:val="both"/>
      </w:pPr>
      <w:r w:rsidRPr="005E706F">
        <w:t>В 2024 году рассмотрено и согласовано 307 проектов распоряжений Администрации, 1 466 проектов постановлений Администрации, 1539 проектов приказов заместителей Главы Администрации, 110 проектов решений Муниципального Совета городского округа город Рыбинск, более 190 проектов муниципальных контрактов, договоров, соглашений. Кроме того, в 2024</w:t>
      </w:r>
      <w:r w:rsidRPr="005E706F">
        <w:rPr>
          <w:color w:val="FF0000"/>
        </w:rPr>
        <w:t xml:space="preserve"> </w:t>
      </w:r>
      <w:r w:rsidRPr="005E706F">
        <w:t xml:space="preserve">году рассмотрено более 1 100 документов юридического характера. </w:t>
      </w:r>
    </w:p>
    <w:p w:rsidR="005E706F" w:rsidRPr="005E706F" w:rsidRDefault="005E706F" w:rsidP="005E706F">
      <w:pPr>
        <w:ind w:firstLine="720"/>
        <w:jc w:val="both"/>
      </w:pPr>
      <w:r w:rsidRPr="005E706F">
        <w:t>Правовым управлением Администрации за указанный период проведена антикоррупционная экспертиза 152 проектов нормативных правовых актов.</w:t>
      </w:r>
    </w:p>
    <w:p w:rsidR="005E706F" w:rsidRPr="005E706F" w:rsidRDefault="005E706F" w:rsidP="005E706F">
      <w:pPr>
        <w:ind w:firstLine="720"/>
        <w:jc w:val="both"/>
      </w:pPr>
      <w:r w:rsidRPr="005E706F">
        <w:t>12 раз было организовано оказание бесплатной юридической помощи по вопросам правового характера категориям граждан, имеющим право на получение бесплатной юридической помощи в соответствии с Федеральным законом от 21.11.2011 № 324-ФЗ «О бесплатной юридической помощи в Российской Федерации», законом Ярославской области от 01.10.2012 № 41-з «Об оказании бесплатной юридической помощи в Ярославской области». Бесплатная юридическая помощь оказывалась в виде правового консультирования в устной форме. Общее количество устных обращений граждан, по которым была оказана юридическая консультация – 30, основная категория граждан, обратившихся за бесплатной юридической помощью – инвалиды I и II группы, малоимущие граждане и граждане пожилого возраста.</w:t>
      </w:r>
    </w:p>
    <w:p w:rsidR="005E706F" w:rsidRPr="005E706F" w:rsidRDefault="005E706F" w:rsidP="005E706F">
      <w:pPr>
        <w:ind w:firstLine="720"/>
        <w:jc w:val="both"/>
      </w:pPr>
      <w:r w:rsidRPr="005E706F">
        <w:t xml:space="preserve">Основная тематика обращений: жилищно-коммунальное хозяйство, социальная защита, вопросы, касающиеся земельного и гражданского законодательства. </w:t>
      </w:r>
    </w:p>
    <w:p w:rsidR="005E706F" w:rsidRPr="005E706F" w:rsidRDefault="005E706F" w:rsidP="005E706F">
      <w:pPr>
        <w:ind w:firstLine="720"/>
        <w:jc w:val="both"/>
      </w:pPr>
      <w:r w:rsidRPr="005E706F">
        <w:t xml:space="preserve">Специалисты правового управления Администрации проводили правовую экспертизу документов, разрабатываемых специалистами структурных подразделений Администрации, отраслевых (функциональных) органов Администрации, обладающих правами юридического лица, в рамках участия в судебных </w:t>
      </w:r>
      <w:r w:rsidR="00BD7069">
        <w:t>процессах</w:t>
      </w:r>
      <w:r w:rsidRPr="005E706F">
        <w:t>, в том числе в Арбитражном суде Ярославской области, в судах общей юрисдикции. Также сотрудниками отдела оказывалась юридическая помощь по защите прав и законных интересов должностных лиц Администрации в судебных, правоохранительных, административных и других государственных органах.</w:t>
      </w:r>
    </w:p>
    <w:p w:rsidR="005E706F" w:rsidRPr="005E706F" w:rsidRDefault="005E706F" w:rsidP="005E706F">
      <w:pPr>
        <w:autoSpaceDE w:val="0"/>
        <w:autoSpaceDN w:val="0"/>
        <w:ind w:firstLine="709"/>
        <w:jc w:val="both"/>
      </w:pPr>
    </w:p>
    <w:p w:rsidR="005E706F" w:rsidRPr="005E706F" w:rsidRDefault="005E706F" w:rsidP="005E706F">
      <w:pPr>
        <w:keepNext/>
        <w:jc w:val="center"/>
        <w:outlineLvl w:val="1"/>
        <w:rPr>
          <w:rFonts w:cs="Arial"/>
          <w:b/>
          <w:bCs/>
          <w:iCs/>
          <w:sz w:val="28"/>
          <w:szCs w:val="28"/>
        </w:rPr>
      </w:pPr>
      <w:bookmarkStart w:id="97" w:name="_Toc68070444"/>
      <w:bookmarkStart w:id="98" w:name="_Toc197434743"/>
      <w:r w:rsidRPr="005E706F">
        <w:rPr>
          <w:rFonts w:cs="Arial"/>
          <w:b/>
          <w:bCs/>
          <w:iCs/>
          <w:sz w:val="28"/>
          <w:szCs w:val="28"/>
        </w:rPr>
        <w:t>8.3. Информационное обеспечение деятельности органов МСУ</w:t>
      </w:r>
      <w:bookmarkEnd w:id="97"/>
      <w:bookmarkEnd w:id="98"/>
    </w:p>
    <w:p w:rsidR="005E706F" w:rsidRPr="005E706F" w:rsidRDefault="005E706F" w:rsidP="005E706F">
      <w:pPr>
        <w:tabs>
          <w:tab w:val="left" w:pos="851"/>
        </w:tabs>
        <w:autoSpaceDE w:val="0"/>
        <w:autoSpaceDN w:val="0"/>
        <w:ind w:firstLine="709"/>
        <w:jc w:val="both"/>
      </w:pPr>
      <w:r w:rsidRPr="005E706F">
        <w:t>В 2024 году в соответствии с муниципальной программой «Повышение эффективности деятельности органов местного самоуправления» обеспечивалась бесперебойная работа вычислительной техники и программного обеспечения рабочих мест сотрудников, серверного центра и телекоммуникационной сети Администрации, выполнялось обслуживание устройств вывода информации (печати) и снабжение их расходными материалами.</w:t>
      </w:r>
    </w:p>
    <w:p w:rsidR="005E706F" w:rsidRPr="005E706F" w:rsidRDefault="005E706F" w:rsidP="005E706F">
      <w:pPr>
        <w:tabs>
          <w:tab w:val="left" w:pos="851"/>
        </w:tabs>
        <w:autoSpaceDE w:val="0"/>
        <w:autoSpaceDN w:val="0"/>
        <w:ind w:firstLine="709"/>
        <w:jc w:val="both"/>
      </w:pPr>
      <w:r w:rsidRPr="005E706F">
        <w:t>В 2024 году была произведена замена устаревшей вычислительной техники:</w:t>
      </w:r>
    </w:p>
    <w:p w:rsidR="005E706F" w:rsidRPr="005E706F" w:rsidRDefault="005E706F" w:rsidP="005E706F">
      <w:pPr>
        <w:tabs>
          <w:tab w:val="left" w:pos="851"/>
        </w:tabs>
        <w:autoSpaceDE w:val="0"/>
        <w:autoSpaceDN w:val="0"/>
        <w:ind w:firstLine="709"/>
        <w:jc w:val="both"/>
      </w:pPr>
      <w:r w:rsidRPr="005E706F">
        <w:t>- 17 персональных компьютеров;</w:t>
      </w:r>
    </w:p>
    <w:p w:rsidR="005E706F" w:rsidRPr="005E706F" w:rsidRDefault="005E706F" w:rsidP="005E706F">
      <w:pPr>
        <w:tabs>
          <w:tab w:val="left" w:pos="851"/>
        </w:tabs>
        <w:autoSpaceDE w:val="0"/>
        <w:autoSpaceDN w:val="0"/>
        <w:ind w:firstLine="709"/>
        <w:jc w:val="both"/>
      </w:pPr>
      <w:r w:rsidRPr="005E706F">
        <w:t>- 5 многофункциональных устройств;</w:t>
      </w:r>
    </w:p>
    <w:p w:rsidR="005E706F" w:rsidRPr="005E706F" w:rsidRDefault="005E706F" w:rsidP="005E706F">
      <w:pPr>
        <w:tabs>
          <w:tab w:val="left" w:pos="851"/>
        </w:tabs>
        <w:autoSpaceDE w:val="0"/>
        <w:autoSpaceDN w:val="0"/>
        <w:ind w:firstLine="709"/>
        <w:jc w:val="both"/>
      </w:pPr>
      <w:r w:rsidRPr="005E706F">
        <w:t xml:space="preserve">На всех персональных компьютерах Администрации установлено антивирусное программное обеспечение «Dr.Web Desktop Security». На серверном оборудовании установлено антивирусное программное обеспечение «Kaspersky Endpoint Security»  </w:t>
      </w:r>
    </w:p>
    <w:p w:rsidR="005E706F" w:rsidRPr="005E706F" w:rsidRDefault="005E706F" w:rsidP="005E706F">
      <w:pPr>
        <w:tabs>
          <w:tab w:val="left" w:pos="851"/>
        </w:tabs>
        <w:autoSpaceDE w:val="0"/>
        <w:autoSpaceDN w:val="0"/>
        <w:ind w:firstLine="709"/>
        <w:jc w:val="both"/>
      </w:pPr>
      <w:r w:rsidRPr="005E706F">
        <w:t>Проведена закупка и настройка программного обеспечения нового поколения для безопасного доступа в Интернет - межсетевой экран «Интернет Контроль Сервер».</w:t>
      </w:r>
    </w:p>
    <w:p w:rsidR="005E706F" w:rsidRPr="005E706F" w:rsidRDefault="005E706F" w:rsidP="005E706F">
      <w:pPr>
        <w:tabs>
          <w:tab w:val="left" w:pos="851"/>
        </w:tabs>
        <w:autoSpaceDE w:val="0"/>
        <w:autoSpaceDN w:val="0"/>
        <w:ind w:firstLine="709"/>
        <w:jc w:val="both"/>
      </w:pPr>
      <w:r w:rsidRPr="005E706F">
        <w:t>Единая телекоммуникационная сеть соединяет все административные здания, предоставляет доступ сотрудникам подразделений Администрации и подведомственных организаций к системе электронного документооборота «DocsVision», системе электронного архива, геоинформационной системе Администрации ГИС «Ингео».</w:t>
      </w:r>
    </w:p>
    <w:p w:rsidR="005E706F" w:rsidRPr="005E706F" w:rsidRDefault="005E706F" w:rsidP="005E706F">
      <w:pPr>
        <w:tabs>
          <w:tab w:val="left" w:pos="851"/>
        </w:tabs>
        <w:autoSpaceDE w:val="0"/>
        <w:autoSpaceDN w:val="0"/>
        <w:ind w:firstLine="709"/>
        <w:jc w:val="both"/>
      </w:pPr>
      <w:r w:rsidRPr="005E706F">
        <w:t>В систему электронного документооборота (далее - СЭД) включены свыше 350 участников в подразделениях Администрации города Рыбинска и подведомственных учреждениях. За 2024 год в СЭД создано более 36 тыс. регистрационных карточек документа.</w:t>
      </w:r>
    </w:p>
    <w:p w:rsidR="005E706F" w:rsidRPr="005E706F" w:rsidRDefault="005E706F" w:rsidP="005E706F">
      <w:pPr>
        <w:tabs>
          <w:tab w:val="left" w:pos="851"/>
        </w:tabs>
        <w:autoSpaceDE w:val="0"/>
        <w:autoSpaceDN w:val="0"/>
        <w:ind w:firstLine="709"/>
        <w:jc w:val="both"/>
      </w:pPr>
      <w:r w:rsidRPr="005E706F">
        <w:t xml:space="preserve">Продолжается наполнение данными геоинформационной системы «ИнГео» в соответствии с обязанностями департаментов и учреждений по вводу и редактированию информации. Регулярное обновление данных из Росреестра позволяет всем пользователям иметь актуальные сведения по земельным участкам и объектам недвижимости. ГИС «ИнГео» активно используется при уточнении адресной схемы, учёте земельных участков, эксплуатации инженерных сетей, разработке схем благоустройства города, формировании избирательных участков и округов, разработке инвестиционных проектов, разработке градостроительных документов. </w:t>
      </w:r>
    </w:p>
    <w:p w:rsidR="005E706F" w:rsidRPr="005E706F" w:rsidRDefault="005E706F" w:rsidP="005E706F">
      <w:pPr>
        <w:tabs>
          <w:tab w:val="left" w:pos="851"/>
        </w:tabs>
        <w:autoSpaceDE w:val="0"/>
        <w:autoSpaceDN w:val="0"/>
        <w:ind w:firstLine="709"/>
        <w:jc w:val="both"/>
      </w:pPr>
      <w:r w:rsidRPr="005E706F">
        <w:t xml:space="preserve">В среднем в день сайт Администрации Рыбинска посещает около тысячи пользователей, которые просматривают около четырёх тысяч страниц в разделах: «Новости», «Нормативные документы», «Вопрос-Ответ», «Муниципальные услуги». Через сервис «Интернет-приёмная» жители города в 2024 году направили 1 367 официальных обращений в Администрацию. </w:t>
      </w:r>
    </w:p>
    <w:p w:rsidR="005E706F" w:rsidRPr="005E706F" w:rsidRDefault="005E706F" w:rsidP="005E706F">
      <w:pPr>
        <w:tabs>
          <w:tab w:val="left" w:pos="851"/>
        </w:tabs>
        <w:autoSpaceDE w:val="0"/>
        <w:autoSpaceDN w:val="0"/>
        <w:ind w:firstLine="709"/>
        <w:jc w:val="both"/>
      </w:pPr>
      <w:r w:rsidRPr="005E706F">
        <w:t>Количество видеокамер, обслуживаемых по муниципальной программе «Обеспечение общественного порядка и противодействие терроризму на территории городского округа город Рыбинск Ярославской области» в местах скопления людей, составляет 60 ед. Запись изображения с камер хранится в серверном центре Администрации. Обеспечен доступ к данным для пользователей УВД, ГИББД и ЕДДС. Дополнительно в 2024 году приняты на баланс учреждения видеокамеры на Бульварной улице (28 ед.).</w:t>
      </w:r>
    </w:p>
    <w:p w:rsidR="005E706F" w:rsidRPr="005E706F" w:rsidRDefault="005E706F" w:rsidP="005E706F">
      <w:pPr>
        <w:tabs>
          <w:tab w:val="left" w:pos="851"/>
        </w:tabs>
        <w:autoSpaceDE w:val="0"/>
        <w:autoSpaceDN w:val="0"/>
        <w:ind w:firstLine="709"/>
        <w:jc w:val="both"/>
      </w:pPr>
      <w:r w:rsidRPr="005E706F">
        <w:t>Для жителей города развитие муниципальной информационной системы — это возможность получения более полной информации о деятельности органов местного самоуправления в среде Интернет, оперативного обращения к власти с вопросами и предложениями, ускорение и упрощение процедур оформления документов в сфере недвижимости и социальной сфере, улучшение работы инженерных служб и благоустройства в городе.</w:t>
      </w:r>
    </w:p>
    <w:p w:rsidR="005E706F" w:rsidRPr="005E706F" w:rsidRDefault="005E706F" w:rsidP="005E706F">
      <w:pPr>
        <w:tabs>
          <w:tab w:val="left" w:pos="851"/>
        </w:tabs>
        <w:ind w:firstLine="709"/>
        <w:jc w:val="both"/>
      </w:pPr>
    </w:p>
    <w:p w:rsidR="005E706F" w:rsidRPr="005E706F" w:rsidRDefault="005E706F" w:rsidP="005E706F">
      <w:pPr>
        <w:keepNext/>
        <w:jc w:val="center"/>
        <w:outlineLvl w:val="1"/>
        <w:rPr>
          <w:rFonts w:cs="Arial"/>
          <w:b/>
          <w:bCs/>
          <w:iCs/>
          <w:sz w:val="28"/>
          <w:szCs w:val="28"/>
        </w:rPr>
      </w:pPr>
      <w:bookmarkStart w:id="99" w:name="_Toc197434744"/>
      <w:bookmarkStart w:id="100" w:name="_Toc68070445"/>
      <w:r w:rsidRPr="005E706F">
        <w:rPr>
          <w:rFonts w:cs="Arial"/>
          <w:b/>
          <w:bCs/>
          <w:iCs/>
          <w:sz w:val="28"/>
          <w:szCs w:val="28"/>
        </w:rPr>
        <w:t>8.4. Информирование населения о деятельности Администрации</w:t>
      </w:r>
      <w:bookmarkEnd w:id="99"/>
      <w:r w:rsidRPr="005E706F">
        <w:rPr>
          <w:rFonts w:cs="Arial"/>
          <w:b/>
          <w:bCs/>
          <w:iCs/>
          <w:sz w:val="28"/>
          <w:szCs w:val="28"/>
        </w:rPr>
        <w:t xml:space="preserve"> </w:t>
      </w:r>
    </w:p>
    <w:bookmarkEnd w:id="100"/>
    <w:p w:rsidR="005E706F" w:rsidRPr="005E706F" w:rsidRDefault="005E706F" w:rsidP="005E706F">
      <w:pPr>
        <w:ind w:firstLine="708"/>
        <w:jc w:val="both"/>
      </w:pPr>
      <w:r w:rsidRPr="005E706F">
        <w:t>Администрация города Рыбинска ведет официальные госпаблики (далее – госпаблики) в социальных сетях «Одноклассники» и «ВКонтакте», также телеграм</w:t>
      </w:r>
      <w:r w:rsidR="003231F5">
        <w:t>м</w:t>
      </w:r>
      <w:r w:rsidRPr="005E706F">
        <w:t xml:space="preserve">-канал. В 2024 году продолжилось их развитие и продвижение, повышение вовлеченности подписчиков за счет разных форматов и повестки контента. </w:t>
      </w:r>
    </w:p>
    <w:p w:rsidR="005E706F" w:rsidRPr="005E706F" w:rsidRDefault="005E706F" w:rsidP="005E706F">
      <w:pPr>
        <w:ind w:firstLine="708"/>
      </w:pPr>
      <w:r w:rsidRPr="005E706F">
        <w:t xml:space="preserve">Количество подписчиков на госпаблики Администрации  </w:t>
      </w:r>
    </w:p>
    <w:tbl>
      <w:tblPr>
        <w:tblStyle w:val="aff"/>
        <w:tblpPr w:leftFromText="180" w:rightFromText="180" w:vertAnchor="text" w:horzAnchor="margin" w:tblpX="108" w:tblpY="54"/>
        <w:tblW w:w="10060" w:type="dxa"/>
        <w:tblLook w:val="04A0" w:firstRow="1" w:lastRow="0" w:firstColumn="1" w:lastColumn="0" w:noHBand="0" w:noVBand="1"/>
      </w:tblPr>
      <w:tblGrid>
        <w:gridCol w:w="4248"/>
        <w:gridCol w:w="5812"/>
      </w:tblGrid>
      <w:tr w:rsidR="005E706F" w:rsidRPr="005E706F" w:rsidTr="005E706F">
        <w:tc>
          <w:tcPr>
            <w:tcW w:w="4248" w:type="dxa"/>
          </w:tcPr>
          <w:p w:rsidR="005E706F" w:rsidRPr="005E706F" w:rsidRDefault="005E706F" w:rsidP="005E706F">
            <w:pPr>
              <w:tabs>
                <w:tab w:val="left" w:pos="0"/>
              </w:tabs>
              <w:contextualSpacing/>
              <w:rPr>
                <w:color w:val="000000"/>
              </w:rPr>
            </w:pPr>
            <w:r w:rsidRPr="005E706F">
              <w:rPr>
                <w:color w:val="000000"/>
              </w:rPr>
              <w:t xml:space="preserve">Социальная сеть </w:t>
            </w:r>
          </w:p>
        </w:tc>
        <w:tc>
          <w:tcPr>
            <w:tcW w:w="5812" w:type="dxa"/>
          </w:tcPr>
          <w:p w:rsidR="005E706F" w:rsidRPr="005E706F" w:rsidRDefault="005E706F" w:rsidP="005E706F">
            <w:pPr>
              <w:tabs>
                <w:tab w:val="left" w:pos="0"/>
              </w:tabs>
              <w:contextualSpacing/>
              <w:jc w:val="center"/>
              <w:rPr>
                <w:color w:val="000000"/>
              </w:rPr>
            </w:pPr>
            <w:r w:rsidRPr="005E706F">
              <w:rPr>
                <w:color w:val="000000"/>
              </w:rPr>
              <w:t>Количество подписчиков</w:t>
            </w:r>
          </w:p>
        </w:tc>
      </w:tr>
      <w:tr w:rsidR="005E706F" w:rsidRPr="005E706F" w:rsidTr="005E706F">
        <w:tc>
          <w:tcPr>
            <w:tcW w:w="4248" w:type="dxa"/>
          </w:tcPr>
          <w:p w:rsidR="005E706F" w:rsidRPr="005E706F" w:rsidRDefault="005E706F" w:rsidP="005E706F">
            <w:pPr>
              <w:tabs>
                <w:tab w:val="left" w:pos="0"/>
              </w:tabs>
              <w:rPr>
                <w:color w:val="000000"/>
              </w:rPr>
            </w:pPr>
            <w:r w:rsidRPr="005E706F">
              <w:rPr>
                <w:color w:val="000000"/>
              </w:rPr>
              <w:t xml:space="preserve">ВКонтакте </w:t>
            </w:r>
          </w:p>
          <w:p w:rsidR="005E706F" w:rsidRPr="005E706F" w:rsidRDefault="005E706F" w:rsidP="005E706F">
            <w:pPr>
              <w:tabs>
                <w:tab w:val="left" w:pos="0"/>
              </w:tabs>
              <w:rPr>
                <w:color w:val="000000"/>
              </w:rPr>
            </w:pPr>
            <w:r w:rsidRPr="005E706F">
              <w:rPr>
                <w:lang w:val="en-US"/>
              </w:rPr>
              <w:t>https</w:t>
            </w:r>
            <w:r w:rsidRPr="005E706F">
              <w:t>://</w:t>
            </w:r>
            <w:r w:rsidRPr="005E706F">
              <w:rPr>
                <w:lang w:val="en-US"/>
              </w:rPr>
              <w:t>vk</w:t>
            </w:r>
            <w:r w:rsidRPr="005E706F">
              <w:t>.</w:t>
            </w:r>
            <w:r w:rsidRPr="005E706F">
              <w:rPr>
                <w:lang w:val="en-US"/>
              </w:rPr>
              <w:t>com</w:t>
            </w:r>
            <w:r w:rsidRPr="005E706F">
              <w:t>/</w:t>
            </w:r>
            <w:r w:rsidRPr="005E706F">
              <w:rPr>
                <w:lang w:val="en-US"/>
              </w:rPr>
              <w:t>rybadm</w:t>
            </w:r>
          </w:p>
        </w:tc>
        <w:tc>
          <w:tcPr>
            <w:tcW w:w="5812" w:type="dxa"/>
          </w:tcPr>
          <w:p w:rsidR="005E706F" w:rsidRPr="005E706F" w:rsidRDefault="005E706F" w:rsidP="005E706F">
            <w:pPr>
              <w:tabs>
                <w:tab w:val="left" w:pos="0"/>
              </w:tabs>
              <w:ind w:hanging="4"/>
              <w:contextualSpacing/>
              <w:jc w:val="center"/>
              <w:rPr>
                <w:color w:val="000000"/>
              </w:rPr>
            </w:pPr>
            <w:r w:rsidRPr="005E706F">
              <w:rPr>
                <w:color w:val="000000"/>
              </w:rPr>
              <w:t>22 700</w:t>
            </w:r>
          </w:p>
        </w:tc>
      </w:tr>
      <w:tr w:rsidR="005E706F" w:rsidRPr="005E706F" w:rsidTr="005E706F">
        <w:tc>
          <w:tcPr>
            <w:tcW w:w="4248" w:type="dxa"/>
          </w:tcPr>
          <w:p w:rsidR="005E706F" w:rsidRPr="005E706F" w:rsidRDefault="005E706F" w:rsidP="005E706F">
            <w:pPr>
              <w:tabs>
                <w:tab w:val="left" w:pos="0"/>
              </w:tabs>
              <w:contextualSpacing/>
              <w:rPr>
                <w:color w:val="000000"/>
              </w:rPr>
            </w:pPr>
            <w:r w:rsidRPr="005E706F">
              <w:rPr>
                <w:color w:val="000000"/>
              </w:rPr>
              <w:t>Одноклассники</w:t>
            </w:r>
          </w:p>
          <w:p w:rsidR="005E706F" w:rsidRPr="005E706F" w:rsidRDefault="005E706F" w:rsidP="005E706F">
            <w:pPr>
              <w:tabs>
                <w:tab w:val="left" w:pos="0"/>
              </w:tabs>
              <w:contextualSpacing/>
              <w:rPr>
                <w:color w:val="000000"/>
              </w:rPr>
            </w:pPr>
            <w:r w:rsidRPr="005E706F">
              <w:rPr>
                <w:color w:val="000000"/>
                <w:lang w:val="en-US"/>
              </w:rPr>
              <w:t>https</w:t>
            </w:r>
            <w:r w:rsidRPr="005E706F">
              <w:rPr>
                <w:color w:val="000000"/>
              </w:rPr>
              <w:t>://</w:t>
            </w:r>
            <w:r w:rsidRPr="005E706F">
              <w:rPr>
                <w:color w:val="000000"/>
                <w:lang w:val="en-US"/>
              </w:rPr>
              <w:t>ok</w:t>
            </w:r>
            <w:r w:rsidRPr="005E706F">
              <w:rPr>
                <w:color w:val="000000"/>
              </w:rPr>
              <w:t>.</w:t>
            </w:r>
            <w:r w:rsidRPr="005E706F">
              <w:rPr>
                <w:color w:val="000000"/>
                <w:lang w:val="en-US"/>
              </w:rPr>
              <w:t>ru</w:t>
            </w:r>
            <w:r w:rsidRPr="005E706F">
              <w:rPr>
                <w:color w:val="000000"/>
              </w:rPr>
              <w:t>/</w:t>
            </w:r>
            <w:r w:rsidRPr="005E706F">
              <w:rPr>
                <w:color w:val="000000"/>
                <w:lang w:val="en-US"/>
              </w:rPr>
              <w:t>group</w:t>
            </w:r>
            <w:r w:rsidRPr="005E706F">
              <w:rPr>
                <w:color w:val="000000"/>
              </w:rPr>
              <w:t>54212544692434</w:t>
            </w:r>
          </w:p>
        </w:tc>
        <w:tc>
          <w:tcPr>
            <w:tcW w:w="5812" w:type="dxa"/>
          </w:tcPr>
          <w:p w:rsidR="005E706F" w:rsidRPr="005E706F" w:rsidRDefault="005E706F" w:rsidP="005E706F">
            <w:pPr>
              <w:tabs>
                <w:tab w:val="left" w:pos="0"/>
              </w:tabs>
              <w:ind w:hanging="4"/>
              <w:contextualSpacing/>
              <w:jc w:val="center"/>
              <w:rPr>
                <w:color w:val="000000"/>
              </w:rPr>
            </w:pPr>
            <w:r w:rsidRPr="005E706F">
              <w:t>2 800</w:t>
            </w:r>
          </w:p>
        </w:tc>
      </w:tr>
      <w:tr w:rsidR="005E706F" w:rsidRPr="005E706F" w:rsidTr="005E706F">
        <w:tc>
          <w:tcPr>
            <w:tcW w:w="4248" w:type="dxa"/>
          </w:tcPr>
          <w:p w:rsidR="005E706F" w:rsidRPr="005E706F" w:rsidRDefault="005E706F" w:rsidP="005E706F">
            <w:pPr>
              <w:tabs>
                <w:tab w:val="left" w:pos="0"/>
              </w:tabs>
              <w:contextualSpacing/>
              <w:rPr>
                <w:color w:val="000000"/>
              </w:rPr>
            </w:pPr>
            <w:r w:rsidRPr="005E706F">
              <w:rPr>
                <w:color w:val="000000"/>
              </w:rPr>
              <w:t>Телеграм</w:t>
            </w:r>
            <w:r w:rsidR="003231F5">
              <w:rPr>
                <w:color w:val="000000"/>
              </w:rPr>
              <w:t>м</w:t>
            </w:r>
            <w:r w:rsidRPr="005E706F">
              <w:rPr>
                <w:color w:val="000000"/>
              </w:rPr>
              <w:t xml:space="preserve">-канал </w:t>
            </w:r>
          </w:p>
          <w:p w:rsidR="005E706F" w:rsidRPr="005E706F" w:rsidRDefault="005E706F" w:rsidP="005E706F">
            <w:pPr>
              <w:tabs>
                <w:tab w:val="left" w:pos="0"/>
              </w:tabs>
              <w:contextualSpacing/>
              <w:rPr>
                <w:color w:val="000000"/>
              </w:rPr>
            </w:pPr>
            <w:r w:rsidRPr="005E706F">
              <w:rPr>
                <w:color w:val="000000"/>
              </w:rPr>
              <w:t>https://t.me/rybadmin</w:t>
            </w:r>
          </w:p>
        </w:tc>
        <w:tc>
          <w:tcPr>
            <w:tcW w:w="5812" w:type="dxa"/>
          </w:tcPr>
          <w:p w:rsidR="005E706F" w:rsidRPr="005E706F" w:rsidRDefault="005E706F" w:rsidP="005E706F">
            <w:pPr>
              <w:tabs>
                <w:tab w:val="left" w:pos="0"/>
              </w:tabs>
              <w:ind w:hanging="4"/>
              <w:contextualSpacing/>
              <w:jc w:val="center"/>
            </w:pPr>
            <w:r w:rsidRPr="005E706F">
              <w:t>243</w:t>
            </w:r>
          </w:p>
        </w:tc>
      </w:tr>
    </w:tbl>
    <w:p w:rsidR="005E706F" w:rsidRPr="005E706F" w:rsidRDefault="005E706F" w:rsidP="005E706F">
      <w:pPr>
        <w:ind w:firstLine="708"/>
        <w:jc w:val="both"/>
      </w:pPr>
      <w:r w:rsidRPr="005E706F">
        <w:t>В вышеуказанных ГП ежедневно размещается не менее пяти уникальных постов с актуальной информацией. Отдельное внимание - отработке комментариев и сообщений. Все комментарии проходят через систему мониторинга «Инцидент Менеджмент». За 2024 год (с 01 января по 19 декабря) поступило 23 515 инцидентов. В обязательном порядке все они прошли отработку по изложенным вопросам или проблемам со структурными и подведомственными учреждениями, на все обращения даны ответы. По итогам ежемесячного рейтинга муниципальных образований Администрация города Рыбинска занимает первые позиции по работе с обращениями граждан, поступившим из социальных сетей. Все подведомственные учреждения и организации ведут госпаблики. На сегодняшний день это 139 сообществ. Осуществляется контроль, и оказывается консультативная помощь администраторам по их ведению.</w:t>
      </w:r>
    </w:p>
    <w:p w:rsidR="005E706F" w:rsidRPr="005E706F" w:rsidRDefault="005E706F" w:rsidP="005E706F">
      <w:pPr>
        <w:ind w:firstLine="708"/>
        <w:jc w:val="both"/>
      </w:pPr>
      <w:r w:rsidRPr="005E706F">
        <w:t xml:space="preserve">На официальном сайте Администрации за 2024 год размещено 1 445 пресс-релизов и информационных сообщений. </w:t>
      </w:r>
    </w:p>
    <w:p w:rsidR="005E706F" w:rsidRPr="005E706F" w:rsidRDefault="005E706F" w:rsidP="005E706F">
      <w:pPr>
        <w:ind w:firstLine="708"/>
      </w:pPr>
      <w:r w:rsidRPr="005E706F">
        <w:t xml:space="preserve">Продолжается ведение официальных страниц Главы города в социальных сетях. </w:t>
      </w:r>
    </w:p>
    <w:p w:rsidR="005E706F" w:rsidRPr="005E706F" w:rsidRDefault="005E706F" w:rsidP="005E706F">
      <w:pPr>
        <w:ind w:firstLine="708"/>
        <w:jc w:val="both"/>
      </w:pPr>
      <w:r w:rsidRPr="005E706F">
        <w:t xml:space="preserve">Ежедневное наполнение постами, фото- и видеоматериалами. Количественные характеристики – не менее двух постов в день. Официальная страница главы представлена в социальной сети «ВКонтакте», также у главы города есть телеграмм-канал. Отрабатываются личные сообщения, направленные главе через соцсети, а также комментарии. Аналогично отрабатываются сообщения, направленные через социальные сети губернатора Ярославской области. </w:t>
      </w:r>
    </w:p>
    <w:p w:rsidR="005E706F" w:rsidRPr="005E706F" w:rsidRDefault="005E706F" w:rsidP="005E706F">
      <w:pPr>
        <w:ind w:firstLine="708"/>
        <w:jc w:val="both"/>
      </w:pPr>
      <w:r w:rsidRPr="005E706F">
        <w:t xml:space="preserve">Для привлечения СМИ к освещению деятельности администрации готовится еженедельный медиаплан с текущей новостной повесткой, в первую очередь идет наполнение хозяйственной повесткой – благоустройство, ремонт дорог, теплоснабжение, ремонт учреждений, строительство. Отдельное внимание уделяется проблемным (резонансным) темам и комментариям официальных представителей. </w:t>
      </w:r>
    </w:p>
    <w:p w:rsidR="005E706F" w:rsidRPr="005E706F" w:rsidRDefault="005E706F" w:rsidP="005E706F">
      <w:pPr>
        <w:ind w:firstLine="708"/>
        <w:jc w:val="both"/>
      </w:pPr>
      <w:r w:rsidRPr="005E706F">
        <w:t xml:space="preserve">На постоянной основе в течение года осуществлялась подготовка к прямым эфирам на телевидении и радио с участием представителей Администрации и Главы города. Эфиры на радио «Рыбинск-40» выходят еженедельно по вторникам в передаче «Власть с народом». Совместно с телеканалом подготовлено порядка 50 программ по актуальным темам. </w:t>
      </w:r>
    </w:p>
    <w:p w:rsidR="005E706F" w:rsidRPr="005E706F" w:rsidRDefault="005E706F" w:rsidP="005E706F">
      <w:pPr>
        <w:ind w:firstLine="708"/>
      </w:pPr>
      <w:r w:rsidRPr="005E706F">
        <w:t xml:space="preserve">В 2024 году проведены широкие информационные кампании: </w:t>
      </w:r>
    </w:p>
    <w:p w:rsidR="005E706F" w:rsidRPr="005E706F" w:rsidRDefault="005E706F" w:rsidP="005E706F">
      <w:pPr>
        <w:ind w:firstLine="709"/>
      </w:pPr>
      <w:r w:rsidRPr="005E706F">
        <w:t>- по проекту «Формирование комфортной городской среды»;</w:t>
      </w:r>
    </w:p>
    <w:p w:rsidR="005E706F" w:rsidRPr="005E706F" w:rsidRDefault="005E706F" w:rsidP="005E706F">
      <w:pPr>
        <w:ind w:firstLine="709"/>
      </w:pPr>
      <w:r w:rsidRPr="005E706F">
        <w:t>- о службе по контракту и помощи участникам СВО;</w:t>
      </w:r>
    </w:p>
    <w:p w:rsidR="005E706F" w:rsidRPr="005E706F" w:rsidRDefault="005E706F" w:rsidP="005E706F">
      <w:pPr>
        <w:ind w:firstLine="709"/>
      </w:pPr>
      <w:r w:rsidRPr="005E706F">
        <w:t>- городским событийным и спортивным мероприятиям: НаШествие Дедов Морозов, День города, Деминский марафон, биатлон.</w:t>
      </w:r>
    </w:p>
    <w:p w:rsidR="005E706F" w:rsidRPr="005E706F" w:rsidRDefault="005E706F" w:rsidP="005E706F">
      <w:pPr>
        <w:ind w:firstLine="708"/>
        <w:jc w:val="both"/>
      </w:pPr>
      <w:r w:rsidRPr="005E706F">
        <w:t xml:space="preserve">- тематические по безопасности граждан в различных ситуациях, профилактике территоризма, употребления ПАВ и другие. </w:t>
      </w:r>
    </w:p>
    <w:p w:rsidR="005E706F" w:rsidRPr="005E706F" w:rsidRDefault="005E706F" w:rsidP="005E706F">
      <w:pPr>
        <w:ind w:firstLine="708"/>
        <w:jc w:val="both"/>
      </w:pPr>
      <w:r w:rsidRPr="005E706F">
        <w:t xml:space="preserve">По отдельному плану освещается федеральная информационная повестка - реализация национальных проектов России и решений Президента РФ. </w:t>
      </w:r>
    </w:p>
    <w:p w:rsidR="005E706F" w:rsidRPr="005E706F" w:rsidRDefault="005E706F" w:rsidP="005E706F">
      <w:pPr>
        <w:ind w:firstLine="708"/>
        <w:jc w:val="both"/>
      </w:pPr>
      <w:r w:rsidRPr="005E706F">
        <w:t xml:space="preserve">Осуществляется мониторинг и контроль за выполнением муниципального задания МАУ «Газета «Рыбинские известия», в том числе в части своевременного опубликования нормативных правовых актов, текущей деятельностью учреждения. С 2022 года учреждение активно развивает сетевое издание «Рыбинские известия», в 2024 году получило официальную регистрацию СМИ. Таким образом, редакция выпускает два издания – печатное и электронное, учитывая современные общества на получение информации. </w:t>
      </w:r>
    </w:p>
    <w:p w:rsidR="005E706F" w:rsidRPr="005E706F" w:rsidRDefault="005E706F" w:rsidP="005E706F">
      <w:pPr>
        <w:ind w:firstLine="708"/>
        <w:jc w:val="both"/>
        <w:rPr>
          <w:rFonts w:eastAsia="Calibri"/>
          <w:lang w:eastAsia="en-US"/>
        </w:rPr>
      </w:pPr>
    </w:p>
    <w:p w:rsidR="005E706F" w:rsidRPr="005E706F" w:rsidRDefault="005E706F" w:rsidP="005E706F">
      <w:pPr>
        <w:keepNext/>
        <w:jc w:val="center"/>
        <w:outlineLvl w:val="1"/>
        <w:rPr>
          <w:rFonts w:cs="Arial"/>
          <w:b/>
          <w:bCs/>
          <w:iCs/>
          <w:sz w:val="28"/>
          <w:szCs w:val="28"/>
        </w:rPr>
      </w:pPr>
      <w:bookmarkStart w:id="101" w:name="_Toc68070446"/>
      <w:bookmarkStart w:id="102" w:name="_Toc197434745"/>
      <w:r w:rsidRPr="005E706F">
        <w:rPr>
          <w:rFonts w:cs="Arial"/>
          <w:b/>
          <w:bCs/>
          <w:iCs/>
          <w:sz w:val="28"/>
          <w:szCs w:val="28"/>
        </w:rPr>
        <w:t>8.5. Реализация контрольных полномочий</w:t>
      </w:r>
      <w:bookmarkEnd w:id="101"/>
      <w:bookmarkEnd w:id="102"/>
    </w:p>
    <w:p w:rsidR="00F35BB6" w:rsidRPr="00F35BB6" w:rsidRDefault="00F35BB6" w:rsidP="00F35BB6">
      <w:pPr>
        <w:autoSpaceDE w:val="0"/>
        <w:autoSpaceDN w:val="0"/>
        <w:ind w:left="33" w:firstLine="676"/>
        <w:jc w:val="both"/>
        <w:rPr>
          <w:color w:val="000000" w:themeColor="text1"/>
        </w:rPr>
      </w:pPr>
      <w:r w:rsidRPr="00F35BB6">
        <w:rPr>
          <w:color w:val="000000" w:themeColor="text1"/>
        </w:rPr>
        <w:t>Полномочия по внутреннему муниципальному финансовому контролю и контролю соблюдения требований норм Федерального закона от 05.04.2013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 осуществляет контрольно-ревизионный отдел.</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Объем проверенных средств за 2024 год в ходе осуществления внутреннего государственного (муниципального) финансового контроля составил 4 242 574 тыс. рублей.</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xml:space="preserve">Во исполнение полномочий по осуществлению внутреннего муниципального финансового контроля в соответствии со статьей 269.2 Бюджетного кодекса Российской Федерации проведено 26 контрольных мероприятий: </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- 6 плановых проверок, из них: муниципальные учреждения - 5, муниципальные унитарные предприятия - 1;</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- 20 внеплановых проверок, из них - 16 камеральных проверок по предоставленным некоммерческим организациям грантам и субсидиям, 4 - по заданию Главы.</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Сумма проверенного финансирования (плановых и внеплановых проверок) составила 4 223 223 тыс. руб. в том числе: бюджетные средства - 3 904 677 тыс. руб., внебюджетные средства - 318 546 тыс. рублей. Выявлены финансовые нарушения и нарушения, не имеющие стоимостного выражения. Сумма выявленных финансовых нарушений составила 8 660 тыс. руб., из них по средствам, предоставленным из бюджета - 331 тыс. рублей</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Выявленные в ходе проверок нарушения проверяемыми организациями устранены, предоставлены копии подтверждающих документов, представлений и предписаний не выдавалось.</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xml:space="preserve">Во исполнение полномочий по осуществлению контроля соблюдения требований норм Федерального закона № 44-ФЗ в соответствии с пунктом 3 части 3 статьи 99 Федерального закона № 44-ФЗ (контроль в сфере закупок), с частью 8 статьи 99 Федерального закона № 44-ФЗ (внутренний муниципальный финансовый контроль, далее - ВФМК), со статьей 100 Федерального закона № 44-ФЗ (ведомственный контроль в сфере закупок) проведено 24 контрольных мероприятия, в том числе: </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плановых - 15, из них: контроль в сфере закупок (в том числе ВФМК) - 9, ведомственный контроль в сфере закупок - 6;</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внеплановых - 9 - согласование заключения контракта с единственным поставщиком (подрядчиком, исполнителем).</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Всего в сфере закупок проверено 1 148 закупок на общую сумму                1 723 582 тыс. руб., в ходе внутреннего муниципального финансового контроля проверено 110 закупок на общую сумму 19 351 тыс. рублей.</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В ходе контрольных мероприятий выявлено 35 нарушений норм Федерального закона № 44-ФЗ, из них нарушения в сфере закупок - 25 (в том числе: 3 - на сумму 1 625 тыс. руб., 22 - не имеют стоимостного выражения), нарушения по ВФМК - 10 (в том числе: 3 - на сумму 3 197 тыс. руб., 7 - не имеют стоимостного выражения).</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xml:space="preserve">Кроме указанных, контрольно - ревизионным отделом проведены 3 проверки: </w:t>
      </w:r>
    </w:p>
    <w:p w:rsidR="00F35BB6" w:rsidRPr="00F35BB6" w:rsidRDefault="00F35BB6" w:rsidP="00F35BB6">
      <w:pPr>
        <w:autoSpaceDE w:val="0"/>
        <w:autoSpaceDN w:val="0"/>
        <w:ind w:left="33" w:firstLine="676"/>
        <w:jc w:val="both"/>
        <w:rPr>
          <w:color w:val="000000" w:themeColor="text1"/>
        </w:rPr>
      </w:pPr>
      <w:r w:rsidRPr="00F35BB6">
        <w:rPr>
          <w:color w:val="000000" w:themeColor="text1"/>
        </w:rPr>
        <w:t>- 2 плановые проверки ревизионной комиссией акционерных обществ, 100% акций которых находятся в собственности городского округа город Рыбинск Ярославской области, акты и заключения по ним направлены в Департамент имущественных и земельных отношений Администрации городского округа город Рыбинск Ярославской области;</w:t>
      </w:r>
    </w:p>
    <w:p w:rsidR="005E706F" w:rsidRDefault="00F35BB6" w:rsidP="00B02BD2">
      <w:pPr>
        <w:autoSpaceDE w:val="0"/>
        <w:autoSpaceDN w:val="0"/>
        <w:ind w:firstLine="676"/>
        <w:jc w:val="both"/>
        <w:rPr>
          <w:color w:val="000000" w:themeColor="text1"/>
        </w:rPr>
      </w:pPr>
      <w:r w:rsidRPr="00F35BB6">
        <w:rPr>
          <w:color w:val="000000" w:themeColor="text1"/>
        </w:rPr>
        <w:t>- 1 проверка по концессионному соглашению за соблюдением концессионером условий концессионного соглашения в соответствии с постановлением Администрации городского округа город Рыбинск Ярославской области от 02.07.2020 № 1471 «О контроле концедентом за соблюдением концессионером условий концессионного соглашения».</w:t>
      </w:r>
    </w:p>
    <w:p w:rsidR="00B02BD2" w:rsidRPr="005E706F" w:rsidRDefault="00B02BD2" w:rsidP="00B02BD2">
      <w:pPr>
        <w:autoSpaceDE w:val="0"/>
        <w:autoSpaceDN w:val="0"/>
        <w:ind w:firstLine="676"/>
        <w:jc w:val="both"/>
        <w:rPr>
          <w:color w:val="000000" w:themeColor="text1"/>
        </w:rPr>
      </w:pPr>
    </w:p>
    <w:p w:rsidR="005E706F" w:rsidRPr="005E706F" w:rsidRDefault="005E706F" w:rsidP="00B02BD2">
      <w:pPr>
        <w:keepNext/>
        <w:jc w:val="center"/>
        <w:outlineLvl w:val="1"/>
        <w:rPr>
          <w:rFonts w:cs="Arial"/>
          <w:b/>
          <w:bCs/>
          <w:iCs/>
          <w:sz w:val="28"/>
          <w:szCs w:val="28"/>
        </w:rPr>
      </w:pPr>
      <w:bookmarkStart w:id="103" w:name="_Toc68070447"/>
      <w:bookmarkStart w:id="104" w:name="_Toc197434746"/>
      <w:r w:rsidRPr="005E706F">
        <w:rPr>
          <w:rFonts w:cs="Arial"/>
          <w:b/>
          <w:bCs/>
          <w:iCs/>
          <w:sz w:val="28"/>
          <w:szCs w:val="28"/>
        </w:rPr>
        <w:t>8.6. Работа с обращениями граждан</w:t>
      </w:r>
      <w:bookmarkEnd w:id="103"/>
      <w:bookmarkEnd w:id="104"/>
    </w:p>
    <w:p w:rsidR="005E706F" w:rsidRPr="00FC198A" w:rsidRDefault="005E706F" w:rsidP="00B02BD2">
      <w:pPr>
        <w:ind w:firstLine="708"/>
        <w:jc w:val="both"/>
        <w:rPr>
          <w:szCs w:val="26"/>
        </w:rPr>
      </w:pPr>
      <w:r w:rsidRPr="00FC198A">
        <w:rPr>
          <w:szCs w:val="26"/>
        </w:rPr>
        <w:t xml:space="preserve">В 2024 году в Администрацию городского округа город Рыбинск Ярославской области поступило 2 049 обращений (2023 год – 1929 обращений). </w:t>
      </w:r>
    </w:p>
    <w:p w:rsidR="005E706F" w:rsidRPr="00FC198A" w:rsidRDefault="005E706F" w:rsidP="00B02BD2">
      <w:pPr>
        <w:ind w:firstLine="708"/>
        <w:jc w:val="both"/>
        <w:rPr>
          <w:szCs w:val="26"/>
        </w:rPr>
      </w:pPr>
      <w:r w:rsidRPr="00FC198A">
        <w:rPr>
          <w:szCs w:val="26"/>
        </w:rPr>
        <w:t>Всего обращения содержали 2118 вопросов (2023 год – 1974 вопроса).</w:t>
      </w:r>
    </w:p>
    <w:p w:rsidR="005E706F" w:rsidRPr="00FC198A" w:rsidRDefault="005E706F" w:rsidP="00B02BD2">
      <w:pPr>
        <w:ind w:firstLine="708"/>
        <w:jc w:val="both"/>
        <w:rPr>
          <w:szCs w:val="26"/>
        </w:rPr>
      </w:pPr>
      <w:r w:rsidRPr="00FC198A">
        <w:rPr>
          <w:szCs w:val="26"/>
        </w:rPr>
        <w:t xml:space="preserve">Депутатами всех уровней перенаправлено в Администрацию городского округа город Рыбинск 15 обращений граждан. </w:t>
      </w:r>
    </w:p>
    <w:p w:rsidR="005E706F" w:rsidRPr="00FC198A" w:rsidRDefault="005E706F" w:rsidP="00B02BD2">
      <w:pPr>
        <w:ind w:firstLine="708"/>
        <w:jc w:val="both"/>
        <w:rPr>
          <w:szCs w:val="26"/>
        </w:rPr>
      </w:pPr>
      <w:r w:rsidRPr="00FC198A">
        <w:rPr>
          <w:szCs w:val="26"/>
        </w:rPr>
        <w:t>Из Управления Президента Российской Федерации по работе с обращениями граждан и организаций перенаправлено для рассмотрения по компетенции 59 обращений.</w:t>
      </w:r>
    </w:p>
    <w:p w:rsidR="005E706F" w:rsidRPr="00FC198A" w:rsidRDefault="005E706F" w:rsidP="005E706F">
      <w:pPr>
        <w:ind w:firstLine="708"/>
        <w:jc w:val="both"/>
        <w:rPr>
          <w:szCs w:val="26"/>
        </w:rPr>
      </w:pPr>
      <w:r w:rsidRPr="00FC198A">
        <w:rPr>
          <w:szCs w:val="26"/>
        </w:rPr>
        <w:t xml:space="preserve">Анализ результатов рассмотрения обращений граждан показал, что по 88,34 % вопросов даны разъяснения, по 2,3 % – удовлетворены, по 3,36 % – меры приняты, по 0,5 % – дан отказ, 5,5 % – перенаправлены для рассмотрения в соответствии с компетенцией в соответствующие организации. </w:t>
      </w:r>
    </w:p>
    <w:p w:rsidR="005E706F" w:rsidRPr="00FC198A" w:rsidRDefault="005E706F" w:rsidP="005E706F">
      <w:pPr>
        <w:ind w:firstLine="708"/>
        <w:jc w:val="both"/>
        <w:rPr>
          <w:szCs w:val="26"/>
        </w:rPr>
      </w:pPr>
      <w:r w:rsidRPr="00FC198A">
        <w:rPr>
          <w:szCs w:val="26"/>
        </w:rPr>
        <w:t xml:space="preserve">Максимальное количество вопросов поступило по тематикам «Хозяйственная деятельность» (45,3% от общего количества) и «Жилище» 32,0 % от общего количества). </w:t>
      </w:r>
    </w:p>
    <w:p w:rsidR="005E706F" w:rsidRPr="00FC198A" w:rsidRDefault="005E706F" w:rsidP="005E706F">
      <w:pPr>
        <w:tabs>
          <w:tab w:val="left" w:pos="284"/>
        </w:tabs>
        <w:rPr>
          <w:szCs w:val="26"/>
        </w:rPr>
      </w:pPr>
      <w:r w:rsidRPr="00FC198A">
        <w:rPr>
          <w:szCs w:val="26"/>
        </w:rPr>
        <w:tab/>
      </w:r>
      <w:r w:rsidRPr="00FC198A">
        <w:rPr>
          <w:szCs w:val="26"/>
        </w:rPr>
        <w:tab/>
        <w:t>Далее следуют тематики (% от общего количества вопросов):</w:t>
      </w:r>
    </w:p>
    <w:p w:rsidR="005E706F" w:rsidRPr="005E706F" w:rsidRDefault="00FC198A" w:rsidP="005E706F">
      <w:pPr>
        <w:ind w:firstLine="426"/>
        <w:jc w:val="both"/>
      </w:pPr>
      <w:r>
        <w:rPr>
          <w:sz w:val="26"/>
          <w:szCs w:val="26"/>
        </w:rPr>
        <w:t>–</w:t>
      </w:r>
      <w:r>
        <w:rPr>
          <w:sz w:val="26"/>
          <w:szCs w:val="26"/>
        </w:rPr>
        <w:tab/>
      </w:r>
      <w:r w:rsidR="005E706F" w:rsidRPr="005E706F">
        <w:t xml:space="preserve">Основы государственного управления – 2,88 %; </w:t>
      </w:r>
    </w:p>
    <w:p w:rsidR="005E706F" w:rsidRPr="005E706F" w:rsidRDefault="005E706F" w:rsidP="00A36948">
      <w:pPr>
        <w:numPr>
          <w:ilvl w:val="0"/>
          <w:numId w:val="12"/>
        </w:numPr>
        <w:ind w:left="426" w:firstLine="0"/>
      </w:pPr>
      <w:r w:rsidRPr="005E706F">
        <w:t>Социальное обеспечение и социальное страхование – 3,16 %;</w:t>
      </w:r>
    </w:p>
    <w:p w:rsidR="005E706F" w:rsidRPr="005E706F" w:rsidRDefault="00FC198A" w:rsidP="00A36948">
      <w:pPr>
        <w:numPr>
          <w:ilvl w:val="0"/>
          <w:numId w:val="12"/>
        </w:numPr>
        <w:ind w:left="426" w:firstLine="0"/>
      </w:pPr>
      <w:r>
        <w:t>Природные ресурс</w:t>
      </w:r>
      <w:r w:rsidR="005E706F" w:rsidRPr="005E706F">
        <w:t xml:space="preserve"> и охрана окружающей среды – 4, 67 %;</w:t>
      </w:r>
    </w:p>
    <w:p w:rsidR="005E706F" w:rsidRPr="005E706F" w:rsidRDefault="005E706F" w:rsidP="00A36948">
      <w:pPr>
        <w:numPr>
          <w:ilvl w:val="0"/>
          <w:numId w:val="12"/>
        </w:numPr>
        <w:ind w:left="426" w:firstLine="0"/>
      </w:pPr>
      <w:r w:rsidRPr="005E706F">
        <w:t xml:space="preserve"> Образование. Наука. Культура – 1,8 %;</w:t>
      </w:r>
    </w:p>
    <w:p w:rsidR="005E706F" w:rsidRPr="005E706F" w:rsidRDefault="005E706F" w:rsidP="00A36948">
      <w:pPr>
        <w:numPr>
          <w:ilvl w:val="0"/>
          <w:numId w:val="12"/>
        </w:numPr>
        <w:ind w:left="426" w:firstLine="0"/>
      </w:pPr>
      <w:r w:rsidRPr="005E706F">
        <w:t>Безопасность и охрана правопорядка – 2,55 %;</w:t>
      </w:r>
    </w:p>
    <w:p w:rsidR="005E706F" w:rsidRPr="005E706F" w:rsidRDefault="005E706F" w:rsidP="00A36948">
      <w:pPr>
        <w:numPr>
          <w:ilvl w:val="0"/>
          <w:numId w:val="12"/>
        </w:numPr>
        <w:ind w:left="426" w:firstLine="0"/>
      </w:pPr>
      <w:r w:rsidRPr="005E706F">
        <w:t>«Физическая культура и спорт. Туризм» – 1,46 %;</w:t>
      </w:r>
    </w:p>
    <w:p w:rsidR="005E706F" w:rsidRPr="005E706F" w:rsidRDefault="005E706F" w:rsidP="00A36948">
      <w:pPr>
        <w:numPr>
          <w:ilvl w:val="0"/>
          <w:numId w:val="12"/>
        </w:numPr>
        <w:ind w:left="426" w:firstLine="0"/>
      </w:pPr>
      <w:r w:rsidRPr="005E706F">
        <w:t>Конституционный строй – 1,28 %;</w:t>
      </w:r>
    </w:p>
    <w:p w:rsidR="005E706F" w:rsidRPr="005E706F" w:rsidRDefault="005E706F" w:rsidP="005E706F">
      <w:r w:rsidRPr="005E706F">
        <w:t xml:space="preserve">       </w:t>
      </w:r>
      <w:r w:rsidRPr="005E706F">
        <w:rPr>
          <w:sz w:val="26"/>
          <w:szCs w:val="26"/>
        </w:rPr>
        <w:t xml:space="preserve">–   </w:t>
      </w:r>
      <w:r w:rsidRPr="005E706F">
        <w:t>Оборона – 1,7 %</w:t>
      </w:r>
    </w:p>
    <w:p w:rsidR="005E706F" w:rsidRPr="005E706F" w:rsidRDefault="005E706F" w:rsidP="00A36948">
      <w:pPr>
        <w:numPr>
          <w:ilvl w:val="0"/>
          <w:numId w:val="12"/>
        </w:numPr>
        <w:ind w:left="426" w:firstLine="0"/>
      </w:pPr>
      <w:r w:rsidRPr="005E706F">
        <w:t xml:space="preserve"> Другие тематики – 3,2 %.</w:t>
      </w:r>
    </w:p>
    <w:p w:rsidR="005E706F" w:rsidRPr="005E706F" w:rsidRDefault="005E706F" w:rsidP="005E706F">
      <w:pPr>
        <w:tabs>
          <w:tab w:val="left" w:pos="284"/>
        </w:tabs>
      </w:pPr>
      <w:r w:rsidRPr="005E706F">
        <w:tab/>
      </w:r>
      <w:r w:rsidRPr="005E706F">
        <w:tab/>
        <w:t>Социальный статус обратившихся граждан:</w:t>
      </w:r>
    </w:p>
    <w:p w:rsidR="005E706F" w:rsidRPr="005E706F" w:rsidRDefault="005E706F" w:rsidP="00A36948">
      <w:pPr>
        <w:numPr>
          <w:ilvl w:val="0"/>
          <w:numId w:val="12"/>
        </w:numPr>
        <w:ind w:left="426" w:firstLine="0"/>
      </w:pPr>
      <w:r w:rsidRPr="005E706F">
        <w:t>многодетные семьи – 10;</w:t>
      </w:r>
    </w:p>
    <w:p w:rsidR="005E706F" w:rsidRPr="005E706F" w:rsidRDefault="005E706F" w:rsidP="00A36948">
      <w:pPr>
        <w:numPr>
          <w:ilvl w:val="0"/>
          <w:numId w:val="12"/>
        </w:numPr>
        <w:ind w:left="426" w:firstLine="0"/>
      </w:pPr>
      <w:r w:rsidRPr="005E706F">
        <w:t>инвалиды 1 и 2 группы – 24;</w:t>
      </w:r>
    </w:p>
    <w:p w:rsidR="005E706F" w:rsidRPr="005E706F" w:rsidRDefault="005E706F" w:rsidP="00A36948">
      <w:pPr>
        <w:numPr>
          <w:ilvl w:val="0"/>
          <w:numId w:val="12"/>
        </w:numPr>
        <w:ind w:left="426" w:firstLine="0"/>
      </w:pPr>
      <w:r w:rsidRPr="005E706F">
        <w:t>ветераны труда – 14;</w:t>
      </w:r>
    </w:p>
    <w:p w:rsidR="005E706F" w:rsidRPr="005E706F" w:rsidRDefault="005E706F" w:rsidP="00A36948">
      <w:pPr>
        <w:numPr>
          <w:ilvl w:val="0"/>
          <w:numId w:val="12"/>
        </w:numPr>
        <w:ind w:left="426" w:firstLine="0"/>
      </w:pPr>
      <w:r w:rsidRPr="005E706F">
        <w:t>мигранты (беженцы) – 3;</w:t>
      </w:r>
    </w:p>
    <w:p w:rsidR="005E706F" w:rsidRPr="005E706F" w:rsidRDefault="005E706F" w:rsidP="00A36948">
      <w:pPr>
        <w:numPr>
          <w:ilvl w:val="0"/>
          <w:numId w:val="12"/>
        </w:numPr>
        <w:ind w:left="426" w:firstLine="0"/>
      </w:pPr>
      <w:r w:rsidRPr="005E706F">
        <w:t>инвалиды детства – 1;</w:t>
      </w:r>
    </w:p>
    <w:p w:rsidR="005E706F" w:rsidRPr="005E706F" w:rsidRDefault="005E706F" w:rsidP="00A36948">
      <w:pPr>
        <w:numPr>
          <w:ilvl w:val="0"/>
          <w:numId w:val="12"/>
        </w:numPr>
        <w:ind w:left="426" w:firstLine="0"/>
      </w:pPr>
      <w:r w:rsidRPr="005E706F">
        <w:t xml:space="preserve">сироты </w:t>
      </w:r>
      <w:r w:rsidRPr="005E706F">
        <w:rPr>
          <w:sz w:val="26"/>
          <w:szCs w:val="26"/>
        </w:rPr>
        <w:t>–</w:t>
      </w:r>
      <w:r w:rsidRPr="005E706F">
        <w:t xml:space="preserve"> 1;</w:t>
      </w:r>
    </w:p>
    <w:p w:rsidR="005E706F" w:rsidRPr="005E706F" w:rsidRDefault="005E706F" w:rsidP="00A36948">
      <w:pPr>
        <w:numPr>
          <w:ilvl w:val="0"/>
          <w:numId w:val="12"/>
        </w:numPr>
        <w:ind w:left="426" w:firstLine="0"/>
      </w:pPr>
      <w:r w:rsidRPr="005E706F">
        <w:t>ветераны боевых действий – 1.</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559"/>
        <w:gridCol w:w="1559"/>
        <w:gridCol w:w="992"/>
        <w:gridCol w:w="1418"/>
        <w:gridCol w:w="1446"/>
      </w:tblGrid>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Тематика</w:t>
            </w:r>
          </w:p>
        </w:tc>
        <w:tc>
          <w:tcPr>
            <w:tcW w:w="155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Количество вопросов в обращениях</w:t>
            </w:r>
            <w:r w:rsidRPr="005E706F">
              <w:br/>
              <w:t>2024 год</w:t>
            </w:r>
          </w:p>
        </w:tc>
        <w:tc>
          <w:tcPr>
            <w:tcW w:w="155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Количество вопросов в обращениях</w:t>
            </w:r>
            <w:r w:rsidRPr="005E706F">
              <w:br/>
              <w:t>2023 год</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rPr>
            </w:pPr>
            <w:r w:rsidRPr="005E706F">
              <w:rPr>
                <w:color w:val="000000"/>
              </w:rPr>
              <w:t xml:space="preserve">+/_ </w:t>
            </w:r>
          </w:p>
          <w:p w:rsidR="005E706F" w:rsidRPr="005E706F" w:rsidRDefault="005E706F" w:rsidP="005E706F">
            <w:pPr>
              <w:jc w:val="center"/>
              <w:rPr>
                <w:color w:val="000000"/>
              </w:rPr>
            </w:pPr>
            <w:r w:rsidRPr="005E706F">
              <w:rPr>
                <w:color w:val="000000"/>
              </w:rPr>
              <w:br/>
              <w:t>к 2023</w:t>
            </w:r>
          </w:p>
          <w:p w:rsidR="005E706F" w:rsidRPr="005E706F" w:rsidRDefault="005E706F" w:rsidP="005E706F">
            <w:pPr>
              <w:jc w:val="center"/>
              <w:rPr>
                <w:color w:val="000000"/>
              </w:rPr>
            </w:pPr>
            <w:r w:rsidRPr="005E706F">
              <w:rPr>
                <w:color w:val="000000"/>
              </w:rPr>
              <w:t>году</w:t>
            </w:r>
          </w:p>
        </w:tc>
        <w:tc>
          <w:tcPr>
            <w:tcW w:w="1418"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В %</w:t>
            </w:r>
          </w:p>
          <w:p w:rsidR="005E706F" w:rsidRPr="005E706F" w:rsidRDefault="005E706F" w:rsidP="005E706F">
            <w:pPr>
              <w:jc w:val="center"/>
            </w:pPr>
            <w:r w:rsidRPr="005E706F">
              <w:t>от общего количества вопросов</w:t>
            </w:r>
            <w:r w:rsidRPr="005E706F">
              <w:br/>
              <w:t>2024 год</w:t>
            </w:r>
          </w:p>
        </w:tc>
        <w:tc>
          <w:tcPr>
            <w:tcW w:w="1446"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3"/>
                <w:szCs w:val="23"/>
              </w:rPr>
            </w:pPr>
            <w:r w:rsidRPr="005E706F">
              <w:rPr>
                <w:sz w:val="23"/>
                <w:szCs w:val="23"/>
              </w:rPr>
              <w:t>В %</w:t>
            </w:r>
          </w:p>
          <w:p w:rsidR="005E706F" w:rsidRPr="005E706F" w:rsidRDefault="005E706F" w:rsidP="005E706F">
            <w:pPr>
              <w:jc w:val="center"/>
            </w:pPr>
            <w:r w:rsidRPr="005E706F">
              <w:rPr>
                <w:sz w:val="23"/>
                <w:szCs w:val="23"/>
              </w:rPr>
              <w:t>от общего количества вопросов</w:t>
            </w:r>
            <w:r w:rsidRPr="005E706F">
              <w:rPr>
                <w:sz w:val="23"/>
                <w:szCs w:val="23"/>
              </w:rPr>
              <w:br/>
              <w:t>2023 год</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Жилище</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32,0</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34,2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Хозяйственная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959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894</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+65</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45,3</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45,3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Основы государственного управления</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61</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2,88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2,83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Конституционный строй</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34</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-7</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1,28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1,72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Социальное обеспечение и социальное страхование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51</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3,16</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2,58</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Образование. Наука. Культура.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41</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- 2</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2,07</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Безопасность и охрана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54</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38</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+ 16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2,55</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1,92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Физическая культура и спорт. Туризм</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31</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37</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1,46</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1,87</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Природные ресурсы и охрана окружающей природной среды</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99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+ 53</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4,67</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2,33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Оборона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36</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+11</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1,7</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Другие тематики</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68</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76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- 8</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3,2</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3,88</w:t>
            </w:r>
          </w:p>
        </w:tc>
      </w:tr>
    </w:tbl>
    <w:p w:rsidR="00BB334D" w:rsidRDefault="00BB334D" w:rsidP="005E706F">
      <w:pPr>
        <w:keepNext/>
        <w:jc w:val="center"/>
        <w:outlineLvl w:val="1"/>
        <w:rPr>
          <w:rFonts w:cs="Arial"/>
          <w:b/>
          <w:bCs/>
          <w:iCs/>
          <w:sz w:val="28"/>
          <w:szCs w:val="28"/>
        </w:rPr>
      </w:pPr>
      <w:bookmarkStart w:id="105" w:name="_Toc68070448"/>
      <w:bookmarkStart w:id="106" w:name="_Toc197434747"/>
    </w:p>
    <w:p w:rsidR="005E706F" w:rsidRPr="00E9045C" w:rsidRDefault="005E706F" w:rsidP="005E706F">
      <w:pPr>
        <w:keepNext/>
        <w:jc w:val="center"/>
        <w:outlineLvl w:val="1"/>
        <w:rPr>
          <w:rFonts w:cs="Arial"/>
          <w:b/>
          <w:bCs/>
          <w:iCs/>
          <w:sz w:val="28"/>
          <w:szCs w:val="28"/>
        </w:rPr>
      </w:pPr>
      <w:r w:rsidRPr="00E9045C">
        <w:rPr>
          <w:rFonts w:cs="Arial"/>
          <w:b/>
          <w:bCs/>
          <w:iCs/>
          <w:sz w:val="28"/>
          <w:szCs w:val="28"/>
        </w:rPr>
        <w:t>8.7. Реализация полномочий в области архивного дела</w:t>
      </w:r>
      <w:bookmarkEnd w:id="105"/>
      <w:bookmarkEnd w:id="106"/>
    </w:p>
    <w:p w:rsidR="005E706F" w:rsidRPr="005E706F" w:rsidRDefault="005E706F" w:rsidP="005E706F">
      <w:pPr>
        <w:ind w:firstLine="708"/>
        <w:jc w:val="both"/>
      </w:pPr>
      <w:r w:rsidRPr="00E9045C">
        <w:rPr>
          <w:rFonts w:eastAsia="Calibri"/>
          <w:lang w:eastAsia="en-US"/>
        </w:rPr>
        <w:t>В 2024 году работа архивного отдела осуществлялась в соответствии с показателями Перспективного плана развития архивного дела Ярославской области на 2024-2026 годы, утверждённого приказом Правительства области от 5 сентября 2023 №160 «Об утверждении</w:t>
      </w:r>
      <w:r w:rsidRPr="005E706F">
        <w:rPr>
          <w:rFonts w:eastAsia="Calibri"/>
          <w:lang w:eastAsia="en-US"/>
        </w:rPr>
        <w:t xml:space="preserve"> Перспективного плана развития архивного дела Ярославской области на 2024-2026 годы», а также в соответствии с планом на год и </w:t>
      </w:r>
      <w:r w:rsidRPr="005E706F">
        <w:t>была направлена на сохранение, пополнение и  использование документов Архивного фонда, комплектование фондов документами постоянного хранения, своевременное исполнение запросов граждан, органов государственной власти и местного самоуправления, предприятий и организаций.</w:t>
      </w:r>
      <w:r w:rsidRPr="005E706F">
        <w:rPr>
          <w:color w:val="FF0000"/>
        </w:rPr>
        <w:t xml:space="preserve"> </w:t>
      </w:r>
      <w:r w:rsidRPr="005E706F">
        <w:t>Плановые показатели 2024 года выполнены.</w:t>
      </w:r>
    </w:p>
    <w:p w:rsidR="005E706F" w:rsidRPr="005E706F" w:rsidRDefault="005E706F" w:rsidP="00FC198A">
      <w:pPr>
        <w:widowControl w:val="0"/>
        <w:autoSpaceDE w:val="0"/>
        <w:autoSpaceDN w:val="0"/>
        <w:ind w:firstLine="709"/>
        <w:jc w:val="both"/>
      </w:pPr>
      <w:r w:rsidRPr="005E706F">
        <w:t>В соответствии с распоряжением Администрации городского округа город Рыбинск Ярославской области от 11.06.2024 №81 «О внесении изменений в распоряжение Администрации городского округа город Рыбинск Ярославской области от 27.01.2021 № 66» внесены изменения в положение об архивном отделе: название «архивный отдел управления делами Администрации городского округа город Рыбинск Ярославской области» изменено на «архивный отдел Администрации городского округа город Рыбинск Ярославской области».</w:t>
      </w:r>
    </w:p>
    <w:p w:rsidR="005E706F" w:rsidRPr="005E706F" w:rsidRDefault="005E706F" w:rsidP="005E706F">
      <w:pPr>
        <w:ind w:left="-108" w:right="-18" w:firstLine="426"/>
        <w:jc w:val="both"/>
        <w:rPr>
          <w:rFonts w:eastAsia="Calibri"/>
          <w:lang w:eastAsia="en-US"/>
        </w:rPr>
      </w:pPr>
      <w:r w:rsidRPr="005E706F">
        <w:rPr>
          <w:rFonts w:eastAsia="Calibri"/>
        </w:rPr>
        <w:t xml:space="preserve">Для организации работы архивного отдела сотрудниками был разработан Порядок </w:t>
      </w:r>
      <w:r w:rsidRPr="005E706F">
        <w:t xml:space="preserve">организации исполнения запросов пользователей, приёма документов на хранение архивным отделом, работы пользователей в читальном зале. </w:t>
      </w:r>
      <w:r w:rsidRPr="005E706F">
        <w:rPr>
          <w:rFonts w:eastAsia="Calibri"/>
          <w:lang w:eastAsia="en-US"/>
        </w:rPr>
        <w:t>Постановлением Администрации городского округа город Рыбинск Ярославской области от 07.02.2024 №140 «</w:t>
      </w:r>
      <w:r w:rsidRPr="005E706F">
        <w:t>Об утверждении Порядка организации исполнения запросов пользователей, приёма документов на хранение архивным отделом, работы пользователей в читальном зале</w:t>
      </w:r>
      <w:r w:rsidRPr="005E706F">
        <w:rPr>
          <w:rFonts w:eastAsia="Calibri"/>
          <w:lang w:eastAsia="en-US"/>
        </w:rPr>
        <w:t>» порядок был утвержден.</w:t>
      </w:r>
    </w:p>
    <w:p w:rsidR="005E706F" w:rsidRPr="005E706F" w:rsidRDefault="005E706F" w:rsidP="00FC198A">
      <w:pPr>
        <w:ind w:firstLine="709"/>
        <w:jc w:val="both"/>
        <w:rPr>
          <w:rFonts w:eastAsia="Calibri"/>
          <w:lang w:eastAsia="en-US"/>
        </w:rPr>
      </w:pPr>
      <w:r w:rsidRPr="005E706F">
        <w:rPr>
          <w:rFonts w:eastAsia="Calibri"/>
          <w:lang w:eastAsia="en-US"/>
        </w:rPr>
        <w:t>В июне 2024 года в целях популяризации архивного дела сотрудниками была подготовлена выставка и размещен пост в социальной сети ВКонтакте в группе «Архивная служба Ярославской области» к 20-летию образования архивного отдела.</w:t>
      </w:r>
    </w:p>
    <w:p w:rsidR="005E706F" w:rsidRPr="005E706F" w:rsidRDefault="005E706F" w:rsidP="005E706F">
      <w:pPr>
        <w:jc w:val="both"/>
        <w:rPr>
          <w:rFonts w:eastAsia="Calibri"/>
          <w:lang w:eastAsia="en-US"/>
        </w:rPr>
      </w:pPr>
      <w:r w:rsidRPr="005E706F">
        <w:tab/>
        <w:t>В течение  года была проведена проверка наличия и физического состояния документов фондов:</w:t>
      </w:r>
      <w:r w:rsidRPr="005E706F">
        <w:rPr>
          <w:rFonts w:eastAsia="Calibri"/>
          <w:lang w:eastAsia="en-US"/>
        </w:rPr>
        <w:t xml:space="preserve"> </w:t>
      </w:r>
      <w:r w:rsidRPr="005E706F">
        <w:rPr>
          <w:rFonts w:eastAsia="Calibri"/>
          <w:b/>
          <w:lang w:eastAsia="en-US"/>
        </w:rPr>
        <w:t xml:space="preserve"> </w:t>
      </w:r>
      <w:r w:rsidRPr="005E706F">
        <w:rPr>
          <w:rFonts w:eastAsia="Calibri"/>
          <w:lang w:eastAsia="en-US"/>
        </w:rPr>
        <w:t>№78 «Департамент недвижимости Администрации городского округа город Рыбинск», №79 «Муниципальное образовательное учреждение для детей-сирот и детей, оставшихся без попечения родителей Детский дом №5», №80 «Государственное учреждение Ярославской области «Централизованная бухгалтерия государственных учреждений здравоохранения», №47 «Департамент образования администрации городского округа город Рыбинск», №81 «Общество с ограниченной ответственностью «Люкс», №82</w:t>
      </w:r>
      <w:r w:rsidRPr="005E706F">
        <w:rPr>
          <w:rFonts w:eastAsia="Calibri"/>
        </w:rPr>
        <w:t xml:space="preserve"> «Муниципальное образовательное учреждение дополнительного профессионального образования (повышения квалификации) специалистов «Информационно-образовательный Центр», №83 </w:t>
      </w:r>
      <w:r w:rsidRPr="005E706F">
        <w:rPr>
          <w:rFonts w:eastAsia="Calibri"/>
          <w:lang w:eastAsia="en-US"/>
        </w:rPr>
        <w:t xml:space="preserve">Общество с ограниченной ответственностью «Переборы») в количестве 961 единиц хранения. Результаты проверки наличия и состояния документов оформлены в соответствии с правилами. </w:t>
      </w:r>
    </w:p>
    <w:p w:rsidR="005E706F" w:rsidRPr="00E9045C" w:rsidRDefault="005E706F" w:rsidP="005E706F">
      <w:pPr>
        <w:ind w:firstLine="720"/>
        <w:jc w:val="both"/>
      </w:pPr>
      <w:r w:rsidRPr="005E706F">
        <w:t xml:space="preserve">В соответствии с перспективным планом подготовки дел к оцифровке в 2024 году подготовлены 40 дел администраций Рыбинского района, города Рыбинска, объединённой администрации города </w:t>
      </w:r>
      <w:r w:rsidRPr="00E9045C">
        <w:t>Рыбинска и Рыбинского района (проверена нумерация листов, обороты листов пронумерованы, составлены листы-заверители по новым правилам).</w:t>
      </w:r>
    </w:p>
    <w:p w:rsidR="005E706F" w:rsidRPr="00E9045C" w:rsidRDefault="005E706F" w:rsidP="005E706F">
      <w:pPr>
        <w:tabs>
          <w:tab w:val="left" w:pos="0"/>
        </w:tabs>
        <w:jc w:val="both"/>
      </w:pPr>
      <w:r w:rsidRPr="00E9045C">
        <w:tab/>
        <w:t>В 2024 году была продолжена работа по картонированию документов: закартонировано 195 дел Администрации городского округа город Рыбинск В течение года 579 дел поступило на хранение от организаций в архивных коробах, 9 дел в связках. В настоящее время   22307</w:t>
      </w:r>
      <w:r w:rsidRPr="00E9045C">
        <w:rPr>
          <w:color w:val="FF0000"/>
        </w:rPr>
        <w:t xml:space="preserve"> </w:t>
      </w:r>
      <w:r w:rsidRPr="00E9045C">
        <w:t xml:space="preserve">ед. хр.  размещены в архивных коробах, что составляет 54% от общего количества документов, находящихся на хранении. </w:t>
      </w:r>
    </w:p>
    <w:p w:rsidR="005E706F" w:rsidRPr="005E706F" w:rsidRDefault="005E706F" w:rsidP="005E706F">
      <w:pPr>
        <w:ind w:firstLine="708"/>
        <w:jc w:val="both"/>
      </w:pPr>
      <w:r w:rsidRPr="00E9045C">
        <w:t>В текущем году была продолжена работа по приёму на постоянное хранение управленческой документации, сроки ведомственного хранения которой истекли. На хранение принято 575 дел управленческой документации. План по приёму управленческой документации выполнен на 115%. В текущем году на хранение приняты управленческие документы МАУ Газета «Рыбинские известия», Департамента финансов Администрации городского округа город Рыбинск Ярославской области, Администрации городского округа город Рыбинск Ярославской области, МУК «Дом культуры «Слип», Департамента по физической культуре и спорту Администрации городского округа город Рыбинск Ярославской области, Департамента имущественных и земельных отношений Администрации городского округа город Рыбинск Ярославской области, а также документы Городской общественной организации женщин г. Рыбинска Ярославской области. Кроме того, приняты на хранение 13</w:t>
      </w:r>
      <w:r w:rsidRPr="00E9045C">
        <w:rPr>
          <w:color w:val="FF0000"/>
        </w:rPr>
        <w:t xml:space="preserve"> </w:t>
      </w:r>
      <w:r w:rsidRPr="00E9045C">
        <w:t>фотодокументов Городской общественной организации женщин г. Рыбинска Ярославской области. Все докум</w:t>
      </w:r>
      <w:r w:rsidRPr="005E706F">
        <w:t>енты поступили в упорядоченном состоянии с соответствующим научно-справочным аппаратом.</w:t>
      </w:r>
    </w:p>
    <w:p w:rsidR="005E706F" w:rsidRPr="005E706F" w:rsidRDefault="005E706F" w:rsidP="00FC198A">
      <w:pPr>
        <w:ind w:firstLine="709"/>
        <w:jc w:val="both"/>
      </w:pPr>
      <w:r w:rsidRPr="005E706F">
        <w:t>В отчетном году на рассмотрение ЭПМК Управления по делам архивов Правительства Ярославской области направлялись описи дел управленческой документации. Рассмотрены и утверждены описи в количестве 588</w:t>
      </w:r>
      <w:r w:rsidRPr="005E706F">
        <w:rPr>
          <w:b/>
        </w:rPr>
        <w:t xml:space="preserve"> </w:t>
      </w:r>
      <w:r w:rsidRPr="005E706F">
        <w:t>дел:</w:t>
      </w:r>
    </w:p>
    <w:p w:rsidR="005E706F" w:rsidRPr="005E706F" w:rsidRDefault="005E706F" w:rsidP="00FC198A">
      <w:pPr>
        <w:ind w:firstLine="709"/>
        <w:jc w:val="both"/>
      </w:pPr>
      <w:r w:rsidRPr="005E706F">
        <w:t>- МАУ «Газета «Рыбинские известия- 28 дел;</w:t>
      </w:r>
    </w:p>
    <w:p w:rsidR="005E706F" w:rsidRPr="005E706F" w:rsidRDefault="005E706F" w:rsidP="00FC198A">
      <w:pPr>
        <w:ind w:firstLine="709"/>
        <w:jc w:val="both"/>
      </w:pPr>
      <w:r w:rsidRPr="005E706F">
        <w:t>- Департамент финансов Администрации городского округа город Рыбинск – 152 дела;</w:t>
      </w:r>
    </w:p>
    <w:p w:rsidR="005E706F" w:rsidRPr="005E706F" w:rsidRDefault="005E706F" w:rsidP="00FC198A">
      <w:pPr>
        <w:ind w:firstLine="709"/>
        <w:jc w:val="both"/>
      </w:pPr>
      <w:r w:rsidRPr="005E706F">
        <w:t>- Администрации городского округа город Рыбинск – 195 дел;</w:t>
      </w:r>
    </w:p>
    <w:p w:rsidR="005E706F" w:rsidRPr="005E706F" w:rsidRDefault="005E706F" w:rsidP="00FC198A">
      <w:pPr>
        <w:ind w:firstLine="709"/>
        <w:jc w:val="both"/>
      </w:pPr>
      <w:r w:rsidRPr="005E706F">
        <w:t>- МУК «Дом культуры «Слип» - 33 дела;</w:t>
      </w:r>
    </w:p>
    <w:p w:rsidR="005E706F" w:rsidRPr="005E706F" w:rsidRDefault="005E706F" w:rsidP="00FC198A">
      <w:pPr>
        <w:ind w:firstLine="709"/>
        <w:jc w:val="both"/>
      </w:pPr>
      <w:r w:rsidRPr="005E706F">
        <w:t>- Департамент по физической культуре и спорту Администрации городского округа город Рыбинск Ярославской области – 95 дел;</w:t>
      </w:r>
    </w:p>
    <w:p w:rsidR="005E706F" w:rsidRPr="005E706F" w:rsidRDefault="005E706F" w:rsidP="00FC198A">
      <w:pPr>
        <w:ind w:firstLine="709"/>
        <w:jc w:val="both"/>
      </w:pPr>
      <w:r w:rsidRPr="005E706F">
        <w:t>- Департамент имущественных и земельных отношений Администрации городского округа город Рыбинск Ярославской области – 51 дело;</w:t>
      </w:r>
    </w:p>
    <w:p w:rsidR="005E706F" w:rsidRPr="005E706F" w:rsidRDefault="005E706F" w:rsidP="00FC198A">
      <w:pPr>
        <w:ind w:firstLine="709"/>
        <w:jc w:val="both"/>
      </w:pPr>
      <w:r w:rsidRPr="005E706F">
        <w:t>- Городская общественная организация женщин – 21 дело и 13 фотодокументов. План по утверждению описей в 2024 году выполнен на 115%.</w:t>
      </w:r>
    </w:p>
    <w:p w:rsidR="005E706F" w:rsidRPr="005E706F" w:rsidRDefault="005E706F" w:rsidP="005E706F">
      <w:pPr>
        <w:jc w:val="both"/>
      </w:pPr>
      <w:r w:rsidRPr="005E706F">
        <w:tab/>
        <w:t>В</w:t>
      </w:r>
      <w:r w:rsidRPr="005E706F">
        <w:rPr>
          <w:rFonts w:eastAsia="Calibri"/>
        </w:rPr>
        <w:t xml:space="preserve"> соответствии с графиком утверждения номенклатур были утверждены номенклатуры Управления строительства и Департамента жилищно-коммунального хозяйства, транспорта и связи на 2024 год в 1 квартале 2024 года, номенклатуры Волжской территориальной избирательной комиссии города Рыбинска, Пролетарской территориальной избирательной комиссии города Рыбинска, Муниципального Совета городского округа город Рыбинск, МАУ «Газета «Рыбинские известия», Администрации городского округа город Рыбинск Ярославской области на 2025 год.</w:t>
      </w:r>
      <w:r w:rsidRPr="005E706F">
        <w:t xml:space="preserve"> Номенклатура дел </w:t>
      </w:r>
      <w:r w:rsidRPr="005E706F">
        <w:rPr>
          <w:rFonts w:eastAsia="Calibri"/>
        </w:rPr>
        <w:t>Администрации городского округа город Рыбинск Ярославской области</w:t>
      </w:r>
      <w:r w:rsidRPr="005E706F">
        <w:t xml:space="preserve"> на 2025 год представлена на рассмотрение в связи с изменениями структуры Администрации и переименованиями отделов. </w:t>
      </w:r>
    </w:p>
    <w:p w:rsidR="005E706F" w:rsidRPr="005E706F" w:rsidRDefault="005E706F" w:rsidP="005E706F">
      <w:pPr>
        <w:jc w:val="both"/>
      </w:pPr>
      <w:r w:rsidRPr="005E706F">
        <w:rPr>
          <w:rFonts w:eastAsia="Calibri"/>
        </w:rPr>
        <w:tab/>
      </w:r>
      <w:r w:rsidRPr="005E706F">
        <w:t xml:space="preserve">По состоянию на 01.01.2025 года в архиве находится на хранении 111 фондов, 145 описей, в которых насчитывается 40652 ед.хр., из них управленческой документации – 9488 ед. хр., по личному составу – 31123 ед. хр., документов личного происхождения – 28 ед. хр., фотодокументов – 13 ед. хр. </w:t>
      </w:r>
    </w:p>
    <w:p w:rsidR="005E706F" w:rsidRPr="005E706F" w:rsidRDefault="005E706F" w:rsidP="005E706F">
      <w:pPr>
        <w:ind w:firstLine="708"/>
        <w:jc w:val="both"/>
      </w:pPr>
      <w:r w:rsidRPr="005E706F">
        <w:t>В 2024 году архивным отделом принят на хранение 1 новый фонд «Городская общественная организация женщин г. Рыбинска Ярославской области», внесено в течение года 588 дел. Плановые показатели по внесению заголовков дел выполнены на 115</w:t>
      </w:r>
      <w:r w:rsidRPr="005E706F">
        <w:rPr>
          <w:color w:val="FF0000"/>
        </w:rPr>
        <w:t xml:space="preserve"> </w:t>
      </w:r>
      <w:r w:rsidRPr="005E706F">
        <w:t xml:space="preserve">%. </w:t>
      </w:r>
    </w:p>
    <w:p w:rsidR="005E706F" w:rsidRPr="00E9045C" w:rsidRDefault="005E706F" w:rsidP="005E706F">
      <w:pPr>
        <w:ind w:firstLine="708"/>
        <w:jc w:val="both"/>
      </w:pPr>
      <w:r w:rsidRPr="005E706F">
        <w:t xml:space="preserve">Одно из </w:t>
      </w:r>
      <w:r w:rsidRPr="00E9045C">
        <w:t xml:space="preserve">основных направлений деятельности архивного отдела – исполнение запросов. </w:t>
      </w:r>
    </w:p>
    <w:p w:rsidR="005E706F" w:rsidRPr="00E9045C" w:rsidRDefault="005E706F" w:rsidP="005E706F">
      <w:pPr>
        <w:ind w:firstLine="708"/>
        <w:jc w:val="both"/>
      </w:pPr>
      <w:r w:rsidRPr="00E9045C">
        <w:t xml:space="preserve">По состоянию на 01.01.2025 года исполнено 709 социально-правовых запроса и 180 запросов имущественного характера. Все запросы исполнены в установленные законодательством сроки. </w:t>
      </w:r>
    </w:p>
    <w:p w:rsidR="005E706F" w:rsidRPr="00E9045C" w:rsidRDefault="005E706F" w:rsidP="005E706F">
      <w:pPr>
        <w:ind w:firstLine="708"/>
        <w:jc w:val="both"/>
        <w:rPr>
          <w:rFonts w:eastAsia="Calibri"/>
          <w:lang w:eastAsia="en-US"/>
        </w:rPr>
      </w:pPr>
      <w:r w:rsidRPr="00E9045C">
        <w:rPr>
          <w:rFonts w:eastAsia="Calibri"/>
          <w:lang w:eastAsia="en-US"/>
        </w:rPr>
        <w:t xml:space="preserve">В 2024 году в помещении архивного отдела были заменены деревянные окна на пластиковые, установлены новые распашные решётки. </w:t>
      </w:r>
    </w:p>
    <w:p w:rsidR="005E706F" w:rsidRPr="005E706F" w:rsidRDefault="005E706F" w:rsidP="005E706F">
      <w:pPr>
        <w:ind w:firstLine="708"/>
        <w:jc w:val="both"/>
        <w:rPr>
          <w:rFonts w:eastAsia="Calibri"/>
          <w:lang w:eastAsia="en-US"/>
        </w:rPr>
      </w:pPr>
      <w:r w:rsidRPr="00E9045C">
        <w:rPr>
          <w:rFonts w:eastAsia="Calibri"/>
          <w:lang w:eastAsia="en-US"/>
        </w:rPr>
        <w:t>Для сотрудников отдела обновлены компьютеры, приобретено многофункциональное устройство для печати, копирования и сканирования документов. Для картонирования документов Администрации городского округа город Рыбинск были приобретены архивные</w:t>
      </w:r>
      <w:r w:rsidRPr="005E706F">
        <w:rPr>
          <w:rFonts w:eastAsia="Calibri"/>
          <w:lang w:eastAsia="en-US"/>
        </w:rPr>
        <w:t xml:space="preserve"> короба. </w:t>
      </w:r>
    </w:p>
    <w:p w:rsidR="005E706F" w:rsidRPr="005E706F" w:rsidRDefault="005E706F" w:rsidP="005E706F">
      <w:pPr>
        <w:spacing w:after="200"/>
        <w:ind w:firstLine="708"/>
        <w:jc w:val="both"/>
        <w:rPr>
          <w:rFonts w:eastAsia="Calibri"/>
          <w:lang w:eastAsia="en-US"/>
        </w:rPr>
      </w:pPr>
      <w:r w:rsidRPr="005E706F">
        <w:rPr>
          <w:rFonts w:eastAsia="Calibri"/>
          <w:lang w:eastAsia="en-US"/>
        </w:rPr>
        <w:t>Также, в текущем году начат ремонт дополнительных площадей для размещения архивных документов и дальнейшего комплектования архива.</w:t>
      </w:r>
    </w:p>
    <w:p w:rsidR="005E706F" w:rsidRPr="005E706F" w:rsidRDefault="005E706F" w:rsidP="005E706F">
      <w:pPr>
        <w:ind w:firstLine="360"/>
        <w:jc w:val="center"/>
        <w:rPr>
          <w:b/>
        </w:rPr>
      </w:pPr>
      <w:r w:rsidRPr="005E706F">
        <w:rPr>
          <w:b/>
        </w:rPr>
        <w:t>Основные показатели работы архивного отдела</w:t>
      </w:r>
    </w:p>
    <w:p w:rsidR="005E706F" w:rsidRPr="005E706F" w:rsidRDefault="005E706F" w:rsidP="005E706F">
      <w:pPr>
        <w:jc w:val="center"/>
        <w:rPr>
          <w:b/>
        </w:rPr>
      </w:pPr>
      <w:r w:rsidRPr="005E706F">
        <w:rPr>
          <w:b/>
        </w:rPr>
        <w:t>за 2020-2024 годы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77"/>
        <w:gridCol w:w="992"/>
        <w:gridCol w:w="1134"/>
        <w:gridCol w:w="1134"/>
        <w:gridCol w:w="1134"/>
        <w:gridCol w:w="1134"/>
        <w:gridCol w:w="1134"/>
      </w:tblGrid>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E706F" w:rsidRPr="005E706F" w:rsidRDefault="005E706F" w:rsidP="005E706F">
            <w:pPr>
              <w:jc w:val="center"/>
              <w:rPr>
                <w:b/>
              </w:rPr>
            </w:pPr>
            <w:r w:rsidRPr="005E706F">
              <w:rPr>
                <w:b/>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E706F" w:rsidRPr="005E706F" w:rsidRDefault="005E706F" w:rsidP="005E706F">
            <w:pPr>
              <w:jc w:val="center"/>
              <w:rPr>
                <w:b/>
              </w:rPr>
            </w:pPr>
            <w:r w:rsidRPr="005E706F">
              <w:rPr>
                <w:b/>
              </w:rPr>
              <w:t>Основные показатели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rPr>
                <w:b/>
              </w:rPr>
            </w:pPr>
            <w:r w:rsidRPr="005E706F">
              <w:rPr>
                <w:b/>
              </w:rPr>
              <w:t>Ед.</w:t>
            </w:r>
          </w:p>
          <w:p w:rsidR="005E706F" w:rsidRPr="005E706F" w:rsidRDefault="005E706F" w:rsidP="005E706F">
            <w:pPr>
              <w:jc w:val="center"/>
              <w:rPr>
                <w:b/>
              </w:rPr>
            </w:pPr>
            <w:r w:rsidRPr="005E706F">
              <w:rPr>
                <w:b/>
              </w:rPr>
              <w:t>изм.</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2020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2021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2022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2023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b/>
              </w:rPr>
            </w:pPr>
            <w:r w:rsidRPr="005E706F">
              <w:rPr>
                <w:b/>
              </w:rPr>
              <w:t>2024 год</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Принято на хранение 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546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452</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764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675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588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Исполнено запросов физических и юридических лиц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запрос</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908</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866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896</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828</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889</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both"/>
            </w:pPr>
            <w:r w:rsidRPr="005E706F">
              <w:t>Оцифровано описей дел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557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461</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784</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675</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588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Выдано документов пользователям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2767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2273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1967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1955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1685</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Проверка наличия и физического состояния 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1018</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1315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2907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1273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961</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6.</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Принято на хранение фотодокументов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13</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Подготовлено дел к оцифровке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40</w:t>
            </w:r>
          </w:p>
        </w:tc>
      </w:tr>
    </w:tbl>
    <w:p w:rsidR="005E706F" w:rsidRPr="005E706F" w:rsidRDefault="005E706F" w:rsidP="005E706F"/>
    <w:p w:rsidR="005E706F" w:rsidRPr="005E706F" w:rsidRDefault="005E706F" w:rsidP="005E706F">
      <w:pPr>
        <w:keepNext/>
        <w:spacing w:after="200"/>
        <w:jc w:val="center"/>
        <w:outlineLvl w:val="0"/>
        <w:rPr>
          <w:b/>
          <w:bCs/>
          <w:kern w:val="32"/>
          <w:sz w:val="32"/>
          <w:szCs w:val="32"/>
        </w:rPr>
      </w:pPr>
      <w:bookmarkStart w:id="107" w:name="_Toc68070449"/>
      <w:bookmarkStart w:id="108" w:name="_Toc197434748"/>
      <w:r w:rsidRPr="005E706F">
        <w:rPr>
          <w:b/>
          <w:bCs/>
          <w:kern w:val="32"/>
          <w:sz w:val="32"/>
          <w:szCs w:val="32"/>
          <w:lang w:val="en-US"/>
        </w:rPr>
        <w:t>IX</w:t>
      </w:r>
      <w:r w:rsidRPr="005E706F">
        <w:rPr>
          <w:b/>
          <w:bCs/>
          <w:kern w:val="32"/>
          <w:sz w:val="32"/>
          <w:szCs w:val="32"/>
        </w:rPr>
        <w:t>. Эффективность управления муниципальным имуществом</w:t>
      </w:r>
      <w:bookmarkEnd w:id="107"/>
      <w:bookmarkEnd w:id="108"/>
    </w:p>
    <w:p w:rsidR="005E706F" w:rsidRPr="00EB2C9E" w:rsidRDefault="005E706F" w:rsidP="00EB2C9E">
      <w:pPr>
        <w:keepNext/>
        <w:jc w:val="center"/>
        <w:outlineLvl w:val="1"/>
        <w:rPr>
          <w:rFonts w:cs="Arial"/>
          <w:b/>
          <w:bCs/>
          <w:iCs/>
          <w:sz w:val="28"/>
          <w:szCs w:val="28"/>
        </w:rPr>
      </w:pPr>
      <w:bookmarkStart w:id="109" w:name="_Toc419706806"/>
      <w:bookmarkStart w:id="110" w:name="_Toc479663316"/>
      <w:bookmarkStart w:id="111" w:name="_Toc6494861"/>
      <w:bookmarkStart w:id="112" w:name="_Toc37775808"/>
      <w:bookmarkStart w:id="113" w:name="_Toc68070450"/>
      <w:bookmarkStart w:id="114" w:name="_Toc197434749"/>
      <w:r w:rsidRPr="005E706F">
        <w:rPr>
          <w:rFonts w:cs="Arial"/>
          <w:b/>
          <w:bCs/>
          <w:iCs/>
          <w:sz w:val="28"/>
          <w:szCs w:val="28"/>
        </w:rPr>
        <w:t>9.1. Муниципальная недвижимость</w:t>
      </w:r>
      <w:bookmarkStart w:id="115" w:name="_Toc479663318"/>
      <w:bookmarkStart w:id="116" w:name="_Toc6494863"/>
      <w:bookmarkStart w:id="117" w:name="_Toc37775810"/>
      <w:bookmarkStart w:id="118" w:name="_Toc68070452"/>
      <w:bookmarkEnd w:id="109"/>
      <w:bookmarkEnd w:id="110"/>
      <w:bookmarkEnd w:id="111"/>
      <w:bookmarkEnd w:id="112"/>
      <w:bookmarkEnd w:id="113"/>
      <w:bookmarkEnd w:id="114"/>
    </w:p>
    <w:p w:rsidR="005E706F" w:rsidRPr="005E706F" w:rsidRDefault="005E706F" w:rsidP="005E706F">
      <w:pPr>
        <w:ind w:firstLine="709"/>
        <w:jc w:val="both"/>
        <w:rPr>
          <w:lang w:eastAsia="en-US"/>
        </w:rPr>
      </w:pPr>
      <w:r w:rsidRPr="005E706F">
        <w:rPr>
          <w:lang w:eastAsia="en-US"/>
        </w:rPr>
        <w:t>В соответствии с Федеральным законом от 06.10.2003 № 131-ФЗ «Об общих принципах организации местного самоуправления в Российской Федерации» в муниципальной собственности может находиться имущество, необходимое для обеспечения деятельности органами местного самоуправления своих полномочий и возложенных на них государственных полномочий, а также решения вопросов местного значения, предусмотренных настоящим законом. Постоянно ведется актуализация имущества Казны городского округа город Рыбинск Ярославской области с целью определения состава имущества для приватизации, выявления ветхих и аварийных зданий и строений.</w:t>
      </w:r>
    </w:p>
    <w:p w:rsidR="005E706F" w:rsidRPr="005E706F" w:rsidRDefault="005E706F" w:rsidP="005E706F">
      <w:pPr>
        <w:ind w:firstLine="709"/>
        <w:jc w:val="both"/>
        <w:rPr>
          <w:lang w:eastAsia="en-US"/>
        </w:rPr>
      </w:pPr>
      <w:r w:rsidRPr="005E706F">
        <w:rPr>
          <w:lang w:eastAsia="en-US"/>
        </w:rPr>
        <w:t>Изменение количества объектов, составляющих Казну городского округа город Рыбинск Ярославской области, связано с проведением инвентаризации недвижимого муниципального имущества и реализацией нежилых помещений, а также в связи с исключением части жилищного фонда в результате приватизации гражданами жилых помещений.</w:t>
      </w:r>
    </w:p>
    <w:p w:rsidR="005E706F" w:rsidRPr="005E706F" w:rsidRDefault="005E706F" w:rsidP="005E706F">
      <w:pPr>
        <w:ind w:firstLine="709"/>
        <w:jc w:val="both"/>
        <w:rPr>
          <w:lang w:eastAsia="en-US"/>
        </w:rPr>
      </w:pPr>
      <w:r w:rsidRPr="005E706F">
        <w:rPr>
          <w:lang w:eastAsia="en-US"/>
        </w:rPr>
        <w:t>В соответствии с Федеральным законом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в 2024 году:</w:t>
      </w:r>
    </w:p>
    <w:p w:rsidR="005E706F" w:rsidRPr="005E706F" w:rsidRDefault="005E706F" w:rsidP="005E706F">
      <w:pPr>
        <w:ind w:firstLine="709"/>
        <w:jc w:val="both"/>
        <w:rPr>
          <w:lang w:eastAsia="en-US"/>
        </w:rPr>
      </w:pPr>
      <w:r w:rsidRPr="005E706F">
        <w:rPr>
          <w:lang w:eastAsia="en-US"/>
        </w:rPr>
        <w:t>1. Осуществлена безвозмездная передача в муниципальную собственность городского округа город Рыбинск Ярославской области следующих объектов:</w:t>
      </w:r>
    </w:p>
    <w:p w:rsidR="005E706F" w:rsidRPr="005E706F" w:rsidRDefault="005E706F" w:rsidP="005E706F">
      <w:pPr>
        <w:ind w:firstLine="709"/>
        <w:jc w:val="both"/>
        <w:rPr>
          <w:lang w:eastAsia="en-US"/>
        </w:rPr>
      </w:pPr>
      <w:r w:rsidRPr="005E706F">
        <w:rPr>
          <w:lang w:eastAsia="en-US"/>
        </w:rPr>
        <w:t>- комплекс нежилых зданий, расположенный по адресу: г. Рыбинск, ул. Ворошилова, д. 13;</w:t>
      </w:r>
    </w:p>
    <w:p w:rsidR="005E706F" w:rsidRPr="005E706F" w:rsidRDefault="005E706F" w:rsidP="005E706F">
      <w:pPr>
        <w:ind w:firstLine="709"/>
        <w:jc w:val="both"/>
        <w:rPr>
          <w:lang w:eastAsia="en-US"/>
        </w:rPr>
      </w:pPr>
      <w:r w:rsidRPr="005E706F">
        <w:rPr>
          <w:lang w:eastAsia="en-US"/>
        </w:rPr>
        <w:t>- жилой дом, расположенный по адресу: г. Рыбинск, ул. Нахимова, д. 12.</w:t>
      </w:r>
    </w:p>
    <w:p w:rsidR="005E706F" w:rsidRPr="005E706F" w:rsidRDefault="005E706F" w:rsidP="005E706F">
      <w:pPr>
        <w:ind w:firstLine="709"/>
        <w:jc w:val="both"/>
        <w:rPr>
          <w:bCs/>
          <w:lang w:eastAsia="en-US"/>
        </w:rPr>
      </w:pPr>
      <w:r w:rsidRPr="005E706F">
        <w:rPr>
          <w:lang w:eastAsia="en-US"/>
        </w:rPr>
        <w:t>2. О</w:t>
      </w:r>
      <w:r w:rsidRPr="005E706F">
        <w:rPr>
          <w:bCs/>
          <w:lang w:eastAsia="en-US"/>
        </w:rPr>
        <w:t>существлена приемка в муниципальную собственность городского округа город Рыбинск Ярославской области следующих объектов и имущества:</w:t>
      </w:r>
    </w:p>
    <w:p w:rsidR="005E706F" w:rsidRPr="005E706F" w:rsidRDefault="005E706F" w:rsidP="005E706F">
      <w:pPr>
        <w:ind w:firstLine="709"/>
        <w:jc w:val="both"/>
        <w:rPr>
          <w:bCs/>
          <w:lang w:eastAsia="en-US"/>
        </w:rPr>
      </w:pPr>
      <w:r w:rsidRPr="005E706F">
        <w:rPr>
          <w:bCs/>
          <w:lang w:eastAsia="en-US"/>
        </w:rPr>
        <w:t>- имущество (шахматы, флаги и др.), учебники в МОУ СОШ;</w:t>
      </w:r>
    </w:p>
    <w:p w:rsidR="005E706F" w:rsidRPr="005E706F" w:rsidRDefault="005E706F" w:rsidP="005E706F">
      <w:pPr>
        <w:ind w:firstLine="709"/>
        <w:jc w:val="both"/>
        <w:rPr>
          <w:bCs/>
          <w:lang w:eastAsia="en-US"/>
        </w:rPr>
      </w:pPr>
      <w:r w:rsidRPr="005E706F">
        <w:rPr>
          <w:bCs/>
          <w:lang w:eastAsia="en-US"/>
        </w:rPr>
        <w:t>- транспортные средства;</w:t>
      </w:r>
    </w:p>
    <w:p w:rsidR="005E706F" w:rsidRPr="005E706F" w:rsidRDefault="005E706F" w:rsidP="005E706F">
      <w:pPr>
        <w:ind w:firstLine="709"/>
        <w:jc w:val="both"/>
      </w:pPr>
      <w:r w:rsidRPr="005E706F">
        <w:rPr>
          <w:bCs/>
          <w:lang w:eastAsia="en-US"/>
        </w:rPr>
        <w:t xml:space="preserve">- объект благоустройства: </w:t>
      </w:r>
      <w:r w:rsidRPr="005E706F">
        <w:rPr>
          <w:szCs w:val="28"/>
        </w:rPr>
        <w:t>Бульвар реки Черемухи. Укрепление зеленого каркаса города через развитие Бульварной улицы и набережной реки Черемухи</w:t>
      </w:r>
      <w:r w:rsidRPr="005E706F">
        <w:t>;</w:t>
      </w:r>
    </w:p>
    <w:p w:rsidR="005E706F" w:rsidRPr="005E706F" w:rsidRDefault="005E706F" w:rsidP="005E706F">
      <w:pPr>
        <w:ind w:firstLine="709"/>
        <w:jc w:val="both"/>
      </w:pPr>
      <w:r w:rsidRPr="005E706F">
        <w:t>- берегоукрепление правого берега р. Волга в районе ДК «Вымпел»;</w:t>
      </w:r>
    </w:p>
    <w:p w:rsidR="005E706F" w:rsidRPr="005E706F" w:rsidRDefault="005E706F" w:rsidP="005E706F">
      <w:pPr>
        <w:ind w:firstLine="709"/>
        <w:jc w:val="both"/>
      </w:pPr>
      <w:r w:rsidRPr="005E706F">
        <w:t>- светофорный объект на пр. Генерала Батова – Муниципальная ул.</w:t>
      </w:r>
    </w:p>
    <w:p w:rsidR="005E706F" w:rsidRPr="005E706F" w:rsidRDefault="005E706F" w:rsidP="005E706F">
      <w:pPr>
        <w:ind w:firstLine="709"/>
        <w:jc w:val="both"/>
        <w:rPr>
          <w:rFonts w:eastAsia="Calibri"/>
          <w:lang w:eastAsia="en-US"/>
        </w:rPr>
      </w:pPr>
      <w:r w:rsidRPr="005E706F">
        <w:rPr>
          <w:rFonts w:eastAsia="Calibri"/>
          <w:lang w:eastAsia="en-US"/>
        </w:rPr>
        <w:t xml:space="preserve">В соответствии с решением Муниципального Совета городского округа город Рыбинск от </w:t>
      </w:r>
      <w:r w:rsidRPr="005E706F">
        <w:rPr>
          <w:rFonts w:eastAsia="Calibri"/>
          <w:szCs w:val="28"/>
          <w:lang w:eastAsia="en-US"/>
        </w:rPr>
        <w:t>21.12.2023 № 38 «О согласовании безвозмездной передачи в собственность Ярославской области муниципального имущества»</w:t>
      </w:r>
      <w:r w:rsidRPr="005E706F">
        <w:rPr>
          <w:szCs w:val="28"/>
        </w:rPr>
        <w:t>, распоряжением министерства имущественных отношений Ярославской области от 01.02.2024 № 311-р «О передаче имущества из собственности городского округа город Рыбинск в собственность Ярославской области и закреплении его на праве хозяйственного ведения за ГП ЯО «Северный водоканал»</w:t>
      </w:r>
      <w:r w:rsidRPr="005E706F">
        <w:rPr>
          <w:rFonts w:eastAsia="Calibri"/>
          <w:lang w:eastAsia="en-US"/>
        </w:rPr>
        <w:t xml:space="preserve">- осуществлена передача из собственности городского округа город Рыбинск Ярославской области в собственность Ярославской области </w:t>
      </w:r>
      <w:r w:rsidRPr="005E706F">
        <w:t xml:space="preserve">повысительных насосных станций подкачки холодной воды и </w:t>
      </w:r>
      <w:r w:rsidRPr="005E706F">
        <w:rPr>
          <w:rFonts w:eastAsia="Calibri"/>
          <w:lang w:eastAsia="en-US"/>
        </w:rPr>
        <w:t>движимого имущества – оборудования, предназначенного для водоснабжения многоквартирных жилых домов.</w:t>
      </w:r>
    </w:p>
    <w:p w:rsidR="005E706F" w:rsidRPr="005E706F" w:rsidRDefault="005E706F" w:rsidP="005E706F">
      <w:pPr>
        <w:ind w:firstLine="709"/>
        <w:jc w:val="both"/>
      </w:pPr>
      <w:r w:rsidRPr="005E706F">
        <w:rPr>
          <w:rFonts w:eastAsia="Calibri"/>
          <w:lang w:eastAsia="en-US"/>
        </w:rPr>
        <w:t>В соответствии с</w:t>
      </w:r>
      <w:r w:rsidRPr="005E706F">
        <w:t xml:space="preserve"> решением Муниципального Совета городского округа город Рыбинск от 31.10.2024 № 111 «О согласовании безвозмездной передачи в собственность Ярославской области муниципального имущества»,</w:t>
      </w:r>
      <w:r w:rsidR="00FE01E5">
        <w:t xml:space="preserve"> </w:t>
      </w:r>
      <w:r w:rsidRPr="005E706F">
        <w:t>постановлением Администрации городского округа город Рыбинск Ярославской области от 21.11.2024 № 1282 «О передаче в собственность Ярославской области муниципального имущества» согласована передача из муниципальной собственности городского округа город Рыбинск Ярославской области в собственность Ярославской области муниципального имущества – сетей газораспределения и газопотребления, предназначенных для транспортировки газа на социальные объекты в количестве 715</w:t>
      </w:r>
      <w:r w:rsidRPr="005E706F">
        <w:rPr>
          <w:color w:val="FF0000"/>
        </w:rPr>
        <w:t xml:space="preserve"> </w:t>
      </w:r>
      <w:r w:rsidRPr="005E706F">
        <w:t>штук. Сформирована и направлена в Министерство имущественных отношений Ярославской области электронная база документов по каждому объекту и пакеты документов на бумажном носителе, согласно перечня документов для передачи газораспределительных сетей.</w:t>
      </w:r>
    </w:p>
    <w:p w:rsidR="005E706F" w:rsidRPr="005E706F" w:rsidRDefault="005E706F" w:rsidP="005E706F">
      <w:pPr>
        <w:ind w:firstLine="851"/>
        <w:jc w:val="center"/>
        <w:rPr>
          <w:b/>
          <w:lang w:eastAsia="en-US"/>
        </w:rPr>
      </w:pPr>
      <w:r w:rsidRPr="005E706F">
        <w:rPr>
          <w:b/>
          <w:lang w:eastAsia="en-US"/>
        </w:rPr>
        <w:t>Структура муниципального имущества</w:t>
      </w:r>
    </w:p>
    <w:tbl>
      <w:tblPr>
        <w:tblStyle w:val="aff"/>
        <w:tblW w:w="10206" w:type="dxa"/>
        <w:tblInd w:w="-5" w:type="dxa"/>
        <w:tblLayout w:type="fixed"/>
        <w:tblLook w:val="04A0" w:firstRow="1" w:lastRow="0" w:firstColumn="1" w:lastColumn="0" w:noHBand="0" w:noVBand="1"/>
      </w:tblPr>
      <w:tblGrid>
        <w:gridCol w:w="2694"/>
        <w:gridCol w:w="1275"/>
        <w:gridCol w:w="964"/>
        <w:gridCol w:w="1021"/>
        <w:gridCol w:w="992"/>
        <w:gridCol w:w="1134"/>
        <w:gridCol w:w="992"/>
        <w:gridCol w:w="1134"/>
      </w:tblGrid>
      <w:tr w:rsidR="005E706F" w:rsidRPr="005E706F" w:rsidTr="005E706F">
        <w:tc>
          <w:tcPr>
            <w:tcW w:w="2694" w:type="dxa"/>
          </w:tcPr>
          <w:p w:rsidR="005E706F" w:rsidRPr="005E706F" w:rsidRDefault="005E706F" w:rsidP="005E706F">
            <w:pPr>
              <w:jc w:val="center"/>
              <w:rPr>
                <w:sz w:val="22"/>
                <w:szCs w:val="22"/>
                <w:lang w:eastAsia="en-US"/>
              </w:rPr>
            </w:pPr>
            <w:r w:rsidRPr="005E706F">
              <w:rPr>
                <w:sz w:val="22"/>
                <w:szCs w:val="22"/>
                <w:lang w:eastAsia="en-US"/>
              </w:rPr>
              <w:t>Показатель</w:t>
            </w:r>
          </w:p>
        </w:tc>
        <w:tc>
          <w:tcPr>
            <w:tcW w:w="1275" w:type="dxa"/>
            <w:vAlign w:val="center"/>
          </w:tcPr>
          <w:p w:rsidR="005E706F" w:rsidRPr="005E706F" w:rsidRDefault="005E706F" w:rsidP="005E706F">
            <w:pPr>
              <w:jc w:val="center"/>
              <w:rPr>
                <w:sz w:val="22"/>
                <w:szCs w:val="22"/>
                <w:lang w:eastAsia="en-US"/>
              </w:rPr>
            </w:pPr>
            <w:r w:rsidRPr="005E706F">
              <w:rPr>
                <w:sz w:val="22"/>
                <w:szCs w:val="22"/>
                <w:lang w:eastAsia="en-US"/>
              </w:rPr>
              <w:t>Ед.</w:t>
            </w:r>
          </w:p>
          <w:p w:rsidR="005E706F" w:rsidRPr="005E706F" w:rsidRDefault="005E706F" w:rsidP="005E706F">
            <w:pPr>
              <w:jc w:val="center"/>
              <w:rPr>
                <w:sz w:val="22"/>
                <w:szCs w:val="22"/>
                <w:lang w:eastAsia="en-US"/>
              </w:rPr>
            </w:pPr>
            <w:r w:rsidRPr="005E706F">
              <w:rPr>
                <w:sz w:val="22"/>
                <w:szCs w:val="22"/>
                <w:lang w:eastAsia="en-US"/>
              </w:rPr>
              <w:t>изм.</w:t>
            </w:r>
          </w:p>
        </w:tc>
        <w:tc>
          <w:tcPr>
            <w:tcW w:w="964" w:type="dxa"/>
          </w:tcPr>
          <w:p w:rsidR="005E706F" w:rsidRPr="005E706F" w:rsidRDefault="005E706F" w:rsidP="005E706F">
            <w:pPr>
              <w:jc w:val="center"/>
              <w:rPr>
                <w:sz w:val="22"/>
                <w:szCs w:val="22"/>
                <w:lang w:eastAsia="en-US"/>
              </w:rPr>
            </w:pPr>
            <w:r w:rsidRPr="005E706F">
              <w:rPr>
                <w:sz w:val="22"/>
                <w:szCs w:val="22"/>
                <w:lang w:eastAsia="en-US"/>
              </w:rPr>
              <w:t>2020</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021" w:type="dxa"/>
          </w:tcPr>
          <w:p w:rsidR="005E706F" w:rsidRPr="005E706F" w:rsidRDefault="005E706F" w:rsidP="005E706F">
            <w:pPr>
              <w:jc w:val="center"/>
              <w:rPr>
                <w:sz w:val="22"/>
                <w:szCs w:val="22"/>
                <w:lang w:eastAsia="en-US"/>
              </w:rPr>
            </w:pPr>
            <w:r w:rsidRPr="005E706F">
              <w:rPr>
                <w:sz w:val="22"/>
                <w:szCs w:val="22"/>
                <w:lang w:eastAsia="en-US"/>
              </w:rPr>
              <w:t>2021</w:t>
            </w:r>
          </w:p>
          <w:p w:rsidR="005E706F" w:rsidRPr="005E706F" w:rsidRDefault="005E706F" w:rsidP="005E706F">
            <w:pPr>
              <w:jc w:val="center"/>
              <w:rPr>
                <w:sz w:val="22"/>
                <w:szCs w:val="22"/>
                <w:lang w:eastAsia="en-US"/>
              </w:rPr>
            </w:pPr>
            <w:r w:rsidRPr="005E706F">
              <w:rPr>
                <w:sz w:val="22"/>
                <w:szCs w:val="22"/>
                <w:lang w:eastAsia="en-US"/>
              </w:rPr>
              <w:t>год</w:t>
            </w:r>
          </w:p>
        </w:tc>
        <w:tc>
          <w:tcPr>
            <w:tcW w:w="992" w:type="dxa"/>
          </w:tcPr>
          <w:p w:rsidR="005E706F" w:rsidRPr="005E706F" w:rsidRDefault="005E706F" w:rsidP="005E706F">
            <w:pPr>
              <w:jc w:val="center"/>
              <w:rPr>
                <w:sz w:val="22"/>
                <w:szCs w:val="22"/>
                <w:lang w:eastAsia="en-US"/>
              </w:rPr>
            </w:pPr>
            <w:r w:rsidRPr="005E706F">
              <w:rPr>
                <w:sz w:val="22"/>
                <w:szCs w:val="22"/>
                <w:lang w:eastAsia="en-US"/>
              </w:rPr>
              <w:t>2022</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134" w:type="dxa"/>
          </w:tcPr>
          <w:p w:rsidR="005E706F" w:rsidRPr="005E706F" w:rsidRDefault="005E706F" w:rsidP="005E706F">
            <w:pPr>
              <w:jc w:val="center"/>
              <w:rPr>
                <w:sz w:val="22"/>
                <w:szCs w:val="22"/>
                <w:lang w:eastAsia="en-US"/>
              </w:rPr>
            </w:pPr>
            <w:r w:rsidRPr="005E706F">
              <w:rPr>
                <w:sz w:val="22"/>
                <w:szCs w:val="22"/>
                <w:lang w:eastAsia="en-US"/>
              </w:rPr>
              <w:t>2023</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992" w:type="dxa"/>
          </w:tcPr>
          <w:p w:rsidR="005E706F" w:rsidRPr="005E706F" w:rsidRDefault="005E706F" w:rsidP="005E706F">
            <w:pPr>
              <w:jc w:val="center"/>
              <w:rPr>
                <w:sz w:val="22"/>
                <w:szCs w:val="22"/>
                <w:lang w:eastAsia="en-US"/>
              </w:rPr>
            </w:pPr>
            <w:r w:rsidRPr="005E706F">
              <w:rPr>
                <w:sz w:val="22"/>
                <w:szCs w:val="22"/>
                <w:lang w:eastAsia="en-US"/>
              </w:rPr>
              <w:t>2024</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134" w:type="dxa"/>
            <w:vAlign w:val="center"/>
          </w:tcPr>
          <w:p w:rsidR="005E706F" w:rsidRPr="005E706F" w:rsidRDefault="005E706F" w:rsidP="005E706F">
            <w:pPr>
              <w:jc w:val="center"/>
              <w:rPr>
                <w:sz w:val="22"/>
                <w:szCs w:val="22"/>
                <w:lang w:eastAsia="en-US"/>
              </w:rPr>
            </w:pPr>
            <w:r w:rsidRPr="005E706F">
              <w:rPr>
                <w:sz w:val="22"/>
                <w:szCs w:val="22"/>
                <w:lang w:eastAsia="en-US"/>
              </w:rPr>
              <w:t>2024/</w:t>
            </w:r>
          </w:p>
          <w:p w:rsidR="005E706F" w:rsidRPr="005E706F" w:rsidRDefault="005E706F" w:rsidP="005E706F">
            <w:pPr>
              <w:jc w:val="center"/>
              <w:rPr>
                <w:sz w:val="22"/>
                <w:szCs w:val="22"/>
                <w:lang w:eastAsia="en-US"/>
              </w:rPr>
            </w:pPr>
            <w:r w:rsidRPr="005E706F">
              <w:rPr>
                <w:sz w:val="22"/>
                <w:szCs w:val="22"/>
                <w:lang w:eastAsia="en-US"/>
              </w:rPr>
              <w:t>2023, %</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Муниципальные предприятия</w:t>
            </w:r>
          </w:p>
        </w:tc>
        <w:tc>
          <w:tcPr>
            <w:tcW w:w="1275" w:type="dxa"/>
          </w:tcPr>
          <w:p w:rsidR="005E706F" w:rsidRPr="005E706F" w:rsidRDefault="005E706F" w:rsidP="005E706F">
            <w:pPr>
              <w:jc w:val="center"/>
              <w:rPr>
                <w:sz w:val="22"/>
                <w:szCs w:val="22"/>
                <w:lang w:eastAsia="en-US"/>
              </w:rPr>
            </w:pPr>
          </w:p>
        </w:tc>
        <w:tc>
          <w:tcPr>
            <w:tcW w:w="964" w:type="dxa"/>
            <w:vAlign w:val="center"/>
          </w:tcPr>
          <w:p w:rsidR="005E706F" w:rsidRPr="005E706F" w:rsidRDefault="005E706F" w:rsidP="005E706F">
            <w:pPr>
              <w:jc w:val="center"/>
              <w:rPr>
                <w:color w:val="000000"/>
                <w:sz w:val="22"/>
                <w:szCs w:val="22"/>
                <w:lang w:val="en-US"/>
              </w:rPr>
            </w:pPr>
          </w:p>
        </w:tc>
        <w:tc>
          <w:tcPr>
            <w:tcW w:w="1021" w:type="dxa"/>
            <w:vAlign w:val="center"/>
          </w:tcPr>
          <w:p w:rsidR="005E706F" w:rsidRPr="005E706F" w:rsidRDefault="005E706F" w:rsidP="005E706F">
            <w:pPr>
              <w:jc w:val="center"/>
              <w:rPr>
                <w:color w:val="000000"/>
                <w:sz w:val="22"/>
                <w:szCs w:val="22"/>
              </w:rPr>
            </w:pPr>
          </w:p>
        </w:tc>
        <w:tc>
          <w:tcPr>
            <w:tcW w:w="992" w:type="dxa"/>
            <w:vAlign w:val="center"/>
          </w:tcPr>
          <w:p w:rsidR="005E706F" w:rsidRPr="005E706F" w:rsidRDefault="005E706F" w:rsidP="005E706F">
            <w:pPr>
              <w:jc w:val="center"/>
              <w:rPr>
                <w:color w:val="000000"/>
                <w:sz w:val="22"/>
                <w:szCs w:val="22"/>
              </w:rPr>
            </w:pPr>
          </w:p>
        </w:tc>
        <w:tc>
          <w:tcPr>
            <w:tcW w:w="1134" w:type="dxa"/>
            <w:vAlign w:val="center"/>
          </w:tcPr>
          <w:p w:rsidR="005E706F" w:rsidRPr="005E706F" w:rsidRDefault="005E706F" w:rsidP="005E706F">
            <w:pPr>
              <w:jc w:val="center"/>
              <w:rPr>
                <w:sz w:val="22"/>
                <w:szCs w:val="22"/>
              </w:rPr>
            </w:pPr>
          </w:p>
        </w:tc>
        <w:tc>
          <w:tcPr>
            <w:tcW w:w="992" w:type="dxa"/>
            <w:vAlign w:val="center"/>
          </w:tcPr>
          <w:p w:rsidR="005E706F" w:rsidRPr="005E706F" w:rsidRDefault="005E706F" w:rsidP="005E706F">
            <w:pPr>
              <w:jc w:val="center"/>
              <w:rPr>
                <w:sz w:val="22"/>
                <w:szCs w:val="22"/>
              </w:rPr>
            </w:pPr>
          </w:p>
        </w:tc>
        <w:tc>
          <w:tcPr>
            <w:tcW w:w="1134" w:type="dxa"/>
            <w:vAlign w:val="center"/>
          </w:tcPr>
          <w:p w:rsidR="005E706F" w:rsidRPr="005E706F" w:rsidRDefault="005E706F" w:rsidP="005E706F">
            <w:pPr>
              <w:jc w:val="center"/>
              <w:rPr>
                <w:sz w:val="22"/>
                <w:szCs w:val="22"/>
              </w:rPr>
            </w:pP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Количество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vAlign w:val="center"/>
          </w:tcPr>
          <w:p w:rsidR="005E706F" w:rsidRPr="005E706F" w:rsidRDefault="005E706F" w:rsidP="005E706F">
            <w:pPr>
              <w:jc w:val="center"/>
              <w:rPr>
                <w:color w:val="000000"/>
                <w:sz w:val="22"/>
                <w:szCs w:val="22"/>
              </w:rPr>
            </w:pPr>
            <w:r w:rsidRPr="005E706F">
              <w:rPr>
                <w:color w:val="000000"/>
                <w:sz w:val="22"/>
                <w:szCs w:val="22"/>
              </w:rPr>
              <w:t>94</w:t>
            </w:r>
          </w:p>
        </w:tc>
        <w:tc>
          <w:tcPr>
            <w:tcW w:w="1021" w:type="dxa"/>
            <w:vAlign w:val="center"/>
          </w:tcPr>
          <w:p w:rsidR="005E706F" w:rsidRPr="005E706F" w:rsidRDefault="005E706F" w:rsidP="005E706F">
            <w:pPr>
              <w:jc w:val="center"/>
              <w:rPr>
                <w:color w:val="000000"/>
                <w:sz w:val="22"/>
                <w:szCs w:val="22"/>
              </w:rPr>
            </w:pPr>
            <w:r w:rsidRPr="005E706F">
              <w:rPr>
                <w:color w:val="000000"/>
                <w:sz w:val="22"/>
                <w:szCs w:val="22"/>
              </w:rPr>
              <w:t>91</w:t>
            </w:r>
          </w:p>
        </w:tc>
        <w:tc>
          <w:tcPr>
            <w:tcW w:w="992" w:type="dxa"/>
            <w:vAlign w:val="center"/>
          </w:tcPr>
          <w:p w:rsidR="005E706F" w:rsidRPr="005E706F" w:rsidRDefault="005E706F" w:rsidP="005E706F">
            <w:pPr>
              <w:jc w:val="center"/>
              <w:rPr>
                <w:color w:val="000000"/>
                <w:sz w:val="22"/>
                <w:szCs w:val="22"/>
              </w:rPr>
            </w:pPr>
            <w:r w:rsidRPr="005E706F">
              <w:rPr>
                <w:color w:val="000000"/>
                <w:sz w:val="22"/>
                <w:szCs w:val="22"/>
              </w:rPr>
              <w:t>86</w:t>
            </w:r>
          </w:p>
        </w:tc>
        <w:tc>
          <w:tcPr>
            <w:tcW w:w="1134" w:type="dxa"/>
            <w:vAlign w:val="center"/>
          </w:tcPr>
          <w:p w:rsidR="005E706F" w:rsidRPr="005E706F" w:rsidRDefault="005E706F" w:rsidP="005E706F">
            <w:pPr>
              <w:jc w:val="center"/>
              <w:rPr>
                <w:color w:val="000000"/>
                <w:sz w:val="22"/>
                <w:szCs w:val="22"/>
              </w:rPr>
            </w:pPr>
            <w:r w:rsidRPr="005E706F">
              <w:rPr>
                <w:color w:val="000000"/>
                <w:sz w:val="22"/>
                <w:szCs w:val="22"/>
              </w:rPr>
              <w:t>109</w:t>
            </w:r>
          </w:p>
        </w:tc>
        <w:tc>
          <w:tcPr>
            <w:tcW w:w="992" w:type="dxa"/>
            <w:vAlign w:val="center"/>
          </w:tcPr>
          <w:p w:rsidR="005E706F" w:rsidRPr="005E706F" w:rsidRDefault="005E706F" w:rsidP="005E706F">
            <w:pPr>
              <w:jc w:val="center"/>
              <w:rPr>
                <w:color w:val="000000"/>
                <w:sz w:val="22"/>
                <w:szCs w:val="22"/>
              </w:rPr>
            </w:pPr>
            <w:r w:rsidRPr="005E706F">
              <w:rPr>
                <w:color w:val="000000"/>
                <w:sz w:val="22"/>
                <w:szCs w:val="22"/>
              </w:rPr>
              <w:t>68</w:t>
            </w:r>
          </w:p>
        </w:tc>
        <w:tc>
          <w:tcPr>
            <w:tcW w:w="1134" w:type="dxa"/>
            <w:vAlign w:val="center"/>
          </w:tcPr>
          <w:p w:rsidR="005E706F" w:rsidRPr="005E706F" w:rsidRDefault="005E706F" w:rsidP="005E706F">
            <w:pPr>
              <w:jc w:val="center"/>
              <w:rPr>
                <w:color w:val="000000"/>
                <w:sz w:val="22"/>
                <w:szCs w:val="22"/>
              </w:rPr>
            </w:pPr>
            <w:r w:rsidRPr="005E706F">
              <w:rPr>
                <w:color w:val="000000"/>
                <w:sz w:val="22"/>
                <w:szCs w:val="22"/>
              </w:rPr>
              <w:t xml:space="preserve">62,4                                                                                                                                                                                                     </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площадь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Pr>
          <w:p w:rsidR="005E706F" w:rsidRPr="005E706F" w:rsidRDefault="005E706F" w:rsidP="005E706F">
            <w:pPr>
              <w:jc w:val="center"/>
              <w:rPr>
                <w:color w:val="000000"/>
                <w:sz w:val="22"/>
                <w:szCs w:val="22"/>
              </w:rPr>
            </w:pPr>
            <w:r w:rsidRPr="005E706F">
              <w:rPr>
                <w:color w:val="000000"/>
                <w:sz w:val="22"/>
                <w:szCs w:val="22"/>
              </w:rPr>
              <w:t>16,3</w:t>
            </w:r>
          </w:p>
        </w:tc>
        <w:tc>
          <w:tcPr>
            <w:tcW w:w="1021" w:type="dxa"/>
          </w:tcPr>
          <w:p w:rsidR="005E706F" w:rsidRPr="005E706F" w:rsidRDefault="005E706F" w:rsidP="005E706F">
            <w:pPr>
              <w:jc w:val="center"/>
              <w:rPr>
                <w:color w:val="000000"/>
                <w:sz w:val="22"/>
                <w:szCs w:val="22"/>
              </w:rPr>
            </w:pPr>
            <w:r w:rsidRPr="005E706F">
              <w:rPr>
                <w:color w:val="000000"/>
                <w:sz w:val="22"/>
                <w:szCs w:val="22"/>
              </w:rPr>
              <w:t>14,3</w:t>
            </w:r>
          </w:p>
        </w:tc>
        <w:tc>
          <w:tcPr>
            <w:tcW w:w="992" w:type="dxa"/>
          </w:tcPr>
          <w:p w:rsidR="005E706F" w:rsidRPr="005E706F" w:rsidRDefault="005E706F" w:rsidP="005E706F">
            <w:pPr>
              <w:jc w:val="center"/>
              <w:rPr>
                <w:color w:val="000000"/>
                <w:sz w:val="22"/>
                <w:szCs w:val="22"/>
              </w:rPr>
            </w:pPr>
            <w:r w:rsidRPr="005E706F">
              <w:rPr>
                <w:color w:val="000000"/>
                <w:sz w:val="22"/>
                <w:szCs w:val="22"/>
              </w:rPr>
              <w:t>14,3</w:t>
            </w:r>
          </w:p>
        </w:tc>
        <w:tc>
          <w:tcPr>
            <w:tcW w:w="1134" w:type="dxa"/>
          </w:tcPr>
          <w:p w:rsidR="005E706F" w:rsidRPr="005E706F" w:rsidRDefault="005E706F" w:rsidP="005E706F">
            <w:pPr>
              <w:jc w:val="center"/>
              <w:rPr>
                <w:color w:val="000000"/>
                <w:sz w:val="22"/>
                <w:szCs w:val="22"/>
              </w:rPr>
            </w:pPr>
            <w:r w:rsidRPr="005E706F">
              <w:rPr>
                <w:color w:val="000000"/>
                <w:sz w:val="22"/>
                <w:szCs w:val="22"/>
              </w:rPr>
              <w:t>11,5</w:t>
            </w:r>
          </w:p>
        </w:tc>
        <w:tc>
          <w:tcPr>
            <w:tcW w:w="992" w:type="dxa"/>
          </w:tcPr>
          <w:p w:rsidR="005E706F" w:rsidRPr="005E706F" w:rsidRDefault="005E706F" w:rsidP="005E706F">
            <w:pPr>
              <w:jc w:val="center"/>
              <w:rPr>
                <w:color w:val="000000"/>
                <w:sz w:val="22"/>
                <w:szCs w:val="22"/>
              </w:rPr>
            </w:pPr>
            <w:r w:rsidRPr="005E706F">
              <w:rPr>
                <w:color w:val="000000"/>
                <w:sz w:val="22"/>
                <w:szCs w:val="22"/>
              </w:rPr>
              <w:t>11,6</w:t>
            </w:r>
          </w:p>
        </w:tc>
        <w:tc>
          <w:tcPr>
            <w:tcW w:w="1134" w:type="dxa"/>
          </w:tcPr>
          <w:p w:rsidR="005E706F" w:rsidRPr="005E706F" w:rsidRDefault="005E706F" w:rsidP="005E706F">
            <w:pPr>
              <w:jc w:val="center"/>
              <w:rPr>
                <w:color w:val="000000"/>
                <w:sz w:val="22"/>
                <w:szCs w:val="22"/>
              </w:rPr>
            </w:pPr>
            <w:r w:rsidRPr="005E706F">
              <w:rPr>
                <w:color w:val="000000"/>
                <w:sz w:val="22"/>
                <w:szCs w:val="22"/>
              </w:rPr>
              <w:t>100,9</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стоимость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Pr>
          <w:p w:rsidR="005E706F" w:rsidRPr="005E706F" w:rsidRDefault="005E706F" w:rsidP="005E706F">
            <w:pPr>
              <w:jc w:val="center"/>
              <w:rPr>
                <w:sz w:val="22"/>
                <w:szCs w:val="22"/>
                <w:lang w:eastAsia="en-US"/>
              </w:rPr>
            </w:pPr>
            <w:r w:rsidRPr="005E706F">
              <w:rPr>
                <w:sz w:val="22"/>
                <w:szCs w:val="22"/>
                <w:lang w:eastAsia="en-US"/>
              </w:rPr>
              <w:t>112,8</w:t>
            </w:r>
          </w:p>
        </w:tc>
        <w:tc>
          <w:tcPr>
            <w:tcW w:w="1021" w:type="dxa"/>
          </w:tcPr>
          <w:p w:rsidR="005E706F" w:rsidRPr="005E706F" w:rsidRDefault="005E706F" w:rsidP="005E706F">
            <w:pPr>
              <w:jc w:val="center"/>
              <w:rPr>
                <w:sz w:val="22"/>
                <w:szCs w:val="22"/>
                <w:lang w:eastAsia="en-US"/>
              </w:rPr>
            </w:pPr>
            <w:r w:rsidRPr="005E706F">
              <w:rPr>
                <w:sz w:val="22"/>
                <w:szCs w:val="22"/>
                <w:lang w:eastAsia="en-US"/>
              </w:rPr>
              <w:t>84,8</w:t>
            </w:r>
          </w:p>
        </w:tc>
        <w:tc>
          <w:tcPr>
            <w:tcW w:w="992" w:type="dxa"/>
          </w:tcPr>
          <w:p w:rsidR="005E706F" w:rsidRPr="005E706F" w:rsidRDefault="005E706F" w:rsidP="005E706F">
            <w:pPr>
              <w:jc w:val="center"/>
              <w:rPr>
                <w:sz w:val="22"/>
                <w:szCs w:val="22"/>
                <w:lang w:eastAsia="en-US"/>
              </w:rPr>
            </w:pPr>
            <w:r w:rsidRPr="005E706F">
              <w:rPr>
                <w:sz w:val="22"/>
                <w:szCs w:val="22"/>
                <w:lang w:eastAsia="en-US"/>
              </w:rPr>
              <w:t>52,2</w:t>
            </w:r>
          </w:p>
        </w:tc>
        <w:tc>
          <w:tcPr>
            <w:tcW w:w="1134" w:type="dxa"/>
          </w:tcPr>
          <w:p w:rsidR="005E706F" w:rsidRPr="005E706F" w:rsidRDefault="005E706F" w:rsidP="005E706F">
            <w:pPr>
              <w:jc w:val="center"/>
              <w:rPr>
                <w:sz w:val="22"/>
                <w:szCs w:val="22"/>
                <w:lang w:eastAsia="en-US"/>
              </w:rPr>
            </w:pPr>
            <w:r w:rsidRPr="005E706F">
              <w:rPr>
                <w:sz w:val="22"/>
                <w:szCs w:val="22"/>
                <w:lang w:eastAsia="en-US"/>
              </w:rPr>
              <w:t>46,2</w:t>
            </w:r>
          </w:p>
        </w:tc>
        <w:tc>
          <w:tcPr>
            <w:tcW w:w="992" w:type="dxa"/>
          </w:tcPr>
          <w:p w:rsidR="005E706F" w:rsidRPr="005E706F" w:rsidRDefault="005E706F" w:rsidP="005E706F">
            <w:pPr>
              <w:jc w:val="center"/>
              <w:rPr>
                <w:sz w:val="22"/>
                <w:szCs w:val="22"/>
                <w:lang w:eastAsia="en-US"/>
              </w:rPr>
            </w:pPr>
            <w:r w:rsidRPr="005E706F">
              <w:rPr>
                <w:sz w:val="22"/>
                <w:szCs w:val="22"/>
                <w:lang w:eastAsia="en-US"/>
              </w:rPr>
              <w:t>46,2</w:t>
            </w:r>
          </w:p>
        </w:tc>
        <w:tc>
          <w:tcPr>
            <w:tcW w:w="1134" w:type="dxa"/>
          </w:tcPr>
          <w:p w:rsidR="005E706F" w:rsidRPr="005E706F" w:rsidRDefault="005E706F" w:rsidP="005E706F">
            <w:pPr>
              <w:jc w:val="center"/>
              <w:rPr>
                <w:sz w:val="22"/>
                <w:szCs w:val="22"/>
                <w:lang w:eastAsia="en-US"/>
              </w:rPr>
            </w:pPr>
            <w:r w:rsidRPr="005E706F">
              <w:rPr>
                <w:sz w:val="22"/>
                <w:szCs w:val="22"/>
                <w:lang w:eastAsia="en-US"/>
              </w:rPr>
              <w:t>100,0</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Муниципальные учреждения</w:t>
            </w:r>
          </w:p>
        </w:tc>
        <w:tc>
          <w:tcPr>
            <w:tcW w:w="1275" w:type="dxa"/>
          </w:tcPr>
          <w:p w:rsidR="005E706F" w:rsidRPr="005E706F" w:rsidRDefault="005E706F" w:rsidP="005E706F">
            <w:pPr>
              <w:jc w:val="center"/>
              <w:rPr>
                <w:b/>
                <w:sz w:val="22"/>
                <w:szCs w:val="22"/>
                <w:lang w:eastAsia="en-US"/>
              </w:rPr>
            </w:pPr>
          </w:p>
        </w:tc>
        <w:tc>
          <w:tcPr>
            <w:tcW w:w="964" w:type="dxa"/>
          </w:tcPr>
          <w:p w:rsidR="005E706F" w:rsidRPr="005E706F" w:rsidRDefault="005E706F" w:rsidP="005E706F">
            <w:pPr>
              <w:jc w:val="center"/>
              <w:rPr>
                <w:b/>
                <w:sz w:val="22"/>
                <w:szCs w:val="22"/>
                <w:lang w:eastAsia="en-US"/>
              </w:rPr>
            </w:pPr>
          </w:p>
        </w:tc>
        <w:tc>
          <w:tcPr>
            <w:tcW w:w="1021" w:type="dxa"/>
          </w:tcPr>
          <w:p w:rsidR="005E706F" w:rsidRPr="005E706F" w:rsidRDefault="005E706F" w:rsidP="005E706F">
            <w:pPr>
              <w:jc w:val="center"/>
              <w:rPr>
                <w:b/>
                <w:sz w:val="22"/>
                <w:szCs w:val="22"/>
                <w:lang w:eastAsia="en-US"/>
              </w:rPr>
            </w:pPr>
          </w:p>
        </w:tc>
        <w:tc>
          <w:tcPr>
            <w:tcW w:w="992" w:type="dxa"/>
          </w:tcPr>
          <w:p w:rsidR="005E706F" w:rsidRPr="005E706F" w:rsidRDefault="005E706F" w:rsidP="005E706F">
            <w:pPr>
              <w:jc w:val="center"/>
              <w:rPr>
                <w:b/>
                <w:sz w:val="22"/>
                <w:szCs w:val="22"/>
                <w:lang w:eastAsia="en-US"/>
              </w:rPr>
            </w:pPr>
          </w:p>
        </w:tc>
        <w:tc>
          <w:tcPr>
            <w:tcW w:w="1134" w:type="dxa"/>
          </w:tcPr>
          <w:p w:rsidR="005E706F" w:rsidRPr="005E706F" w:rsidRDefault="005E706F" w:rsidP="005E706F">
            <w:pPr>
              <w:jc w:val="center"/>
              <w:rPr>
                <w:b/>
                <w:sz w:val="22"/>
                <w:szCs w:val="22"/>
                <w:lang w:eastAsia="en-US"/>
              </w:rPr>
            </w:pPr>
          </w:p>
        </w:tc>
        <w:tc>
          <w:tcPr>
            <w:tcW w:w="992" w:type="dxa"/>
          </w:tcPr>
          <w:p w:rsidR="005E706F" w:rsidRPr="005E706F" w:rsidRDefault="005E706F" w:rsidP="005E706F">
            <w:pPr>
              <w:jc w:val="center"/>
              <w:rPr>
                <w:b/>
                <w:sz w:val="22"/>
                <w:szCs w:val="22"/>
                <w:lang w:eastAsia="en-US"/>
              </w:rPr>
            </w:pPr>
          </w:p>
        </w:tc>
        <w:tc>
          <w:tcPr>
            <w:tcW w:w="1134" w:type="dxa"/>
          </w:tcPr>
          <w:p w:rsidR="005E706F" w:rsidRPr="005E706F" w:rsidRDefault="005E706F" w:rsidP="005E706F">
            <w:pPr>
              <w:jc w:val="center"/>
              <w:rPr>
                <w:b/>
                <w:sz w:val="22"/>
                <w:szCs w:val="22"/>
                <w:lang w:eastAsia="en-US"/>
              </w:rPr>
            </w:pP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Количество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Pr>
          <w:p w:rsidR="005E706F" w:rsidRPr="005E706F" w:rsidRDefault="005E706F" w:rsidP="005E706F">
            <w:pPr>
              <w:jc w:val="center"/>
              <w:rPr>
                <w:color w:val="000000"/>
                <w:sz w:val="22"/>
                <w:szCs w:val="22"/>
              </w:rPr>
            </w:pPr>
            <w:r w:rsidRPr="005E706F">
              <w:rPr>
                <w:color w:val="000000"/>
                <w:sz w:val="22"/>
                <w:szCs w:val="22"/>
              </w:rPr>
              <w:t>909</w:t>
            </w:r>
          </w:p>
        </w:tc>
        <w:tc>
          <w:tcPr>
            <w:tcW w:w="1021" w:type="dxa"/>
          </w:tcPr>
          <w:p w:rsidR="005E706F" w:rsidRPr="005E706F" w:rsidRDefault="005E706F" w:rsidP="005E706F">
            <w:pPr>
              <w:jc w:val="center"/>
              <w:rPr>
                <w:color w:val="000000"/>
                <w:sz w:val="22"/>
                <w:szCs w:val="22"/>
              </w:rPr>
            </w:pPr>
            <w:r w:rsidRPr="005E706F">
              <w:rPr>
                <w:color w:val="000000"/>
                <w:sz w:val="22"/>
                <w:szCs w:val="22"/>
              </w:rPr>
              <w:t>913</w:t>
            </w:r>
          </w:p>
        </w:tc>
        <w:tc>
          <w:tcPr>
            <w:tcW w:w="992" w:type="dxa"/>
          </w:tcPr>
          <w:p w:rsidR="005E706F" w:rsidRPr="005E706F" w:rsidRDefault="005E706F" w:rsidP="005E706F">
            <w:pPr>
              <w:jc w:val="center"/>
              <w:rPr>
                <w:color w:val="000000"/>
                <w:sz w:val="22"/>
                <w:szCs w:val="22"/>
              </w:rPr>
            </w:pPr>
            <w:r w:rsidRPr="005E706F">
              <w:rPr>
                <w:color w:val="000000"/>
                <w:sz w:val="22"/>
                <w:szCs w:val="22"/>
              </w:rPr>
              <w:t>924</w:t>
            </w:r>
          </w:p>
        </w:tc>
        <w:tc>
          <w:tcPr>
            <w:tcW w:w="1134" w:type="dxa"/>
          </w:tcPr>
          <w:p w:rsidR="005E706F" w:rsidRPr="005E706F" w:rsidRDefault="005E706F" w:rsidP="005E706F">
            <w:pPr>
              <w:jc w:val="center"/>
              <w:rPr>
                <w:color w:val="000000"/>
                <w:sz w:val="22"/>
                <w:szCs w:val="22"/>
              </w:rPr>
            </w:pPr>
            <w:r w:rsidRPr="005E706F">
              <w:rPr>
                <w:color w:val="000000"/>
                <w:sz w:val="22"/>
                <w:szCs w:val="22"/>
              </w:rPr>
              <w:t>1009</w:t>
            </w:r>
          </w:p>
        </w:tc>
        <w:tc>
          <w:tcPr>
            <w:tcW w:w="992" w:type="dxa"/>
          </w:tcPr>
          <w:p w:rsidR="005E706F" w:rsidRPr="005E706F" w:rsidRDefault="005E706F" w:rsidP="005E706F">
            <w:pPr>
              <w:jc w:val="center"/>
              <w:rPr>
                <w:color w:val="000000"/>
                <w:sz w:val="22"/>
                <w:szCs w:val="22"/>
              </w:rPr>
            </w:pPr>
            <w:r w:rsidRPr="005E706F">
              <w:rPr>
                <w:color w:val="000000"/>
                <w:sz w:val="22"/>
                <w:szCs w:val="22"/>
              </w:rPr>
              <w:t>1044</w:t>
            </w:r>
          </w:p>
        </w:tc>
        <w:tc>
          <w:tcPr>
            <w:tcW w:w="1134" w:type="dxa"/>
          </w:tcPr>
          <w:p w:rsidR="005E706F" w:rsidRPr="005E706F" w:rsidRDefault="005E706F" w:rsidP="005E706F">
            <w:pPr>
              <w:jc w:val="center"/>
              <w:rPr>
                <w:color w:val="000000"/>
                <w:sz w:val="22"/>
                <w:szCs w:val="22"/>
              </w:rPr>
            </w:pPr>
            <w:r w:rsidRPr="005E706F">
              <w:rPr>
                <w:color w:val="000000"/>
                <w:sz w:val="22"/>
                <w:szCs w:val="22"/>
              </w:rPr>
              <w:t>103,5</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площадь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Pr>
          <w:p w:rsidR="005E706F" w:rsidRPr="005E706F" w:rsidRDefault="005E706F" w:rsidP="005E706F">
            <w:pPr>
              <w:jc w:val="center"/>
              <w:rPr>
                <w:color w:val="000000"/>
                <w:sz w:val="22"/>
                <w:szCs w:val="22"/>
              </w:rPr>
            </w:pPr>
            <w:r w:rsidRPr="005E706F">
              <w:rPr>
                <w:color w:val="000000"/>
                <w:sz w:val="22"/>
                <w:szCs w:val="22"/>
              </w:rPr>
              <w:t>413,5</w:t>
            </w:r>
          </w:p>
        </w:tc>
        <w:tc>
          <w:tcPr>
            <w:tcW w:w="1021" w:type="dxa"/>
          </w:tcPr>
          <w:p w:rsidR="005E706F" w:rsidRPr="005E706F" w:rsidRDefault="005E706F" w:rsidP="005E706F">
            <w:pPr>
              <w:jc w:val="center"/>
              <w:rPr>
                <w:color w:val="000000"/>
                <w:sz w:val="22"/>
                <w:szCs w:val="22"/>
              </w:rPr>
            </w:pPr>
            <w:r w:rsidRPr="005E706F">
              <w:rPr>
                <w:color w:val="000000"/>
                <w:sz w:val="22"/>
                <w:szCs w:val="22"/>
              </w:rPr>
              <w:t>420,0</w:t>
            </w:r>
          </w:p>
        </w:tc>
        <w:tc>
          <w:tcPr>
            <w:tcW w:w="992" w:type="dxa"/>
          </w:tcPr>
          <w:p w:rsidR="005E706F" w:rsidRPr="005E706F" w:rsidRDefault="005E706F" w:rsidP="005E706F">
            <w:pPr>
              <w:jc w:val="center"/>
              <w:rPr>
                <w:color w:val="000000"/>
                <w:sz w:val="22"/>
                <w:szCs w:val="22"/>
              </w:rPr>
            </w:pPr>
            <w:r w:rsidRPr="005E706F">
              <w:rPr>
                <w:color w:val="000000"/>
                <w:sz w:val="22"/>
                <w:szCs w:val="22"/>
              </w:rPr>
              <w:t>421,2</w:t>
            </w:r>
          </w:p>
        </w:tc>
        <w:tc>
          <w:tcPr>
            <w:tcW w:w="1134" w:type="dxa"/>
          </w:tcPr>
          <w:p w:rsidR="005E706F" w:rsidRPr="005E706F" w:rsidRDefault="005E706F" w:rsidP="005E706F">
            <w:pPr>
              <w:jc w:val="center"/>
              <w:rPr>
                <w:color w:val="000000"/>
                <w:sz w:val="22"/>
                <w:szCs w:val="22"/>
              </w:rPr>
            </w:pPr>
            <w:r w:rsidRPr="005E706F">
              <w:rPr>
                <w:color w:val="000000"/>
                <w:sz w:val="22"/>
                <w:szCs w:val="22"/>
              </w:rPr>
              <w:t>474,1</w:t>
            </w:r>
          </w:p>
        </w:tc>
        <w:tc>
          <w:tcPr>
            <w:tcW w:w="992" w:type="dxa"/>
          </w:tcPr>
          <w:p w:rsidR="005E706F" w:rsidRPr="005E706F" w:rsidRDefault="005E706F" w:rsidP="005E706F">
            <w:pPr>
              <w:jc w:val="center"/>
              <w:rPr>
                <w:color w:val="000000"/>
                <w:sz w:val="22"/>
                <w:szCs w:val="22"/>
              </w:rPr>
            </w:pPr>
            <w:r w:rsidRPr="005E706F">
              <w:rPr>
                <w:color w:val="000000"/>
                <w:sz w:val="22"/>
                <w:szCs w:val="22"/>
              </w:rPr>
              <w:t>504,3</w:t>
            </w:r>
          </w:p>
        </w:tc>
        <w:tc>
          <w:tcPr>
            <w:tcW w:w="1134" w:type="dxa"/>
          </w:tcPr>
          <w:p w:rsidR="005E706F" w:rsidRPr="005E706F" w:rsidRDefault="005E706F" w:rsidP="005E706F">
            <w:pPr>
              <w:jc w:val="center"/>
              <w:rPr>
                <w:color w:val="000000"/>
                <w:sz w:val="22"/>
                <w:szCs w:val="22"/>
              </w:rPr>
            </w:pPr>
            <w:r w:rsidRPr="005E706F">
              <w:rPr>
                <w:color w:val="000000"/>
                <w:sz w:val="22"/>
                <w:szCs w:val="22"/>
              </w:rPr>
              <w:t>106,4</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стоимость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Pr>
          <w:p w:rsidR="005E706F" w:rsidRPr="005E706F" w:rsidRDefault="005E706F" w:rsidP="005E706F">
            <w:pPr>
              <w:jc w:val="center"/>
              <w:rPr>
                <w:color w:val="000000"/>
                <w:sz w:val="22"/>
                <w:szCs w:val="22"/>
              </w:rPr>
            </w:pPr>
            <w:r w:rsidRPr="005E706F">
              <w:rPr>
                <w:color w:val="000000"/>
                <w:sz w:val="22"/>
                <w:szCs w:val="22"/>
              </w:rPr>
              <w:t>5036,9</w:t>
            </w:r>
          </w:p>
        </w:tc>
        <w:tc>
          <w:tcPr>
            <w:tcW w:w="1021" w:type="dxa"/>
          </w:tcPr>
          <w:p w:rsidR="005E706F" w:rsidRPr="005E706F" w:rsidRDefault="005E706F" w:rsidP="005E706F">
            <w:pPr>
              <w:tabs>
                <w:tab w:val="left" w:pos="885"/>
              </w:tabs>
              <w:jc w:val="center"/>
              <w:rPr>
                <w:sz w:val="22"/>
                <w:szCs w:val="22"/>
              </w:rPr>
            </w:pPr>
            <w:r w:rsidRPr="005E706F">
              <w:rPr>
                <w:sz w:val="22"/>
                <w:szCs w:val="22"/>
              </w:rPr>
              <w:t>5194,1</w:t>
            </w:r>
          </w:p>
        </w:tc>
        <w:tc>
          <w:tcPr>
            <w:tcW w:w="992" w:type="dxa"/>
          </w:tcPr>
          <w:p w:rsidR="005E706F" w:rsidRPr="005E706F" w:rsidRDefault="005E706F" w:rsidP="005E706F">
            <w:pPr>
              <w:jc w:val="center"/>
              <w:rPr>
                <w:color w:val="000000"/>
                <w:sz w:val="22"/>
                <w:szCs w:val="22"/>
              </w:rPr>
            </w:pPr>
            <w:r w:rsidRPr="005E706F">
              <w:rPr>
                <w:color w:val="000000"/>
                <w:sz w:val="22"/>
                <w:szCs w:val="22"/>
              </w:rPr>
              <w:t>5 338,6</w:t>
            </w:r>
          </w:p>
        </w:tc>
        <w:tc>
          <w:tcPr>
            <w:tcW w:w="1134" w:type="dxa"/>
          </w:tcPr>
          <w:p w:rsidR="005E706F" w:rsidRPr="005E706F" w:rsidRDefault="005E706F" w:rsidP="005E706F">
            <w:pPr>
              <w:jc w:val="center"/>
              <w:rPr>
                <w:color w:val="000000"/>
                <w:sz w:val="22"/>
                <w:szCs w:val="22"/>
              </w:rPr>
            </w:pPr>
            <w:r w:rsidRPr="005E706F">
              <w:rPr>
                <w:color w:val="000000"/>
                <w:sz w:val="22"/>
                <w:szCs w:val="22"/>
              </w:rPr>
              <w:t>5 336,3</w:t>
            </w:r>
          </w:p>
        </w:tc>
        <w:tc>
          <w:tcPr>
            <w:tcW w:w="992" w:type="dxa"/>
          </w:tcPr>
          <w:p w:rsidR="005E706F" w:rsidRPr="005E706F" w:rsidRDefault="005E706F" w:rsidP="005E706F">
            <w:pPr>
              <w:jc w:val="center"/>
              <w:rPr>
                <w:color w:val="000000"/>
                <w:sz w:val="22"/>
                <w:szCs w:val="22"/>
              </w:rPr>
            </w:pPr>
            <w:r w:rsidRPr="005E706F">
              <w:rPr>
                <w:color w:val="000000"/>
                <w:sz w:val="22"/>
                <w:szCs w:val="22"/>
              </w:rPr>
              <w:t>5 345,2</w:t>
            </w:r>
          </w:p>
        </w:tc>
        <w:tc>
          <w:tcPr>
            <w:tcW w:w="1134" w:type="dxa"/>
          </w:tcPr>
          <w:p w:rsidR="005E706F" w:rsidRPr="005E706F" w:rsidRDefault="005E706F" w:rsidP="005E706F">
            <w:pPr>
              <w:jc w:val="center"/>
              <w:rPr>
                <w:color w:val="000000"/>
                <w:sz w:val="22"/>
                <w:szCs w:val="22"/>
              </w:rPr>
            </w:pPr>
            <w:r w:rsidRPr="005E706F">
              <w:rPr>
                <w:color w:val="000000"/>
                <w:sz w:val="22"/>
                <w:szCs w:val="22"/>
              </w:rPr>
              <w:t>100,2</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Казна/ концессия</w:t>
            </w:r>
          </w:p>
        </w:tc>
        <w:tc>
          <w:tcPr>
            <w:tcW w:w="1275" w:type="dxa"/>
          </w:tcPr>
          <w:p w:rsidR="005E706F" w:rsidRPr="005E706F" w:rsidRDefault="005E706F" w:rsidP="005E706F">
            <w:pPr>
              <w:jc w:val="center"/>
              <w:rPr>
                <w:sz w:val="22"/>
                <w:szCs w:val="22"/>
                <w:lang w:eastAsia="en-US"/>
              </w:rPr>
            </w:pPr>
          </w:p>
        </w:tc>
        <w:tc>
          <w:tcPr>
            <w:tcW w:w="964" w:type="dxa"/>
          </w:tcPr>
          <w:p w:rsidR="005E706F" w:rsidRPr="005E706F" w:rsidRDefault="005E706F" w:rsidP="005E706F">
            <w:pPr>
              <w:jc w:val="center"/>
              <w:rPr>
                <w:color w:val="000000"/>
                <w:sz w:val="22"/>
                <w:szCs w:val="22"/>
              </w:rPr>
            </w:pPr>
          </w:p>
        </w:tc>
        <w:tc>
          <w:tcPr>
            <w:tcW w:w="1021"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tabs>
                <w:tab w:val="left" w:pos="885"/>
              </w:tabs>
              <w:jc w:val="center"/>
              <w:rPr>
                <w:sz w:val="22"/>
                <w:szCs w:val="22"/>
              </w:rPr>
            </w:pPr>
          </w:p>
        </w:tc>
        <w:tc>
          <w:tcPr>
            <w:tcW w:w="1134"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jc w:val="center"/>
              <w:rPr>
                <w:color w:val="000000"/>
                <w:sz w:val="22"/>
                <w:szCs w:val="22"/>
              </w:rPr>
            </w:pPr>
          </w:p>
        </w:tc>
        <w:tc>
          <w:tcPr>
            <w:tcW w:w="1134" w:type="dxa"/>
          </w:tcPr>
          <w:p w:rsidR="005E706F" w:rsidRPr="005E706F" w:rsidRDefault="005E706F" w:rsidP="005E706F">
            <w:pPr>
              <w:jc w:val="center"/>
              <w:rPr>
                <w:color w:val="000000"/>
                <w:sz w:val="22"/>
                <w:szCs w:val="22"/>
              </w:rPr>
            </w:pPr>
          </w:p>
        </w:tc>
      </w:tr>
      <w:tr w:rsidR="005E706F" w:rsidRPr="005E706F" w:rsidTr="005E706F">
        <w:trPr>
          <w:trHeight w:val="496"/>
        </w:trPr>
        <w:tc>
          <w:tcPr>
            <w:tcW w:w="2694" w:type="dxa"/>
            <w:vAlign w:val="center"/>
          </w:tcPr>
          <w:p w:rsidR="005E706F" w:rsidRPr="005E706F" w:rsidRDefault="005E706F" w:rsidP="005E706F">
            <w:pPr>
              <w:rPr>
                <w:sz w:val="22"/>
                <w:szCs w:val="22"/>
                <w:lang w:eastAsia="en-US"/>
              </w:rPr>
            </w:pPr>
            <w:r w:rsidRPr="005E706F">
              <w:rPr>
                <w:sz w:val="22"/>
                <w:szCs w:val="22"/>
                <w:lang w:eastAsia="en-US"/>
              </w:rPr>
              <w:t>Количество объектов в Казне/ концессии</w:t>
            </w:r>
          </w:p>
        </w:tc>
        <w:tc>
          <w:tcPr>
            <w:tcW w:w="1275" w:type="dxa"/>
            <w:tcBorders>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10085/</w:t>
            </w:r>
          </w:p>
          <w:p w:rsidR="005E706F" w:rsidRPr="005E706F" w:rsidRDefault="005E706F" w:rsidP="005E706F">
            <w:pPr>
              <w:jc w:val="center"/>
              <w:rPr>
                <w:sz w:val="22"/>
                <w:szCs w:val="22"/>
                <w:lang w:eastAsia="en-US"/>
              </w:rPr>
            </w:pPr>
            <w:r w:rsidRPr="005E706F">
              <w:rPr>
                <w:sz w:val="22"/>
                <w:szCs w:val="22"/>
                <w:lang w:eastAsia="en-US"/>
              </w:rPr>
              <w:t>224</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9852/</w:t>
            </w:r>
          </w:p>
          <w:p w:rsidR="005E706F" w:rsidRPr="005E706F" w:rsidRDefault="005E706F" w:rsidP="005E706F">
            <w:pPr>
              <w:jc w:val="center"/>
              <w:rPr>
                <w:sz w:val="22"/>
                <w:szCs w:val="22"/>
              </w:rPr>
            </w:pPr>
            <w:r w:rsidRPr="005E706F">
              <w:rPr>
                <w:sz w:val="22"/>
                <w:szCs w:val="22"/>
              </w:rPr>
              <w:t>224</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9776/</w:t>
            </w:r>
          </w:p>
          <w:p w:rsidR="005E706F" w:rsidRPr="005E706F" w:rsidRDefault="005E706F" w:rsidP="005E706F">
            <w:pPr>
              <w:jc w:val="center"/>
              <w:rPr>
                <w:color w:val="000000"/>
                <w:sz w:val="22"/>
                <w:szCs w:val="22"/>
              </w:rPr>
            </w:pPr>
            <w:r w:rsidRPr="005E706F">
              <w:rPr>
                <w:color w:val="000000"/>
                <w:sz w:val="22"/>
                <w:szCs w:val="22"/>
              </w:rPr>
              <w:t>225</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9969/</w:t>
            </w:r>
          </w:p>
          <w:p w:rsidR="005E706F" w:rsidRPr="005E706F" w:rsidRDefault="005E706F" w:rsidP="005E706F">
            <w:pPr>
              <w:jc w:val="center"/>
              <w:rPr>
                <w:color w:val="000000"/>
                <w:sz w:val="22"/>
                <w:szCs w:val="22"/>
              </w:rPr>
            </w:pPr>
            <w:r w:rsidRPr="005E706F">
              <w:rPr>
                <w:color w:val="000000"/>
                <w:sz w:val="22"/>
                <w:szCs w:val="22"/>
              </w:rPr>
              <w:t>225</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9950/</w:t>
            </w:r>
          </w:p>
          <w:p w:rsidR="005E706F" w:rsidRPr="005E706F" w:rsidRDefault="005E706F" w:rsidP="005E706F">
            <w:pPr>
              <w:jc w:val="center"/>
              <w:rPr>
                <w:sz w:val="22"/>
                <w:szCs w:val="22"/>
                <w:lang w:eastAsia="en-US"/>
              </w:rPr>
            </w:pPr>
            <w:r w:rsidRPr="005E706F">
              <w:rPr>
                <w:sz w:val="22"/>
                <w:szCs w:val="22"/>
                <w:lang w:eastAsia="en-US"/>
              </w:rPr>
              <w:t>225</w:t>
            </w:r>
          </w:p>
        </w:tc>
        <w:tc>
          <w:tcPr>
            <w:tcW w:w="1134" w:type="dxa"/>
            <w:tcBorders>
              <w:bottom w:val="single" w:sz="4" w:space="0" w:color="auto"/>
            </w:tcBorders>
          </w:tcPr>
          <w:p w:rsidR="005E706F" w:rsidRPr="005E706F" w:rsidRDefault="005E706F" w:rsidP="005E706F">
            <w:pPr>
              <w:jc w:val="center"/>
              <w:rPr>
                <w:color w:val="000000"/>
                <w:sz w:val="22"/>
                <w:szCs w:val="22"/>
              </w:rPr>
            </w:pPr>
            <w:r w:rsidRPr="005E706F">
              <w:rPr>
                <w:color w:val="000000"/>
                <w:sz w:val="22"/>
                <w:szCs w:val="22"/>
              </w:rPr>
              <w:t>99,8/</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Общая площадь объектов в Казне/ концессии</w:t>
            </w:r>
          </w:p>
        </w:tc>
        <w:tc>
          <w:tcPr>
            <w:tcW w:w="1275" w:type="dxa"/>
            <w:tcBorders>
              <w:top w:val="single" w:sz="4" w:space="0" w:color="auto"/>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591,9/ 38,0</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579,7/</w:t>
            </w:r>
          </w:p>
          <w:p w:rsidR="005E706F" w:rsidRPr="005E706F" w:rsidRDefault="005E706F" w:rsidP="005E706F">
            <w:pPr>
              <w:jc w:val="center"/>
              <w:rPr>
                <w:sz w:val="22"/>
                <w:szCs w:val="22"/>
              </w:rPr>
            </w:pPr>
            <w:r w:rsidRPr="005E706F">
              <w:rPr>
                <w:sz w:val="22"/>
                <w:szCs w:val="22"/>
              </w:rPr>
              <w:t>38,0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546,4/</w:t>
            </w:r>
          </w:p>
          <w:p w:rsidR="005E706F" w:rsidRPr="005E706F" w:rsidRDefault="005E706F" w:rsidP="005E706F">
            <w:pPr>
              <w:jc w:val="center"/>
              <w:rPr>
                <w:color w:val="000000"/>
                <w:sz w:val="22"/>
                <w:szCs w:val="22"/>
              </w:rPr>
            </w:pPr>
            <w:r w:rsidRPr="005E706F">
              <w:rPr>
                <w:color w:val="000000"/>
                <w:sz w:val="22"/>
                <w:szCs w:val="22"/>
              </w:rPr>
              <w:t>38,0</w:t>
            </w:r>
          </w:p>
          <w:p w:rsidR="005E706F" w:rsidRPr="005E706F" w:rsidRDefault="005E706F" w:rsidP="005E706F">
            <w:pPr>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546,4/</w:t>
            </w:r>
          </w:p>
          <w:p w:rsidR="005E706F" w:rsidRPr="005E706F" w:rsidRDefault="005E706F" w:rsidP="005E706F">
            <w:pPr>
              <w:jc w:val="center"/>
              <w:rPr>
                <w:color w:val="000000"/>
                <w:sz w:val="22"/>
                <w:szCs w:val="22"/>
              </w:rPr>
            </w:pPr>
            <w:r w:rsidRPr="005E706F">
              <w:rPr>
                <w:color w:val="000000"/>
                <w:sz w:val="22"/>
                <w:szCs w:val="22"/>
              </w:rPr>
              <w:t>38,0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546,0</w:t>
            </w:r>
          </w:p>
          <w:p w:rsidR="005E706F" w:rsidRPr="005E706F" w:rsidRDefault="005E706F" w:rsidP="005E706F">
            <w:pPr>
              <w:jc w:val="center"/>
              <w:rPr>
                <w:sz w:val="22"/>
                <w:szCs w:val="22"/>
                <w:lang w:eastAsia="en-US"/>
              </w:rPr>
            </w:pPr>
            <w:r w:rsidRPr="005E706F">
              <w:rPr>
                <w:sz w:val="22"/>
                <w:szCs w:val="22"/>
                <w:lang w:eastAsia="en-US"/>
              </w:rPr>
              <w:t>/38,0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100,0/</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Общая стоимость объектов Казны/ концессии</w:t>
            </w:r>
          </w:p>
        </w:tc>
        <w:tc>
          <w:tcPr>
            <w:tcW w:w="1275" w:type="dxa"/>
            <w:tcBorders>
              <w:top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7823,7/</w:t>
            </w:r>
          </w:p>
          <w:p w:rsidR="005E706F" w:rsidRPr="005E706F" w:rsidRDefault="005E706F" w:rsidP="005E706F">
            <w:pPr>
              <w:jc w:val="center"/>
              <w:rPr>
                <w:sz w:val="22"/>
                <w:szCs w:val="22"/>
                <w:lang w:eastAsia="en-US"/>
              </w:rPr>
            </w:pPr>
            <w:r w:rsidRPr="005E706F">
              <w:rPr>
                <w:sz w:val="22"/>
                <w:szCs w:val="22"/>
                <w:lang w:eastAsia="en-US"/>
              </w:rPr>
              <w:t>1137,7</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8032,3/ 1137,7</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7198,9/</w:t>
            </w:r>
          </w:p>
          <w:p w:rsidR="005E706F" w:rsidRPr="005E706F" w:rsidRDefault="005E706F" w:rsidP="005E706F">
            <w:pPr>
              <w:jc w:val="center"/>
              <w:rPr>
                <w:color w:val="000000"/>
                <w:sz w:val="22"/>
                <w:szCs w:val="22"/>
              </w:rPr>
            </w:pPr>
            <w:r w:rsidRPr="005E706F">
              <w:rPr>
                <w:color w:val="000000"/>
                <w:sz w:val="22"/>
                <w:szCs w:val="22"/>
              </w:rPr>
              <w:t>1397,3</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7312,3/ 1397,3</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7345,8/</w:t>
            </w:r>
          </w:p>
          <w:p w:rsidR="005E706F" w:rsidRPr="005E706F" w:rsidRDefault="005E706F" w:rsidP="005E706F">
            <w:pPr>
              <w:jc w:val="center"/>
              <w:rPr>
                <w:sz w:val="22"/>
                <w:szCs w:val="22"/>
                <w:lang w:eastAsia="en-US"/>
              </w:rPr>
            </w:pPr>
            <w:r w:rsidRPr="005E706F">
              <w:rPr>
                <w:sz w:val="22"/>
                <w:szCs w:val="22"/>
                <w:lang w:eastAsia="en-US"/>
              </w:rPr>
              <w:t>1397,3</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100,5/</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Итого</w:t>
            </w:r>
          </w:p>
        </w:tc>
        <w:tc>
          <w:tcPr>
            <w:tcW w:w="1275" w:type="dxa"/>
          </w:tcPr>
          <w:p w:rsidR="005E706F" w:rsidRPr="005E706F" w:rsidRDefault="005E706F" w:rsidP="005E706F">
            <w:pPr>
              <w:jc w:val="center"/>
              <w:rPr>
                <w:sz w:val="22"/>
                <w:szCs w:val="22"/>
                <w:lang w:eastAsia="en-US"/>
              </w:rPr>
            </w:pPr>
          </w:p>
        </w:tc>
        <w:tc>
          <w:tcPr>
            <w:tcW w:w="964" w:type="dxa"/>
          </w:tcPr>
          <w:p w:rsidR="005E706F" w:rsidRPr="005E706F" w:rsidRDefault="005E706F" w:rsidP="005E706F">
            <w:pPr>
              <w:jc w:val="center"/>
              <w:rPr>
                <w:color w:val="000000"/>
                <w:sz w:val="22"/>
                <w:szCs w:val="22"/>
              </w:rPr>
            </w:pPr>
          </w:p>
        </w:tc>
        <w:tc>
          <w:tcPr>
            <w:tcW w:w="1021"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tabs>
                <w:tab w:val="left" w:pos="885"/>
              </w:tabs>
              <w:jc w:val="center"/>
              <w:rPr>
                <w:sz w:val="22"/>
                <w:szCs w:val="22"/>
              </w:rPr>
            </w:pPr>
          </w:p>
        </w:tc>
        <w:tc>
          <w:tcPr>
            <w:tcW w:w="1134"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jc w:val="center"/>
              <w:rPr>
                <w:color w:val="000000"/>
                <w:sz w:val="22"/>
                <w:szCs w:val="22"/>
              </w:rPr>
            </w:pPr>
          </w:p>
        </w:tc>
        <w:tc>
          <w:tcPr>
            <w:tcW w:w="1134" w:type="dxa"/>
          </w:tcPr>
          <w:p w:rsidR="005E706F" w:rsidRPr="005E706F" w:rsidRDefault="005E706F" w:rsidP="005E706F">
            <w:pPr>
              <w:jc w:val="center"/>
              <w:rPr>
                <w:color w:val="000000"/>
                <w:sz w:val="22"/>
                <w:szCs w:val="22"/>
              </w:rPr>
            </w:pPr>
          </w:p>
        </w:tc>
      </w:tr>
      <w:tr w:rsidR="005E706F" w:rsidRPr="005E706F" w:rsidTr="005E706F">
        <w:tc>
          <w:tcPr>
            <w:tcW w:w="2694" w:type="dxa"/>
            <w:tcBorders>
              <w:bottom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Количество объектов</w:t>
            </w:r>
          </w:p>
        </w:tc>
        <w:tc>
          <w:tcPr>
            <w:tcW w:w="1275" w:type="dxa"/>
            <w:tcBorders>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11312</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11088</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11011</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11312</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11287</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99,8</w:t>
            </w:r>
          </w:p>
        </w:tc>
      </w:tr>
      <w:tr w:rsidR="005E706F" w:rsidRPr="005E706F" w:rsidTr="005E706F">
        <w:tc>
          <w:tcPr>
            <w:tcW w:w="2694" w:type="dxa"/>
            <w:tcBorders>
              <w:top w:val="single" w:sz="4" w:space="0" w:color="auto"/>
              <w:bottom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Общая площадь объектов</w:t>
            </w:r>
          </w:p>
        </w:tc>
        <w:tc>
          <w:tcPr>
            <w:tcW w:w="1275" w:type="dxa"/>
            <w:tcBorders>
              <w:top w:val="single" w:sz="4" w:space="0" w:color="auto"/>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1059,7</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1052,0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1020,0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1070,0</w:t>
            </w:r>
          </w:p>
          <w:p w:rsidR="005E706F" w:rsidRPr="005E706F" w:rsidRDefault="005E706F" w:rsidP="005E706F">
            <w:pPr>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1099,9</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102,8</w:t>
            </w:r>
          </w:p>
        </w:tc>
      </w:tr>
      <w:tr w:rsidR="005E706F" w:rsidRPr="005E706F" w:rsidTr="005E706F">
        <w:tc>
          <w:tcPr>
            <w:tcW w:w="269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Общая стоимость объектов</w:t>
            </w:r>
          </w:p>
        </w:tc>
        <w:tc>
          <w:tcPr>
            <w:tcW w:w="1275"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14111,1</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14448,9</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13987,0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14092,0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14134,4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100,3</w:t>
            </w:r>
          </w:p>
        </w:tc>
      </w:tr>
    </w:tbl>
    <w:p w:rsidR="005E706F" w:rsidRPr="005E706F" w:rsidRDefault="005E706F" w:rsidP="005E706F">
      <w:pPr>
        <w:ind w:firstLine="851"/>
        <w:jc w:val="center"/>
        <w:rPr>
          <w:b/>
        </w:rPr>
      </w:pPr>
    </w:p>
    <w:p w:rsidR="005E706F" w:rsidRPr="005E706F" w:rsidRDefault="005E706F" w:rsidP="005E706F">
      <w:pPr>
        <w:ind w:firstLine="851"/>
        <w:jc w:val="center"/>
        <w:rPr>
          <w:b/>
        </w:rPr>
      </w:pPr>
      <w:r w:rsidRPr="005E706F">
        <w:rPr>
          <w:b/>
        </w:rPr>
        <w:t>Использование муниципального имущества</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7"/>
        <w:gridCol w:w="1260"/>
        <w:gridCol w:w="1080"/>
        <w:gridCol w:w="1080"/>
        <w:gridCol w:w="1080"/>
        <w:gridCol w:w="1080"/>
        <w:gridCol w:w="1188"/>
      </w:tblGrid>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pPr>
            <w:r w:rsidRPr="005E706F">
              <w:t>Показатель</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Ед. изм.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2020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2021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2022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2023 год</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lang w:eastAsia="en-US"/>
              </w:rPr>
            </w:pPr>
            <w:r w:rsidRPr="005E706F">
              <w:rPr>
                <w:lang w:eastAsia="en-US"/>
              </w:rPr>
              <w:t xml:space="preserve">2024 </w:t>
            </w:r>
          </w:p>
          <w:p w:rsidR="005E706F" w:rsidRPr="005E706F" w:rsidRDefault="005E706F" w:rsidP="005E706F">
            <w:pPr>
              <w:jc w:val="center"/>
              <w:rPr>
                <w:lang w:eastAsia="en-US"/>
              </w:rPr>
            </w:pPr>
            <w:r w:rsidRPr="005E706F">
              <w:rPr>
                <w:lang w:eastAsia="en-US"/>
              </w:rPr>
              <w:t>год</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 жилищный фонд</w:t>
            </w:r>
          </w:p>
          <w:p w:rsidR="005E706F" w:rsidRPr="005E706F" w:rsidRDefault="005E706F" w:rsidP="005E706F">
            <w:pPr>
              <w:ind w:firstLine="1"/>
              <w:jc w:val="both"/>
            </w:pPr>
          </w:p>
          <w:p w:rsidR="005E706F" w:rsidRPr="005E706F" w:rsidRDefault="005E706F" w:rsidP="005E706F">
            <w:pPr>
              <w:ind w:firstLine="1"/>
              <w:jc w:val="both"/>
            </w:pPr>
            <w:r w:rsidRPr="005E706F">
              <w:t>- в оперативном управлении, хозяйственном ведении (МУП, МУ, МАУ)</w:t>
            </w:r>
          </w:p>
        </w:tc>
        <w:tc>
          <w:tcPr>
            <w:tcW w:w="126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Млн руб.</w:t>
            </w:r>
          </w:p>
          <w:p w:rsidR="005E706F" w:rsidRPr="005E706F" w:rsidRDefault="005E706F" w:rsidP="005E706F">
            <w:pPr>
              <w:ind w:firstLine="1"/>
              <w:jc w:val="center"/>
            </w:pPr>
            <w:r w:rsidRPr="005E706F">
              <w:t>Тыс. кв. м</w:t>
            </w:r>
          </w:p>
          <w:p w:rsidR="005E706F" w:rsidRPr="005E706F" w:rsidRDefault="005E706F" w:rsidP="005E706F">
            <w:pPr>
              <w:ind w:firstLine="1"/>
              <w:jc w:val="center"/>
            </w:pPr>
            <w:r w:rsidRPr="005E706F">
              <w:t>Млн руб.</w:t>
            </w:r>
          </w:p>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2936,3</w:t>
            </w:r>
          </w:p>
          <w:p w:rsidR="005E706F" w:rsidRPr="005E706F" w:rsidRDefault="005E706F" w:rsidP="005E706F">
            <w:pPr>
              <w:ind w:firstLine="1"/>
              <w:jc w:val="center"/>
            </w:pPr>
            <w:r w:rsidRPr="005E706F">
              <w:t>382,9</w:t>
            </w:r>
          </w:p>
          <w:p w:rsidR="005E706F" w:rsidRPr="005E706F" w:rsidRDefault="005E706F" w:rsidP="005E706F">
            <w:pPr>
              <w:ind w:firstLine="1"/>
              <w:jc w:val="center"/>
            </w:pPr>
            <w:r w:rsidRPr="005E706F">
              <w:t>5149,7</w:t>
            </w:r>
          </w:p>
          <w:p w:rsidR="005E706F" w:rsidRPr="005E706F" w:rsidRDefault="005E706F" w:rsidP="005E706F">
            <w:pPr>
              <w:ind w:firstLine="1"/>
              <w:jc w:val="center"/>
            </w:pPr>
            <w:r w:rsidRPr="005E706F">
              <w:t>429,8</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2818,0</w:t>
            </w:r>
          </w:p>
          <w:p w:rsidR="005E706F" w:rsidRPr="005E706F" w:rsidRDefault="005E706F" w:rsidP="005E706F">
            <w:pPr>
              <w:jc w:val="center"/>
            </w:pPr>
            <w:r w:rsidRPr="005E706F">
              <w:t>368,9</w:t>
            </w:r>
          </w:p>
          <w:p w:rsidR="005E706F" w:rsidRPr="005E706F" w:rsidRDefault="005E706F" w:rsidP="005E706F">
            <w:pPr>
              <w:jc w:val="center"/>
            </w:pPr>
            <w:r w:rsidRPr="005E706F">
              <w:t>5278,9</w:t>
            </w:r>
          </w:p>
          <w:p w:rsidR="005E706F" w:rsidRPr="005E706F" w:rsidRDefault="005E706F" w:rsidP="005E706F">
            <w:pPr>
              <w:jc w:val="center"/>
            </w:pPr>
            <w:r w:rsidRPr="005E706F">
              <w:t>434,5</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2749,8</w:t>
            </w:r>
          </w:p>
          <w:p w:rsidR="005E706F" w:rsidRPr="005E706F" w:rsidRDefault="005E706F" w:rsidP="005E706F">
            <w:pPr>
              <w:ind w:firstLine="1"/>
              <w:jc w:val="center"/>
            </w:pPr>
            <w:r w:rsidRPr="005E706F">
              <w:t>355,0</w:t>
            </w:r>
          </w:p>
          <w:p w:rsidR="005E706F" w:rsidRPr="005E706F" w:rsidRDefault="005E706F" w:rsidP="005E706F">
            <w:pPr>
              <w:ind w:firstLine="1"/>
              <w:jc w:val="center"/>
            </w:pPr>
            <w:r w:rsidRPr="005E706F">
              <w:t>5390,8</w:t>
            </w:r>
          </w:p>
          <w:p w:rsidR="005E706F" w:rsidRPr="005E706F" w:rsidRDefault="005E706F" w:rsidP="005E706F">
            <w:pPr>
              <w:ind w:firstLine="1"/>
              <w:jc w:val="center"/>
            </w:pPr>
            <w:r w:rsidRPr="005E706F">
              <w:t>435,5</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2760,3</w:t>
            </w:r>
          </w:p>
          <w:p w:rsidR="005E706F" w:rsidRPr="005E706F" w:rsidRDefault="005E706F" w:rsidP="005E706F">
            <w:pPr>
              <w:ind w:firstLine="1"/>
              <w:jc w:val="center"/>
            </w:pPr>
            <w:r w:rsidRPr="005E706F">
              <w:t>355,0</w:t>
            </w:r>
          </w:p>
          <w:p w:rsidR="005E706F" w:rsidRPr="005E706F" w:rsidRDefault="005E706F" w:rsidP="005E706F">
            <w:pPr>
              <w:ind w:firstLine="1"/>
              <w:jc w:val="center"/>
            </w:pPr>
            <w:r w:rsidRPr="005E706F">
              <w:t>5382,5</w:t>
            </w:r>
          </w:p>
          <w:p w:rsidR="005E706F" w:rsidRPr="005E706F" w:rsidRDefault="005E706F" w:rsidP="005E706F">
            <w:pPr>
              <w:ind w:firstLine="1"/>
              <w:jc w:val="center"/>
            </w:pPr>
            <w:r w:rsidRPr="005E706F">
              <w:t>485,6</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r w:rsidRPr="005E706F">
              <w:rPr>
                <w:color w:val="000000"/>
              </w:rPr>
              <w:t>2576,3</w:t>
            </w:r>
          </w:p>
          <w:p w:rsidR="005E706F" w:rsidRPr="005E706F" w:rsidRDefault="005E706F" w:rsidP="005E706F">
            <w:pPr>
              <w:jc w:val="center"/>
              <w:rPr>
                <w:color w:val="000000"/>
              </w:rPr>
            </w:pPr>
            <w:r w:rsidRPr="005E706F">
              <w:rPr>
                <w:color w:val="000000"/>
              </w:rPr>
              <w:t>329,7</w:t>
            </w:r>
          </w:p>
          <w:p w:rsidR="005E706F" w:rsidRPr="005E706F" w:rsidRDefault="005E706F" w:rsidP="005E706F">
            <w:pPr>
              <w:jc w:val="center"/>
              <w:rPr>
                <w:color w:val="000000"/>
              </w:rPr>
            </w:pPr>
            <w:r w:rsidRPr="005E706F">
              <w:rPr>
                <w:color w:val="000000"/>
              </w:rPr>
              <w:t>5391,4</w:t>
            </w:r>
          </w:p>
          <w:p w:rsidR="005E706F" w:rsidRPr="005E706F" w:rsidRDefault="005E706F" w:rsidP="005E706F">
            <w:pPr>
              <w:jc w:val="center"/>
              <w:rPr>
                <w:color w:val="000000"/>
              </w:rPr>
            </w:pPr>
            <w:r w:rsidRPr="005E706F">
              <w:rPr>
                <w:color w:val="000000"/>
              </w:rPr>
              <w:t>515,9</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-сдано в аренду хозяйствующим субъектам (ОАО, ООО, ИП, др.);</w:t>
            </w:r>
          </w:p>
          <w:p w:rsidR="005E706F" w:rsidRPr="005E706F" w:rsidRDefault="005E706F" w:rsidP="005E706F">
            <w:pPr>
              <w:ind w:firstLine="1"/>
              <w:jc w:val="both"/>
            </w:pPr>
            <w:r w:rsidRPr="005E706F">
              <w:t>-передано в безвозмездное пользование</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Тыс. кв. м</w:t>
            </w:r>
          </w:p>
          <w:p w:rsidR="005E706F" w:rsidRPr="005E706F" w:rsidRDefault="005E706F" w:rsidP="005E706F">
            <w:pPr>
              <w:ind w:firstLine="1"/>
              <w:jc w:val="center"/>
            </w:pPr>
          </w:p>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4,5</w:t>
            </w:r>
          </w:p>
          <w:p w:rsidR="005E706F" w:rsidRPr="005E706F" w:rsidRDefault="005E706F" w:rsidP="005E706F">
            <w:pPr>
              <w:ind w:firstLine="1"/>
              <w:jc w:val="center"/>
            </w:pPr>
          </w:p>
          <w:p w:rsidR="005E706F" w:rsidRPr="005E706F" w:rsidRDefault="005E706F" w:rsidP="005E706F">
            <w:pPr>
              <w:ind w:firstLine="1"/>
              <w:jc w:val="center"/>
            </w:pPr>
            <w:r w:rsidRPr="005E706F">
              <w:t>20,0</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4,4</w:t>
            </w:r>
          </w:p>
          <w:p w:rsidR="005E706F" w:rsidRPr="005E706F" w:rsidRDefault="005E706F" w:rsidP="005E706F">
            <w:pPr>
              <w:ind w:firstLine="1"/>
              <w:jc w:val="center"/>
            </w:pPr>
          </w:p>
          <w:p w:rsidR="005E706F" w:rsidRPr="005E706F" w:rsidRDefault="005E706F" w:rsidP="005E706F">
            <w:pPr>
              <w:ind w:firstLine="1"/>
              <w:jc w:val="center"/>
            </w:pPr>
            <w:r w:rsidRPr="005E706F">
              <w:t>17,3</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4,0</w:t>
            </w:r>
          </w:p>
          <w:p w:rsidR="005E706F" w:rsidRPr="005E706F" w:rsidRDefault="005E706F" w:rsidP="005E706F">
            <w:pPr>
              <w:ind w:firstLine="1"/>
              <w:jc w:val="center"/>
            </w:pPr>
          </w:p>
          <w:p w:rsidR="005E706F" w:rsidRPr="005E706F" w:rsidRDefault="005E706F" w:rsidP="005E706F">
            <w:pPr>
              <w:ind w:firstLine="1"/>
              <w:jc w:val="center"/>
            </w:pPr>
            <w:r w:rsidRPr="005E706F">
              <w:t>15,9</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4,0</w:t>
            </w:r>
          </w:p>
          <w:p w:rsidR="005E706F" w:rsidRPr="005E706F" w:rsidRDefault="005E706F" w:rsidP="005E706F">
            <w:pPr>
              <w:ind w:firstLine="1"/>
              <w:jc w:val="center"/>
            </w:pPr>
          </w:p>
          <w:p w:rsidR="005E706F" w:rsidRPr="005E706F" w:rsidRDefault="005E706F" w:rsidP="005E706F">
            <w:pPr>
              <w:ind w:firstLine="1"/>
              <w:jc w:val="center"/>
            </w:pPr>
            <w:r w:rsidRPr="005E706F">
              <w:t>18,0</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r w:rsidRPr="005E706F">
              <w:rPr>
                <w:color w:val="000000"/>
              </w:rPr>
              <w:t>3,8</w:t>
            </w:r>
          </w:p>
          <w:p w:rsidR="005E706F" w:rsidRPr="005E706F" w:rsidRDefault="005E706F" w:rsidP="005E706F">
            <w:pPr>
              <w:jc w:val="center"/>
              <w:rPr>
                <w:color w:val="000000"/>
              </w:rPr>
            </w:pPr>
          </w:p>
          <w:p w:rsidR="005E706F" w:rsidRPr="005E706F" w:rsidRDefault="005E706F" w:rsidP="005E706F">
            <w:pPr>
              <w:jc w:val="center"/>
              <w:rPr>
                <w:color w:val="000000"/>
              </w:rPr>
            </w:pPr>
          </w:p>
          <w:p w:rsidR="005E706F" w:rsidRPr="005E706F" w:rsidRDefault="005E706F" w:rsidP="005E706F">
            <w:pPr>
              <w:jc w:val="center"/>
              <w:rPr>
                <w:color w:val="000000"/>
              </w:rPr>
            </w:pPr>
            <w:r w:rsidRPr="005E706F">
              <w:rPr>
                <w:color w:val="000000"/>
              </w:rPr>
              <w:t>16,2</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-неиспользуемое хозяйствующими субъектами любой формы собственности</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25,6</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31,4</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25,8</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38,0</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p>
          <w:p w:rsidR="005E706F" w:rsidRPr="005E706F" w:rsidRDefault="005E706F" w:rsidP="005E706F">
            <w:pPr>
              <w:jc w:val="center"/>
              <w:rPr>
                <w:color w:val="000000"/>
              </w:rPr>
            </w:pPr>
            <w:r w:rsidRPr="005E706F">
              <w:rPr>
                <w:color w:val="000000"/>
              </w:rPr>
              <w:t>17,4</w:t>
            </w:r>
          </w:p>
        </w:tc>
      </w:tr>
    </w:tbl>
    <w:p w:rsidR="005E706F" w:rsidRPr="005E706F" w:rsidRDefault="005E706F" w:rsidP="005E706F">
      <w:pPr>
        <w:ind w:firstLine="567"/>
        <w:jc w:val="both"/>
        <w:rPr>
          <w:color w:val="000000"/>
        </w:rPr>
      </w:pPr>
      <w:r w:rsidRPr="005E706F">
        <w:rPr>
          <w:color w:val="000000"/>
        </w:rPr>
        <w:t>Дополнен и уточнен перечень имущества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E706F" w:rsidRPr="005E706F" w:rsidRDefault="005E706F" w:rsidP="005E706F">
      <w:pPr>
        <w:ind w:firstLine="709"/>
        <w:jc w:val="both"/>
      </w:pPr>
      <w:r w:rsidRPr="005E706F">
        <w:t>В 2024 году в целях обеспечения сохранности неиспользуемых объектов недвижимости, составляющих Казну городского округа город Рыбинск, были проведены работы по восстановлению нарушенной консервации объектов муниципальной собственности, расположенных по адресам: г. Рыбинск, ул. Солнечная, д.53; ул. Ломоносова, д. 14. Освобождение здания по ул. Ломоносова, д. 19 от бытового мусора. Организованы работы по частичному ремонту кровли по ул. Наб. Космонавтов, д.9а.</w:t>
      </w:r>
    </w:p>
    <w:p w:rsidR="005E706F" w:rsidRPr="005E706F" w:rsidRDefault="005E706F" w:rsidP="005E706F">
      <w:pPr>
        <w:ind w:firstLine="709"/>
        <w:jc w:val="both"/>
      </w:pPr>
      <w:r w:rsidRPr="005E706F">
        <w:t>Установлена система сигнализации в здании по адресу: г. Рыбинск, ул. Луначарского, д. 61, на сумму 66 360,0 руб. и в двух зданиях по адресам: г. Рыбинск, ул. Чкалова, д.19 и ул. Славского, д.18, на сумму 84 720,0 руб.</w:t>
      </w:r>
    </w:p>
    <w:p w:rsidR="005E706F" w:rsidRPr="005E706F" w:rsidRDefault="005E706F" w:rsidP="005E706F">
      <w:pPr>
        <w:ind w:firstLine="709"/>
        <w:jc w:val="both"/>
      </w:pPr>
      <w:r w:rsidRPr="005E706F">
        <w:t>Заключены муниципальные контракты на оказание услуг централизованной пультовой охраны объектов муниципальной собственности городского округа город Рыбинск на общую сумму: 136 100,15 тыс. руб., по адресам: г. Рыбинск, ул. Спортивная, д. 5; ул. Свердлова, д. 24; ул. Ломоносова, д. 14, д. 19, ул. Славского, д.18, ул. Чкалова, д.19, ул. Чебышева. д. 23; оказание услуг физической охраны по ул. Бурлацкой, д. 25, на сумму 1 143 160,55 руб.</w:t>
      </w:r>
    </w:p>
    <w:p w:rsidR="005E706F" w:rsidRPr="005E706F" w:rsidRDefault="005E706F" w:rsidP="005E706F">
      <w:pPr>
        <w:ind w:firstLine="709"/>
        <w:jc w:val="both"/>
      </w:pPr>
      <w:r w:rsidRPr="005E706F">
        <w:t>В целях проведения работ по ликвидации аварий на теплосетях в период отопительного сезона заключены муниципальные контракты на аварийное обслуживание объектов с МУП «Теплоэнерго». В рамках данного контракта ликвидированы аварии по адресам: ул. Зои Космодемьянской, д.1</w:t>
      </w:r>
      <w:r w:rsidR="00F5156C">
        <w:t>а</w:t>
      </w:r>
      <w:r w:rsidRPr="005E706F">
        <w:t>, ул. Луначарского, д. 61. Проведены работы по опрессовке системы теплоснабжения на объекте по ул. Луначарского, д. 61, работы по сливу систем водоснабжения в законсервированных банях: ул. Славского, д.18 и ул. Чебышева, д. 23, на общую сумму 50 000,0 руб.</w:t>
      </w:r>
    </w:p>
    <w:p w:rsidR="005E706F" w:rsidRPr="005E706F" w:rsidRDefault="005E706F" w:rsidP="005E706F">
      <w:pPr>
        <w:ind w:firstLine="709"/>
        <w:jc w:val="both"/>
      </w:pPr>
      <w:r w:rsidRPr="005E706F">
        <w:t>Проведены противоаварийные мероприятия по ремонту внутренней системы отопления по адресу: ул. Фроловская, д.4 на сумму 578 381,58 руб.</w:t>
      </w:r>
    </w:p>
    <w:p w:rsidR="005E706F" w:rsidRPr="005E706F" w:rsidRDefault="005E706F" w:rsidP="005E706F">
      <w:pPr>
        <w:ind w:firstLine="709"/>
        <w:jc w:val="both"/>
      </w:pPr>
      <w:r w:rsidRPr="005E706F">
        <w:t>Проведены работы по подготовке проектно-сметной документации по ремонту фасада здания по адресу: ул. Ломоносова, 14, на сумму   663 333,33 руб. и проверка сметной стоимости работ на сумму 74 000 руб.</w:t>
      </w:r>
    </w:p>
    <w:p w:rsidR="005E706F" w:rsidRPr="005E706F" w:rsidRDefault="005E706F" w:rsidP="005E706F">
      <w:pPr>
        <w:ind w:firstLine="709"/>
        <w:jc w:val="both"/>
      </w:pPr>
      <w:r w:rsidRPr="005E706F">
        <w:t>Заключен контракт на подготовку проектно-сметной документации на ремонт фасада по адресу: ул.  Фроловская, д.4, на сумму 699 000,0 руб. из лимитов 2025 года.</w:t>
      </w:r>
    </w:p>
    <w:p w:rsidR="005E706F" w:rsidRPr="005E706F" w:rsidRDefault="005E706F" w:rsidP="005E706F">
      <w:pPr>
        <w:ind w:firstLine="709"/>
        <w:jc w:val="both"/>
      </w:pPr>
      <w:r w:rsidRPr="005E706F">
        <w:t xml:space="preserve">Общая сумма затрат в 2024 году на проведение работ по консервации, оказание услуг пультовой и физической охраны, поставки электроэнергии, ликвидации аварий, восстановление кровли и фасадов, на объектах муниципальной собственности составила </w:t>
      </w:r>
      <w:r w:rsidRPr="005E706F">
        <w:rPr>
          <w:color w:val="000000" w:themeColor="text1"/>
        </w:rPr>
        <w:t>2 920 896,61</w:t>
      </w:r>
      <w:r w:rsidRPr="005E706F">
        <w:t xml:space="preserve"> руб.</w:t>
      </w:r>
    </w:p>
    <w:p w:rsidR="005E706F" w:rsidRPr="005E706F" w:rsidRDefault="005E706F" w:rsidP="005E706F">
      <w:pPr>
        <w:ind w:firstLine="567"/>
        <w:jc w:val="both"/>
        <w:rPr>
          <w:color w:val="000000"/>
        </w:rPr>
      </w:pPr>
    </w:p>
    <w:p w:rsidR="005E706F" w:rsidRPr="005E706F" w:rsidRDefault="005E706F" w:rsidP="005E706F">
      <w:pPr>
        <w:ind w:firstLine="851"/>
        <w:jc w:val="center"/>
        <w:rPr>
          <w:b/>
          <w:lang w:eastAsia="en-US"/>
        </w:rPr>
      </w:pPr>
      <w:r w:rsidRPr="005E706F">
        <w:rPr>
          <w:b/>
          <w:lang w:eastAsia="en-US"/>
        </w:rPr>
        <w:t xml:space="preserve">Муниципальные предприятия и учреждения, ед.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992"/>
        <w:gridCol w:w="851"/>
        <w:gridCol w:w="850"/>
        <w:gridCol w:w="709"/>
        <w:gridCol w:w="709"/>
      </w:tblGrid>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Показатель</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2021</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2022</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2023</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2024</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Общее количество предприятий и учреждений, в т. ч.</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152</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153</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149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135</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МУП</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8</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6</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6</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МБУ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22</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18</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18</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МАУ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104</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108</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107</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92</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МКУ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МКП</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r>
    </w:tbl>
    <w:p w:rsidR="005E706F" w:rsidRPr="005E706F" w:rsidRDefault="005E706F" w:rsidP="005E706F">
      <w:pPr>
        <w:ind w:firstLine="709"/>
        <w:jc w:val="both"/>
        <w:rPr>
          <w:lang w:eastAsia="en-US"/>
        </w:rPr>
      </w:pPr>
      <w:r w:rsidRPr="005E706F">
        <w:rPr>
          <w:lang w:eastAsia="en-US"/>
        </w:rPr>
        <w:t>На 20.12.2024 в городе функционировали 5 муниципальных предприятий, в т. ч. в сфере ЖКХ– 4, торговле и общественном питании – 1; 130 муниципальных учреждений, в т. ч. бюджетных – 18, автономных –92, казенных – 20, в т. ч. 11 учреждений – структурные подразделения Администрации города Рыбинска Ярославской области. Изменения по количеству муниципальных учреждений произошло в связи с реорганизацией муниципальных общеобразовательных школ и муниципальных детских садов в два общеобразовательных комплекса. Помимо муниципальных унитарных предприятий в Реестре муниципальной собственности городского округа город Рыбинск Ярославской области числятся 2 хозяйствующих общества со 100-процентной долей городского округа город Рыбинск Ярославской области – АО «Рыбинская управляющая компания» и ОАО «Пассажирское автотранспортное предприятие № 1». Также в муниципальной собственности городского округа город Рыбинск Ярославской области числятся ООО «Рыбинская генерация» и ООО «УК «Жилищник», учредителями которых выступают муниципальные организации, и 13,7% акций ОАО «Рыбинскгазсервис».</w:t>
      </w:r>
    </w:p>
    <w:p w:rsidR="005E706F" w:rsidRPr="005E706F" w:rsidRDefault="005E706F" w:rsidP="005E706F">
      <w:pPr>
        <w:ind w:firstLine="851"/>
        <w:jc w:val="center"/>
        <w:rPr>
          <w:b/>
        </w:rPr>
      </w:pPr>
    </w:p>
    <w:p w:rsidR="005E706F" w:rsidRPr="005E706F" w:rsidRDefault="005E706F" w:rsidP="005E706F">
      <w:pPr>
        <w:ind w:firstLine="851"/>
        <w:jc w:val="center"/>
        <w:rPr>
          <w:b/>
        </w:rPr>
      </w:pPr>
      <w:r w:rsidRPr="005E706F">
        <w:rPr>
          <w:b/>
        </w:rPr>
        <w:t>Приватизация муниципального имущества</w:t>
      </w:r>
    </w:p>
    <w:p w:rsidR="005E706F" w:rsidRPr="005E706F" w:rsidRDefault="005E706F" w:rsidP="005E706F">
      <w:pPr>
        <w:ind w:firstLine="708"/>
        <w:jc w:val="both"/>
      </w:pPr>
      <w:r w:rsidRPr="005E706F">
        <w:t>В соответствии с Решениями Муниципального Совета городского округа город Рыбинск, с учетом 178-ФЗ от 21.12.2001 приняты следующие решения:</w:t>
      </w:r>
    </w:p>
    <w:p w:rsidR="005E706F" w:rsidRPr="005E706F" w:rsidRDefault="005E706F" w:rsidP="005E706F">
      <w:pPr>
        <w:ind w:firstLine="708"/>
        <w:jc w:val="both"/>
      </w:pPr>
      <w:r w:rsidRPr="005E706F">
        <w:t>-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FC198A">
      <w:pPr>
        <w:ind w:firstLine="709"/>
        <w:jc w:val="both"/>
      </w:pPr>
      <w:r w:rsidRPr="005E706F">
        <w:t>- от 28.03.2024 № 44 «О внесении изменений в решение Муниципального Совета городского округа го</w:t>
      </w:r>
      <w:r w:rsidR="00FC198A">
        <w:t>род Рыбинск от 26.10.2023 № 21 «</w:t>
      </w:r>
      <w:r w:rsidRPr="005E706F">
        <w:t>О Прогнозном плане (Программе) приватизации муниципального имущества городского округа город Рыбинск Ярославской области на 2024 год»;</w:t>
      </w:r>
    </w:p>
    <w:p w:rsidR="005E706F" w:rsidRPr="005E706F" w:rsidRDefault="005E706F" w:rsidP="005E706F">
      <w:pPr>
        <w:jc w:val="both"/>
      </w:pPr>
      <w:r w:rsidRPr="005E706F">
        <w:tab/>
        <w:t>- от 25.04.2024 № 58 «О внесении изменений в решение Муниципального Совета городского округа го</w:t>
      </w:r>
      <w:r w:rsidR="00FC198A">
        <w:t>род Рыбинск от 26.10.2023 № 21 «</w:t>
      </w:r>
      <w:r w:rsidRPr="005E706F">
        <w:t>О Прогнозном плане (Программе) приватизации муниципального имущества городского округа город Рыбинск Ярославской области на 2024 год»;</w:t>
      </w:r>
    </w:p>
    <w:p w:rsidR="005E706F" w:rsidRPr="005E706F" w:rsidRDefault="005E706F" w:rsidP="005E706F">
      <w:pPr>
        <w:jc w:val="both"/>
      </w:pPr>
      <w:r w:rsidRPr="005E706F">
        <w:tab/>
        <w:t>- от 30.05.2024 № 74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pPr>
      <w:r w:rsidRPr="005E706F">
        <w:tab/>
        <w:t>- от 27.06.2024 № 89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pPr>
      <w:r w:rsidRPr="005E706F">
        <w:tab/>
        <w:t>- от 25.07.2024 № 95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26.09.2024 № 105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31.10.2024 № 109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31.10.2024 № 109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28.11.2024 № 118«О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textAlignment w:val="baseline"/>
        <w:rPr>
          <w:rFonts w:eastAsia="+mn-ea"/>
          <w:color w:val="000000"/>
          <w:kern w:val="24"/>
        </w:rPr>
      </w:pPr>
      <w:r w:rsidRPr="005E706F">
        <w:t xml:space="preserve">        приватизации в 2024 году подлежало</w:t>
      </w:r>
      <w:r w:rsidRPr="005E706F">
        <w:rPr>
          <w:rFonts w:eastAsia="+mn-ea"/>
          <w:color w:val="000000"/>
          <w:kern w:val="24"/>
        </w:rPr>
        <w:t>:</w:t>
      </w:r>
    </w:p>
    <w:p w:rsidR="005E706F" w:rsidRPr="005E706F" w:rsidRDefault="005E706F" w:rsidP="005E706F">
      <w:pPr>
        <w:ind w:firstLine="708"/>
        <w:jc w:val="both"/>
      </w:pPr>
      <w:r w:rsidRPr="005E706F">
        <w:rPr>
          <w:lang w:eastAsia="en-US"/>
        </w:rPr>
        <w:t>–</w:t>
      </w:r>
      <w:r w:rsidRPr="005E706F">
        <w:t xml:space="preserve"> 37 объектов, в том числе здания и помещения общей площадью: 17 877,8 кв. м;</w:t>
      </w:r>
    </w:p>
    <w:p w:rsidR="005E706F" w:rsidRPr="005E706F" w:rsidRDefault="005E706F" w:rsidP="005E706F">
      <w:pPr>
        <w:ind w:firstLine="708"/>
        <w:jc w:val="both"/>
      </w:pPr>
      <w:r w:rsidRPr="005E706F">
        <w:rPr>
          <w:lang w:eastAsia="en-US"/>
        </w:rPr>
        <w:t xml:space="preserve">– </w:t>
      </w:r>
      <w:r w:rsidRPr="005E706F">
        <w:t>1 сооружение (труба дымовая);</w:t>
      </w:r>
    </w:p>
    <w:p w:rsidR="005E706F" w:rsidRPr="005E706F" w:rsidRDefault="005E706F" w:rsidP="005E706F">
      <w:pPr>
        <w:ind w:firstLine="708"/>
        <w:jc w:val="both"/>
      </w:pPr>
      <w:r w:rsidRPr="005E706F">
        <w:rPr>
          <w:lang w:eastAsia="en-US"/>
        </w:rPr>
        <w:t>– 1 судно «Бурлак».</w:t>
      </w:r>
    </w:p>
    <w:p w:rsidR="005E706F" w:rsidRPr="005E706F" w:rsidRDefault="005E706F" w:rsidP="005E706F">
      <w:pPr>
        <w:ind w:firstLine="708"/>
        <w:jc w:val="both"/>
        <w:rPr>
          <w:bCs/>
          <w:color w:val="000000"/>
        </w:rPr>
      </w:pPr>
      <w:r w:rsidRPr="005E706F">
        <w:rPr>
          <w:bCs/>
        </w:rPr>
        <w:t xml:space="preserve">В рамках выполнения Прогнозного плана на электронных аукционах реализовано 5 объектов недвижимости, четыре из них с земельными участками, </w:t>
      </w:r>
      <w:r w:rsidRPr="005E706F">
        <w:rPr>
          <w:bCs/>
          <w:color w:val="000000"/>
        </w:rPr>
        <w:t>на сумму:</w:t>
      </w:r>
      <w:r w:rsidRPr="005E706F">
        <w:rPr>
          <w:bCs/>
        </w:rPr>
        <w:t xml:space="preserve">107 944,4 </w:t>
      </w:r>
      <w:r w:rsidRPr="005E706F">
        <w:rPr>
          <w:bCs/>
          <w:color w:val="000000"/>
        </w:rPr>
        <w:t>тыс. руб., в т. ч.:</w:t>
      </w:r>
    </w:p>
    <w:p w:rsidR="005E706F" w:rsidRPr="005E706F" w:rsidRDefault="005E706F" w:rsidP="005E706F">
      <w:pPr>
        <w:ind w:firstLine="708"/>
        <w:jc w:val="both"/>
        <w:rPr>
          <w:bCs/>
          <w:color w:val="000000"/>
        </w:rPr>
      </w:pPr>
      <w:r w:rsidRPr="005E706F">
        <w:rPr>
          <w:bCs/>
          <w:color w:val="000000"/>
        </w:rPr>
        <w:t>- 65 094,50 тыс. руб. - стоимость зданий, помещений;</w:t>
      </w:r>
    </w:p>
    <w:p w:rsidR="005E706F" w:rsidRPr="005E706F" w:rsidRDefault="005E706F" w:rsidP="005E706F">
      <w:pPr>
        <w:ind w:firstLine="708"/>
        <w:jc w:val="both"/>
        <w:rPr>
          <w:bCs/>
          <w:color w:val="000000"/>
        </w:rPr>
      </w:pPr>
      <w:r w:rsidRPr="005E706F">
        <w:rPr>
          <w:bCs/>
          <w:color w:val="000000"/>
        </w:rPr>
        <w:t xml:space="preserve">- 13 018,90 тыс. руб. - НДС; </w:t>
      </w:r>
    </w:p>
    <w:p w:rsidR="005E706F" w:rsidRPr="005E706F" w:rsidRDefault="005E706F" w:rsidP="005E706F">
      <w:pPr>
        <w:ind w:firstLine="708"/>
        <w:jc w:val="both"/>
        <w:rPr>
          <w:bCs/>
          <w:color w:val="000000"/>
        </w:rPr>
      </w:pPr>
      <w:r w:rsidRPr="005E706F">
        <w:rPr>
          <w:bCs/>
          <w:color w:val="000000"/>
        </w:rPr>
        <w:t>- 29 831,00 тыс. руб.  - стоимость земельных участков под зданиями.</w:t>
      </w:r>
    </w:p>
    <w:p w:rsidR="005E706F" w:rsidRPr="005E706F" w:rsidRDefault="005E706F" w:rsidP="005E706F">
      <w:pPr>
        <w:ind w:firstLine="708"/>
        <w:jc w:val="both"/>
        <w:rPr>
          <w:bCs/>
        </w:rPr>
      </w:pPr>
      <w:r w:rsidRPr="005E706F">
        <w:rPr>
          <w:bCs/>
        </w:rPr>
        <w:t xml:space="preserve">Начальная стоимость: 96 862,3 тыс. руб. (в т. ч. НДС и стоимость земельных участков под зданиями). </w:t>
      </w:r>
    </w:p>
    <w:p w:rsidR="005E706F" w:rsidRPr="005E706F" w:rsidRDefault="005E706F" w:rsidP="005E706F">
      <w:pPr>
        <w:tabs>
          <w:tab w:val="left" w:pos="2508"/>
        </w:tabs>
        <w:autoSpaceDE w:val="0"/>
        <w:autoSpaceDN w:val="0"/>
        <w:ind w:firstLine="709"/>
        <w:jc w:val="both"/>
      </w:pPr>
      <w:r w:rsidRPr="005E706F">
        <w:t>Два объекта из реализованных проданы в рассрочку:</w:t>
      </w:r>
    </w:p>
    <w:p w:rsidR="005E706F" w:rsidRPr="005E706F" w:rsidRDefault="005E706F" w:rsidP="005E706F">
      <w:pPr>
        <w:tabs>
          <w:tab w:val="left" w:pos="2508"/>
        </w:tabs>
        <w:autoSpaceDE w:val="0"/>
        <w:autoSpaceDN w:val="0"/>
        <w:ind w:firstLine="709"/>
        <w:jc w:val="both"/>
      </w:pPr>
      <w:r w:rsidRPr="005E706F">
        <w:t>- ул. Луначарского, д. 61, (стоимость зданий - 45 180,00 тыс. руб. (в т. ч. НДС) и стоимость земельного участка – 11 740,0 тыс. руб.), продажа в рассрочку с оплатой до октября 2025 года.</w:t>
      </w:r>
    </w:p>
    <w:p w:rsidR="005E706F" w:rsidRPr="005E706F" w:rsidRDefault="005E706F" w:rsidP="005E706F">
      <w:pPr>
        <w:tabs>
          <w:tab w:val="left" w:pos="2508"/>
        </w:tabs>
        <w:autoSpaceDE w:val="0"/>
        <w:autoSpaceDN w:val="0"/>
        <w:ind w:firstLine="709"/>
        <w:jc w:val="both"/>
      </w:pPr>
      <w:r w:rsidRPr="005E706F">
        <w:t>- ул. Крестовая, д. 84 (стоимость зданий – 29 280,15 руб. (в т. ч. НДС) и стоимость земельного участка – 8 559,0 тыс. руб.), продажа в рассрочку с оплатой до ноября 2025 года.</w:t>
      </w:r>
    </w:p>
    <w:p w:rsidR="005E706F" w:rsidRPr="005E706F" w:rsidRDefault="005E706F" w:rsidP="005E706F">
      <w:pPr>
        <w:ind w:firstLine="708"/>
        <w:jc w:val="both"/>
        <w:rPr>
          <w:b/>
          <w:bCs/>
        </w:rPr>
      </w:pPr>
    </w:p>
    <w:p w:rsidR="005E706F" w:rsidRPr="005E706F" w:rsidRDefault="005E706F" w:rsidP="005E706F">
      <w:pPr>
        <w:ind w:firstLine="708"/>
        <w:jc w:val="both"/>
        <w:rPr>
          <w:b/>
          <w:bCs/>
        </w:rPr>
      </w:pPr>
      <w:r w:rsidRPr="005E706F">
        <w:rPr>
          <w:b/>
          <w:bCs/>
        </w:rPr>
        <w:t>Перечень муниципального имущества, реализованного в 2024 году:</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431"/>
        <w:gridCol w:w="1843"/>
        <w:gridCol w:w="1418"/>
        <w:gridCol w:w="1417"/>
        <w:gridCol w:w="1559"/>
      </w:tblGrid>
      <w:tr w:rsidR="005E706F" w:rsidRPr="005E706F" w:rsidTr="005E706F">
        <w:trPr>
          <w:trHeight w:val="20"/>
        </w:trPr>
        <w:tc>
          <w:tcPr>
            <w:tcW w:w="538" w:type="dxa"/>
            <w:shd w:val="clear" w:color="auto" w:fill="auto"/>
          </w:tcPr>
          <w:p w:rsidR="005E706F" w:rsidRPr="005E706F" w:rsidRDefault="005E706F" w:rsidP="005E706F">
            <w:pPr>
              <w:ind w:left="-108" w:right="-108"/>
              <w:jc w:val="center"/>
              <w:rPr>
                <w:bCs/>
              </w:rPr>
            </w:pPr>
            <w:r w:rsidRPr="005E706F">
              <w:rPr>
                <w:bCs/>
              </w:rPr>
              <w:t>№ п/п</w:t>
            </w:r>
          </w:p>
        </w:tc>
        <w:tc>
          <w:tcPr>
            <w:tcW w:w="3431" w:type="dxa"/>
            <w:shd w:val="clear" w:color="auto" w:fill="auto"/>
          </w:tcPr>
          <w:p w:rsidR="005E706F" w:rsidRPr="005E706F" w:rsidRDefault="005E706F" w:rsidP="005E706F">
            <w:pPr>
              <w:ind w:left="283"/>
              <w:jc w:val="center"/>
              <w:rPr>
                <w:bCs/>
              </w:rPr>
            </w:pPr>
            <w:r w:rsidRPr="005E706F">
              <w:rPr>
                <w:bCs/>
              </w:rPr>
              <w:t>Адрес объекта</w:t>
            </w:r>
          </w:p>
        </w:tc>
        <w:tc>
          <w:tcPr>
            <w:tcW w:w="1843" w:type="dxa"/>
            <w:shd w:val="clear" w:color="auto" w:fill="auto"/>
          </w:tcPr>
          <w:p w:rsidR="005E706F" w:rsidRPr="005E706F" w:rsidRDefault="005E706F" w:rsidP="005E706F">
            <w:pPr>
              <w:jc w:val="center"/>
            </w:pPr>
            <w:r w:rsidRPr="005E706F">
              <w:t>Площадь помещения (здания)/</w:t>
            </w:r>
          </w:p>
          <w:p w:rsidR="005E706F" w:rsidRPr="005E706F" w:rsidRDefault="005E706F" w:rsidP="005E706F">
            <w:pPr>
              <w:jc w:val="center"/>
            </w:pPr>
            <w:r w:rsidRPr="005E706F">
              <w:t>земельного участка,</w:t>
            </w:r>
          </w:p>
          <w:p w:rsidR="005E706F" w:rsidRPr="005E706F" w:rsidRDefault="005E706F" w:rsidP="005E706F">
            <w:pPr>
              <w:jc w:val="center"/>
            </w:pPr>
            <w:r w:rsidRPr="005E706F">
              <w:t xml:space="preserve"> кв. м</w:t>
            </w:r>
          </w:p>
        </w:tc>
        <w:tc>
          <w:tcPr>
            <w:tcW w:w="1418" w:type="dxa"/>
            <w:shd w:val="clear" w:color="auto" w:fill="auto"/>
          </w:tcPr>
          <w:p w:rsidR="005E706F" w:rsidRPr="005E706F" w:rsidRDefault="005E706F" w:rsidP="005E706F">
            <w:pPr>
              <w:ind w:right="-108"/>
              <w:jc w:val="center"/>
              <w:rPr>
                <w:bCs/>
              </w:rPr>
            </w:pPr>
            <w:r w:rsidRPr="005E706F">
              <w:rPr>
                <w:bCs/>
              </w:rPr>
              <w:t>Способ привати-зации</w:t>
            </w:r>
          </w:p>
        </w:tc>
        <w:tc>
          <w:tcPr>
            <w:tcW w:w="1417" w:type="dxa"/>
            <w:shd w:val="clear" w:color="auto" w:fill="auto"/>
          </w:tcPr>
          <w:p w:rsidR="005E706F" w:rsidRPr="005E706F" w:rsidRDefault="005E706F" w:rsidP="005E706F">
            <w:pPr>
              <w:ind w:firstLine="33"/>
              <w:jc w:val="center"/>
              <w:rPr>
                <w:bCs/>
              </w:rPr>
            </w:pPr>
            <w:r w:rsidRPr="005E706F">
              <w:rPr>
                <w:bCs/>
              </w:rPr>
              <w:t>Дата проведения аукциона</w:t>
            </w:r>
          </w:p>
        </w:tc>
        <w:tc>
          <w:tcPr>
            <w:tcW w:w="1559" w:type="dxa"/>
            <w:shd w:val="clear" w:color="auto" w:fill="auto"/>
          </w:tcPr>
          <w:p w:rsidR="005E706F" w:rsidRPr="005E706F" w:rsidRDefault="005E706F" w:rsidP="005E706F">
            <w:pPr>
              <w:ind w:left="33"/>
              <w:jc w:val="center"/>
              <w:rPr>
                <w:bCs/>
              </w:rPr>
            </w:pPr>
            <w:r w:rsidRPr="005E706F">
              <w:rPr>
                <w:bCs/>
              </w:rPr>
              <w:t>Цена продажи</w:t>
            </w:r>
          </w:p>
          <w:p w:rsidR="005E706F" w:rsidRPr="005E706F" w:rsidRDefault="005E706F" w:rsidP="005E706F">
            <w:pPr>
              <w:jc w:val="center"/>
              <w:rPr>
                <w:bCs/>
              </w:rPr>
            </w:pPr>
            <w:r w:rsidRPr="005E706F">
              <w:rPr>
                <w:bCs/>
              </w:rPr>
              <w:t>без НДС</w:t>
            </w:r>
          </w:p>
          <w:p w:rsidR="005E706F" w:rsidRPr="005E706F" w:rsidRDefault="005E706F" w:rsidP="005E706F">
            <w:pPr>
              <w:ind w:left="33"/>
              <w:jc w:val="center"/>
              <w:rPr>
                <w:bCs/>
              </w:rPr>
            </w:pPr>
            <w:r w:rsidRPr="005E706F">
              <w:rPr>
                <w:bCs/>
              </w:rPr>
              <w:t>(тыс. руб.)/</w:t>
            </w:r>
          </w:p>
          <w:p w:rsidR="005E706F" w:rsidRPr="005E706F" w:rsidRDefault="005E706F" w:rsidP="005E706F">
            <w:pPr>
              <w:ind w:left="33"/>
              <w:jc w:val="center"/>
              <w:rPr>
                <w:bCs/>
              </w:rPr>
            </w:pPr>
            <w:r w:rsidRPr="005E706F">
              <w:rPr>
                <w:bCs/>
              </w:rPr>
              <w:t>цена земельного участка</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1</w:t>
            </w:r>
          </w:p>
        </w:tc>
        <w:tc>
          <w:tcPr>
            <w:tcW w:w="3431" w:type="dxa"/>
            <w:shd w:val="clear" w:color="auto" w:fill="auto"/>
          </w:tcPr>
          <w:p w:rsidR="005E706F" w:rsidRPr="005E706F" w:rsidRDefault="005E706F" w:rsidP="00A81C95">
            <w:pPr>
              <w:autoSpaceDE w:val="0"/>
              <w:autoSpaceDN w:val="0"/>
              <w:adjustRightInd w:val="0"/>
              <w:rPr>
                <w:lang w:eastAsia="en-US"/>
              </w:rPr>
            </w:pPr>
            <w:r w:rsidRPr="005E706F">
              <w:rPr>
                <w:rFonts w:eastAsia="Calibri"/>
              </w:rPr>
              <w:t>ул. Бородулина, д. 3</w:t>
            </w:r>
            <w:r w:rsidRPr="005E706F">
              <w:t>*</w:t>
            </w:r>
          </w:p>
        </w:tc>
        <w:tc>
          <w:tcPr>
            <w:tcW w:w="1843" w:type="dxa"/>
            <w:shd w:val="clear" w:color="auto" w:fill="auto"/>
          </w:tcPr>
          <w:p w:rsidR="005E706F" w:rsidRPr="005E706F" w:rsidRDefault="005E706F" w:rsidP="005E706F">
            <w:pPr>
              <w:jc w:val="center"/>
              <w:rPr>
                <w:lang w:eastAsia="en-US"/>
              </w:rPr>
            </w:pPr>
            <w:r w:rsidRPr="005E706F">
              <w:rPr>
                <w:lang w:eastAsia="en-US"/>
              </w:rPr>
              <w:t>225,8/266</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08.08.2024</w:t>
            </w:r>
          </w:p>
        </w:tc>
        <w:tc>
          <w:tcPr>
            <w:tcW w:w="1559" w:type="dxa"/>
            <w:shd w:val="clear" w:color="auto" w:fill="auto"/>
          </w:tcPr>
          <w:p w:rsidR="005E706F" w:rsidRPr="005E706F" w:rsidRDefault="005E706F" w:rsidP="005E706F">
            <w:pPr>
              <w:jc w:val="center"/>
              <w:rPr>
                <w:lang w:eastAsia="en-US"/>
              </w:rPr>
            </w:pPr>
            <w:r w:rsidRPr="005E706F">
              <w:rPr>
                <w:lang w:eastAsia="en-US"/>
              </w:rPr>
              <w:t>697 721,67/</w:t>
            </w:r>
          </w:p>
          <w:p w:rsidR="005E706F" w:rsidRPr="005E706F" w:rsidRDefault="005E706F" w:rsidP="005E706F">
            <w:pPr>
              <w:jc w:val="center"/>
              <w:rPr>
                <w:lang w:eastAsia="en-US"/>
              </w:rPr>
            </w:pPr>
            <w:r w:rsidRPr="005E706F">
              <w:rPr>
                <w:lang w:eastAsia="en-US"/>
              </w:rPr>
              <w:t>1 272 000,0</w:t>
            </w:r>
          </w:p>
        </w:tc>
      </w:tr>
      <w:tr w:rsidR="005E706F" w:rsidRPr="005E706F" w:rsidTr="00A81C95">
        <w:trPr>
          <w:trHeight w:val="587"/>
        </w:trPr>
        <w:tc>
          <w:tcPr>
            <w:tcW w:w="538" w:type="dxa"/>
            <w:shd w:val="clear" w:color="auto" w:fill="auto"/>
          </w:tcPr>
          <w:p w:rsidR="005E706F" w:rsidRPr="005E706F" w:rsidRDefault="005E706F" w:rsidP="005E706F">
            <w:pPr>
              <w:jc w:val="center"/>
              <w:rPr>
                <w:bCs/>
              </w:rPr>
            </w:pPr>
            <w:r w:rsidRPr="005E706F">
              <w:rPr>
                <w:bCs/>
              </w:rPr>
              <w:t>2</w:t>
            </w:r>
          </w:p>
        </w:tc>
        <w:tc>
          <w:tcPr>
            <w:tcW w:w="3431" w:type="dxa"/>
            <w:shd w:val="clear" w:color="auto" w:fill="auto"/>
          </w:tcPr>
          <w:p w:rsidR="005E706F" w:rsidRPr="005E706F" w:rsidRDefault="00A81C95" w:rsidP="005E706F">
            <w:pPr>
              <w:autoSpaceDE w:val="0"/>
              <w:autoSpaceDN w:val="0"/>
              <w:adjustRightInd w:val="0"/>
              <w:rPr>
                <w:lang w:eastAsia="en-US"/>
              </w:rPr>
            </w:pPr>
            <w:r>
              <w:rPr>
                <w:rFonts w:eastAsia="Calibri"/>
              </w:rPr>
              <w:t>в</w:t>
            </w:r>
            <w:r w:rsidR="005E706F" w:rsidRPr="005E706F">
              <w:rPr>
                <w:rFonts w:eastAsia="Calibri"/>
              </w:rPr>
              <w:t>олжская набережная, д. 17</w:t>
            </w:r>
            <w:r w:rsidR="005E706F" w:rsidRPr="005E706F">
              <w:t>**</w:t>
            </w:r>
          </w:p>
        </w:tc>
        <w:tc>
          <w:tcPr>
            <w:tcW w:w="1843" w:type="dxa"/>
            <w:shd w:val="clear" w:color="auto" w:fill="auto"/>
          </w:tcPr>
          <w:p w:rsidR="005E706F" w:rsidRPr="005E706F" w:rsidRDefault="005E706F" w:rsidP="005E706F">
            <w:pPr>
              <w:jc w:val="center"/>
              <w:rPr>
                <w:lang w:eastAsia="en-US"/>
              </w:rPr>
            </w:pPr>
            <w:r w:rsidRPr="005E706F">
              <w:rPr>
                <w:rFonts w:eastAsia="Calibri"/>
              </w:rPr>
              <w:t>2980</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06.09.2024</w:t>
            </w:r>
          </w:p>
        </w:tc>
        <w:tc>
          <w:tcPr>
            <w:tcW w:w="1559" w:type="dxa"/>
            <w:shd w:val="clear" w:color="auto" w:fill="auto"/>
          </w:tcPr>
          <w:p w:rsidR="005E706F" w:rsidRPr="005E706F" w:rsidRDefault="005E706F" w:rsidP="005E706F">
            <w:pPr>
              <w:jc w:val="center"/>
              <w:rPr>
                <w:lang w:eastAsia="en-US"/>
              </w:rPr>
            </w:pPr>
            <w:r w:rsidRPr="005E706F">
              <w:rPr>
                <w:lang w:eastAsia="en-US"/>
              </w:rPr>
              <w:t>425 000,0/ 8 260 000,0</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3</w:t>
            </w:r>
          </w:p>
        </w:tc>
        <w:tc>
          <w:tcPr>
            <w:tcW w:w="3431" w:type="dxa"/>
            <w:shd w:val="clear" w:color="auto" w:fill="auto"/>
          </w:tcPr>
          <w:p w:rsidR="005E706F" w:rsidRPr="005E706F" w:rsidRDefault="005E706F" w:rsidP="005E706F">
            <w:pPr>
              <w:autoSpaceDE w:val="0"/>
              <w:autoSpaceDN w:val="0"/>
              <w:adjustRightInd w:val="0"/>
              <w:rPr>
                <w:lang w:eastAsia="en-US"/>
              </w:rPr>
            </w:pPr>
            <w:r w:rsidRPr="005E706F">
              <w:rPr>
                <w:rFonts w:eastAsia="Calibri"/>
              </w:rPr>
              <w:t>ул. Димитрова, д. 3, пом. IV</w:t>
            </w:r>
          </w:p>
        </w:tc>
        <w:tc>
          <w:tcPr>
            <w:tcW w:w="1843" w:type="dxa"/>
            <w:shd w:val="clear" w:color="auto" w:fill="auto"/>
          </w:tcPr>
          <w:p w:rsidR="005E706F" w:rsidRPr="005E706F" w:rsidRDefault="005E706F" w:rsidP="005E706F">
            <w:pPr>
              <w:jc w:val="center"/>
              <w:rPr>
                <w:lang w:eastAsia="en-US"/>
              </w:rPr>
            </w:pPr>
            <w:r w:rsidRPr="005E706F">
              <w:rPr>
                <w:rFonts w:eastAsia="Calibri"/>
              </w:rPr>
              <w:t>133,1</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13.06.2024</w:t>
            </w:r>
          </w:p>
        </w:tc>
        <w:tc>
          <w:tcPr>
            <w:tcW w:w="1559" w:type="dxa"/>
            <w:shd w:val="clear" w:color="auto" w:fill="auto"/>
          </w:tcPr>
          <w:p w:rsidR="005E706F" w:rsidRPr="005E706F" w:rsidRDefault="005E706F" w:rsidP="005E706F">
            <w:pPr>
              <w:jc w:val="center"/>
              <w:rPr>
                <w:lang w:eastAsia="en-US"/>
              </w:rPr>
            </w:pPr>
            <w:r w:rsidRPr="005E706F">
              <w:rPr>
                <w:lang w:eastAsia="en-US"/>
              </w:rPr>
              <w:t>1 921 666,67</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4</w:t>
            </w:r>
          </w:p>
        </w:tc>
        <w:tc>
          <w:tcPr>
            <w:tcW w:w="3431" w:type="dxa"/>
            <w:shd w:val="clear" w:color="auto" w:fill="auto"/>
          </w:tcPr>
          <w:p w:rsidR="005E706F" w:rsidRPr="005E706F" w:rsidRDefault="005E706F" w:rsidP="005E706F">
            <w:pPr>
              <w:autoSpaceDE w:val="0"/>
              <w:autoSpaceDN w:val="0"/>
              <w:adjustRightInd w:val="0"/>
              <w:rPr>
                <w:rFonts w:eastAsia="Calibri"/>
              </w:rPr>
            </w:pPr>
            <w:r w:rsidRPr="005E706F">
              <w:rPr>
                <w:rFonts w:eastAsia="Calibri"/>
              </w:rPr>
              <w:t>ул. Луначарского, д. 61</w:t>
            </w:r>
            <w:r w:rsidRPr="005E706F">
              <w:t>***</w:t>
            </w:r>
          </w:p>
          <w:p w:rsidR="005E706F" w:rsidRPr="005E706F" w:rsidRDefault="005E706F" w:rsidP="005E706F">
            <w:pPr>
              <w:jc w:val="both"/>
              <w:rPr>
                <w:lang w:eastAsia="en-US"/>
              </w:rPr>
            </w:pPr>
          </w:p>
        </w:tc>
        <w:tc>
          <w:tcPr>
            <w:tcW w:w="1843" w:type="dxa"/>
            <w:shd w:val="clear" w:color="auto" w:fill="auto"/>
          </w:tcPr>
          <w:p w:rsidR="005E706F" w:rsidRPr="005E706F" w:rsidRDefault="005E706F" w:rsidP="005E706F">
            <w:pPr>
              <w:jc w:val="center"/>
              <w:rPr>
                <w:lang w:eastAsia="en-US"/>
              </w:rPr>
            </w:pPr>
            <w:r w:rsidRPr="005E706F">
              <w:rPr>
                <w:lang w:eastAsia="en-US"/>
              </w:rPr>
              <w:t>2152,7</w:t>
            </w:r>
          </w:p>
          <w:p w:rsidR="005E706F" w:rsidRPr="005E706F" w:rsidRDefault="005E706F" w:rsidP="005E706F">
            <w:pPr>
              <w:jc w:val="center"/>
              <w:rPr>
                <w:lang w:eastAsia="en-US"/>
              </w:rPr>
            </w:pPr>
            <w:r w:rsidRPr="005E706F">
              <w:rPr>
                <w:lang w:eastAsia="en-US"/>
              </w:rPr>
              <w:t>47,6</w:t>
            </w:r>
          </w:p>
          <w:p w:rsidR="005E706F" w:rsidRPr="005E706F" w:rsidRDefault="005E706F" w:rsidP="005E706F">
            <w:pPr>
              <w:jc w:val="center"/>
              <w:rPr>
                <w:lang w:eastAsia="en-US"/>
              </w:rPr>
            </w:pPr>
            <w:r w:rsidRPr="005E706F">
              <w:rPr>
                <w:lang w:eastAsia="en-US"/>
              </w:rPr>
              <w:t>35,6/</w:t>
            </w:r>
          </w:p>
          <w:p w:rsidR="005E706F" w:rsidRPr="005E706F" w:rsidRDefault="005E706F" w:rsidP="005E706F">
            <w:pPr>
              <w:jc w:val="center"/>
              <w:rPr>
                <w:lang w:eastAsia="en-US"/>
              </w:rPr>
            </w:pPr>
            <w:r w:rsidRPr="005E706F">
              <w:rPr>
                <w:lang w:eastAsia="en-US"/>
              </w:rPr>
              <w:t>4519</w:t>
            </w:r>
          </w:p>
        </w:tc>
        <w:tc>
          <w:tcPr>
            <w:tcW w:w="1418" w:type="dxa"/>
            <w:shd w:val="clear" w:color="auto" w:fill="auto"/>
          </w:tcPr>
          <w:p w:rsidR="005E706F" w:rsidRPr="005E706F" w:rsidRDefault="005E706F" w:rsidP="005E706F">
            <w:pPr>
              <w:jc w:val="both"/>
              <w:rPr>
                <w:lang w:eastAsia="en-US"/>
              </w:rPr>
            </w:pPr>
            <w:r w:rsidRPr="005E706F">
              <w:rPr>
                <w:lang w:eastAsia="en-US"/>
              </w:rPr>
              <w:t>Аукцион</w:t>
            </w:r>
          </w:p>
        </w:tc>
        <w:tc>
          <w:tcPr>
            <w:tcW w:w="1417" w:type="dxa"/>
            <w:shd w:val="clear" w:color="auto" w:fill="auto"/>
          </w:tcPr>
          <w:p w:rsidR="005E706F" w:rsidRPr="005E706F" w:rsidRDefault="005E706F" w:rsidP="005E706F">
            <w:pPr>
              <w:jc w:val="center"/>
              <w:rPr>
                <w:lang w:eastAsia="en-US"/>
              </w:rPr>
            </w:pPr>
            <w:r w:rsidRPr="005E706F">
              <w:rPr>
                <w:lang w:eastAsia="en-US"/>
              </w:rPr>
              <w:t>18.10.2024</w:t>
            </w:r>
          </w:p>
        </w:tc>
        <w:tc>
          <w:tcPr>
            <w:tcW w:w="1559" w:type="dxa"/>
            <w:shd w:val="clear" w:color="auto" w:fill="auto"/>
          </w:tcPr>
          <w:p w:rsidR="005E706F" w:rsidRPr="005E706F" w:rsidRDefault="005E706F" w:rsidP="005E706F">
            <w:pPr>
              <w:ind w:left="-75"/>
              <w:jc w:val="center"/>
              <w:rPr>
                <w:lang w:eastAsia="en-US"/>
              </w:rPr>
            </w:pPr>
            <w:r w:rsidRPr="005E706F">
              <w:rPr>
                <w:lang w:eastAsia="en-US"/>
              </w:rPr>
              <w:t>37 650 000,0/11 740 000</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5</w:t>
            </w:r>
          </w:p>
        </w:tc>
        <w:tc>
          <w:tcPr>
            <w:tcW w:w="3431" w:type="dxa"/>
            <w:shd w:val="clear" w:color="auto" w:fill="auto"/>
          </w:tcPr>
          <w:p w:rsidR="005E706F" w:rsidRPr="005E706F" w:rsidRDefault="00A81C95" w:rsidP="005E706F">
            <w:pPr>
              <w:autoSpaceDE w:val="0"/>
              <w:autoSpaceDN w:val="0"/>
              <w:adjustRightInd w:val="0"/>
              <w:rPr>
                <w:rFonts w:eastAsia="Calibri"/>
              </w:rPr>
            </w:pPr>
            <w:r>
              <w:rPr>
                <w:rFonts w:eastAsia="Calibri"/>
              </w:rPr>
              <w:t>ул. Крестовая</w:t>
            </w:r>
            <w:r w:rsidR="005E706F" w:rsidRPr="005E706F">
              <w:rPr>
                <w:rFonts w:eastAsia="Calibri"/>
              </w:rPr>
              <w:t>, д. 84</w:t>
            </w:r>
            <w:r w:rsidR="005E706F" w:rsidRPr="005E706F">
              <w:t>****</w:t>
            </w:r>
          </w:p>
          <w:p w:rsidR="005E706F" w:rsidRPr="005E706F" w:rsidRDefault="005E706F" w:rsidP="005E706F">
            <w:pPr>
              <w:jc w:val="both"/>
              <w:rPr>
                <w:lang w:eastAsia="en-US"/>
              </w:rPr>
            </w:pPr>
          </w:p>
        </w:tc>
        <w:tc>
          <w:tcPr>
            <w:tcW w:w="1843" w:type="dxa"/>
            <w:shd w:val="clear" w:color="auto" w:fill="auto"/>
          </w:tcPr>
          <w:p w:rsidR="005E706F" w:rsidRPr="005E706F" w:rsidRDefault="005E706F" w:rsidP="005E706F">
            <w:pPr>
              <w:jc w:val="center"/>
              <w:rPr>
                <w:lang w:eastAsia="en-US"/>
              </w:rPr>
            </w:pPr>
            <w:r w:rsidRPr="005E706F">
              <w:rPr>
                <w:lang w:eastAsia="en-US"/>
              </w:rPr>
              <w:t>677,7</w:t>
            </w:r>
          </w:p>
          <w:p w:rsidR="005E706F" w:rsidRPr="005E706F" w:rsidRDefault="005E706F" w:rsidP="005E706F">
            <w:pPr>
              <w:jc w:val="center"/>
              <w:rPr>
                <w:lang w:eastAsia="en-US"/>
              </w:rPr>
            </w:pPr>
            <w:r w:rsidRPr="005E706F">
              <w:rPr>
                <w:lang w:eastAsia="en-US"/>
              </w:rPr>
              <w:t>365,6</w:t>
            </w:r>
          </w:p>
          <w:p w:rsidR="005E706F" w:rsidRPr="005E706F" w:rsidRDefault="005E706F" w:rsidP="005E706F">
            <w:pPr>
              <w:jc w:val="center"/>
              <w:rPr>
                <w:lang w:eastAsia="en-US"/>
              </w:rPr>
            </w:pPr>
            <w:r w:rsidRPr="005E706F">
              <w:rPr>
                <w:lang w:eastAsia="en-US"/>
              </w:rPr>
              <w:t>154,2/</w:t>
            </w:r>
          </w:p>
          <w:p w:rsidR="005E706F" w:rsidRPr="005E706F" w:rsidRDefault="005E706F" w:rsidP="005E706F">
            <w:pPr>
              <w:jc w:val="center"/>
              <w:rPr>
                <w:lang w:eastAsia="en-US"/>
              </w:rPr>
            </w:pPr>
            <w:r w:rsidRPr="005E706F">
              <w:rPr>
                <w:lang w:eastAsia="en-US"/>
              </w:rPr>
              <w:t>1694</w:t>
            </w:r>
          </w:p>
        </w:tc>
        <w:tc>
          <w:tcPr>
            <w:tcW w:w="1418" w:type="dxa"/>
            <w:shd w:val="clear" w:color="auto" w:fill="auto"/>
          </w:tcPr>
          <w:p w:rsidR="005E706F" w:rsidRPr="005E706F" w:rsidRDefault="005E706F" w:rsidP="005E706F">
            <w:pPr>
              <w:ind w:right="-108"/>
              <w:jc w:val="both"/>
              <w:rPr>
                <w:lang w:eastAsia="en-US"/>
              </w:rPr>
            </w:pPr>
          </w:p>
          <w:p w:rsidR="005E706F" w:rsidRPr="005E706F" w:rsidRDefault="005E706F" w:rsidP="005E706F">
            <w:pPr>
              <w:ind w:right="-108"/>
              <w:jc w:val="both"/>
              <w:rPr>
                <w:lang w:eastAsia="en-US"/>
              </w:rPr>
            </w:pPr>
            <w:r w:rsidRPr="005E706F">
              <w:rPr>
                <w:lang w:eastAsia="en-US"/>
              </w:rPr>
              <w:t>Аукцион</w:t>
            </w:r>
          </w:p>
        </w:tc>
        <w:tc>
          <w:tcPr>
            <w:tcW w:w="1417" w:type="dxa"/>
            <w:shd w:val="clear" w:color="auto" w:fill="auto"/>
          </w:tcPr>
          <w:p w:rsidR="005E706F" w:rsidRPr="005E706F" w:rsidRDefault="005E706F" w:rsidP="005E706F">
            <w:pPr>
              <w:jc w:val="center"/>
              <w:rPr>
                <w:lang w:eastAsia="en-US"/>
              </w:rPr>
            </w:pPr>
          </w:p>
          <w:p w:rsidR="005E706F" w:rsidRPr="005E706F" w:rsidRDefault="005E706F" w:rsidP="005E706F">
            <w:pPr>
              <w:jc w:val="center"/>
              <w:rPr>
                <w:lang w:eastAsia="en-US"/>
              </w:rPr>
            </w:pPr>
            <w:r w:rsidRPr="005E706F">
              <w:rPr>
                <w:lang w:eastAsia="en-US"/>
              </w:rPr>
              <w:t>22.11.2024</w:t>
            </w:r>
          </w:p>
        </w:tc>
        <w:tc>
          <w:tcPr>
            <w:tcW w:w="1559" w:type="dxa"/>
            <w:shd w:val="clear" w:color="auto" w:fill="auto"/>
          </w:tcPr>
          <w:p w:rsidR="005E706F" w:rsidRPr="005E706F" w:rsidRDefault="005E706F" w:rsidP="005E706F">
            <w:pPr>
              <w:jc w:val="center"/>
              <w:rPr>
                <w:lang w:eastAsia="en-US"/>
              </w:rPr>
            </w:pPr>
          </w:p>
          <w:p w:rsidR="005E706F" w:rsidRPr="005E706F" w:rsidRDefault="005E706F" w:rsidP="005E706F">
            <w:pPr>
              <w:ind w:right="-102"/>
              <w:jc w:val="center"/>
              <w:rPr>
                <w:lang w:eastAsia="en-US"/>
              </w:rPr>
            </w:pPr>
            <w:r w:rsidRPr="005E706F">
              <w:rPr>
                <w:lang w:eastAsia="en-US"/>
              </w:rPr>
              <w:t>24 400 125,0 /8 559 000,0</w:t>
            </w:r>
          </w:p>
        </w:tc>
      </w:tr>
      <w:tr w:rsidR="005E706F" w:rsidRPr="005E706F" w:rsidTr="005E706F">
        <w:trPr>
          <w:trHeight w:val="20"/>
        </w:trPr>
        <w:tc>
          <w:tcPr>
            <w:tcW w:w="538" w:type="dxa"/>
            <w:shd w:val="clear" w:color="auto" w:fill="auto"/>
          </w:tcPr>
          <w:p w:rsidR="005E706F" w:rsidRPr="005E706F" w:rsidRDefault="005E706F" w:rsidP="005E706F">
            <w:pPr>
              <w:ind w:left="283"/>
              <w:rPr>
                <w:bCs/>
              </w:rPr>
            </w:pPr>
          </w:p>
        </w:tc>
        <w:tc>
          <w:tcPr>
            <w:tcW w:w="3431" w:type="dxa"/>
            <w:shd w:val="clear" w:color="auto" w:fill="auto"/>
            <w:vAlign w:val="center"/>
          </w:tcPr>
          <w:p w:rsidR="005E706F" w:rsidRPr="005E706F" w:rsidRDefault="005E706F" w:rsidP="005E706F">
            <w:pPr>
              <w:jc w:val="both"/>
              <w:rPr>
                <w:lang w:eastAsia="en-US"/>
              </w:rPr>
            </w:pPr>
            <w:r w:rsidRPr="005E706F">
              <w:rPr>
                <w:lang w:eastAsia="en-US"/>
              </w:rPr>
              <w:t>ИТОГО</w:t>
            </w:r>
          </w:p>
        </w:tc>
        <w:tc>
          <w:tcPr>
            <w:tcW w:w="1843" w:type="dxa"/>
            <w:shd w:val="clear" w:color="auto" w:fill="auto"/>
          </w:tcPr>
          <w:p w:rsidR="005E706F" w:rsidRPr="005E706F" w:rsidRDefault="005E706F" w:rsidP="005E706F">
            <w:pPr>
              <w:jc w:val="both"/>
              <w:rPr>
                <w:lang w:eastAsia="en-US"/>
              </w:rPr>
            </w:pPr>
          </w:p>
        </w:tc>
        <w:tc>
          <w:tcPr>
            <w:tcW w:w="1418" w:type="dxa"/>
            <w:shd w:val="clear" w:color="auto" w:fill="auto"/>
          </w:tcPr>
          <w:p w:rsidR="005E706F" w:rsidRPr="005E706F" w:rsidRDefault="005E706F" w:rsidP="005E706F">
            <w:pPr>
              <w:jc w:val="both"/>
              <w:rPr>
                <w:lang w:eastAsia="en-US"/>
              </w:rPr>
            </w:pPr>
          </w:p>
        </w:tc>
        <w:tc>
          <w:tcPr>
            <w:tcW w:w="1417" w:type="dxa"/>
            <w:shd w:val="clear" w:color="auto" w:fill="auto"/>
          </w:tcPr>
          <w:p w:rsidR="005E706F" w:rsidRPr="005E706F" w:rsidRDefault="005E706F" w:rsidP="005E706F">
            <w:pPr>
              <w:jc w:val="both"/>
              <w:rPr>
                <w:lang w:eastAsia="en-US"/>
              </w:rPr>
            </w:pPr>
          </w:p>
        </w:tc>
        <w:tc>
          <w:tcPr>
            <w:tcW w:w="1559" w:type="dxa"/>
            <w:shd w:val="clear" w:color="auto" w:fill="auto"/>
          </w:tcPr>
          <w:p w:rsidR="005E706F" w:rsidRPr="005E706F" w:rsidRDefault="005E706F" w:rsidP="005E706F">
            <w:pPr>
              <w:ind w:right="-102"/>
              <w:jc w:val="center"/>
              <w:rPr>
                <w:lang w:eastAsia="en-US"/>
              </w:rPr>
            </w:pPr>
            <w:r w:rsidRPr="005E706F">
              <w:rPr>
                <w:lang w:eastAsia="en-US"/>
              </w:rPr>
              <w:t>65 094 513,3</w:t>
            </w:r>
          </w:p>
          <w:p w:rsidR="005E706F" w:rsidRPr="005E706F" w:rsidRDefault="005E706F" w:rsidP="005E706F">
            <w:pPr>
              <w:ind w:right="-102"/>
              <w:rPr>
                <w:lang w:eastAsia="en-US"/>
              </w:rPr>
            </w:pPr>
            <w:r w:rsidRPr="005E706F">
              <w:rPr>
                <w:lang w:eastAsia="en-US"/>
              </w:rPr>
              <w:t xml:space="preserve">/29 831 000,0  </w:t>
            </w:r>
          </w:p>
        </w:tc>
      </w:tr>
    </w:tbl>
    <w:p w:rsidR="005E706F" w:rsidRPr="005E706F" w:rsidRDefault="005E706F" w:rsidP="005E706F">
      <w:pPr>
        <w:jc w:val="both"/>
        <w:rPr>
          <w:sz w:val="22"/>
          <w:szCs w:val="22"/>
        </w:rPr>
      </w:pPr>
      <w:r w:rsidRPr="005E706F">
        <w:rPr>
          <w:sz w:val="22"/>
          <w:szCs w:val="22"/>
        </w:rPr>
        <w:t xml:space="preserve">* реализация имущества осуществлялась одновременно с отчуждением в собственность земельного участка (площадь земельного участка – 266кв.м, стоимость – </w:t>
      </w:r>
      <w:r w:rsidRPr="005E706F">
        <w:rPr>
          <w:sz w:val="22"/>
          <w:szCs w:val="22"/>
          <w:lang w:eastAsia="en-US"/>
        </w:rPr>
        <w:t xml:space="preserve">1 272,00 </w:t>
      </w:r>
      <w:r w:rsidRPr="005E706F">
        <w:rPr>
          <w:sz w:val="22"/>
          <w:szCs w:val="22"/>
        </w:rPr>
        <w:t>тыс. руб.);</w:t>
      </w:r>
    </w:p>
    <w:p w:rsidR="005E706F" w:rsidRPr="005E706F" w:rsidRDefault="005E706F" w:rsidP="005E706F">
      <w:pPr>
        <w:jc w:val="both"/>
        <w:rPr>
          <w:sz w:val="22"/>
          <w:szCs w:val="22"/>
        </w:rPr>
      </w:pPr>
      <w:r w:rsidRPr="005E706F">
        <w:rPr>
          <w:sz w:val="22"/>
          <w:szCs w:val="22"/>
        </w:rPr>
        <w:t>** реализация имущества осуществлялась одновременно с отчуждением в собственность земельного (площадь земельного участка – 2980кв.м, стоимость – 8 260,00 тыс. руб.).</w:t>
      </w:r>
    </w:p>
    <w:p w:rsidR="005E706F" w:rsidRPr="005E706F" w:rsidRDefault="005E706F" w:rsidP="005E706F">
      <w:pPr>
        <w:jc w:val="both"/>
        <w:rPr>
          <w:sz w:val="22"/>
          <w:szCs w:val="22"/>
        </w:rPr>
      </w:pPr>
      <w:r w:rsidRPr="005E706F">
        <w:rPr>
          <w:sz w:val="22"/>
          <w:szCs w:val="22"/>
        </w:rPr>
        <w:t>***реализация имущества осуществлялась одновременно с отчуждением в собственность земельного (площадь земельного участка – 4519кв.м, стоимость – 11 740,00 тыс. руб.).</w:t>
      </w:r>
    </w:p>
    <w:p w:rsidR="005E706F" w:rsidRPr="005E706F" w:rsidRDefault="005E706F" w:rsidP="005E706F">
      <w:pPr>
        <w:jc w:val="both"/>
        <w:rPr>
          <w:sz w:val="22"/>
          <w:szCs w:val="22"/>
        </w:rPr>
      </w:pPr>
      <w:r w:rsidRPr="005E706F">
        <w:rPr>
          <w:sz w:val="22"/>
          <w:szCs w:val="22"/>
        </w:rPr>
        <w:t>****реализация имущества осуществлялась одновременно с отчуждением в собственность земельного (площадь земельного участка – 1694кв.м, стоимость – 8 559,00 тыс. руб.).</w:t>
      </w:r>
    </w:p>
    <w:p w:rsidR="005E706F" w:rsidRPr="005E706F" w:rsidRDefault="005E706F" w:rsidP="005E706F">
      <w:pPr>
        <w:tabs>
          <w:tab w:val="left" w:pos="2508"/>
        </w:tabs>
        <w:autoSpaceDE w:val="0"/>
        <w:autoSpaceDN w:val="0"/>
        <w:ind w:firstLine="709"/>
        <w:jc w:val="both"/>
      </w:pPr>
    </w:p>
    <w:p w:rsidR="005E706F" w:rsidRPr="005E706F" w:rsidRDefault="005E706F" w:rsidP="005E706F">
      <w:pPr>
        <w:tabs>
          <w:tab w:val="left" w:pos="2508"/>
        </w:tabs>
        <w:autoSpaceDE w:val="0"/>
        <w:autoSpaceDN w:val="0"/>
        <w:ind w:firstLine="709"/>
        <w:jc w:val="both"/>
      </w:pPr>
      <w:r w:rsidRPr="005E706F">
        <w:t>Из реализованных объектов, заключен договор купли-продажи с рассрочкой оплаты в отношении:</w:t>
      </w:r>
    </w:p>
    <w:p w:rsidR="005E706F" w:rsidRPr="005E706F" w:rsidRDefault="005E706F" w:rsidP="005E706F">
      <w:pPr>
        <w:tabs>
          <w:tab w:val="left" w:pos="2508"/>
        </w:tabs>
        <w:autoSpaceDE w:val="0"/>
        <w:autoSpaceDN w:val="0"/>
        <w:ind w:firstLine="709"/>
        <w:jc w:val="both"/>
      </w:pPr>
      <w:r w:rsidRPr="005E706F">
        <w:t>- объекта, по адресу: ул. Луначарского, д. 61, (стоимость зданий - 45 180 000,00 руб., в т. ч. НДС и стоимость земельного участка – 11 740 000,0 руб.), рассрочка до 10.10.2025 года;</w:t>
      </w:r>
    </w:p>
    <w:p w:rsidR="005E706F" w:rsidRPr="005E706F" w:rsidRDefault="005E706F" w:rsidP="005E706F">
      <w:pPr>
        <w:tabs>
          <w:tab w:val="left" w:pos="2508"/>
        </w:tabs>
        <w:autoSpaceDE w:val="0"/>
        <w:autoSpaceDN w:val="0"/>
        <w:ind w:firstLine="709"/>
        <w:jc w:val="both"/>
      </w:pPr>
      <w:r w:rsidRPr="005E706F">
        <w:t>- объекта, по адресу: ул. Крестовая, д. 84 (стоимость зданий – 29 280 150 руб.  в т. ч. НДС и стоимость земельного участка – 8 559 000 руб.), рассрочка до 10.11.2025 года.</w:t>
      </w:r>
    </w:p>
    <w:p w:rsidR="005E706F" w:rsidRPr="005E706F" w:rsidRDefault="005E706F" w:rsidP="005E706F">
      <w:pPr>
        <w:tabs>
          <w:tab w:val="left" w:pos="2508"/>
        </w:tabs>
        <w:autoSpaceDE w:val="0"/>
        <w:autoSpaceDN w:val="0"/>
        <w:ind w:firstLine="709"/>
        <w:jc w:val="both"/>
      </w:pPr>
      <w:r w:rsidRPr="005E706F">
        <w:t>По итогам торгов, состоявшихся 22.11.2024, заключе</w:t>
      </w:r>
      <w:r w:rsidR="00FC198A">
        <w:t>н договор</w:t>
      </w:r>
      <w:r w:rsidRPr="005E706F">
        <w:t xml:space="preserve"> купли – продажи на сумму: 37 839 150 в отношении объекта, по адресу: ул. Крестовая, д. 84 (стоимость зданий – 29 280 150 руб., в т. ч. НДС и стоимость земельного участка – 8 559 000 руб.), продажа в рассрочку с оплатой до ноября 2025 года.</w:t>
      </w:r>
    </w:p>
    <w:p w:rsidR="005E706F" w:rsidRPr="005E706F" w:rsidRDefault="005E706F" w:rsidP="005E706F">
      <w:pPr>
        <w:ind w:firstLine="708"/>
        <w:jc w:val="both"/>
      </w:pPr>
      <w:r w:rsidRPr="005E706F">
        <w:t xml:space="preserve">Поступления в бюджет городского округа город Рыбинск в 2024 году от имущества, реализованного в прошлые периоды в рамках исполнения Федерального закона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составили - 448,9 тыс. руб. </w:t>
      </w:r>
    </w:p>
    <w:p w:rsidR="005E706F" w:rsidRPr="005E706F" w:rsidRDefault="005E706F" w:rsidP="005E706F">
      <w:pPr>
        <w:ind w:firstLine="708"/>
        <w:jc w:val="both"/>
      </w:pPr>
      <w:r w:rsidRPr="005E706F">
        <w:t>Информационное обеспечение приватизации муниципального имущества осуществлялось посредством размещения информации о продажах на следующих информационных ресурсах:</w:t>
      </w:r>
    </w:p>
    <w:p w:rsidR="005E706F" w:rsidRPr="005E706F" w:rsidRDefault="005E706F" w:rsidP="005E706F">
      <w:pPr>
        <w:ind w:firstLine="708"/>
        <w:jc w:val="both"/>
      </w:pPr>
      <w:r w:rsidRPr="005E706F">
        <w:rPr>
          <w:lang w:eastAsia="en-US"/>
        </w:rPr>
        <w:t>–</w:t>
      </w:r>
      <w:r w:rsidRPr="005E706F">
        <w:t xml:space="preserve"> официальном сайте Российской Федерации для размещения информации о проведении торгов (http://torgi.gov.ru);</w:t>
      </w:r>
    </w:p>
    <w:p w:rsidR="005E706F" w:rsidRPr="005E706F" w:rsidRDefault="005E706F" w:rsidP="005E706F">
      <w:pPr>
        <w:ind w:firstLine="708"/>
        <w:jc w:val="both"/>
      </w:pPr>
      <w:r w:rsidRPr="005E706F">
        <w:rPr>
          <w:lang w:eastAsia="en-US"/>
        </w:rPr>
        <w:t>–</w:t>
      </w:r>
      <w:r w:rsidRPr="005E706F">
        <w:t xml:space="preserve"> официальном сайте города Рыбинска (https://rybinsk.ru);</w:t>
      </w:r>
    </w:p>
    <w:p w:rsidR="005E706F" w:rsidRPr="005E706F" w:rsidRDefault="005E706F" w:rsidP="005E706F">
      <w:pPr>
        <w:ind w:firstLine="708"/>
        <w:jc w:val="both"/>
      </w:pPr>
      <w:r w:rsidRPr="005E706F">
        <w:rPr>
          <w:lang w:eastAsia="en-US"/>
        </w:rPr>
        <w:t>–</w:t>
      </w:r>
      <w:r w:rsidRPr="005E706F">
        <w:t xml:space="preserve"> сайте Департамента имущественных и земельных отношений Администрации города Рыбинска (https://www.torgi-rybinsk.ru).</w:t>
      </w:r>
    </w:p>
    <w:p w:rsidR="005E706F" w:rsidRPr="005E706F" w:rsidRDefault="005E706F" w:rsidP="005E706F">
      <w:pPr>
        <w:ind w:firstLine="708"/>
        <w:jc w:val="both"/>
      </w:pPr>
      <w:r w:rsidRPr="005E706F">
        <w:t xml:space="preserve">Проведение торгов в электронной форме осуществлялось на электронной площадке </w:t>
      </w:r>
      <w:r w:rsidRPr="005E706F">
        <w:rPr>
          <w:iCs/>
        </w:rPr>
        <w:t>«Сбербанк-АСТ» (</w:t>
      </w:r>
      <w:r w:rsidRPr="005E706F">
        <w:t>http://</w:t>
      </w:r>
      <w:r w:rsidRPr="005E706F">
        <w:rPr>
          <w:lang w:val="en-US"/>
        </w:rPr>
        <w:t>utp</w:t>
      </w:r>
      <w:r w:rsidRPr="005E706F">
        <w:t>.sberbank-ast.ru) в информационно-телекоммуникационной сети «Интернет».</w:t>
      </w:r>
    </w:p>
    <w:p w:rsidR="005E706F" w:rsidRPr="005E706F" w:rsidRDefault="005E706F" w:rsidP="005E706F">
      <w:pPr>
        <w:ind w:firstLine="708"/>
        <w:jc w:val="both"/>
        <w:rPr>
          <w:sz w:val="22"/>
          <w:szCs w:val="22"/>
        </w:rPr>
      </w:pPr>
    </w:p>
    <w:p w:rsidR="005E706F" w:rsidRPr="005E706F" w:rsidRDefault="005E706F" w:rsidP="00FC198A">
      <w:pPr>
        <w:ind w:firstLine="709"/>
        <w:rPr>
          <w:b/>
        </w:rPr>
      </w:pPr>
      <w:r w:rsidRPr="005E706F">
        <w:rPr>
          <w:b/>
        </w:rPr>
        <w:t>Доходы бюджета городского округа</w:t>
      </w:r>
      <w:r w:rsidR="00A81C95">
        <w:rPr>
          <w:b/>
        </w:rPr>
        <w:t xml:space="preserve"> </w:t>
      </w:r>
      <w:r w:rsidRPr="005E706F">
        <w:rPr>
          <w:b/>
        </w:rPr>
        <w:t xml:space="preserve">город Рыбинск от использования муниципальной собственности (млн руб.). </w:t>
      </w:r>
    </w:p>
    <w:p w:rsidR="005E706F" w:rsidRPr="005E706F" w:rsidRDefault="005E706F" w:rsidP="005E706F">
      <w:pPr>
        <w:ind w:firstLine="851"/>
      </w:pPr>
      <w:bookmarkStart w:id="119" w:name="_Toc447288136"/>
      <w:bookmarkStart w:id="120" w:name="_Toc37775809"/>
      <w:r w:rsidRPr="005E706F">
        <w:t>По состоянию на 31.12.2024 в бюджет городского округа город Рыбинск Ярославской области за 2024 год поступило 42,9 млн руб. при плане поступлений 43,9 млн руб. (97,7%).</w:t>
      </w:r>
    </w:p>
    <w:p w:rsidR="005E706F" w:rsidRPr="005E706F" w:rsidRDefault="005E706F" w:rsidP="005E706F">
      <w:pPr>
        <w:ind w:firstLine="851"/>
        <w:jc w:val="right"/>
      </w:pPr>
    </w:p>
    <w:tbl>
      <w:tblPr>
        <w:tblpPr w:leftFromText="180" w:rightFromText="180" w:vertAnchor="text" w:horzAnchor="margin" w:tblpY="74"/>
        <w:tblW w:w="10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71"/>
        <w:gridCol w:w="887"/>
        <w:gridCol w:w="763"/>
        <w:gridCol w:w="758"/>
        <w:gridCol w:w="795"/>
        <w:gridCol w:w="809"/>
        <w:gridCol w:w="809"/>
        <w:gridCol w:w="810"/>
      </w:tblGrid>
      <w:tr w:rsidR="005E706F" w:rsidRPr="005E706F" w:rsidTr="005E706F">
        <w:trPr>
          <w:trHeight w:val="317"/>
        </w:trPr>
        <w:tc>
          <w:tcPr>
            <w:tcW w:w="4571" w:type="dxa"/>
            <w:vMerge w:val="restart"/>
            <w:shd w:val="clear" w:color="auto" w:fill="auto"/>
          </w:tcPr>
          <w:p w:rsidR="005E706F" w:rsidRPr="005E706F" w:rsidRDefault="005E706F" w:rsidP="005E706F">
            <w:pPr>
              <w:jc w:val="center"/>
            </w:pPr>
            <w:r w:rsidRPr="005E706F">
              <w:t>Показатель</w:t>
            </w:r>
          </w:p>
        </w:tc>
        <w:tc>
          <w:tcPr>
            <w:tcW w:w="887" w:type="dxa"/>
            <w:vMerge w:val="restart"/>
          </w:tcPr>
          <w:p w:rsidR="005E706F" w:rsidRPr="005E706F" w:rsidRDefault="005E706F" w:rsidP="005E706F">
            <w:pPr>
              <w:jc w:val="center"/>
            </w:pPr>
            <w:r w:rsidRPr="005E706F">
              <w:t>2020</w:t>
            </w:r>
          </w:p>
          <w:p w:rsidR="005E706F" w:rsidRPr="005E706F" w:rsidRDefault="005E706F" w:rsidP="005E706F">
            <w:pPr>
              <w:jc w:val="center"/>
            </w:pPr>
            <w:r w:rsidRPr="005E706F">
              <w:t>год</w:t>
            </w:r>
          </w:p>
        </w:tc>
        <w:tc>
          <w:tcPr>
            <w:tcW w:w="763" w:type="dxa"/>
            <w:vMerge w:val="restart"/>
          </w:tcPr>
          <w:p w:rsidR="005E706F" w:rsidRPr="005E706F" w:rsidRDefault="005E706F" w:rsidP="005E706F">
            <w:pPr>
              <w:jc w:val="center"/>
            </w:pPr>
            <w:r w:rsidRPr="005E706F">
              <w:t>2021</w:t>
            </w:r>
          </w:p>
          <w:p w:rsidR="005E706F" w:rsidRPr="005E706F" w:rsidRDefault="005E706F" w:rsidP="005E706F">
            <w:pPr>
              <w:jc w:val="center"/>
            </w:pPr>
            <w:r w:rsidRPr="005E706F">
              <w:t>год</w:t>
            </w:r>
          </w:p>
        </w:tc>
        <w:tc>
          <w:tcPr>
            <w:tcW w:w="758" w:type="dxa"/>
            <w:vMerge w:val="restart"/>
          </w:tcPr>
          <w:p w:rsidR="005E706F" w:rsidRPr="005E706F" w:rsidRDefault="005E706F" w:rsidP="005E706F">
            <w:pPr>
              <w:jc w:val="center"/>
            </w:pPr>
            <w:r w:rsidRPr="005E706F">
              <w:t>2022</w:t>
            </w:r>
          </w:p>
          <w:p w:rsidR="005E706F" w:rsidRPr="005E706F" w:rsidRDefault="005E706F" w:rsidP="005E706F">
            <w:pPr>
              <w:jc w:val="center"/>
            </w:pPr>
            <w:r w:rsidRPr="005E706F">
              <w:t>год</w:t>
            </w:r>
          </w:p>
        </w:tc>
        <w:tc>
          <w:tcPr>
            <w:tcW w:w="795" w:type="dxa"/>
            <w:vMerge w:val="restart"/>
            <w:shd w:val="clear" w:color="auto" w:fill="auto"/>
          </w:tcPr>
          <w:p w:rsidR="005E706F" w:rsidRPr="005E706F" w:rsidRDefault="005E706F" w:rsidP="005E706F">
            <w:pPr>
              <w:jc w:val="center"/>
            </w:pPr>
            <w:r w:rsidRPr="005E706F">
              <w:t>2023</w:t>
            </w:r>
          </w:p>
          <w:p w:rsidR="005E706F" w:rsidRPr="005E706F" w:rsidRDefault="005E706F" w:rsidP="005E706F">
            <w:pPr>
              <w:jc w:val="center"/>
            </w:pPr>
            <w:r w:rsidRPr="005E706F">
              <w:t>год</w:t>
            </w:r>
          </w:p>
        </w:tc>
        <w:tc>
          <w:tcPr>
            <w:tcW w:w="2428" w:type="dxa"/>
            <w:gridSpan w:val="3"/>
            <w:shd w:val="clear" w:color="auto" w:fill="auto"/>
            <w:vAlign w:val="bottom"/>
          </w:tcPr>
          <w:p w:rsidR="005E706F" w:rsidRPr="005E706F" w:rsidRDefault="005E706F" w:rsidP="005E706F">
            <w:pPr>
              <w:jc w:val="center"/>
            </w:pPr>
            <w:r w:rsidRPr="005E706F">
              <w:t>2024 год</w:t>
            </w:r>
          </w:p>
        </w:tc>
      </w:tr>
      <w:tr w:rsidR="005E706F" w:rsidRPr="005E706F" w:rsidTr="005E706F">
        <w:trPr>
          <w:trHeight w:val="317"/>
        </w:trPr>
        <w:tc>
          <w:tcPr>
            <w:tcW w:w="4571" w:type="dxa"/>
            <w:vMerge/>
            <w:vAlign w:val="center"/>
          </w:tcPr>
          <w:p w:rsidR="005E706F" w:rsidRPr="005E706F" w:rsidRDefault="005E706F" w:rsidP="005E706F"/>
        </w:tc>
        <w:tc>
          <w:tcPr>
            <w:tcW w:w="887" w:type="dxa"/>
            <w:vMerge/>
            <w:vAlign w:val="center"/>
          </w:tcPr>
          <w:p w:rsidR="005E706F" w:rsidRPr="005E706F" w:rsidRDefault="005E706F" w:rsidP="005E706F"/>
        </w:tc>
        <w:tc>
          <w:tcPr>
            <w:tcW w:w="763" w:type="dxa"/>
            <w:vMerge/>
            <w:vAlign w:val="center"/>
          </w:tcPr>
          <w:p w:rsidR="005E706F" w:rsidRPr="005E706F" w:rsidRDefault="005E706F" w:rsidP="005E706F"/>
        </w:tc>
        <w:tc>
          <w:tcPr>
            <w:tcW w:w="758" w:type="dxa"/>
            <w:vMerge/>
            <w:vAlign w:val="center"/>
          </w:tcPr>
          <w:p w:rsidR="005E706F" w:rsidRPr="005E706F" w:rsidRDefault="005E706F" w:rsidP="005E706F"/>
        </w:tc>
        <w:tc>
          <w:tcPr>
            <w:tcW w:w="795" w:type="dxa"/>
            <w:vMerge/>
            <w:vAlign w:val="center"/>
          </w:tcPr>
          <w:p w:rsidR="005E706F" w:rsidRPr="005E706F" w:rsidRDefault="005E706F" w:rsidP="005E706F"/>
        </w:tc>
        <w:tc>
          <w:tcPr>
            <w:tcW w:w="809" w:type="dxa"/>
            <w:shd w:val="clear" w:color="auto" w:fill="auto"/>
            <w:vAlign w:val="bottom"/>
          </w:tcPr>
          <w:p w:rsidR="005E706F" w:rsidRPr="005E706F" w:rsidRDefault="005E706F" w:rsidP="005E706F">
            <w:pPr>
              <w:jc w:val="center"/>
            </w:pPr>
            <w:r w:rsidRPr="005E706F">
              <w:t>План</w:t>
            </w:r>
          </w:p>
        </w:tc>
        <w:tc>
          <w:tcPr>
            <w:tcW w:w="809" w:type="dxa"/>
            <w:shd w:val="clear" w:color="auto" w:fill="auto"/>
            <w:vAlign w:val="bottom"/>
          </w:tcPr>
          <w:p w:rsidR="005E706F" w:rsidRPr="005E706F" w:rsidRDefault="005E706F" w:rsidP="005E706F">
            <w:pPr>
              <w:jc w:val="center"/>
            </w:pPr>
            <w:r w:rsidRPr="005E706F">
              <w:t>Факт</w:t>
            </w:r>
          </w:p>
        </w:tc>
        <w:tc>
          <w:tcPr>
            <w:tcW w:w="810" w:type="dxa"/>
            <w:shd w:val="clear" w:color="auto" w:fill="auto"/>
            <w:vAlign w:val="bottom"/>
          </w:tcPr>
          <w:p w:rsidR="005E706F" w:rsidRPr="005E706F" w:rsidRDefault="005E706F" w:rsidP="005E706F">
            <w:pPr>
              <w:jc w:val="center"/>
            </w:pPr>
            <w:r w:rsidRPr="005E706F">
              <w:t>%</w:t>
            </w:r>
          </w:p>
        </w:tc>
      </w:tr>
      <w:tr w:rsidR="005E706F" w:rsidRPr="005E706F" w:rsidTr="005E706F">
        <w:trPr>
          <w:trHeight w:val="500"/>
        </w:trPr>
        <w:tc>
          <w:tcPr>
            <w:tcW w:w="4571" w:type="dxa"/>
            <w:shd w:val="clear" w:color="auto" w:fill="auto"/>
          </w:tcPr>
          <w:p w:rsidR="005E706F" w:rsidRPr="005E706F" w:rsidRDefault="005E706F" w:rsidP="005E706F">
            <w:pPr>
              <w:jc w:val="both"/>
            </w:pPr>
            <w:r w:rsidRPr="005E706F">
              <w:t>Доходы от сдачи в аренду муниципального имущества</w:t>
            </w:r>
          </w:p>
        </w:tc>
        <w:tc>
          <w:tcPr>
            <w:tcW w:w="887" w:type="dxa"/>
            <w:vAlign w:val="center"/>
          </w:tcPr>
          <w:p w:rsidR="005E706F" w:rsidRPr="005E706F" w:rsidRDefault="005E706F" w:rsidP="005E706F">
            <w:pPr>
              <w:jc w:val="center"/>
              <w:rPr>
                <w:sz w:val="22"/>
                <w:szCs w:val="22"/>
              </w:rPr>
            </w:pPr>
            <w:r w:rsidRPr="005E706F">
              <w:rPr>
                <w:sz w:val="22"/>
                <w:szCs w:val="22"/>
              </w:rPr>
              <w:t>6,5</w:t>
            </w:r>
          </w:p>
        </w:tc>
        <w:tc>
          <w:tcPr>
            <w:tcW w:w="763" w:type="dxa"/>
            <w:vAlign w:val="center"/>
          </w:tcPr>
          <w:p w:rsidR="005E706F" w:rsidRPr="005E706F" w:rsidRDefault="005E706F" w:rsidP="005E706F">
            <w:pPr>
              <w:jc w:val="center"/>
              <w:rPr>
                <w:sz w:val="22"/>
                <w:szCs w:val="22"/>
              </w:rPr>
            </w:pPr>
            <w:r w:rsidRPr="005E706F">
              <w:rPr>
                <w:sz w:val="22"/>
                <w:szCs w:val="22"/>
              </w:rPr>
              <w:t>8,3</w:t>
            </w:r>
          </w:p>
        </w:tc>
        <w:tc>
          <w:tcPr>
            <w:tcW w:w="758" w:type="dxa"/>
            <w:vAlign w:val="center"/>
          </w:tcPr>
          <w:p w:rsidR="005E706F" w:rsidRPr="005E706F" w:rsidRDefault="005E706F" w:rsidP="005E706F">
            <w:pPr>
              <w:jc w:val="center"/>
              <w:rPr>
                <w:sz w:val="22"/>
                <w:szCs w:val="22"/>
              </w:rPr>
            </w:pPr>
            <w:r w:rsidRPr="005E706F">
              <w:rPr>
                <w:sz w:val="22"/>
                <w:szCs w:val="22"/>
              </w:rPr>
              <w:t>7,5</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8,5</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8,8</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8,8</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864"/>
        </w:trPr>
        <w:tc>
          <w:tcPr>
            <w:tcW w:w="4571" w:type="dxa"/>
            <w:shd w:val="clear" w:color="auto" w:fill="auto"/>
          </w:tcPr>
          <w:p w:rsidR="005E706F" w:rsidRPr="005E706F" w:rsidRDefault="005E706F" w:rsidP="005E706F">
            <w:pPr>
              <w:jc w:val="both"/>
            </w:pPr>
            <w:r w:rsidRPr="005E706F">
              <w:t>Доходы от перечисления части прибыли, остающейся после уплаты налогов и иных обязательных платежей МУП</w:t>
            </w:r>
          </w:p>
        </w:tc>
        <w:tc>
          <w:tcPr>
            <w:tcW w:w="887" w:type="dxa"/>
            <w:vAlign w:val="center"/>
          </w:tcPr>
          <w:p w:rsidR="005E706F" w:rsidRPr="005E706F" w:rsidRDefault="005E706F" w:rsidP="005E706F">
            <w:pPr>
              <w:jc w:val="center"/>
            </w:pPr>
            <w:r w:rsidRPr="005E706F">
              <w:t>0,24</w:t>
            </w:r>
          </w:p>
        </w:tc>
        <w:tc>
          <w:tcPr>
            <w:tcW w:w="763" w:type="dxa"/>
            <w:vAlign w:val="center"/>
          </w:tcPr>
          <w:p w:rsidR="005E706F" w:rsidRPr="005E706F" w:rsidRDefault="005E706F" w:rsidP="005E706F">
            <w:pPr>
              <w:jc w:val="center"/>
              <w:rPr>
                <w:sz w:val="22"/>
                <w:szCs w:val="22"/>
              </w:rPr>
            </w:pPr>
            <w:r w:rsidRPr="005E706F">
              <w:rPr>
                <w:sz w:val="22"/>
                <w:szCs w:val="22"/>
              </w:rPr>
              <w:t>1,2</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1,9</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5,5</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5,5</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515"/>
        </w:trPr>
        <w:tc>
          <w:tcPr>
            <w:tcW w:w="4571" w:type="dxa"/>
            <w:shd w:val="clear" w:color="auto" w:fill="auto"/>
          </w:tcPr>
          <w:p w:rsidR="005E706F" w:rsidRPr="005E706F" w:rsidRDefault="005E706F" w:rsidP="005E706F">
            <w:pPr>
              <w:jc w:val="both"/>
            </w:pPr>
            <w:r w:rsidRPr="005E706F">
              <w:t>Доходы от продажи муниципального имущества (приватизация)</w:t>
            </w:r>
          </w:p>
        </w:tc>
        <w:tc>
          <w:tcPr>
            <w:tcW w:w="887" w:type="dxa"/>
            <w:vAlign w:val="center"/>
          </w:tcPr>
          <w:p w:rsidR="005E706F" w:rsidRPr="005E706F" w:rsidRDefault="005E706F" w:rsidP="005E706F">
            <w:pPr>
              <w:jc w:val="center"/>
              <w:rPr>
                <w:sz w:val="22"/>
                <w:szCs w:val="22"/>
              </w:rPr>
            </w:pPr>
            <w:r w:rsidRPr="005E706F">
              <w:rPr>
                <w:sz w:val="22"/>
                <w:szCs w:val="22"/>
              </w:rPr>
              <w:t>14,2</w:t>
            </w:r>
          </w:p>
        </w:tc>
        <w:tc>
          <w:tcPr>
            <w:tcW w:w="763" w:type="dxa"/>
            <w:vAlign w:val="center"/>
          </w:tcPr>
          <w:p w:rsidR="005E706F" w:rsidRPr="005E706F" w:rsidRDefault="005E706F" w:rsidP="005E706F">
            <w:pPr>
              <w:jc w:val="center"/>
              <w:rPr>
                <w:sz w:val="22"/>
                <w:szCs w:val="22"/>
              </w:rPr>
            </w:pPr>
            <w:r w:rsidRPr="005E706F">
              <w:rPr>
                <w:sz w:val="22"/>
                <w:szCs w:val="22"/>
              </w:rPr>
              <w:t>25,1</w:t>
            </w:r>
          </w:p>
        </w:tc>
        <w:tc>
          <w:tcPr>
            <w:tcW w:w="758" w:type="dxa"/>
            <w:vAlign w:val="center"/>
          </w:tcPr>
          <w:p w:rsidR="005E706F" w:rsidRPr="005E706F" w:rsidRDefault="005E706F" w:rsidP="005E706F">
            <w:pPr>
              <w:jc w:val="center"/>
              <w:rPr>
                <w:sz w:val="22"/>
                <w:szCs w:val="22"/>
              </w:rPr>
            </w:pPr>
            <w:r w:rsidRPr="005E706F">
              <w:rPr>
                <w:sz w:val="22"/>
                <w:szCs w:val="22"/>
              </w:rPr>
              <w:t>15,4</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43,4</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26,6</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25,6</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96,2</w:t>
            </w:r>
          </w:p>
        </w:tc>
      </w:tr>
      <w:tr w:rsidR="005E706F" w:rsidRPr="005E706F" w:rsidTr="005E706F">
        <w:trPr>
          <w:trHeight w:val="283"/>
        </w:trPr>
        <w:tc>
          <w:tcPr>
            <w:tcW w:w="4571" w:type="dxa"/>
            <w:shd w:val="clear" w:color="auto" w:fill="auto"/>
          </w:tcPr>
          <w:p w:rsidR="005E706F" w:rsidRPr="005E706F" w:rsidRDefault="005E706F" w:rsidP="005E706F">
            <w:pPr>
              <w:jc w:val="both"/>
            </w:pPr>
            <w:r w:rsidRPr="005E706F">
              <w:t>Доходы от продажи акций</w:t>
            </w:r>
          </w:p>
        </w:tc>
        <w:tc>
          <w:tcPr>
            <w:tcW w:w="887" w:type="dxa"/>
            <w:vAlign w:val="center"/>
          </w:tcPr>
          <w:p w:rsidR="005E706F" w:rsidRPr="005E706F" w:rsidRDefault="005E706F" w:rsidP="005E706F">
            <w:pPr>
              <w:jc w:val="center"/>
              <w:rPr>
                <w:sz w:val="22"/>
                <w:szCs w:val="22"/>
              </w:rPr>
            </w:pPr>
            <w:r w:rsidRPr="005E706F">
              <w:rPr>
                <w:sz w:val="22"/>
                <w:szCs w:val="22"/>
              </w:rPr>
              <w:t>0,0</w:t>
            </w:r>
          </w:p>
        </w:tc>
        <w:tc>
          <w:tcPr>
            <w:tcW w:w="763" w:type="dxa"/>
            <w:vAlign w:val="center"/>
          </w:tcPr>
          <w:p w:rsidR="005E706F" w:rsidRPr="005E706F" w:rsidRDefault="005E706F" w:rsidP="005E706F">
            <w:pPr>
              <w:jc w:val="center"/>
              <w:rPr>
                <w:sz w:val="22"/>
                <w:szCs w:val="22"/>
              </w:rPr>
            </w:pPr>
            <w:r w:rsidRPr="005E706F">
              <w:rPr>
                <w:sz w:val="22"/>
                <w:szCs w:val="22"/>
              </w:rPr>
              <w:t>0,0</w:t>
            </w:r>
          </w:p>
        </w:tc>
        <w:tc>
          <w:tcPr>
            <w:tcW w:w="758" w:type="dxa"/>
            <w:vAlign w:val="center"/>
          </w:tcPr>
          <w:p w:rsidR="005E706F" w:rsidRPr="005E706F" w:rsidRDefault="005E706F" w:rsidP="005E706F">
            <w:pPr>
              <w:jc w:val="center"/>
              <w:rPr>
                <w:sz w:val="22"/>
                <w:szCs w:val="22"/>
              </w:rPr>
            </w:pPr>
            <w:r w:rsidRPr="005E706F">
              <w:rPr>
                <w:sz w:val="22"/>
                <w:szCs w:val="22"/>
              </w:rPr>
              <w:t>0,0</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0,0</w:t>
            </w:r>
          </w:p>
        </w:tc>
      </w:tr>
      <w:tr w:rsidR="005E706F" w:rsidRPr="005E706F" w:rsidTr="005E706F">
        <w:trPr>
          <w:trHeight w:val="158"/>
        </w:trPr>
        <w:tc>
          <w:tcPr>
            <w:tcW w:w="4571" w:type="dxa"/>
            <w:shd w:val="clear" w:color="auto" w:fill="auto"/>
          </w:tcPr>
          <w:p w:rsidR="005E706F" w:rsidRPr="005E706F" w:rsidRDefault="005E706F" w:rsidP="005E706F">
            <w:pPr>
              <w:jc w:val="both"/>
            </w:pPr>
            <w:r w:rsidRPr="005E706F">
              <w:t>Дивиденды по акциям</w:t>
            </w:r>
          </w:p>
        </w:tc>
        <w:tc>
          <w:tcPr>
            <w:tcW w:w="887" w:type="dxa"/>
            <w:vAlign w:val="center"/>
          </w:tcPr>
          <w:p w:rsidR="005E706F" w:rsidRPr="005E706F" w:rsidRDefault="005E706F" w:rsidP="005E706F">
            <w:pPr>
              <w:jc w:val="center"/>
              <w:rPr>
                <w:sz w:val="22"/>
                <w:szCs w:val="22"/>
              </w:rPr>
            </w:pPr>
            <w:r w:rsidRPr="005E706F">
              <w:rPr>
                <w:sz w:val="22"/>
                <w:szCs w:val="22"/>
              </w:rPr>
              <w:t>0,0</w:t>
            </w:r>
          </w:p>
        </w:tc>
        <w:tc>
          <w:tcPr>
            <w:tcW w:w="763" w:type="dxa"/>
            <w:vAlign w:val="center"/>
          </w:tcPr>
          <w:p w:rsidR="005E706F" w:rsidRPr="005E706F" w:rsidRDefault="005E706F" w:rsidP="005E706F">
            <w:pPr>
              <w:jc w:val="center"/>
              <w:rPr>
                <w:sz w:val="22"/>
                <w:szCs w:val="22"/>
              </w:rPr>
            </w:pPr>
            <w:r w:rsidRPr="005E706F">
              <w:rPr>
                <w:sz w:val="22"/>
                <w:szCs w:val="22"/>
              </w:rPr>
              <w:t>0,0</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0,0</w:t>
            </w:r>
          </w:p>
        </w:tc>
      </w:tr>
      <w:tr w:rsidR="005E706F" w:rsidRPr="005E706F" w:rsidTr="005E706F">
        <w:trPr>
          <w:trHeight w:val="461"/>
        </w:trPr>
        <w:tc>
          <w:tcPr>
            <w:tcW w:w="4571" w:type="dxa"/>
            <w:shd w:val="clear" w:color="auto" w:fill="auto"/>
          </w:tcPr>
          <w:p w:rsidR="005E706F" w:rsidRPr="005E706F" w:rsidRDefault="005E706F" w:rsidP="005E706F">
            <w:pPr>
              <w:jc w:val="both"/>
            </w:pPr>
            <w:r w:rsidRPr="005E706F">
              <w:t>Прочие доходы от использования имущества</w:t>
            </w:r>
          </w:p>
        </w:tc>
        <w:tc>
          <w:tcPr>
            <w:tcW w:w="887" w:type="dxa"/>
            <w:vAlign w:val="center"/>
          </w:tcPr>
          <w:p w:rsidR="005E706F" w:rsidRPr="005E706F" w:rsidRDefault="005E706F" w:rsidP="005E706F">
            <w:pPr>
              <w:jc w:val="center"/>
              <w:rPr>
                <w:sz w:val="22"/>
                <w:szCs w:val="22"/>
              </w:rPr>
            </w:pPr>
            <w:r w:rsidRPr="005E706F">
              <w:rPr>
                <w:sz w:val="22"/>
                <w:szCs w:val="22"/>
              </w:rPr>
              <w:t>0,43</w:t>
            </w:r>
          </w:p>
        </w:tc>
        <w:tc>
          <w:tcPr>
            <w:tcW w:w="763" w:type="dxa"/>
            <w:vAlign w:val="center"/>
          </w:tcPr>
          <w:p w:rsidR="005E706F" w:rsidRPr="005E706F" w:rsidRDefault="005E706F" w:rsidP="005E706F">
            <w:pPr>
              <w:jc w:val="center"/>
              <w:rPr>
                <w:sz w:val="22"/>
                <w:szCs w:val="22"/>
              </w:rPr>
            </w:pPr>
            <w:r w:rsidRPr="005E706F">
              <w:rPr>
                <w:sz w:val="22"/>
                <w:szCs w:val="22"/>
              </w:rPr>
              <w:t>0,92</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1,8</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3,0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3,0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60"/>
        </w:trPr>
        <w:tc>
          <w:tcPr>
            <w:tcW w:w="4571" w:type="dxa"/>
            <w:shd w:val="clear" w:color="auto" w:fill="auto"/>
          </w:tcPr>
          <w:p w:rsidR="005E706F" w:rsidRPr="005E706F" w:rsidRDefault="005E706F" w:rsidP="005E706F">
            <w:r w:rsidRPr="005E706F">
              <w:t>Итого</w:t>
            </w:r>
          </w:p>
        </w:tc>
        <w:tc>
          <w:tcPr>
            <w:tcW w:w="887" w:type="dxa"/>
          </w:tcPr>
          <w:p w:rsidR="005E706F" w:rsidRPr="005E706F" w:rsidRDefault="005E706F" w:rsidP="005E706F">
            <w:pPr>
              <w:jc w:val="center"/>
              <w:rPr>
                <w:b/>
                <w:sz w:val="22"/>
                <w:szCs w:val="22"/>
              </w:rPr>
            </w:pPr>
            <w:r w:rsidRPr="005E706F">
              <w:rPr>
                <w:b/>
                <w:sz w:val="22"/>
                <w:szCs w:val="22"/>
              </w:rPr>
              <w:t>21,37</w:t>
            </w:r>
          </w:p>
        </w:tc>
        <w:tc>
          <w:tcPr>
            <w:tcW w:w="763" w:type="dxa"/>
          </w:tcPr>
          <w:p w:rsidR="005E706F" w:rsidRPr="005E706F" w:rsidRDefault="005E706F" w:rsidP="005E706F">
            <w:pPr>
              <w:jc w:val="center"/>
              <w:rPr>
                <w:b/>
                <w:sz w:val="22"/>
                <w:szCs w:val="22"/>
              </w:rPr>
            </w:pPr>
            <w:r w:rsidRPr="005E706F">
              <w:rPr>
                <w:b/>
                <w:sz w:val="22"/>
                <w:szCs w:val="22"/>
              </w:rPr>
              <w:t>35,52</w:t>
            </w:r>
          </w:p>
        </w:tc>
        <w:tc>
          <w:tcPr>
            <w:tcW w:w="758" w:type="dxa"/>
          </w:tcPr>
          <w:p w:rsidR="005E706F" w:rsidRPr="005E706F" w:rsidRDefault="005E706F" w:rsidP="005E706F">
            <w:pPr>
              <w:jc w:val="center"/>
              <w:rPr>
                <w:b/>
                <w:sz w:val="22"/>
                <w:szCs w:val="22"/>
              </w:rPr>
            </w:pPr>
            <w:r w:rsidRPr="005E706F">
              <w:rPr>
                <w:b/>
                <w:sz w:val="22"/>
                <w:szCs w:val="22"/>
              </w:rPr>
              <w:t>26,5</w:t>
            </w:r>
          </w:p>
        </w:tc>
        <w:tc>
          <w:tcPr>
            <w:tcW w:w="795" w:type="dxa"/>
            <w:shd w:val="clear" w:color="auto" w:fill="auto"/>
          </w:tcPr>
          <w:p w:rsidR="005E706F" w:rsidRPr="005E706F" w:rsidRDefault="005E706F" w:rsidP="005E706F">
            <w:pPr>
              <w:jc w:val="center"/>
              <w:rPr>
                <w:b/>
                <w:sz w:val="22"/>
                <w:szCs w:val="22"/>
              </w:rPr>
            </w:pPr>
            <w:r w:rsidRPr="005E706F">
              <w:rPr>
                <w:b/>
                <w:sz w:val="22"/>
                <w:szCs w:val="22"/>
              </w:rPr>
              <w:t>55,6</w:t>
            </w:r>
          </w:p>
        </w:tc>
        <w:tc>
          <w:tcPr>
            <w:tcW w:w="809" w:type="dxa"/>
            <w:shd w:val="clear" w:color="auto" w:fill="auto"/>
          </w:tcPr>
          <w:p w:rsidR="005E706F" w:rsidRPr="005E706F" w:rsidRDefault="005E706F" w:rsidP="005E706F">
            <w:pPr>
              <w:jc w:val="center"/>
              <w:rPr>
                <w:b/>
                <w:bCs/>
                <w:sz w:val="22"/>
                <w:szCs w:val="22"/>
              </w:rPr>
            </w:pPr>
            <w:r w:rsidRPr="005E706F">
              <w:rPr>
                <w:b/>
                <w:bCs/>
                <w:sz w:val="22"/>
                <w:szCs w:val="22"/>
              </w:rPr>
              <w:t>43,9</w:t>
            </w:r>
          </w:p>
        </w:tc>
        <w:tc>
          <w:tcPr>
            <w:tcW w:w="809" w:type="dxa"/>
            <w:shd w:val="clear" w:color="auto" w:fill="auto"/>
          </w:tcPr>
          <w:p w:rsidR="005E706F" w:rsidRPr="005E706F" w:rsidRDefault="005E706F" w:rsidP="005E706F">
            <w:pPr>
              <w:jc w:val="center"/>
              <w:rPr>
                <w:b/>
                <w:bCs/>
                <w:sz w:val="22"/>
                <w:szCs w:val="22"/>
              </w:rPr>
            </w:pPr>
            <w:r w:rsidRPr="005E706F">
              <w:rPr>
                <w:b/>
                <w:bCs/>
                <w:sz w:val="22"/>
                <w:szCs w:val="22"/>
              </w:rPr>
              <w:t>42,9</w:t>
            </w:r>
          </w:p>
        </w:tc>
        <w:tc>
          <w:tcPr>
            <w:tcW w:w="810" w:type="dxa"/>
            <w:shd w:val="clear" w:color="auto" w:fill="auto"/>
          </w:tcPr>
          <w:p w:rsidR="005E706F" w:rsidRPr="005E706F" w:rsidRDefault="005E706F" w:rsidP="005E706F">
            <w:pPr>
              <w:jc w:val="center"/>
              <w:rPr>
                <w:b/>
                <w:bCs/>
                <w:sz w:val="22"/>
                <w:szCs w:val="22"/>
              </w:rPr>
            </w:pPr>
            <w:r w:rsidRPr="005E706F">
              <w:rPr>
                <w:b/>
                <w:bCs/>
                <w:sz w:val="22"/>
                <w:szCs w:val="22"/>
              </w:rPr>
              <w:t>97,7</w:t>
            </w:r>
          </w:p>
        </w:tc>
      </w:tr>
    </w:tbl>
    <w:p w:rsidR="00A81C95" w:rsidRPr="005E706F" w:rsidRDefault="00A81C95" w:rsidP="005E706F">
      <w:pPr>
        <w:jc w:val="center"/>
        <w:rPr>
          <w:b/>
        </w:rPr>
      </w:pPr>
    </w:p>
    <w:p w:rsidR="00FC198A" w:rsidRPr="005E706F" w:rsidRDefault="005E706F" w:rsidP="00FC198A">
      <w:pPr>
        <w:keepNext/>
        <w:jc w:val="center"/>
        <w:outlineLvl w:val="1"/>
        <w:rPr>
          <w:rFonts w:cs="Arial"/>
          <w:b/>
          <w:bCs/>
          <w:iCs/>
          <w:sz w:val="28"/>
          <w:szCs w:val="28"/>
        </w:rPr>
      </w:pPr>
      <w:bookmarkStart w:id="121" w:name="_Toc197434750"/>
      <w:r w:rsidRPr="005E706F">
        <w:rPr>
          <w:rFonts w:cs="Arial"/>
          <w:b/>
          <w:bCs/>
          <w:iCs/>
          <w:sz w:val="28"/>
          <w:szCs w:val="28"/>
        </w:rPr>
        <w:t>9.2. Земельные ресурсы</w:t>
      </w:r>
      <w:bookmarkEnd w:id="121"/>
    </w:p>
    <w:p w:rsidR="005E706F" w:rsidRPr="005E706F" w:rsidRDefault="005E706F" w:rsidP="005E706F">
      <w:pPr>
        <w:contextualSpacing/>
        <w:jc w:val="center"/>
        <w:rPr>
          <w:b/>
        </w:rPr>
      </w:pPr>
      <w:r w:rsidRPr="005E706F">
        <w:rPr>
          <w:b/>
        </w:rPr>
        <w:t>Регулирование землепользования и застройки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7"/>
        <w:gridCol w:w="1134"/>
        <w:gridCol w:w="1276"/>
        <w:gridCol w:w="992"/>
        <w:gridCol w:w="992"/>
        <w:gridCol w:w="992"/>
      </w:tblGrid>
      <w:tr w:rsidR="005E706F" w:rsidRPr="005E706F" w:rsidTr="00FE01E5">
        <w:trPr>
          <w:cantSplit/>
          <w:trHeight w:val="326"/>
        </w:trPr>
        <w:tc>
          <w:tcPr>
            <w:tcW w:w="4707" w:type="dxa"/>
          </w:tcPr>
          <w:p w:rsidR="005E706F" w:rsidRPr="005E706F" w:rsidRDefault="005E706F" w:rsidP="005E706F">
            <w:pPr>
              <w:jc w:val="center"/>
            </w:pPr>
            <w:r w:rsidRPr="005E706F">
              <w:t>Показатель</w:t>
            </w:r>
          </w:p>
        </w:tc>
        <w:tc>
          <w:tcPr>
            <w:tcW w:w="1134" w:type="dxa"/>
          </w:tcPr>
          <w:p w:rsidR="005E706F" w:rsidRPr="005E706F" w:rsidRDefault="005E706F" w:rsidP="005E706F">
            <w:pPr>
              <w:jc w:val="center"/>
              <w:rPr>
                <w:bCs/>
              </w:rPr>
            </w:pPr>
            <w:r w:rsidRPr="005E706F">
              <w:rPr>
                <w:bCs/>
              </w:rPr>
              <w:t>2020</w:t>
            </w:r>
          </w:p>
          <w:p w:rsidR="005E706F" w:rsidRPr="005E706F" w:rsidRDefault="005E706F" w:rsidP="005E706F">
            <w:pPr>
              <w:jc w:val="center"/>
              <w:rPr>
                <w:bCs/>
              </w:rPr>
            </w:pPr>
            <w:r w:rsidRPr="005E706F">
              <w:rPr>
                <w:bCs/>
              </w:rPr>
              <w:t>год</w:t>
            </w:r>
          </w:p>
        </w:tc>
        <w:tc>
          <w:tcPr>
            <w:tcW w:w="1276" w:type="dxa"/>
          </w:tcPr>
          <w:p w:rsidR="005E706F" w:rsidRPr="005E706F" w:rsidRDefault="005E706F" w:rsidP="005E706F">
            <w:pPr>
              <w:jc w:val="center"/>
              <w:rPr>
                <w:bCs/>
              </w:rPr>
            </w:pPr>
            <w:r w:rsidRPr="005E706F">
              <w:rPr>
                <w:bCs/>
              </w:rPr>
              <w:t>2021</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2022</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2023</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2024</w:t>
            </w:r>
          </w:p>
          <w:p w:rsidR="005E706F" w:rsidRPr="005E706F" w:rsidRDefault="005E706F" w:rsidP="005E706F">
            <w:pPr>
              <w:jc w:val="center"/>
              <w:rPr>
                <w:bCs/>
              </w:rPr>
            </w:pPr>
            <w:r w:rsidRPr="005E706F">
              <w:rPr>
                <w:bCs/>
              </w:rPr>
              <w:t>год</w:t>
            </w:r>
          </w:p>
        </w:tc>
      </w:tr>
      <w:tr w:rsidR="005E706F" w:rsidRPr="005E706F" w:rsidTr="00FE01E5">
        <w:trPr>
          <w:cantSplit/>
          <w:trHeight w:val="280"/>
        </w:trPr>
        <w:tc>
          <w:tcPr>
            <w:tcW w:w="4707" w:type="dxa"/>
          </w:tcPr>
          <w:p w:rsidR="005E706F" w:rsidRPr="005E706F" w:rsidRDefault="005E706F" w:rsidP="005E706F">
            <w:pPr>
              <w:jc w:val="both"/>
              <w:rPr>
                <w:b/>
                <w:bCs/>
              </w:rPr>
            </w:pPr>
            <w:r w:rsidRPr="005E706F">
              <w:rPr>
                <w:b/>
                <w:bCs/>
              </w:rPr>
              <w:t>1. Территория города Рыбинска, га</w:t>
            </w:r>
          </w:p>
        </w:tc>
        <w:tc>
          <w:tcPr>
            <w:tcW w:w="1134" w:type="dxa"/>
            <w:vAlign w:val="center"/>
          </w:tcPr>
          <w:p w:rsidR="005E706F" w:rsidRPr="005E706F" w:rsidRDefault="005E706F" w:rsidP="005E706F">
            <w:pPr>
              <w:jc w:val="center"/>
              <w:rPr>
                <w:b/>
                <w:lang w:val="en-US"/>
              </w:rPr>
            </w:pPr>
            <w:r w:rsidRPr="005E706F">
              <w:rPr>
                <w:b/>
              </w:rPr>
              <w:t>9 954</w:t>
            </w:r>
          </w:p>
        </w:tc>
        <w:tc>
          <w:tcPr>
            <w:tcW w:w="1276"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r>
      <w:tr w:rsidR="005E706F" w:rsidRPr="005E706F" w:rsidTr="00FE01E5">
        <w:trPr>
          <w:cantSplit/>
          <w:trHeight w:val="280"/>
        </w:trPr>
        <w:tc>
          <w:tcPr>
            <w:tcW w:w="4707" w:type="dxa"/>
          </w:tcPr>
          <w:p w:rsidR="005E706F" w:rsidRPr="005E706F" w:rsidRDefault="005E706F" w:rsidP="005E706F">
            <w:pPr>
              <w:jc w:val="both"/>
              <w:rPr>
                <w:b/>
                <w:bCs/>
              </w:rPr>
            </w:pPr>
            <w:r w:rsidRPr="005E706F">
              <w:rPr>
                <w:b/>
                <w:bCs/>
              </w:rPr>
              <w:t>1.1. Земли РФ и ЯО, др.</w:t>
            </w:r>
          </w:p>
        </w:tc>
        <w:tc>
          <w:tcPr>
            <w:tcW w:w="1134" w:type="dxa"/>
            <w:vAlign w:val="center"/>
          </w:tcPr>
          <w:p w:rsidR="005E706F" w:rsidRPr="005E706F" w:rsidRDefault="005E706F" w:rsidP="005E706F">
            <w:pPr>
              <w:jc w:val="center"/>
            </w:pPr>
            <w:r w:rsidRPr="005E706F">
              <w:t>2 082</w:t>
            </w:r>
          </w:p>
        </w:tc>
        <w:tc>
          <w:tcPr>
            <w:tcW w:w="1276"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r>
      <w:tr w:rsidR="005E706F" w:rsidRPr="005E706F" w:rsidTr="00FE01E5">
        <w:trPr>
          <w:cantSplit/>
          <w:trHeight w:val="280"/>
        </w:trPr>
        <w:tc>
          <w:tcPr>
            <w:tcW w:w="4707" w:type="dxa"/>
          </w:tcPr>
          <w:p w:rsidR="005E706F" w:rsidRPr="005E706F" w:rsidRDefault="005E706F" w:rsidP="005E706F">
            <w:pPr>
              <w:rPr>
                <w:b/>
                <w:bCs/>
              </w:rPr>
            </w:pPr>
            <w:r w:rsidRPr="005E706F">
              <w:rPr>
                <w:b/>
                <w:bCs/>
              </w:rPr>
              <w:t xml:space="preserve">1.2. Земли, находящиеся в ведении </w:t>
            </w:r>
          </w:p>
          <w:p w:rsidR="005E706F" w:rsidRPr="005E706F" w:rsidRDefault="005E706F" w:rsidP="005E706F">
            <w:pPr>
              <w:rPr>
                <w:b/>
                <w:bCs/>
              </w:rPr>
            </w:pPr>
            <w:r w:rsidRPr="005E706F">
              <w:rPr>
                <w:b/>
                <w:bCs/>
              </w:rPr>
              <w:t>города Рыбинска, из них:</w:t>
            </w:r>
          </w:p>
        </w:tc>
        <w:tc>
          <w:tcPr>
            <w:tcW w:w="1134" w:type="dxa"/>
            <w:vAlign w:val="center"/>
          </w:tcPr>
          <w:p w:rsidR="005E706F" w:rsidRPr="005E706F" w:rsidRDefault="005E706F" w:rsidP="005E706F">
            <w:pPr>
              <w:tabs>
                <w:tab w:val="left" w:pos="1047"/>
              </w:tabs>
              <w:jc w:val="center"/>
            </w:pPr>
            <w:r w:rsidRPr="005E706F">
              <w:t>7872</w:t>
            </w:r>
          </w:p>
        </w:tc>
        <w:tc>
          <w:tcPr>
            <w:tcW w:w="1276"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r>
      <w:tr w:rsidR="005E706F" w:rsidRPr="005E706F" w:rsidTr="00FE01E5">
        <w:trPr>
          <w:cantSplit/>
          <w:trHeight w:val="280"/>
        </w:trPr>
        <w:tc>
          <w:tcPr>
            <w:tcW w:w="4707" w:type="dxa"/>
          </w:tcPr>
          <w:p w:rsidR="005E706F" w:rsidRPr="005E706F" w:rsidRDefault="005E706F" w:rsidP="005E706F">
            <w:r w:rsidRPr="005E706F">
              <w:t>переданные в собственность юр. и физ. лицам</w:t>
            </w:r>
          </w:p>
        </w:tc>
        <w:tc>
          <w:tcPr>
            <w:tcW w:w="1134" w:type="dxa"/>
            <w:vAlign w:val="center"/>
          </w:tcPr>
          <w:p w:rsidR="005E706F" w:rsidRPr="005E706F" w:rsidRDefault="005E706F" w:rsidP="005E706F">
            <w:pPr>
              <w:tabs>
                <w:tab w:val="left" w:pos="1047"/>
              </w:tabs>
              <w:jc w:val="center"/>
            </w:pPr>
            <w:r w:rsidRPr="005E706F">
              <w:t>2719,5</w:t>
            </w:r>
          </w:p>
        </w:tc>
        <w:tc>
          <w:tcPr>
            <w:tcW w:w="1276" w:type="dxa"/>
            <w:vAlign w:val="center"/>
          </w:tcPr>
          <w:p w:rsidR="005E706F" w:rsidRPr="005E706F" w:rsidRDefault="005E706F" w:rsidP="005E706F">
            <w:pPr>
              <w:tabs>
                <w:tab w:val="left" w:pos="1047"/>
              </w:tabs>
              <w:jc w:val="center"/>
            </w:pPr>
            <w:r w:rsidRPr="005E706F">
              <w:t>2758,2</w:t>
            </w:r>
          </w:p>
        </w:tc>
        <w:tc>
          <w:tcPr>
            <w:tcW w:w="992" w:type="dxa"/>
            <w:vAlign w:val="center"/>
          </w:tcPr>
          <w:p w:rsidR="005E706F" w:rsidRPr="005E706F" w:rsidRDefault="005E706F" w:rsidP="005E706F">
            <w:pPr>
              <w:tabs>
                <w:tab w:val="left" w:pos="1047"/>
              </w:tabs>
              <w:jc w:val="center"/>
            </w:pPr>
            <w:r w:rsidRPr="005E706F">
              <w:t>2769,1</w:t>
            </w:r>
          </w:p>
        </w:tc>
        <w:tc>
          <w:tcPr>
            <w:tcW w:w="992" w:type="dxa"/>
            <w:vAlign w:val="center"/>
          </w:tcPr>
          <w:p w:rsidR="005E706F" w:rsidRPr="005E706F" w:rsidRDefault="005E706F" w:rsidP="005E706F">
            <w:pPr>
              <w:tabs>
                <w:tab w:val="left" w:pos="1047"/>
              </w:tabs>
              <w:jc w:val="center"/>
            </w:pPr>
            <w:r w:rsidRPr="005E706F">
              <w:t>2810</w:t>
            </w:r>
          </w:p>
        </w:tc>
        <w:tc>
          <w:tcPr>
            <w:tcW w:w="992" w:type="dxa"/>
            <w:vAlign w:val="center"/>
          </w:tcPr>
          <w:p w:rsidR="005E706F" w:rsidRPr="005E706F" w:rsidRDefault="005E706F" w:rsidP="005E706F">
            <w:pPr>
              <w:tabs>
                <w:tab w:val="left" w:pos="1047"/>
              </w:tabs>
              <w:jc w:val="center"/>
            </w:pPr>
            <w:r w:rsidRPr="005E706F">
              <w:t>2834,5</w:t>
            </w:r>
          </w:p>
        </w:tc>
      </w:tr>
      <w:tr w:rsidR="005E706F" w:rsidRPr="005E706F" w:rsidTr="00FE01E5">
        <w:trPr>
          <w:cantSplit/>
          <w:trHeight w:val="280"/>
        </w:trPr>
        <w:tc>
          <w:tcPr>
            <w:tcW w:w="4707" w:type="dxa"/>
          </w:tcPr>
          <w:p w:rsidR="005E706F" w:rsidRPr="005E706F" w:rsidRDefault="005E706F" w:rsidP="005E706F">
            <w:r w:rsidRPr="005E706F">
              <w:t>переданные в пользование и владение юр. и физ. лицам</w:t>
            </w:r>
          </w:p>
        </w:tc>
        <w:tc>
          <w:tcPr>
            <w:tcW w:w="1134" w:type="dxa"/>
            <w:vAlign w:val="center"/>
          </w:tcPr>
          <w:p w:rsidR="005E706F" w:rsidRPr="005E706F" w:rsidRDefault="005E706F" w:rsidP="005E706F">
            <w:pPr>
              <w:tabs>
                <w:tab w:val="left" w:pos="1047"/>
              </w:tabs>
              <w:jc w:val="center"/>
            </w:pPr>
            <w:r w:rsidRPr="005E706F">
              <w:t>1102</w:t>
            </w:r>
          </w:p>
        </w:tc>
        <w:tc>
          <w:tcPr>
            <w:tcW w:w="1276" w:type="dxa"/>
            <w:vAlign w:val="center"/>
          </w:tcPr>
          <w:p w:rsidR="005E706F" w:rsidRPr="005E706F" w:rsidRDefault="005E706F" w:rsidP="005E706F">
            <w:pPr>
              <w:tabs>
                <w:tab w:val="left" w:pos="1047"/>
              </w:tabs>
              <w:jc w:val="center"/>
              <w:rPr>
                <w:lang w:val="en-US"/>
              </w:rPr>
            </w:pPr>
            <w:r w:rsidRPr="005E706F">
              <w:rPr>
                <w:lang w:val="en-US"/>
              </w:rPr>
              <w:t>11</w:t>
            </w:r>
            <w:r w:rsidRPr="005E706F">
              <w:t>00</w:t>
            </w:r>
          </w:p>
        </w:tc>
        <w:tc>
          <w:tcPr>
            <w:tcW w:w="992" w:type="dxa"/>
            <w:vAlign w:val="center"/>
          </w:tcPr>
          <w:p w:rsidR="005E706F" w:rsidRPr="005E706F" w:rsidRDefault="005E706F" w:rsidP="005E706F">
            <w:pPr>
              <w:tabs>
                <w:tab w:val="left" w:pos="1047"/>
              </w:tabs>
              <w:jc w:val="center"/>
            </w:pPr>
            <w:r w:rsidRPr="005E706F">
              <w:t>1098</w:t>
            </w:r>
          </w:p>
        </w:tc>
        <w:tc>
          <w:tcPr>
            <w:tcW w:w="992" w:type="dxa"/>
            <w:vAlign w:val="center"/>
          </w:tcPr>
          <w:p w:rsidR="005E706F" w:rsidRPr="005E706F" w:rsidRDefault="005E706F" w:rsidP="005E706F">
            <w:pPr>
              <w:tabs>
                <w:tab w:val="left" w:pos="1047"/>
              </w:tabs>
              <w:jc w:val="center"/>
            </w:pPr>
            <w:r w:rsidRPr="005E706F">
              <w:rPr>
                <w:lang w:val="en-US"/>
              </w:rPr>
              <w:t>1</w:t>
            </w:r>
            <w:r w:rsidRPr="005E706F">
              <w:t>098</w:t>
            </w:r>
          </w:p>
        </w:tc>
        <w:tc>
          <w:tcPr>
            <w:tcW w:w="992" w:type="dxa"/>
            <w:vAlign w:val="center"/>
          </w:tcPr>
          <w:p w:rsidR="005E706F" w:rsidRPr="005E706F" w:rsidRDefault="005E706F" w:rsidP="005E706F">
            <w:pPr>
              <w:tabs>
                <w:tab w:val="left" w:pos="1047"/>
              </w:tabs>
              <w:jc w:val="center"/>
            </w:pPr>
            <w:r w:rsidRPr="005E706F">
              <w:rPr>
                <w:lang w:val="en-US"/>
              </w:rPr>
              <w:t>1</w:t>
            </w:r>
            <w:r w:rsidRPr="005E706F">
              <w:t>084,9</w:t>
            </w:r>
          </w:p>
        </w:tc>
      </w:tr>
      <w:tr w:rsidR="005E706F" w:rsidRPr="005E706F" w:rsidTr="00FE01E5">
        <w:trPr>
          <w:cantSplit/>
          <w:trHeight w:val="70"/>
        </w:trPr>
        <w:tc>
          <w:tcPr>
            <w:tcW w:w="4707" w:type="dxa"/>
          </w:tcPr>
          <w:p w:rsidR="005E706F" w:rsidRPr="005E706F" w:rsidRDefault="005E706F" w:rsidP="005E706F">
            <w:r w:rsidRPr="005E706F">
              <w:t>сданные в аренду юр. и физ. лицам</w:t>
            </w:r>
          </w:p>
        </w:tc>
        <w:tc>
          <w:tcPr>
            <w:tcW w:w="1134" w:type="dxa"/>
            <w:vAlign w:val="center"/>
          </w:tcPr>
          <w:p w:rsidR="005E706F" w:rsidRPr="005E706F" w:rsidRDefault="005E706F" w:rsidP="005E706F">
            <w:pPr>
              <w:tabs>
                <w:tab w:val="left" w:pos="1047"/>
              </w:tabs>
              <w:jc w:val="center"/>
            </w:pPr>
            <w:r w:rsidRPr="005E706F">
              <w:t>355</w:t>
            </w:r>
          </w:p>
        </w:tc>
        <w:tc>
          <w:tcPr>
            <w:tcW w:w="1276" w:type="dxa"/>
            <w:vAlign w:val="center"/>
          </w:tcPr>
          <w:p w:rsidR="005E706F" w:rsidRPr="005E706F" w:rsidRDefault="005E706F" w:rsidP="005E706F">
            <w:pPr>
              <w:tabs>
                <w:tab w:val="left" w:pos="1047"/>
              </w:tabs>
              <w:jc w:val="center"/>
            </w:pPr>
            <w:r w:rsidRPr="005E706F">
              <w:t>323,7</w:t>
            </w:r>
          </w:p>
        </w:tc>
        <w:tc>
          <w:tcPr>
            <w:tcW w:w="992" w:type="dxa"/>
            <w:vAlign w:val="center"/>
          </w:tcPr>
          <w:p w:rsidR="005E706F" w:rsidRPr="005E706F" w:rsidRDefault="005E706F" w:rsidP="005E706F">
            <w:pPr>
              <w:tabs>
                <w:tab w:val="left" w:pos="1047"/>
              </w:tabs>
              <w:jc w:val="center"/>
            </w:pPr>
            <w:r w:rsidRPr="005E706F">
              <w:t>302,9</w:t>
            </w:r>
          </w:p>
        </w:tc>
        <w:tc>
          <w:tcPr>
            <w:tcW w:w="992" w:type="dxa"/>
            <w:vAlign w:val="center"/>
          </w:tcPr>
          <w:p w:rsidR="005E706F" w:rsidRPr="005E706F" w:rsidRDefault="005E706F" w:rsidP="005E706F">
            <w:pPr>
              <w:tabs>
                <w:tab w:val="left" w:pos="1047"/>
              </w:tabs>
              <w:jc w:val="center"/>
            </w:pPr>
            <w:r w:rsidRPr="005E706F">
              <w:t>269</w:t>
            </w:r>
          </w:p>
        </w:tc>
        <w:tc>
          <w:tcPr>
            <w:tcW w:w="992" w:type="dxa"/>
            <w:vAlign w:val="center"/>
          </w:tcPr>
          <w:p w:rsidR="005E706F" w:rsidRPr="005E706F" w:rsidRDefault="005E706F" w:rsidP="005E706F">
            <w:pPr>
              <w:tabs>
                <w:tab w:val="left" w:pos="1047"/>
              </w:tabs>
              <w:jc w:val="center"/>
            </w:pPr>
            <w:r w:rsidRPr="005E706F">
              <w:t>260,7</w:t>
            </w:r>
          </w:p>
        </w:tc>
      </w:tr>
      <w:tr w:rsidR="005E706F" w:rsidRPr="005E706F" w:rsidTr="00FE01E5">
        <w:trPr>
          <w:cantSplit/>
          <w:trHeight w:val="280"/>
        </w:trPr>
        <w:tc>
          <w:tcPr>
            <w:tcW w:w="4707" w:type="dxa"/>
          </w:tcPr>
          <w:p w:rsidR="005E706F" w:rsidRPr="005E706F" w:rsidRDefault="005E706F" w:rsidP="005E706F">
            <w:pPr>
              <w:rPr>
                <w:b/>
              </w:rPr>
            </w:pPr>
            <w:r w:rsidRPr="005E706F">
              <w:rPr>
                <w:b/>
              </w:rPr>
              <w:t>2. Площадь застроенных земель, из них</w:t>
            </w:r>
          </w:p>
        </w:tc>
        <w:tc>
          <w:tcPr>
            <w:tcW w:w="1134" w:type="dxa"/>
            <w:vAlign w:val="center"/>
          </w:tcPr>
          <w:p w:rsidR="005E706F" w:rsidRPr="005E706F" w:rsidRDefault="005E706F" w:rsidP="005E706F">
            <w:pPr>
              <w:tabs>
                <w:tab w:val="left" w:pos="1047"/>
              </w:tabs>
              <w:jc w:val="center"/>
              <w:rPr>
                <w:b/>
              </w:rPr>
            </w:pPr>
            <w:r w:rsidRPr="005E706F">
              <w:rPr>
                <w:b/>
              </w:rPr>
              <w:t>6072</w:t>
            </w:r>
          </w:p>
        </w:tc>
        <w:tc>
          <w:tcPr>
            <w:tcW w:w="1276" w:type="dxa"/>
          </w:tcPr>
          <w:p w:rsidR="005E706F" w:rsidRPr="005E706F" w:rsidRDefault="005E706F" w:rsidP="005E706F">
            <w:pPr>
              <w:tabs>
                <w:tab w:val="left" w:pos="1047"/>
              </w:tabs>
              <w:jc w:val="center"/>
              <w:rPr>
                <w:b/>
              </w:rPr>
            </w:pPr>
            <w:r w:rsidRPr="005E706F">
              <w:rPr>
                <w:b/>
              </w:rPr>
              <w:t>6086,6</w:t>
            </w:r>
          </w:p>
        </w:tc>
        <w:tc>
          <w:tcPr>
            <w:tcW w:w="992" w:type="dxa"/>
          </w:tcPr>
          <w:p w:rsidR="005E706F" w:rsidRPr="005E706F" w:rsidRDefault="005E706F" w:rsidP="005E706F">
            <w:pPr>
              <w:tabs>
                <w:tab w:val="left" w:pos="1047"/>
              </w:tabs>
              <w:jc w:val="center"/>
              <w:rPr>
                <w:b/>
              </w:rPr>
            </w:pPr>
            <w:r w:rsidRPr="005E706F">
              <w:rPr>
                <w:b/>
              </w:rPr>
              <w:t>6097,1</w:t>
            </w:r>
          </w:p>
        </w:tc>
        <w:tc>
          <w:tcPr>
            <w:tcW w:w="992" w:type="dxa"/>
            <w:vAlign w:val="center"/>
          </w:tcPr>
          <w:p w:rsidR="005E706F" w:rsidRPr="005E706F" w:rsidRDefault="005E706F" w:rsidP="005E706F">
            <w:pPr>
              <w:tabs>
                <w:tab w:val="left" w:pos="1047"/>
              </w:tabs>
              <w:jc w:val="center"/>
              <w:rPr>
                <w:b/>
              </w:rPr>
            </w:pPr>
            <w:r w:rsidRPr="005E706F">
              <w:rPr>
                <w:b/>
              </w:rPr>
              <w:t>6128,5</w:t>
            </w:r>
          </w:p>
        </w:tc>
        <w:tc>
          <w:tcPr>
            <w:tcW w:w="992" w:type="dxa"/>
            <w:vAlign w:val="center"/>
          </w:tcPr>
          <w:p w:rsidR="005E706F" w:rsidRPr="005E706F" w:rsidRDefault="005E706F" w:rsidP="005E706F">
            <w:pPr>
              <w:tabs>
                <w:tab w:val="left" w:pos="1047"/>
              </w:tabs>
              <w:jc w:val="center"/>
              <w:rPr>
                <w:b/>
              </w:rPr>
            </w:pPr>
            <w:r w:rsidRPr="005E706F">
              <w:rPr>
                <w:b/>
              </w:rPr>
              <w:t>6175</w:t>
            </w:r>
          </w:p>
        </w:tc>
      </w:tr>
      <w:tr w:rsidR="005E706F" w:rsidRPr="005E706F" w:rsidTr="00FE01E5">
        <w:trPr>
          <w:cantSplit/>
          <w:trHeight w:val="335"/>
        </w:trPr>
        <w:tc>
          <w:tcPr>
            <w:tcW w:w="4707" w:type="dxa"/>
          </w:tcPr>
          <w:p w:rsidR="005E706F" w:rsidRPr="005E706F" w:rsidRDefault="005E706F" w:rsidP="005E706F">
            <w:r w:rsidRPr="005E706F">
              <w:t>под жилой, общественной, промышленно-складской, др.</w:t>
            </w:r>
          </w:p>
        </w:tc>
        <w:tc>
          <w:tcPr>
            <w:tcW w:w="1134" w:type="dxa"/>
            <w:vAlign w:val="center"/>
          </w:tcPr>
          <w:p w:rsidR="005E706F" w:rsidRPr="005E706F" w:rsidRDefault="005E706F" w:rsidP="005E706F">
            <w:pPr>
              <w:tabs>
                <w:tab w:val="left" w:pos="1047"/>
              </w:tabs>
              <w:jc w:val="center"/>
            </w:pPr>
            <w:r w:rsidRPr="005E706F">
              <w:t>4843</w:t>
            </w:r>
          </w:p>
        </w:tc>
        <w:tc>
          <w:tcPr>
            <w:tcW w:w="1276" w:type="dxa"/>
            <w:vAlign w:val="center"/>
          </w:tcPr>
          <w:p w:rsidR="005E706F" w:rsidRPr="005E706F" w:rsidRDefault="005E706F" w:rsidP="005E706F">
            <w:pPr>
              <w:tabs>
                <w:tab w:val="left" w:pos="1047"/>
              </w:tabs>
              <w:jc w:val="center"/>
              <w:rPr>
                <w:lang w:val="en-US"/>
              </w:rPr>
            </w:pPr>
            <w:r w:rsidRPr="005E706F">
              <w:t>4853,6</w:t>
            </w:r>
          </w:p>
        </w:tc>
        <w:tc>
          <w:tcPr>
            <w:tcW w:w="992" w:type="dxa"/>
            <w:vAlign w:val="center"/>
          </w:tcPr>
          <w:p w:rsidR="005E706F" w:rsidRPr="005E706F" w:rsidRDefault="005E706F" w:rsidP="005E706F">
            <w:pPr>
              <w:tabs>
                <w:tab w:val="left" w:pos="1047"/>
              </w:tabs>
              <w:jc w:val="center"/>
            </w:pPr>
            <w:r w:rsidRPr="005E706F">
              <w:t>4863</w:t>
            </w:r>
          </w:p>
        </w:tc>
        <w:tc>
          <w:tcPr>
            <w:tcW w:w="992" w:type="dxa"/>
            <w:vAlign w:val="center"/>
          </w:tcPr>
          <w:p w:rsidR="005E706F" w:rsidRPr="005E706F" w:rsidRDefault="005E706F" w:rsidP="005E706F">
            <w:pPr>
              <w:tabs>
                <w:tab w:val="left" w:pos="1047"/>
              </w:tabs>
              <w:jc w:val="center"/>
            </w:pPr>
            <w:r w:rsidRPr="005E706F">
              <w:t>4802,3</w:t>
            </w:r>
          </w:p>
        </w:tc>
        <w:tc>
          <w:tcPr>
            <w:tcW w:w="992" w:type="dxa"/>
            <w:vAlign w:val="center"/>
          </w:tcPr>
          <w:p w:rsidR="005E706F" w:rsidRPr="005E706F" w:rsidRDefault="005E706F" w:rsidP="005E706F">
            <w:pPr>
              <w:tabs>
                <w:tab w:val="left" w:pos="1047"/>
              </w:tabs>
              <w:jc w:val="center"/>
            </w:pPr>
            <w:r w:rsidRPr="005E706F">
              <w:t>4820,6</w:t>
            </w:r>
          </w:p>
        </w:tc>
      </w:tr>
      <w:tr w:rsidR="005E706F" w:rsidRPr="005E706F" w:rsidTr="00FE01E5">
        <w:trPr>
          <w:cantSplit/>
          <w:trHeight w:val="280"/>
        </w:trPr>
        <w:tc>
          <w:tcPr>
            <w:tcW w:w="4707" w:type="dxa"/>
          </w:tcPr>
          <w:p w:rsidR="005E706F" w:rsidRPr="005E706F" w:rsidRDefault="005E706F" w:rsidP="005E706F">
            <w:r w:rsidRPr="005E706F">
              <w:t>под дорогами</w:t>
            </w:r>
          </w:p>
        </w:tc>
        <w:tc>
          <w:tcPr>
            <w:tcW w:w="1134" w:type="dxa"/>
            <w:vAlign w:val="center"/>
          </w:tcPr>
          <w:p w:rsidR="005E706F" w:rsidRPr="005E706F" w:rsidRDefault="005E706F" w:rsidP="005E706F">
            <w:pPr>
              <w:tabs>
                <w:tab w:val="left" w:pos="1047"/>
              </w:tabs>
              <w:jc w:val="center"/>
              <w:rPr>
                <w:lang w:val="en-US"/>
              </w:rPr>
            </w:pPr>
            <w:r w:rsidRPr="005E706F">
              <w:t>902</w:t>
            </w:r>
          </w:p>
        </w:tc>
        <w:tc>
          <w:tcPr>
            <w:tcW w:w="1276" w:type="dxa"/>
            <w:vAlign w:val="center"/>
          </w:tcPr>
          <w:p w:rsidR="005E706F" w:rsidRPr="005E706F" w:rsidRDefault="005E706F" w:rsidP="005E706F">
            <w:pPr>
              <w:tabs>
                <w:tab w:val="left" w:pos="1047"/>
              </w:tabs>
              <w:jc w:val="center"/>
              <w:rPr>
                <w:lang w:val="en-US"/>
              </w:rP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rPr>
                <w:lang w:val="en-US"/>
              </w:rP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pPr>
            <w:r w:rsidRPr="005E706F">
              <w:t>929,8</w:t>
            </w:r>
          </w:p>
        </w:tc>
      </w:tr>
      <w:tr w:rsidR="005E706F" w:rsidRPr="005E706F" w:rsidTr="00FE01E5">
        <w:trPr>
          <w:cantSplit/>
          <w:trHeight w:val="280"/>
        </w:trPr>
        <w:tc>
          <w:tcPr>
            <w:tcW w:w="4707" w:type="dxa"/>
          </w:tcPr>
          <w:p w:rsidR="005E706F" w:rsidRPr="005E706F" w:rsidRDefault="005E706F" w:rsidP="005E706F">
            <w:r w:rsidRPr="005E706F">
              <w:t>парки, скверы, бульвары, аллеи</w:t>
            </w:r>
          </w:p>
        </w:tc>
        <w:tc>
          <w:tcPr>
            <w:tcW w:w="1134" w:type="dxa"/>
            <w:vAlign w:val="center"/>
          </w:tcPr>
          <w:p w:rsidR="005E706F" w:rsidRPr="005E706F" w:rsidRDefault="005E706F" w:rsidP="005E706F">
            <w:pPr>
              <w:tabs>
                <w:tab w:val="left" w:pos="1047"/>
              </w:tabs>
              <w:jc w:val="center"/>
              <w:rPr>
                <w:lang w:val="en-US"/>
              </w:rPr>
            </w:pPr>
            <w:r w:rsidRPr="005E706F">
              <w:t>327</w:t>
            </w:r>
          </w:p>
        </w:tc>
        <w:tc>
          <w:tcPr>
            <w:tcW w:w="1276"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r>
      <w:tr w:rsidR="005E706F" w:rsidRPr="005E706F" w:rsidTr="00FE01E5">
        <w:trPr>
          <w:cantSplit/>
          <w:trHeight w:val="294"/>
        </w:trPr>
        <w:tc>
          <w:tcPr>
            <w:tcW w:w="4707" w:type="dxa"/>
          </w:tcPr>
          <w:p w:rsidR="005E706F" w:rsidRPr="005E706F" w:rsidRDefault="005E706F" w:rsidP="005E706F">
            <w:pPr>
              <w:rPr>
                <w:b/>
              </w:rPr>
            </w:pPr>
            <w:r w:rsidRPr="005E706F">
              <w:rPr>
                <w:b/>
              </w:rPr>
              <w:t>3. Площадь не застроенных земель, из них</w:t>
            </w:r>
          </w:p>
        </w:tc>
        <w:tc>
          <w:tcPr>
            <w:tcW w:w="1134" w:type="dxa"/>
            <w:vAlign w:val="center"/>
          </w:tcPr>
          <w:p w:rsidR="005E706F" w:rsidRPr="005E706F" w:rsidRDefault="005E706F" w:rsidP="005E706F">
            <w:pPr>
              <w:tabs>
                <w:tab w:val="left" w:pos="1047"/>
                <w:tab w:val="center" w:pos="2458"/>
                <w:tab w:val="left" w:pos="3585"/>
              </w:tabs>
              <w:jc w:val="center"/>
              <w:rPr>
                <w:b/>
              </w:rPr>
            </w:pPr>
            <w:r w:rsidRPr="005E706F">
              <w:rPr>
                <w:b/>
              </w:rPr>
              <w:t>3882</w:t>
            </w:r>
          </w:p>
        </w:tc>
        <w:tc>
          <w:tcPr>
            <w:tcW w:w="1276" w:type="dxa"/>
          </w:tcPr>
          <w:p w:rsidR="005E706F" w:rsidRPr="005E706F" w:rsidRDefault="005E706F" w:rsidP="005E706F">
            <w:pPr>
              <w:tabs>
                <w:tab w:val="left" w:pos="1047"/>
                <w:tab w:val="center" w:pos="2458"/>
                <w:tab w:val="left" w:pos="3585"/>
              </w:tabs>
              <w:jc w:val="center"/>
              <w:rPr>
                <w:b/>
              </w:rPr>
            </w:pPr>
            <w:r w:rsidRPr="005E706F">
              <w:rPr>
                <w:b/>
              </w:rPr>
              <w:t>3867,4</w:t>
            </w:r>
          </w:p>
        </w:tc>
        <w:tc>
          <w:tcPr>
            <w:tcW w:w="992" w:type="dxa"/>
          </w:tcPr>
          <w:p w:rsidR="005E706F" w:rsidRPr="005E706F" w:rsidRDefault="005E706F" w:rsidP="005E706F">
            <w:pPr>
              <w:tabs>
                <w:tab w:val="left" w:pos="1047"/>
                <w:tab w:val="center" w:pos="2458"/>
                <w:tab w:val="left" w:pos="3585"/>
              </w:tabs>
              <w:jc w:val="center"/>
              <w:rPr>
                <w:b/>
              </w:rPr>
            </w:pPr>
            <w:r w:rsidRPr="005E706F">
              <w:rPr>
                <w:b/>
              </w:rPr>
              <w:t>3856,9</w:t>
            </w:r>
          </w:p>
        </w:tc>
        <w:tc>
          <w:tcPr>
            <w:tcW w:w="992" w:type="dxa"/>
            <w:vAlign w:val="center"/>
          </w:tcPr>
          <w:p w:rsidR="005E706F" w:rsidRPr="005E706F" w:rsidRDefault="005E706F" w:rsidP="005E706F">
            <w:pPr>
              <w:tabs>
                <w:tab w:val="left" w:pos="1047"/>
                <w:tab w:val="center" w:pos="2458"/>
                <w:tab w:val="left" w:pos="3585"/>
              </w:tabs>
              <w:jc w:val="center"/>
              <w:rPr>
                <w:b/>
              </w:rPr>
            </w:pPr>
            <w:r w:rsidRPr="005E706F">
              <w:rPr>
                <w:b/>
              </w:rPr>
              <w:t>3825,5</w:t>
            </w:r>
          </w:p>
        </w:tc>
        <w:tc>
          <w:tcPr>
            <w:tcW w:w="992" w:type="dxa"/>
            <w:vAlign w:val="center"/>
          </w:tcPr>
          <w:p w:rsidR="005E706F" w:rsidRPr="005E706F" w:rsidRDefault="005E706F" w:rsidP="005E706F">
            <w:pPr>
              <w:tabs>
                <w:tab w:val="left" w:pos="1047"/>
                <w:tab w:val="center" w:pos="2458"/>
                <w:tab w:val="left" w:pos="3585"/>
              </w:tabs>
              <w:jc w:val="center"/>
              <w:rPr>
                <w:b/>
              </w:rPr>
            </w:pPr>
            <w:r w:rsidRPr="005E706F">
              <w:rPr>
                <w:b/>
              </w:rPr>
              <w:t>3779</w:t>
            </w:r>
          </w:p>
        </w:tc>
      </w:tr>
      <w:tr w:rsidR="005E706F" w:rsidRPr="005E706F" w:rsidTr="00FE01E5">
        <w:trPr>
          <w:cantSplit/>
          <w:trHeight w:val="280"/>
        </w:trPr>
        <w:tc>
          <w:tcPr>
            <w:tcW w:w="4707" w:type="dxa"/>
          </w:tcPr>
          <w:p w:rsidR="005E706F" w:rsidRPr="005E706F" w:rsidRDefault="005E706F" w:rsidP="005E706F">
            <w:r w:rsidRPr="005E706F">
              <w:t>земли водного, лесного фонда, др.</w:t>
            </w:r>
          </w:p>
        </w:tc>
        <w:tc>
          <w:tcPr>
            <w:tcW w:w="1134" w:type="dxa"/>
            <w:vAlign w:val="center"/>
          </w:tcPr>
          <w:p w:rsidR="005E706F" w:rsidRPr="005E706F" w:rsidRDefault="005E706F" w:rsidP="005E706F">
            <w:pPr>
              <w:jc w:val="center"/>
            </w:pPr>
            <w:r w:rsidRPr="005E706F">
              <w:t>1607</w:t>
            </w:r>
          </w:p>
        </w:tc>
        <w:tc>
          <w:tcPr>
            <w:tcW w:w="1276"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r>
      <w:tr w:rsidR="005E706F" w:rsidRPr="005E706F" w:rsidTr="00FE01E5">
        <w:trPr>
          <w:cantSplit/>
          <w:trHeight w:val="296"/>
        </w:trPr>
        <w:tc>
          <w:tcPr>
            <w:tcW w:w="4707" w:type="dxa"/>
          </w:tcPr>
          <w:p w:rsidR="005E706F" w:rsidRPr="005E706F" w:rsidRDefault="005E706F" w:rsidP="005E706F">
            <w:r w:rsidRPr="005E706F">
              <w:t>под водными объектами местного значения, зеленые насаждения</w:t>
            </w:r>
          </w:p>
        </w:tc>
        <w:tc>
          <w:tcPr>
            <w:tcW w:w="1134" w:type="dxa"/>
            <w:vAlign w:val="center"/>
          </w:tcPr>
          <w:p w:rsidR="005E706F" w:rsidRPr="005E706F" w:rsidRDefault="005E706F" w:rsidP="005E706F">
            <w:pPr>
              <w:jc w:val="center"/>
            </w:pPr>
            <w:r w:rsidRPr="005E706F">
              <w:t>129</w:t>
            </w:r>
          </w:p>
        </w:tc>
        <w:tc>
          <w:tcPr>
            <w:tcW w:w="1276"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r>
      <w:tr w:rsidR="005E706F" w:rsidRPr="005E706F" w:rsidTr="00FE01E5">
        <w:trPr>
          <w:cantSplit/>
          <w:trHeight w:val="280"/>
        </w:trPr>
        <w:tc>
          <w:tcPr>
            <w:tcW w:w="4707" w:type="dxa"/>
          </w:tcPr>
          <w:p w:rsidR="005E706F" w:rsidRPr="005E706F" w:rsidRDefault="005E706F" w:rsidP="005E706F">
            <w:r w:rsidRPr="005E706F">
              <w:t>санитарно-защитные зоны</w:t>
            </w:r>
          </w:p>
        </w:tc>
        <w:tc>
          <w:tcPr>
            <w:tcW w:w="1134" w:type="dxa"/>
            <w:vAlign w:val="center"/>
          </w:tcPr>
          <w:p w:rsidR="005E706F" w:rsidRPr="005E706F" w:rsidRDefault="005E706F" w:rsidP="005E706F">
            <w:pPr>
              <w:jc w:val="center"/>
            </w:pPr>
            <w:r w:rsidRPr="005E706F">
              <w:t>565</w:t>
            </w:r>
          </w:p>
        </w:tc>
        <w:tc>
          <w:tcPr>
            <w:tcW w:w="1276"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r>
      <w:tr w:rsidR="005E706F" w:rsidRPr="005E706F" w:rsidTr="00FE01E5">
        <w:trPr>
          <w:cantSplit/>
          <w:trHeight w:val="280"/>
        </w:trPr>
        <w:tc>
          <w:tcPr>
            <w:tcW w:w="4707" w:type="dxa"/>
          </w:tcPr>
          <w:p w:rsidR="005E706F" w:rsidRPr="005E706F" w:rsidRDefault="005E706F" w:rsidP="005E706F">
            <w:r w:rsidRPr="005E706F">
              <w:t>земельные участки для создания зеленых зон</w:t>
            </w:r>
          </w:p>
        </w:tc>
        <w:tc>
          <w:tcPr>
            <w:tcW w:w="1134" w:type="dxa"/>
            <w:vAlign w:val="center"/>
          </w:tcPr>
          <w:p w:rsidR="005E706F" w:rsidRPr="005E706F" w:rsidRDefault="005E706F" w:rsidP="005E706F">
            <w:pPr>
              <w:jc w:val="center"/>
            </w:pPr>
            <w:r w:rsidRPr="005E706F">
              <w:t>838</w:t>
            </w:r>
          </w:p>
        </w:tc>
        <w:tc>
          <w:tcPr>
            <w:tcW w:w="1276"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r>
      <w:tr w:rsidR="005E706F" w:rsidRPr="005E706F" w:rsidTr="00FE01E5">
        <w:trPr>
          <w:cantSplit/>
          <w:trHeight w:val="296"/>
        </w:trPr>
        <w:tc>
          <w:tcPr>
            <w:tcW w:w="4707" w:type="dxa"/>
          </w:tcPr>
          <w:p w:rsidR="005E706F" w:rsidRPr="005E706F" w:rsidRDefault="005E706F" w:rsidP="005E706F">
            <w:r w:rsidRPr="005E706F">
              <w:rPr>
                <w:bCs/>
              </w:rPr>
              <w:t>свободные земельные участки для перспективного строительства</w:t>
            </w:r>
          </w:p>
        </w:tc>
        <w:tc>
          <w:tcPr>
            <w:tcW w:w="1134" w:type="dxa"/>
            <w:vAlign w:val="center"/>
          </w:tcPr>
          <w:p w:rsidR="005E706F" w:rsidRPr="005E706F" w:rsidRDefault="005E706F" w:rsidP="005E706F">
            <w:pPr>
              <w:jc w:val="center"/>
            </w:pPr>
            <w:r w:rsidRPr="005E706F">
              <w:t>743</w:t>
            </w:r>
          </w:p>
        </w:tc>
        <w:tc>
          <w:tcPr>
            <w:tcW w:w="1276" w:type="dxa"/>
            <w:vAlign w:val="center"/>
          </w:tcPr>
          <w:p w:rsidR="005E706F" w:rsidRPr="005E706F" w:rsidRDefault="005E706F" w:rsidP="005E706F">
            <w:pPr>
              <w:jc w:val="center"/>
            </w:pPr>
            <w:r w:rsidRPr="005E706F">
              <w:t>728,4</w:t>
            </w:r>
          </w:p>
        </w:tc>
        <w:tc>
          <w:tcPr>
            <w:tcW w:w="992" w:type="dxa"/>
            <w:vAlign w:val="center"/>
          </w:tcPr>
          <w:p w:rsidR="005E706F" w:rsidRPr="005E706F" w:rsidRDefault="005E706F" w:rsidP="005E706F">
            <w:pPr>
              <w:jc w:val="center"/>
            </w:pPr>
            <w:r w:rsidRPr="005E706F">
              <w:t>717,9</w:t>
            </w:r>
          </w:p>
        </w:tc>
        <w:tc>
          <w:tcPr>
            <w:tcW w:w="992" w:type="dxa"/>
            <w:vAlign w:val="center"/>
          </w:tcPr>
          <w:p w:rsidR="005E706F" w:rsidRPr="005E706F" w:rsidRDefault="005E706F" w:rsidP="005E706F">
            <w:pPr>
              <w:jc w:val="center"/>
            </w:pPr>
            <w:r w:rsidRPr="005E706F">
              <w:t>686,5</w:t>
            </w:r>
          </w:p>
        </w:tc>
        <w:tc>
          <w:tcPr>
            <w:tcW w:w="992" w:type="dxa"/>
            <w:vAlign w:val="center"/>
          </w:tcPr>
          <w:p w:rsidR="005E706F" w:rsidRPr="005E706F" w:rsidRDefault="005E706F" w:rsidP="005E706F">
            <w:pPr>
              <w:jc w:val="center"/>
            </w:pPr>
            <w:r w:rsidRPr="005E706F">
              <w:t>640,0</w:t>
            </w:r>
          </w:p>
        </w:tc>
      </w:tr>
    </w:tbl>
    <w:p w:rsidR="005E706F" w:rsidRDefault="00A5019F" w:rsidP="005E706F">
      <w:pPr>
        <w:jc w:val="both"/>
      </w:pPr>
      <w:r w:rsidRPr="005E706F">
        <w:rPr>
          <w:noProof/>
        </w:rPr>
        <w:drawing>
          <wp:inline distT="0" distB="0" distL="0" distR="0" wp14:anchorId="5DD6ED06" wp14:editId="194FE9CE">
            <wp:extent cx="6480175" cy="3282167"/>
            <wp:effectExtent l="38100" t="57150" r="53975" b="52070"/>
            <wp:docPr id="2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019F" w:rsidRDefault="00A5019F" w:rsidP="005E706F">
      <w:pPr>
        <w:jc w:val="both"/>
      </w:pPr>
    </w:p>
    <w:bookmarkEnd w:id="119"/>
    <w:bookmarkEnd w:id="120"/>
    <w:p w:rsidR="005E706F" w:rsidRPr="005E706F" w:rsidRDefault="005E706F" w:rsidP="005E706F">
      <w:pPr>
        <w:spacing w:before="100"/>
        <w:ind w:firstLine="709"/>
        <w:jc w:val="both"/>
      </w:pPr>
      <w:r w:rsidRPr="005E706F">
        <w:t>В 2024 году предоставлено 77 земельных участков, общей площадью 13,6 га:</w:t>
      </w:r>
    </w:p>
    <w:p w:rsidR="005E706F" w:rsidRPr="005E706F" w:rsidRDefault="005E706F" w:rsidP="005E706F">
      <w:pPr>
        <w:ind w:firstLine="709"/>
        <w:jc w:val="both"/>
        <w:rPr>
          <w:color w:val="000000"/>
        </w:rPr>
      </w:pPr>
      <w:r w:rsidRPr="005E706F">
        <w:t xml:space="preserve">– для индивидуального жилищного строительства – 58 (6,2 га); </w:t>
      </w:r>
      <w:r w:rsidRPr="005E706F">
        <w:rPr>
          <w:color w:val="000000"/>
        </w:rPr>
        <w:t>в т. ч. для льготных категорий граждан – 12 (1,3 га);</w:t>
      </w:r>
    </w:p>
    <w:p w:rsidR="005E706F" w:rsidRPr="005E706F" w:rsidRDefault="005E706F" w:rsidP="005E706F">
      <w:pPr>
        <w:ind w:firstLine="709"/>
        <w:jc w:val="both"/>
      </w:pPr>
      <w:r w:rsidRPr="005E706F">
        <w:t>– для строительства многоквартирных жилых домов – 4 (3,1 га).</w:t>
      </w:r>
    </w:p>
    <w:p w:rsidR="005E706F" w:rsidRPr="005E706F" w:rsidRDefault="005E706F" w:rsidP="005E706F">
      <w:pPr>
        <w:ind w:firstLine="709"/>
        <w:jc w:val="both"/>
      </w:pPr>
      <w:r w:rsidRPr="005E706F">
        <w:t xml:space="preserve">– для строительства объектов коммерческого назначения </w:t>
      </w:r>
      <w:bookmarkStart w:id="122" w:name="_Hlk158621762"/>
      <w:r w:rsidRPr="005E706F">
        <w:t>– 15 (4,3 га).</w:t>
      </w:r>
      <w:bookmarkEnd w:id="122"/>
    </w:p>
    <w:p w:rsidR="00FE01E5" w:rsidRDefault="00FE01E5" w:rsidP="005E706F">
      <w:pPr>
        <w:ind w:firstLine="709"/>
        <w:jc w:val="both"/>
      </w:pPr>
    </w:p>
    <w:p w:rsidR="005E706F" w:rsidRPr="005E706F" w:rsidRDefault="005E706F" w:rsidP="005E706F">
      <w:pPr>
        <w:ind w:firstLine="709"/>
        <w:jc w:val="both"/>
      </w:pPr>
      <w:r w:rsidRPr="005E706F">
        <w:t>В 2024 году сформировано и поставлено на государственный и кадастровый учет 63 земельных участка, общей площадью 48,3 га.</w:t>
      </w:r>
    </w:p>
    <w:p w:rsidR="005E706F" w:rsidRPr="005E706F" w:rsidRDefault="005E706F" w:rsidP="005E706F">
      <w:pPr>
        <w:spacing w:before="100" w:after="100"/>
        <w:contextualSpacing/>
        <w:jc w:val="both"/>
        <w:rPr>
          <w:rFonts w:eastAsia="+mn-ea"/>
          <w:b/>
          <w:bCs/>
          <w:iCs/>
        </w:rPr>
      </w:pPr>
    </w:p>
    <w:p w:rsidR="005E706F" w:rsidRDefault="005E706F" w:rsidP="00FC198A">
      <w:pPr>
        <w:spacing w:before="100" w:after="100"/>
        <w:contextualSpacing/>
        <w:jc w:val="center"/>
        <w:rPr>
          <w:rFonts w:eastAsia="+mn-ea"/>
          <w:b/>
          <w:bCs/>
          <w:iCs/>
        </w:rPr>
      </w:pPr>
      <w:r w:rsidRPr="005E706F">
        <w:rPr>
          <w:rFonts w:eastAsia="+mn-ea"/>
          <w:b/>
          <w:bCs/>
          <w:iCs/>
        </w:rPr>
        <w:t>Предоставление земельных участков льготным категориям граждан в собственность</w:t>
      </w:r>
    </w:p>
    <w:p w:rsidR="00FC198A" w:rsidRDefault="00FC198A" w:rsidP="00A5019F">
      <w:pPr>
        <w:jc w:val="center"/>
      </w:pPr>
      <w:r w:rsidRPr="005E706F">
        <w:rPr>
          <w:noProof/>
        </w:rPr>
        <w:drawing>
          <wp:inline distT="0" distB="0" distL="0" distR="0">
            <wp:extent cx="5781675" cy="2133600"/>
            <wp:effectExtent l="0" t="0" r="0" b="0"/>
            <wp:docPr id="3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019F" w:rsidRDefault="00A5019F" w:rsidP="00FC198A">
      <w:pPr>
        <w:tabs>
          <w:tab w:val="num" w:pos="720"/>
          <w:tab w:val="num" w:pos="927"/>
        </w:tabs>
        <w:ind w:firstLine="709"/>
        <w:rPr>
          <w:bCs/>
        </w:rPr>
      </w:pPr>
    </w:p>
    <w:p w:rsidR="00FC198A" w:rsidRDefault="00FC198A" w:rsidP="00FC198A">
      <w:pPr>
        <w:tabs>
          <w:tab w:val="num" w:pos="720"/>
          <w:tab w:val="num" w:pos="927"/>
        </w:tabs>
        <w:ind w:firstLine="709"/>
        <w:rPr>
          <w:bCs/>
        </w:rPr>
      </w:pPr>
      <w:r w:rsidRPr="005E706F">
        <w:rPr>
          <w:bCs/>
        </w:rPr>
        <w:t>Льготные категории граждан:</w:t>
      </w:r>
    </w:p>
    <w:p w:rsidR="005E706F" w:rsidRPr="00FC198A" w:rsidRDefault="005E706F" w:rsidP="00FC198A">
      <w:pPr>
        <w:pStyle w:val="aa"/>
        <w:numPr>
          <w:ilvl w:val="0"/>
          <w:numId w:val="2"/>
        </w:numPr>
        <w:tabs>
          <w:tab w:val="num" w:pos="720"/>
        </w:tabs>
      </w:pPr>
      <w:r w:rsidRPr="00FC198A">
        <w:rPr>
          <w:bCs/>
        </w:rPr>
        <w:t>Многодетные семьи</w:t>
      </w:r>
      <w:r w:rsidR="00FC198A">
        <w:rPr>
          <w:bCs/>
        </w:rPr>
        <w:t>;</w:t>
      </w:r>
    </w:p>
    <w:p w:rsidR="005E706F" w:rsidRPr="00FC198A" w:rsidRDefault="00FC198A" w:rsidP="00FC198A">
      <w:pPr>
        <w:pStyle w:val="aa"/>
        <w:numPr>
          <w:ilvl w:val="0"/>
          <w:numId w:val="2"/>
        </w:numPr>
        <w:tabs>
          <w:tab w:val="num" w:pos="720"/>
        </w:tabs>
      </w:pPr>
      <w:r w:rsidRPr="005E706F">
        <w:rPr>
          <w:bCs/>
        </w:rPr>
        <w:t>Молодые семьи</w:t>
      </w:r>
      <w:r>
        <w:rPr>
          <w:bCs/>
        </w:rPr>
        <w:t>;</w:t>
      </w:r>
    </w:p>
    <w:p w:rsidR="00FC198A" w:rsidRPr="00FC198A" w:rsidRDefault="00FC198A" w:rsidP="00FC198A">
      <w:pPr>
        <w:numPr>
          <w:ilvl w:val="0"/>
          <w:numId w:val="2"/>
        </w:numPr>
        <w:rPr>
          <w:bCs/>
        </w:rPr>
      </w:pPr>
      <w:r w:rsidRPr="00FC198A">
        <w:rPr>
          <w:bCs/>
        </w:rPr>
        <w:t>Обманутые дольщики</w:t>
      </w:r>
      <w:r>
        <w:rPr>
          <w:bCs/>
        </w:rPr>
        <w:t>;</w:t>
      </w:r>
    </w:p>
    <w:p w:rsidR="005E706F" w:rsidRDefault="005E706F" w:rsidP="00FC198A">
      <w:pPr>
        <w:numPr>
          <w:ilvl w:val="0"/>
          <w:numId w:val="2"/>
        </w:numPr>
        <w:tabs>
          <w:tab w:val="num" w:pos="720"/>
          <w:tab w:val="num" w:pos="993"/>
        </w:tabs>
        <w:rPr>
          <w:bCs/>
        </w:rPr>
      </w:pPr>
      <w:r w:rsidRPr="00FC198A">
        <w:rPr>
          <w:bCs/>
        </w:rPr>
        <w:t>И</w:t>
      </w:r>
      <w:r w:rsidR="00FC198A">
        <w:rPr>
          <w:bCs/>
        </w:rPr>
        <w:t>нвалиды, военно</w:t>
      </w:r>
      <w:r w:rsidR="00FC198A" w:rsidRPr="00FC198A">
        <w:rPr>
          <w:bCs/>
        </w:rPr>
        <w:t>служащие, признан</w:t>
      </w:r>
      <w:r w:rsidRPr="00FC198A">
        <w:rPr>
          <w:bCs/>
        </w:rPr>
        <w:t>ные нуждающимися</w:t>
      </w:r>
      <w:r w:rsidR="00FC198A">
        <w:rPr>
          <w:bCs/>
        </w:rPr>
        <w:t>;</w:t>
      </w:r>
    </w:p>
    <w:p w:rsidR="00FC198A" w:rsidRDefault="00FC198A" w:rsidP="00FC198A">
      <w:pPr>
        <w:numPr>
          <w:ilvl w:val="0"/>
          <w:numId w:val="2"/>
        </w:numPr>
        <w:tabs>
          <w:tab w:val="num" w:pos="720"/>
          <w:tab w:val="num" w:pos="993"/>
        </w:tabs>
        <w:rPr>
          <w:bCs/>
        </w:rPr>
      </w:pPr>
      <w:r w:rsidRPr="00FC198A">
        <w:rPr>
          <w:bCs/>
        </w:rPr>
        <w:t>Спортсмены;</w:t>
      </w:r>
    </w:p>
    <w:p w:rsidR="005E706F" w:rsidRPr="00FC198A" w:rsidRDefault="00FC198A" w:rsidP="00FC198A">
      <w:pPr>
        <w:numPr>
          <w:ilvl w:val="0"/>
          <w:numId w:val="2"/>
        </w:numPr>
        <w:tabs>
          <w:tab w:val="num" w:pos="720"/>
          <w:tab w:val="num" w:pos="993"/>
        </w:tabs>
        <w:rPr>
          <w:bCs/>
        </w:rPr>
      </w:pPr>
      <w:r w:rsidRPr="005E706F">
        <w:t>Участники СВО</w:t>
      </w:r>
      <w:r>
        <w:t>;</w:t>
      </w:r>
    </w:p>
    <w:p w:rsidR="005E706F" w:rsidRPr="005E706F" w:rsidRDefault="005E706F" w:rsidP="005E706F">
      <w:pPr>
        <w:autoSpaceDE w:val="0"/>
        <w:autoSpaceDN w:val="0"/>
        <w:adjustRightInd w:val="0"/>
        <w:jc w:val="center"/>
        <w:rPr>
          <w:b/>
        </w:rPr>
      </w:pPr>
      <w:r w:rsidRPr="005E706F">
        <w:rPr>
          <w:b/>
        </w:rPr>
        <w:t>Предоставление земельных участков для строительства объектов</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1130"/>
        <w:gridCol w:w="1269"/>
        <w:gridCol w:w="1130"/>
        <w:gridCol w:w="1063"/>
        <w:gridCol w:w="1083"/>
      </w:tblGrid>
      <w:tr w:rsidR="005E706F" w:rsidRPr="005E706F" w:rsidTr="005E706F">
        <w:trPr>
          <w:jc w:val="center"/>
        </w:trPr>
        <w:tc>
          <w:tcPr>
            <w:tcW w:w="4489" w:type="dxa"/>
            <w:vAlign w:val="center"/>
          </w:tcPr>
          <w:p w:rsidR="005E706F" w:rsidRPr="005E706F" w:rsidRDefault="005E706F" w:rsidP="005E706F">
            <w:r w:rsidRPr="005E706F">
              <w:t>Показатель</w:t>
            </w:r>
          </w:p>
        </w:tc>
        <w:tc>
          <w:tcPr>
            <w:tcW w:w="1134" w:type="dxa"/>
            <w:vAlign w:val="center"/>
          </w:tcPr>
          <w:p w:rsidR="005E706F" w:rsidRPr="005E706F" w:rsidRDefault="005E706F" w:rsidP="005E706F">
            <w:pPr>
              <w:jc w:val="center"/>
            </w:pPr>
            <w:r w:rsidRPr="005E706F">
              <w:t>2020</w:t>
            </w:r>
          </w:p>
        </w:tc>
        <w:tc>
          <w:tcPr>
            <w:tcW w:w="1276" w:type="dxa"/>
            <w:vAlign w:val="center"/>
          </w:tcPr>
          <w:p w:rsidR="005E706F" w:rsidRPr="005E706F" w:rsidRDefault="005E706F" w:rsidP="005E706F">
            <w:pPr>
              <w:jc w:val="center"/>
            </w:pPr>
            <w:r w:rsidRPr="005E706F">
              <w:t xml:space="preserve">2021 </w:t>
            </w:r>
          </w:p>
        </w:tc>
        <w:tc>
          <w:tcPr>
            <w:tcW w:w="1134" w:type="dxa"/>
            <w:vAlign w:val="center"/>
          </w:tcPr>
          <w:p w:rsidR="005E706F" w:rsidRPr="005E706F" w:rsidRDefault="005E706F" w:rsidP="005E706F">
            <w:pPr>
              <w:jc w:val="center"/>
            </w:pPr>
            <w:r w:rsidRPr="005E706F">
              <w:t xml:space="preserve">2022 </w:t>
            </w:r>
          </w:p>
        </w:tc>
        <w:tc>
          <w:tcPr>
            <w:tcW w:w="992" w:type="dxa"/>
            <w:vAlign w:val="center"/>
          </w:tcPr>
          <w:p w:rsidR="005E706F" w:rsidRPr="005E706F" w:rsidRDefault="005E706F" w:rsidP="005E706F">
            <w:pPr>
              <w:jc w:val="center"/>
            </w:pPr>
            <w:r w:rsidRPr="005E706F">
              <w:t xml:space="preserve">2023 </w:t>
            </w:r>
          </w:p>
        </w:tc>
        <w:tc>
          <w:tcPr>
            <w:tcW w:w="1086" w:type="dxa"/>
          </w:tcPr>
          <w:p w:rsidR="005E706F" w:rsidRPr="005E706F" w:rsidRDefault="005E706F" w:rsidP="005E706F">
            <w:pPr>
              <w:jc w:val="center"/>
            </w:pPr>
            <w:r w:rsidRPr="005E706F">
              <w:t>2024</w:t>
            </w:r>
          </w:p>
        </w:tc>
      </w:tr>
      <w:tr w:rsidR="005E706F" w:rsidRPr="005E706F" w:rsidTr="005E706F">
        <w:trPr>
          <w:jc w:val="center"/>
        </w:trPr>
        <w:tc>
          <w:tcPr>
            <w:tcW w:w="4489" w:type="dxa"/>
          </w:tcPr>
          <w:p w:rsidR="005E706F" w:rsidRPr="005E706F" w:rsidRDefault="005E706F" w:rsidP="005E706F">
            <w:r w:rsidRPr="005E706F">
              <w:rPr>
                <w:color w:val="000000"/>
              </w:rPr>
              <w:t>Площадь земельных участков, предоставленных для строительства, га / количество участков, ед., в т.ч.</w:t>
            </w:r>
          </w:p>
        </w:tc>
        <w:tc>
          <w:tcPr>
            <w:tcW w:w="1134" w:type="dxa"/>
            <w:vAlign w:val="center"/>
          </w:tcPr>
          <w:p w:rsidR="005E706F" w:rsidRPr="005E706F" w:rsidRDefault="005E706F" w:rsidP="005E706F">
            <w:pPr>
              <w:jc w:val="center"/>
            </w:pPr>
            <w:r w:rsidRPr="005E706F">
              <w:t>9,82/49</w:t>
            </w:r>
          </w:p>
        </w:tc>
        <w:tc>
          <w:tcPr>
            <w:tcW w:w="1276" w:type="dxa"/>
            <w:vAlign w:val="center"/>
          </w:tcPr>
          <w:p w:rsidR="005E706F" w:rsidRPr="005E706F" w:rsidRDefault="005E706F" w:rsidP="005E706F">
            <w:pPr>
              <w:jc w:val="center"/>
            </w:pPr>
            <w:r w:rsidRPr="005E706F">
              <w:t>10,6/75</w:t>
            </w:r>
          </w:p>
        </w:tc>
        <w:tc>
          <w:tcPr>
            <w:tcW w:w="1134" w:type="dxa"/>
            <w:vAlign w:val="center"/>
          </w:tcPr>
          <w:p w:rsidR="005E706F" w:rsidRPr="005E706F" w:rsidRDefault="005E706F" w:rsidP="005E706F">
            <w:pPr>
              <w:jc w:val="center"/>
            </w:pPr>
            <w:r w:rsidRPr="005E706F">
              <w:t>10,5/84</w:t>
            </w:r>
          </w:p>
        </w:tc>
        <w:tc>
          <w:tcPr>
            <w:tcW w:w="992" w:type="dxa"/>
            <w:vAlign w:val="center"/>
          </w:tcPr>
          <w:p w:rsidR="005E706F" w:rsidRPr="005E706F" w:rsidRDefault="005E706F" w:rsidP="005E706F">
            <w:pPr>
              <w:jc w:val="center"/>
            </w:pPr>
            <w:r w:rsidRPr="005E706F">
              <w:t>31,4/113</w:t>
            </w:r>
          </w:p>
        </w:tc>
        <w:tc>
          <w:tcPr>
            <w:tcW w:w="1086" w:type="dxa"/>
            <w:vAlign w:val="center"/>
          </w:tcPr>
          <w:p w:rsidR="005E706F" w:rsidRPr="005E706F" w:rsidRDefault="005E706F" w:rsidP="005E706F">
            <w:pPr>
              <w:jc w:val="center"/>
            </w:pPr>
            <w:r w:rsidRPr="005E706F">
              <w:t>13,6/77</w:t>
            </w:r>
          </w:p>
        </w:tc>
      </w:tr>
      <w:tr w:rsidR="005E706F" w:rsidRPr="005E706F" w:rsidTr="005E706F">
        <w:trPr>
          <w:jc w:val="center"/>
        </w:trPr>
        <w:tc>
          <w:tcPr>
            <w:tcW w:w="4489" w:type="dxa"/>
            <w:vAlign w:val="bottom"/>
          </w:tcPr>
          <w:p w:rsidR="005E706F" w:rsidRPr="005E706F" w:rsidRDefault="005E706F" w:rsidP="005E706F">
            <w:pPr>
              <w:rPr>
                <w:color w:val="000000"/>
              </w:rPr>
            </w:pPr>
            <w:r w:rsidRPr="005E706F">
              <w:rPr>
                <w:color w:val="000000"/>
              </w:rPr>
              <w:t>- для многоквартирного жилищного строительства</w:t>
            </w:r>
          </w:p>
        </w:tc>
        <w:tc>
          <w:tcPr>
            <w:tcW w:w="1134" w:type="dxa"/>
            <w:vAlign w:val="center"/>
          </w:tcPr>
          <w:p w:rsidR="005E706F" w:rsidRPr="005E706F" w:rsidRDefault="005E706F" w:rsidP="005E706F">
            <w:pPr>
              <w:jc w:val="center"/>
            </w:pPr>
            <w:r w:rsidRPr="005E706F">
              <w:t>1,1/3</w:t>
            </w:r>
          </w:p>
        </w:tc>
        <w:tc>
          <w:tcPr>
            <w:tcW w:w="1276" w:type="dxa"/>
            <w:vAlign w:val="center"/>
          </w:tcPr>
          <w:p w:rsidR="005E706F" w:rsidRPr="005E706F" w:rsidRDefault="005E706F" w:rsidP="005E706F">
            <w:pPr>
              <w:jc w:val="center"/>
            </w:pPr>
            <w:r w:rsidRPr="005E706F">
              <w:t>1/3</w:t>
            </w:r>
          </w:p>
        </w:tc>
        <w:tc>
          <w:tcPr>
            <w:tcW w:w="1134" w:type="dxa"/>
            <w:vAlign w:val="center"/>
          </w:tcPr>
          <w:p w:rsidR="005E706F" w:rsidRPr="005E706F" w:rsidRDefault="005E706F" w:rsidP="005E706F">
            <w:pPr>
              <w:jc w:val="center"/>
            </w:pPr>
            <w:r w:rsidRPr="005E706F">
              <w:t>0</w:t>
            </w:r>
          </w:p>
        </w:tc>
        <w:tc>
          <w:tcPr>
            <w:tcW w:w="992" w:type="dxa"/>
            <w:vAlign w:val="center"/>
          </w:tcPr>
          <w:p w:rsidR="005E706F" w:rsidRPr="005E706F" w:rsidRDefault="005E706F" w:rsidP="005E706F">
            <w:pPr>
              <w:jc w:val="center"/>
            </w:pPr>
            <w:r w:rsidRPr="005E706F">
              <w:t>3/8</w:t>
            </w:r>
          </w:p>
        </w:tc>
        <w:tc>
          <w:tcPr>
            <w:tcW w:w="1086" w:type="dxa"/>
            <w:vAlign w:val="center"/>
          </w:tcPr>
          <w:p w:rsidR="005E706F" w:rsidRPr="005E706F" w:rsidRDefault="005E706F" w:rsidP="005E706F">
            <w:pPr>
              <w:jc w:val="center"/>
            </w:pPr>
            <w:r w:rsidRPr="005E706F">
              <w:t>3,1/4</w:t>
            </w:r>
          </w:p>
        </w:tc>
      </w:tr>
      <w:tr w:rsidR="005E706F" w:rsidRPr="005E706F" w:rsidTr="005E706F">
        <w:trPr>
          <w:jc w:val="center"/>
        </w:trPr>
        <w:tc>
          <w:tcPr>
            <w:tcW w:w="4489" w:type="dxa"/>
          </w:tcPr>
          <w:p w:rsidR="005E706F" w:rsidRPr="005E706F" w:rsidRDefault="005E706F" w:rsidP="005E706F">
            <w:r w:rsidRPr="005E706F">
              <w:rPr>
                <w:color w:val="000000"/>
              </w:rPr>
              <w:t>- для индивидуального жилищного строительства*</w:t>
            </w:r>
          </w:p>
        </w:tc>
        <w:tc>
          <w:tcPr>
            <w:tcW w:w="1134" w:type="dxa"/>
            <w:vAlign w:val="center"/>
          </w:tcPr>
          <w:p w:rsidR="005E706F" w:rsidRPr="005E706F" w:rsidRDefault="005E706F" w:rsidP="005E706F">
            <w:pPr>
              <w:jc w:val="center"/>
            </w:pPr>
            <w:r w:rsidRPr="005E706F">
              <w:t>3,69/34</w:t>
            </w:r>
          </w:p>
        </w:tc>
        <w:tc>
          <w:tcPr>
            <w:tcW w:w="1276" w:type="dxa"/>
            <w:vAlign w:val="center"/>
          </w:tcPr>
          <w:p w:rsidR="005E706F" w:rsidRPr="005E706F" w:rsidRDefault="005E706F" w:rsidP="005E706F">
            <w:pPr>
              <w:jc w:val="center"/>
            </w:pPr>
            <w:r w:rsidRPr="005E706F">
              <w:t>7,1/63</w:t>
            </w:r>
          </w:p>
        </w:tc>
        <w:tc>
          <w:tcPr>
            <w:tcW w:w="1134" w:type="dxa"/>
            <w:vAlign w:val="center"/>
          </w:tcPr>
          <w:p w:rsidR="005E706F" w:rsidRPr="005E706F" w:rsidRDefault="005E706F" w:rsidP="005E706F">
            <w:pPr>
              <w:jc w:val="center"/>
            </w:pPr>
            <w:r w:rsidRPr="005E706F">
              <w:t>8,0/75</w:t>
            </w:r>
          </w:p>
        </w:tc>
        <w:tc>
          <w:tcPr>
            <w:tcW w:w="992" w:type="dxa"/>
            <w:vAlign w:val="center"/>
          </w:tcPr>
          <w:p w:rsidR="005E706F" w:rsidRPr="005E706F" w:rsidRDefault="005E706F" w:rsidP="005E706F">
            <w:pPr>
              <w:jc w:val="center"/>
            </w:pPr>
            <w:r w:rsidRPr="005E706F">
              <w:t>10,6/97</w:t>
            </w:r>
          </w:p>
        </w:tc>
        <w:tc>
          <w:tcPr>
            <w:tcW w:w="1086" w:type="dxa"/>
            <w:vAlign w:val="center"/>
          </w:tcPr>
          <w:p w:rsidR="005E706F" w:rsidRPr="005E706F" w:rsidRDefault="005E706F" w:rsidP="005E706F">
            <w:pPr>
              <w:jc w:val="center"/>
            </w:pPr>
            <w:r w:rsidRPr="005E706F">
              <w:t>6,2/58</w:t>
            </w:r>
          </w:p>
        </w:tc>
      </w:tr>
      <w:tr w:rsidR="005E706F" w:rsidRPr="005E706F" w:rsidTr="005E706F">
        <w:trPr>
          <w:trHeight w:val="521"/>
          <w:jc w:val="center"/>
        </w:trPr>
        <w:tc>
          <w:tcPr>
            <w:tcW w:w="4489" w:type="dxa"/>
            <w:vAlign w:val="center"/>
          </w:tcPr>
          <w:p w:rsidR="005E706F" w:rsidRPr="005E706F" w:rsidRDefault="005E706F" w:rsidP="005E706F">
            <w:r w:rsidRPr="005E706F">
              <w:rPr>
                <w:iCs/>
              </w:rPr>
              <w:t xml:space="preserve">- для иного вида строительства </w:t>
            </w:r>
            <w:r w:rsidRPr="005E706F">
              <w:t>(промышленной, общественной, коммунальной застройки и др.)</w:t>
            </w:r>
          </w:p>
        </w:tc>
        <w:tc>
          <w:tcPr>
            <w:tcW w:w="1134" w:type="dxa"/>
            <w:vAlign w:val="center"/>
          </w:tcPr>
          <w:p w:rsidR="005E706F" w:rsidRPr="005E706F" w:rsidRDefault="005E706F" w:rsidP="005E706F">
            <w:pPr>
              <w:jc w:val="center"/>
            </w:pPr>
            <w:r w:rsidRPr="005E706F">
              <w:t>5,1/13</w:t>
            </w:r>
          </w:p>
        </w:tc>
        <w:tc>
          <w:tcPr>
            <w:tcW w:w="1276" w:type="dxa"/>
            <w:vAlign w:val="center"/>
          </w:tcPr>
          <w:p w:rsidR="005E706F" w:rsidRPr="005E706F" w:rsidRDefault="005E706F" w:rsidP="005E706F">
            <w:pPr>
              <w:jc w:val="center"/>
            </w:pPr>
            <w:r w:rsidRPr="005E706F">
              <w:t>2,5/9</w:t>
            </w:r>
          </w:p>
        </w:tc>
        <w:tc>
          <w:tcPr>
            <w:tcW w:w="1134" w:type="dxa"/>
            <w:vAlign w:val="center"/>
          </w:tcPr>
          <w:p w:rsidR="005E706F" w:rsidRPr="005E706F" w:rsidRDefault="005E706F" w:rsidP="005E706F">
            <w:pPr>
              <w:jc w:val="center"/>
            </w:pPr>
            <w:r w:rsidRPr="005E706F">
              <w:t>2,5/9</w:t>
            </w:r>
          </w:p>
        </w:tc>
        <w:tc>
          <w:tcPr>
            <w:tcW w:w="992" w:type="dxa"/>
            <w:vAlign w:val="center"/>
          </w:tcPr>
          <w:p w:rsidR="005E706F" w:rsidRPr="005E706F" w:rsidRDefault="005E706F" w:rsidP="005E706F">
            <w:pPr>
              <w:jc w:val="center"/>
            </w:pPr>
            <w:r w:rsidRPr="005E706F">
              <w:t>17,8/8</w:t>
            </w:r>
          </w:p>
        </w:tc>
        <w:tc>
          <w:tcPr>
            <w:tcW w:w="1086" w:type="dxa"/>
            <w:vAlign w:val="center"/>
          </w:tcPr>
          <w:p w:rsidR="005E706F" w:rsidRPr="005E706F" w:rsidRDefault="005E706F" w:rsidP="005E706F">
            <w:pPr>
              <w:jc w:val="center"/>
            </w:pPr>
            <w:r w:rsidRPr="005E706F">
              <w:t>4,3/15</w:t>
            </w:r>
          </w:p>
        </w:tc>
      </w:tr>
      <w:tr w:rsidR="005E706F" w:rsidRPr="005E706F" w:rsidTr="005E706F">
        <w:trPr>
          <w:trHeight w:val="70"/>
          <w:jc w:val="center"/>
        </w:trPr>
        <w:tc>
          <w:tcPr>
            <w:tcW w:w="448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rPr>
                <w:iCs/>
              </w:rPr>
            </w:pPr>
            <w:r w:rsidRPr="005E706F">
              <w:rPr>
                <w:iCs/>
              </w:rPr>
              <w:t>- для комплексного освоения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27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13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08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r>
    </w:tbl>
    <w:p w:rsidR="005E706F" w:rsidRPr="005E706F" w:rsidRDefault="005E706F" w:rsidP="005E706F">
      <w:pPr>
        <w:jc w:val="both"/>
      </w:pPr>
      <w:r w:rsidRPr="005E706F">
        <w:t>* в т. ч., бесплатно в рамках Муниципальной программы «Обеспечение доступным и комфортным жильем населения городского округа город Рыбинск» Программа «Формирование земельных участков для многодетных семей и иных льготных категорий граждан…» в 2024 году для индивидуального жилищного строительства в собственность предоставлено 10 земельных участков, общей площадью 1,1 га, из них 4 – многодетным семьям, 5 – молодым семьям, 1 – спортсмену.</w:t>
      </w:r>
    </w:p>
    <w:p w:rsidR="005E706F" w:rsidRPr="005E706F" w:rsidRDefault="005E706F" w:rsidP="005E706F">
      <w:pPr>
        <w:spacing w:before="160" w:after="100"/>
        <w:ind w:firstLine="709"/>
        <w:jc w:val="both"/>
      </w:pPr>
      <w:r w:rsidRPr="005E706F">
        <w:t>Всего для строительства в 2024 году по результатам аукционов и без аукционов предоставлено 77 земельных участков общей площадью 13,6 га – 0,22%от общей площади земель, предоставленных для эксплуатации и строительства объектов различного назначения (6 175 га), в 2023 году – 113 земельных участков, площадью 31,4 га – 0,52% (6 128,5 га).</w:t>
      </w:r>
    </w:p>
    <w:p w:rsidR="005E706F" w:rsidRPr="005E706F" w:rsidRDefault="005E706F" w:rsidP="00E75C62">
      <w:pPr>
        <w:contextualSpacing/>
        <w:jc w:val="center"/>
        <w:rPr>
          <w:b/>
        </w:rPr>
      </w:pPr>
      <w:r w:rsidRPr="005E706F">
        <w:rPr>
          <w:b/>
        </w:rPr>
        <w:t>Реализация земельных участков на торгах</w:t>
      </w:r>
    </w:p>
    <w:p w:rsidR="005E706F" w:rsidRPr="005E706F" w:rsidRDefault="005E706F" w:rsidP="005E706F">
      <w:pPr>
        <w:ind w:firstLine="708"/>
        <w:contextualSpacing/>
        <w:jc w:val="both"/>
        <w:textAlignment w:val="baseline"/>
        <w:rPr>
          <w:bCs/>
        </w:rPr>
      </w:pPr>
      <w:r w:rsidRPr="005E706F">
        <w:rPr>
          <w:rFonts w:eastAsia="Calibri"/>
          <w:color w:val="000000"/>
          <w:kern w:val="24"/>
        </w:rPr>
        <w:t>В 2024 году было выставлено на аукцион 173 земельных участков, общей площадью 39 га, по результатам торгов реализовано 65 земельных участков, общей площадью 12,4 га, из них:</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xml:space="preserve">- 41 (4,3 га) - для индивидуального жилищного строительства (собственность); </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- 5 (0,6 га) - для индивидуального жилищного строительства (аренда);</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- 4 (3,1 га) – для многоквартирного жилищного строительства*</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- 15 (4,4 га) - для строительства объектов коммерческого назначения</w:t>
      </w:r>
    </w:p>
    <w:tbl>
      <w:tblPr>
        <w:tblW w:w="10665" w:type="dxa"/>
        <w:tblInd w:w="-459" w:type="dxa"/>
        <w:tblLayout w:type="fixed"/>
        <w:tblLook w:val="04A0" w:firstRow="1" w:lastRow="0" w:firstColumn="1" w:lastColumn="0" w:noHBand="0" w:noVBand="1"/>
      </w:tblPr>
      <w:tblGrid>
        <w:gridCol w:w="10665"/>
      </w:tblGrid>
      <w:tr w:rsidR="005E706F" w:rsidRPr="005E706F" w:rsidTr="00E75C62">
        <w:trPr>
          <w:trHeight w:val="2073"/>
        </w:trPr>
        <w:tc>
          <w:tcPr>
            <w:tcW w:w="10665" w:type="dxa"/>
          </w:tcPr>
          <w:p w:rsidR="005E706F" w:rsidRPr="005E706F" w:rsidRDefault="005E706F" w:rsidP="005E706F">
            <w:pPr>
              <w:jc w:val="center"/>
              <w:textAlignment w:val="baseline"/>
              <w:rPr>
                <w:rFonts w:eastAsia="Calibri"/>
                <w:b/>
                <w:color w:val="000000"/>
                <w:kern w:val="24"/>
              </w:rPr>
            </w:pPr>
          </w:p>
          <w:p w:rsidR="005E706F" w:rsidRPr="005E706F" w:rsidRDefault="005E706F" w:rsidP="00E75C62">
            <w:pPr>
              <w:ind w:right="-850"/>
              <w:jc w:val="center"/>
              <w:textAlignment w:val="baseline"/>
              <w:rPr>
                <w:rFonts w:eastAsia="Calibri"/>
                <w:b/>
                <w:color w:val="000000"/>
                <w:kern w:val="24"/>
              </w:rPr>
            </w:pPr>
            <w:r w:rsidRPr="005E706F">
              <w:rPr>
                <w:rFonts w:eastAsia="Calibri"/>
                <w:b/>
                <w:color w:val="000000"/>
                <w:kern w:val="24"/>
              </w:rPr>
              <w:t>Индивидуальное жилищное строительство</w:t>
            </w:r>
          </w:p>
          <w:p w:rsidR="005E706F" w:rsidRDefault="005E706F" w:rsidP="00E75C62">
            <w:pPr>
              <w:ind w:right="-850"/>
              <w:jc w:val="center"/>
              <w:textAlignment w:val="baseline"/>
              <w:rPr>
                <w:rFonts w:eastAsia="Calibri"/>
                <w:b/>
                <w:color w:val="000000"/>
                <w:kern w:val="24"/>
              </w:rPr>
            </w:pPr>
            <w:r w:rsidRPr="005E706F">
              <w:rPr>
                <w:rFonts w:eastAsia="Calibri"/>
                <w:b/>
                <w:color w:val="000000"/>
                <w:kern w:val="24"/>
              </w:rPr>
              <w:t>(собственность, аренда), га</w:t>
            </w:r>
          </w:p>
          <w:p w:rsidR="009B1F32" w:rsidRDefault="009B1F32" w:rsidP="00E75C62">
            <w:pPr>
              <w:ind w:right="-850"/>
              <w:jc w:val="center"/>
              <w:textAlignment w:val="baseline"/>
              <w:rPr>
                <w:rFonts w:eastAsia="Calibri"/>
                <w:b/>
                <w:color w:val="000000"/>
                <w:kern w:val="24"/>
              </w:rPr>
            </w:pPr>
          </w:p>
          <w:p w:rsidR="005E706F" w:rsidRPr="005E706F" w:rsidRDefault="005E706F" w:rsidP="00E75C62">
            <w:pPr>
              <w:ind w:right="-250"/>
              <w:jc w:val="center"/>
              <w:textAlignment w:val="baseline"/>
              <w:rPr>
                <w:rFonts w:eastAsia="Calibri"/>
                <w:color w:val="000000"/>
                <w:kern w:val="24"/>
              </w:rPr>
            </w:pPr>
            <w:r w:rsidRPr="005E706F">
              <w:rPr>
                <w:rFonts w:eastAsia="Calibri"/>
                <w:noProof/>
                <w:color w:val="000000"/>
                <w:kern w:val="24"/>
              </w:rPr>
              <w:drawing>
                <wp:inline distT="0" distB="0" distL="0" distR="0">
                  <wp:extent cx="6267450" cy="2085975"/>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5E706F" w:rsidRPr="005E706F" w:rsidTr="00E75C62">
        <w:trPr>
          <w:trHeight w:val="453"/>
        </w:trPr>
        <w:tc>
          <w:tcPr>
            <w:tcW w:w="10665" w:type="dxa"/>
          </w:tcPr>
          <w:p w:rsidR="00FC198A" w:rsidRDefault="00FC198A" w:rsidP="005E706F">
            <w:pPr>
              <w:jc w:val="center"/>
              <w:textAlignment w:val="baseline"/>
              <w:rPr>
                <w:rFonts w:eastAsia="Calibri"/>
                <w:b/>
                <w:color w:val="000000"/>
                <w:kern w:val="24"/>
              </w:rPr>
            </w:pPr>
          </w:p>
          <w:p w:rsidR="00E75C62" w:rsidRPr="005E706F" w:rsidRDefault="00E75C62" w:rsidP="005E706F">
            <w:pPr>
              <w:jc w:val="center"/>
              <w:textAlignment w:val="baseline"/>
              <w:rPr>
                <w:rFonts w:eastAsia="Calibri"/>
                <w:b/>
                <w:color w:val="000000"/>
                <w:kern w:val="24"/>
              </w:rPr>
            </w:pPr>
          </w:p>
          <w:p w:rsidR="005E706F" w:rsidRPr="005E706F" w:rsidRDefault="005E706F" w:rsidP="00E75C62">
            <w:pPr>
              <w:ind w:firstLine="777"/>
              <w:jc w:val="center"/>
              <w:textAlignment w:val="baseline"/>
              <w:rPr>
                <w:rFonts w:eastAsia="Calibri"/>
                <w:b/>
                <w:color w:val="000000"/>
                <w:kern w:val="24"/>
              </w:rPr>
            </w:pPr>
            <w:r w:rsidRPr="005E706F">
              <w:rPr>
                <w:rFonts w:eastAsia="Calibri"/>
                <w:b/>
                <w:color w:val="000000"/>
                <w:kern w:val="24"/>
              </w:rPr>
              <w:t>Объекты коммерческого назначения, га</w:t>
            </w:r>
          </w:p>
        </w:tc>
      </w:tr>
      <w:tr w:rsidR="005E706F" w:rsidRPr="005E706F" w:rsidTr="00E75C62">
        <w:trPr>
          <w:trHeight w:val="4161"/>
        </w:trPr>
        <w:tc>
          <w:tcPr>
            <w:tcW w:w="10665" w:type="dxa"/>
          </w:tcPr>
          <w:p w:rsidR="005E706F" w:rsidRDefault="005E706F" w:rsidP="00E75C62">
            <w:pPr>
              <w:ind w:left="351" w:right="33"/>
              <w:jc w:val="center"/>
              <w:textAlignment w:val="baseline"/>
              <w:rPr>
                <w:rFonts w:eastAsia="Calibri"/>
                <w:color w:val="000000"/>
                <w:kern w:val="24"/>
              </w:rPr>
            </w:pPr>
            <w:r w:rsidRPr="005E706F">
              <w:rPr>
                <w:rFonts w:eastAsia="Calibri"/>
                <w:noProof/>
                <w:color w:val="000000"/>
                <w:kern w:val="24"/>
              </w:rPr>
              <w:drawing>
                <wp:inline distT="0" distB="0" distL="0" distR="0">
                  <wp:extent cx="4968815" cy="2346384"/>
                  <wp:effectExtent l="0" t="0" r="3810" b="0"/>
                  <wp:docPr id="1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75C62" w:rsidRDefault="00E75C62" w:rsidP="00E75C62">
            <w:pPr>
              <w:ind w:left="351" w:right="33"/>
              <w:jc w:val="center"/>
              <w:textAlignment w:val="baseline"/>
              <w:rPr>
                <w:rFonts w:eastAsia="Calibri"/>
                <w:color w:val="000000"/>
                <w:kern w:val="24"/>
              </w:rPr>
            </w:pPr>
          </w:p>
          <w:p w:rsidR="00E75C62" w:rsidRPr="005E706F" w:rsidRDefault="00E75C62" w:rsidP="00E75C62">
            <w:pPr>
              <w:ind w:left="351" w:right="33"/>
              <w:jc w:val="center"/>
              <w:textAlignment w:val="baseline"/>
              <w:rPr>
                <w:rFonts w:eastAsia="Calibri"/>
                <w:color w:val="000000"/>
                <w:kern w:val="24"/>
              </w:rPr>
            </w:pPr>
          </w:p>
        </w:tc>
      </w:tr>
    </w:tbl>
    <w:p w:rsidR="005E706F" w:rsidRDefault="005E706F" w:rsidP="00E239DA">
      <w:pPr>
        <w:contextualSpacing/>
        <w:jc w:val="center"/>
        <w:textAlignment w:val="baseline"/>
        <w:rPr>
          <w:rFonts w:eastAsia="Calibri"/>
          <w:b/>
          <w:color w:val="000000"/>
          <w:kern w:val="24"/>
        </w:rPr>
      </w:pPr>
      <w:r w:rsidRPr="005E706F">
        <w:rPr>
          <w:rFonts w:eastAsia="Calibri"/>
          <w:b/>
          <w:color w:val="000000"/>
          <w:kern w:val="24"/>
        </w:rPr>
        <w:t>Многокварти</w:t>
      </w:r>
      <w:r w:rsidR="00FE01E5">
        <w:rPr>
          <w:rFonts w:eastAsia="Calibri"/>
          <w:b/>
          <w:color w:val="000000"/>
          <w:kern w:val="24"/>
        </w:rPr>
        <w:t>рное жилищное строительство, га</w:t>
      </w:r>
    </w:p>
    <w:p w:rsidR="00E75C62" w:rsidRDefault="00E75C62" w:rsidP="00E239DA">
      <w:pPr>
        <w:contextualSpacing/>
        <w:jc w:val="center"/>
        <w:textAlignment w:val="baseline"/>
        <w:rPr>
          <w:rFonts w:eastAsia="Calibri"/>
          <w:b/>
          <w:color w:val="000000"/>
          <w:kern w:val="24"/>
        </w:rPr>
      </w:pPr>
    </w:p>
    <w:p w:rsidR="005E706F" w:rsidRPr="005E706F" w:rsidRDefault="005E706F" w:rsidP="00E75C62">
      <w:pPr>
        <w:contextualSpacing/>
        <w:jc w:val="center"/>
        <w:rPr>
          <w:b/>
        </w:rPr>
      </w:pPr>
      <w:r w:rsidRPr="005E706F">
        <w:rPr>
          <w:noProof/>
        </w:rPr>
        <w:drawing>
          <wp:inline distT="0" distB="0" distL="0" distR="0">
            <wp:extent cx="5086350" cy="1895475"/>
            <wp:effectExtent l="57150" t="57150" r="38100" b="47625"/>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E706F" w:rsidRPr="005E706F" w:rsidRDefault="005E706F" w:rsidP="005E706F">
      <w:pPr>
        <w:ind w:left="720"/>
        <w:contextualSpacing/>
        <w:rPr>
          <w:b/>
        </w:rPr>
      </w:pPr>
    </w:p>
    <w:p w:rsidR="005E706F" w:rsidRDefault="005E706F" w:rsidP="00FE01E5">
      <w:pPr>
        <w:ind w:firstLine="708"/>
        <w:jc w:val="center"/>
        <w:rPr>
          <w:b/>
        </w:rPr>
      </w:pPr>
      <w:r w:rsidRPr="005E706F">
        <w:rPr>
          <w:b/>
        </w:rPr>
        <w:t>Доходы бюджета городского округа город Рыбинск от использования земельных ресурсов.</w:t>
      </w:r>
    </w:p>
    <w:p w:rsidR="00E239DA" w:rsidRPr="005E706F" w:rsidRDefault="00E239DA" w:rsidP="00FE01E5">
      <w:pPr>
        <w:ind w:firstLine="708"/>
        <w:jc w:val="center"/>
        <w:rPr>
          <w:b/>
        </w:rPr>
      </w:pPr>
    </w:p>
    <w:p w:rsidR="005E706F" w:rsidRPr="005E706F" w:rsidRDefault="005E706F" w:rsidP="005E706F">
      <w:pPr>
        <w:ind w:firstLine="709"/>
        <w:contextualSpacing/>
        <w:jc w:val="both"/>
      </w:pPr>
      <w:r w:rsidRPr="005E706F">
        <w:t>По состоянию на 31.12.2024</w:t>
      </w:r>
      <w:r w:rsidR="00A0253B">
        <w:t xml:space="preserve"> года</w:t>
      </w:r>
      <w:r w:rsidRPr="005E706F">
        <w:t xml:space="preserve"> в бюджет городского округа город Рыбинск за 2024 год поступило 214,6 млн руб., при плане поступлений 215,0 млн руб. (99,8%).</w:t>
      </w:r>
    </w:p>
    <w:p w:rsidR="005E706F" w:rsidRPr="005E706F" w:rsidRDefault="005E706F" w:rsidP="005E706F">
      <w:pPr>
        <w:ind w:firstLine="851"/>
        <w:jc w:val="right"/>
      </w:pPr>
      <w:r w:rsidRPr="005E706F">
        <w:t>Млн</w:t>
      </w:r>
      <w:r w:rsidR="00A0253B">
        <w:t xml:space="preserve"> </w:t>
      </w:r>
      <w:r w:rsidRPr="005E706F">
        <w:t>руб.</w:t>
      </w:r>
    </w:p>
    <w:tbl>
      <w:tblPr>
        <w:tblW w:w="10064" w:type="dxa"/>
        <w:tblInd w:w="-10" w:type="dxa"/>
        <w:tblLook w:val="0000" w:firstRow="0" w:lastRow="0" w:firstColumn="0" w:lastColumn="0" w:noHBand="0" w:noVBand="0"/>
      </w:tblPr>
      <w:tblGrid>
        <w:gridCol w:w="4111"/>
        <w:gridCol w:w="851"/>
        <w:gridCol w:w="850"/>
        <w:gridCol w:w="851"/>
        <w:gridCol w:w="850"/>
        <w:gridCol w:w="851"/>
        <w:gridCol w:w="850"/>
        <w:gridCol w:w="850"/>
      </w:tblGrid>
      <w:tr w:rsidR="005E706F" w:rsidRPr="005E706F" w:rsidTr="00A0253B">
        <w:trPr>
          <w:trHeight w:val="60"/>
        </w:trPr>
        <w:tc>
          <w:tcPr>
            <w:tcW w:w="41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E706F" w:rsidRPr="005E706F" w:rsidRDefault="005E706F" w:rsidP="005E706F">
            <w:pPr>
              <w:jc w:val="center"/>
            </w:pPr>
            <w:r w:rsidRPr="005E706F">
              <w:t>Показатель</w:t>
            </w:r>
          </w:p>
        </w:tc>
        <w:tc>
          <w:tcPr>
            <w:tcW w:w="851"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2020 год</w:t>
            </w:r>
          </w:p>
        </w:tc>
        <w:tc>
          <w:tcPr>
            <w:tcW w:w="850"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2021 год</w:t>
            </w:r>
          </w:p>
        </w:tc>
        <w:tc>
          <w:tcPr>
            <w:tcW w:w="851"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2022 год</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E706F" w:rsidRPr="005E706F" w:rsidRDefault="005E706F" w:rsidP="005E706F">
            <w:pPr>
              <w:jc w:val="center"/>
            </w:pPr>
            <w:r w:rsidRPr="005E706F">
              <w:t>2023 год</w:t>
            </w:r>
          </w:p>
        </w:tc>
        <w:tc>
          <w:tcPr>
            <w:tcW w:w="2551" w:type="dxa"/>
            <w:gridSpan w:val="3"/>
            <w:tcBorders>
              <w:top w:val="single" w:sz="8" w:space="0" w:color="auto"/>
              <w:left w:val="nil"/>
              <w:bottom w:val="single" w:sz="8" w:space="0" w:color="auto"/>
              <w:right w:val="single" w:sz="8" w:space="0" w:color="000000"/>
            </w:tcBorders>
            <w:shd w:val="clear" w:color="auto" w:fill="auto"/>
          </w:tcPr>
          <w:p w:rsidR="005E706F" w:rsidRPr="005E706F" w:rsidRDefault="005E706F" w:rsidP="005E706F">
            <w:pPr>
              <w:jc w:val="center"/>
            </w:pPr>
            <w:r w:rsidRPr="005E706F">
              <w:t>2024 год</w:t>
            </w:r>
          </w:p>
        </w:tc>
      </w:tr>
      <w:tr w:rsidR="005E706F" w:rsidRPr="005E706F" w:rsidTr="00A0253B">
        <w:trPr>
          <w:trHeight w:val="60"/>
        </w:trPr>
        <w:tc>
          <w:tcPr>
            <w:tcW w:w="4111" w:type="dxa"/>
            <w:vMerge/>
            <w:tcBorders>
              <w:top w:val="single" w:sz="8" w:space="0" w:color="auto"/>
              <w:left w:val="single" w:sz="8" w:space="0" w:color="auto"/>
              <w:bottom w:val="single" w:sz="8" w:space="0" w:color="000000"/>
              <w:right w:val="single" w:sz="8" w:space="0" w:color="auto"/>
            </w:tcBorders>
            <w:vAlign w:val="center"/>
          </w:tcPr>
          <w:p w:rsidR="005E706F" w:rsidRPr="005E706F" w:rsidRDefault="005E706F" w:rsidP="005E706F"/>
        </w:tc>
        <w:tc>
          <w:tcPr>
            <w:tcW w:w="851" w:type="dxa"/>
            <w:vMerge/>
            <w:tcBorders>
              <w:left w:val="single" w:sz="8" w:space="0" w:color="auto"/>
              <w:bottom w:val="single" w:sz="4" w:space="0" w:color="auto"/>
              <w:right w:val="single" w:sz="8" w:space="0" w:color="auto"/>
            </w:tcBorders>
            <w:vAlign w:val="center"/>
          </w:tcPr>
          <w:p w:rsidR="005E706F" w:rsidRPr="005E706F" w:rsidRDefault="005E706F" w:rsidP="005E706F"/>
        </w:tc>
        <w:tc>
          <w:tcPr>
            <w:tcW w:w="850" w:type="dxa"/>
            <w:vMerge/>
            <w:tcBorders>
              <w:left w:val="single" w:sz="8" w:space="0" w:color="auto"/>
              <w:bottom w:val="single" w:sz="4" w:space="0" w:color="auto"/>
              <w:right w:val="single" w:sz="8" w:space="0" w:color="auto"/>
            </w:tcBorders>
            <w:vAlign w:val="center"/>
          </w:tcPr>
          <w:p w:rsidR="005E706F" w:rsidRPr="005E706F" w:rsidRDefault="005E706F" w:rsidP="005E706F"/>
        </w:tc>
        <w:tc>
          <w:tcPr>
            <w:tcW w:w="851" w:type="dxa"/>
            <w:vMerge/>
            <w:tcBorders>
              <w:left w:val="single" w:sz="8" w:space="0" w:color="auto"/>
              <w:bottom w:val="single" w:sz="8" w:space="0" w:color="000000"/>
              <w:right w:val="single" w:sz="8" w:space="0" w:color="auto"/>
            </w:tcBorders>
            <w:vAlign w:val="center"/>
          </w:tcPr>
          <w:p w:rsidR="005E706F" w:rsidRPr="005E706F" w:rsidRDefault="005E706F" w:rsidP="005E706F"/>
        </w:tc>
        <w:tc>
          <w:tcPr>
            <w:tcW w:w="850" w:type="dxa"/>
            <w:vMerge/>
            <w:tcBorders>
              <w:top w:val="single" w:sz="8" w:space="0" w:color="auto"/>
              <w:left w:val="single" w:sz="8" w:space="0" w:color="auto"/>
              <w:bottom w:val="single" w:sz="8" w:space="0" w:color="000000"/>
              <w:right w:val="single" w:sz="8" w:space="0" w:color="auto"/>
            </w:tcBorders>
            <w:vAlign w:val="center"/>
          </w:tcPr>
          <w:p w:rsidR="005E706F" w:rsidRPr="005E706F" w:rsidRDefault="005E706F" w:rsidP="005E706F"/>
        </w:tc>
        <w:tc>
          <w:tcPr>
            <w:tcW w:w="851" w:type="dxa"/>
            <w:tcBorders>
              <w:top w:val="nil"/>
              <w:left w:val="nil"/>
              <w:bottom w:val="single" w:sz="8" w:space="0" w:color="auto"/>
              <w:right w:val="single" w:sz="8" w:space="0" w:color="auto"/>
            </w:tcBorders>
            <w:shd w:val="clear" w:color="auto" w:fill="auto"/>
          </w:tcPr>
          <w:p w:rsidR="005E706F" w:rsidRPr="005E706F" w:rsidRDefault="005E706F" w:rsidP="005E706F">
            <w:pPr>
              <w:jc w:val="center"/>
            </w:pPr>
            <w:r w:rsidRPr="005E706F">
              <w:t>План</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center"/>
            </w:pPr>
            <w:r w:rsidRPr="005E706F">
              <w:t>Факт</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center"/>
            </w:pPr>
            <w:r w:rsidRPr="005E706F">
              <w:t>%</w:t>
            </w:r>
          </w:p>
        </w:tc>
      </w:tr>
      <w:tr w:rsidR="005E706F" w:rsidRPr="005E706F" w:rsidTr="00A0253B">
        <w:trPr>
          <w:trHeight w:val="1151"/>
        </w:trPr>
        <w:tc>
          <w:tcPr>
            <w:tcW w:w="4111" w:type="dxa"/>
            <w:tcBorders>
              <w:top w:val="nil"/>
              <w:left w:val="single" w:sz="8" w:space="0" w:color="auto"/>
              <w:bottom w:val="single" w:sz="8" w:space="0" w:color="auto"/>
              <w:right w:val="single" w:sz="4" w:space="0" w:color="auto"/>
            </w:tcBorders>
            <w:shd w:val="clear" w:color="auto" w:fill="auto"/>
            <w:vAlign w:val="bottom"/>
          </w:tcPr>
          <w:p w:rsidR="005E706F" w:rsidRPr="005E706F" w:rsidRDefault="005E706F" w:rsidP="005E706F">
            <w:r w:rsidRPr="005E706F">
              <w:t>Доходы, получаемые в виде арендной платы за земельные участки и средства от продажи права на заключение договоров аренды земли</w:t>
            </w:r>
          </w:p>
        </w:tc>
        <w:tc>
          <w:tcPr>
            <w:tcW w:w="851"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135,8</w:t>
            </w:r>
          </w:p>
        </w:tc>
        <w:tc>
          <w:tcPr>
            <w:tcW w:w="850"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122,8</w:t>
            </w:r>
          </w:p>
        </w:tc>
        <w:tc>
          <w:tcPr>
            <w:tcW w:w="851" w:type="dxa"/>
            <w:tcBorders>
              <w:top w:val="nil"/>
              <w:left w:val="single" w:sz="4" w:space="0" w:color="auto"/>
              <w:bottom w:val="single" w:sz="8" w:space="0" w:color="auto"/>
              <w:right w:val="single" w:sz="8" w:space="0" w:color="auto"/>
            </w:tcBorders>
            <w:vAlign w:val="bottom"/>
          </w:tcPr>
          <w:p w:rsidR="005E706F" w:rsidRPr="005E706F" w:rsidRDefault="005E706F" w:rsidP="005E706F">
            <w:pPr>
              <w:jc w:val="right"/>
            </w:pPr>
            <w:r w:rsidRPr="005E706F">
              <w:t>104,1</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122,0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155,6</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155,2</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99,7</w:t>
            </w:r>
          </w:p>
        </w:tc>
      </w:tr>
      <w:tr w:rsidR="005E706F" w:rsidRPr="005E706F" w:rsidTr="00A0253B">
        <w:trPr>
          <w:trHeight w:val="516"/>
        </w:trPr>
        <w:tc>
          <w:tcPr>
            <w:tcW w:w="4111" w:type="dxa"/>
            <w:tcBorders>
              <w:top w:val="nil"/>
              <w:left w:val="single" w:sz="8" w:space="0" w:color="auto"/>
              <w:bottom w:val="single" w:sz="8" w:space="0" w:color="auto"/>
              <w:right w:val="single" w:sz="4" w:space="0" w:color="auto"/>
            </w:tcBorders>
            <w:shd w:val="clear" w:color="auto" w:fill="auto"/>
            <w:vAlign w:val="bottom"/>
          </w:tcPr>
          <w:p w:rsidR="005E706F" w:rsidRPr="005E706F" w:rsidRDefault="005E706F" w:rsidP="005E706F">
            <w:r w:rsidRPr="005E706F">
              <w:t>Доходы от продажи земельных участков в собственность</w:t>
            </w:r>
          </w:p>
        </w:tc>
        <w:tc>
          <w:tcPr>
            <w:tcW w:w="851"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34,3</w:t>
            </w:r>
          </w:p>
        </w:tc>
        <w:tc>
          <w:tcPr>
            <w:tcW w:w="850"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59,7</w:t>
            </w:r>
          </w:p>
        </w:tc>
        <w:tc>
          <w:tcPr>
            <w:tcW w:w="851" w:type="dxa"/>
            <w:tcBorders>
              <w:top w:val="nil"/>
              <w:left w:val="single" w:sz="4" w:space="0" w:color="auto"/>
              <w:bottom w:val="single" w:sz="8" w:space="0" w:color="auto"/>
              <w:right w:val="single" w:sz="8" w:space="0" w:color="auto"/>
            </w:tcBorders>
            <w:vAlign w:val="bottom"/>
          </w:tcPr>
          <w:p w:rsidR="005E706F" w:rsidRPr="005E706F" w:rsidRDefault="005E706F" w:rsidP="005E706F">
            <w:pPr>
              <w:jc w:val="right"/>
            </w:pPr>
            <w:r w:rsidRPr="005E706F">
              <w:t>83,0</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90,0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59,4</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59,4</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100,0</w:t>
            </w:r>
          </w:p>
        </w:tc>
      </w:tr>
      <w:tr w:rsidR="005E706F" w:rsidRPr="005E706F" w:rsidTr="00A0253B">
        <w:trPr>
          <w:trHeight w:val="324"/>
        </w:trPr>
        <w:tc>
          <w:tcPr>
            <w:tcW w:w="4111" w:type="dxa"/>
            <w:tcBorders>
              <w:top w:val="nil"/>
              <w:left w:val="single" w:sz="8" w:space="0" w:color="auto"/>
              <w:bottom w:val="single" w:sz="8" w:space="0" w:color="auto"/>
              <w:right w:val="single" w:sz="8" w:space="0" w:color="auto"/>
            </w:tcBorders>
            <w:shd w:val="clear" w:color="auto" w:fill="FFFFFF"/>
            <w:vAlign w:val="bottom"/>
          </w:tcPr>
          <w:p w:rsidR="005E706F" w:rsidRPr="005E706F" w:rsidRDefault="005E706F" w:rsidP="005E706F">
            <w:pPr>
              <w:rPr>
                <w:b/>
                <w:bCs/>
              </w:rPr>
            </w:pPr>
            <w:r w:rsidRPr="005E706F">
              <w:rPr>
                <w:b/>
                <w:bCs/>
              </w:rPr>
              <w:t>Итого</w:t>
            </w:r>
          </w:p>
        </w:tc>
        <w:tc>
          <w:tcPr>
            <w:tcW w:w="851" w:type="dxa"/>
            <w:tcBorders>
              <w:top w:val="single" w:sz="4" w:space="0" w:color="auto"/>
              <w:left w:val="nil"/>
              <w:bottom w:val="single" w:sz="8" w:space="0" w:color="auto"/>
              <w:right w:val="single" w:sz="4" w:space="0" w:color="auto"/>
            </w:tcBorders>
            <w:shd w:val="clear" w:color="auto" w:fill="FFFFFF"/>
            <w:vAlign w:val="bottom"/>
          </w:tcPr>
          <w:p w:rsidR="005E706F" w:rsidRPr="005E706F" w:rsidRDefault="005E706F" w:rsidP="005E706F">
            <w:pPr>
              <w:jc w:val="right"/>
              <w:rPr>
                <w:b/>
                <w:bCs/>
              </w:rPr>
            </w:pPr>
            <w:r w:rsidRPr="005E706F">
              <w:rPr>
                <w:b/>
                <w:bCs/>
              </w:rPr>
              <w:t>170,1</w:t>
            </w:r>
          </w:p>
        </w:tc>
        <w:tc>
          <w:tcPr>
            <w:tcW w:w="850" w:type="dxa"/>
            <w:tcBorders>
              <w:top w:val="single" w:sz="4" w:space="0" w:color="auto"/>
              <w:left w:val="single" w:sz="4" w:space="0" w:color="auto"/>
              <w:bottom w:val="single" w:sz="8" w:space="0" w:color="auto"/>
              <w:right w:val="single" w:sz="8" w:space="0" w:color="auto"/>
            </w:tcBorders>
            <w:shd w:val="clear" w:color="auto" w:fill="FFFFFF"/>
            <w:vAlign w:val="bottom"/>
          </w:tcPr>
          <w:p w:rsidR="005E706F" w:rsidRPr="005E706F" w:rsidRDefault="005E706F" w:rsidP="005E706F">
            <w:pPr>
              <w:jc w:val="right"/>
              <w:rPr>
                <w:b/>
                <w:bCs/>
              </w:rPr>
            </w:pPr>
            <w:r w:rsidRPr="005E706F">
              <w:rPr>
                <w:b/>
                <w:bCs/>
              </w:rPr>
              <w:t>182,5</w:t>
            </w:r>
          </w:p>
        </w:tc>
        <w:tc>
          <w:tcPr>
            <w:tcW w:w="851" w:type="dxa"/>
            <w:tcBorders>
              <w:top w:val="nil"/>
              <w:left w:val="nil"/>
              <w:bottom w:val="single" w:sz="8" w:space="0" w:color="auto"/>
              <w:right w:val="single" w:sz="8" w:space="0" w:color="auto"/>
            </w:tcBorders>
            <w:shd w:val="clear" w:color="auto" w:fill="FFFFFF"/>
            <w:vAlign w:val="bottom"/>
          </w:tcPr>
          <w:p w:rsidR="005E706F" w:rsidRPr="005E706F" w:rsidRDefault="005E706F" w:rsidP="005E706F">
            <w:pPr>
              <w:jc w:val="right"/>
              <w:rPr>
                <w:b/>
                <w:bCs/>
              </w:rPr>
            </w:pPr>
            <w:r w:rsidRPr="005E706F">
              <w:rPr>
                <w:b/>
                <w:bCs/>
              </w:rPr>
              <w:t>187,1</w:t>
            </w:r>
          </w:p>
        </w:tc>
        <w:tc>
          <w:tcPr>
            <w:tcW w:w="850" w:type="dxa"/>
            <w:tcBorders>
              <w:top w:val="nil"/>
              <w:left w:val="nil"/>
              <w:bottom w:val="single" w:sz="8" w:space="0" w:color="auto"/>
              <w:right w:val="single" w:sz="8" w:space="0" w:color="auto"/>
            </w:tcBorders>
            <w:shd w:val="clear" w:color="auto" w:fill="FFFFFF"/>
            <w:vAlign w:val="bottom"/>
          </w:tcPr>
          <w:p w:rsidR="005E706F" w:rsidRPr="005E706F" w:rsidRDefault="005E706F" w:rsidP="005E706F">
            <w:pPr>
              <w:jc w:val="right"/>
              <w:rPr>
                <w:b/>
              </w:rPr>
            </w:pPr>
            <w:r w:rsidRPr="005E706F">
              <w:rPr>
                <w:b/>
              </w:rPr>
              <w:t>212,0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215,0</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214,6</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99,8</w:t>
            </w:r>
          </w:p>
        </w:tc>
      </w:tr>
    </w:tbl>
    <w:p w:rsidR="005E706F" w:rsidRPr="005E706F" w:rsidRDefault="005E706F" w:rsidP="005E706F">
      <w:pPr>
        <w:ind w:hanging="851"/>
        <w:jc w:val="right"/>
      </w:pPr>
    </w:p>
    <w:p w:rsidR="005E706F" w:rsidRPr="005E706F" w:rsidRDefault="005E706F" w:rsidP="005E706F">
      <w:pPr>
        <w:ind w:firstLine="567"/>
        <w:jc w:val="both"/>
        <w:textAlignment w:val="baseline"/>
        <w:rPr>
          <w:rFonts w:eastAsia="Calibri"/>
          <w:color w:val="000000"/>
          <w:kern w:val="24"/>
        </w:rPr>
      </w:pPr>
    </w:p>
    <w:p w:rsidR="005E706F" w:rsidRPr="005E706F" w:rsidRDefault="005E706F" w:rsidP="005E706F">
      <w:pPr>
        <w:ind w:firstLine="567"/>
        <w:jc w:val="both"/>
        <w:textAlignment w:val="baseline"/>
        <w:rPr>
          <w:rFonts w:eastAsia="Calibri"/>
          <w:color w:val="000000"/>
          <w:kern w:val="24"/>
        </w:rPr>
      </w:pPr>
      <w:r w:rsidRPr="005E706F">
        <w:rPr>
          <w:noProof/>
        </w:rPr>
        <w:drawing>
          <wp:inline distT="0" distB="0" distL="0" distR="0">
            <wp:extent cx="5934075" cy="2700655"/>
            <wp:effectExtent l="0" t="0" r="0" b="4445"/>
            <wp:docPr id="24" name="Диаграмма 2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706F" w:rsidRPr="005E706F" w:rsidRDefault="005E706F" w:rsidP="005E706F">
      <w:pPr>
        <w:jc w:val="center"/>
        <w:rPr>
          <w:b/>
        </w:rPr>
      </w:pPr>
    </w:p>
    <w:p w:rsidR="005E706F" w:rsidRPr="005E706F" w:rsidRDefault="005E706F" w:rsidP="005E706F">
      <w:pPr>
        <w:autoSpaceDE w:val="0"/>
        <w:autoSpaceDN w:val="0"/>
        <w:adjustRightInd w:val="0"/>
        <w:ind w:firstLine="567"/>
        <w:jc w:val="both"/>
      </w:pPr>
      <w:r w:rsidRPr="005E706F">
        <w:t>В 2024 году Департаментом имущественных и земельных отношений Администрации городского округа город Рыбинск Ярославской области в соответствии с решением Муниципального Совета городского округа город Рыбинск от 25.01.2024 №42 «О списании (прощении) задолженности по неустойкам (пеням, штрафам)» проведена амнистия по списанию пеней арендаторам земельных участков и недвижимого имущества при отсутствии задолженности по арендной плате.</w:t>
      </w:r>
    </w:p>
    <w:p w:rsidR="005E706F" w:rsidRPr="005E706F" w:rsidRDefault="005E706F" w:rsidP="005E706F">
      <w:pPr>
        <w:autoSpaceDE w:val="0"/>
        <w:autoSpaceDN w:val="0"/>
        <w:adjustRightInd w:val="0"/>
        <w:ind w:firstLine="567"/>
        <w:jc w:val="both"/>
      </w:pPr>
      <w:r w:rsidRPr="005E706F">
        <w:t>В период проведения акции с 06.02.2024 г. по 31.05.2024 г. зарегистрировано 385 заявлений.  В добровольном порядке должниками погашена задолженность на общую сумму 15 386,2 тыс. руб., в том числе:</w:t>
      </w:r>
    </w:p>
    <w:p w:rsidR="005E706F" w:rsidRPr="005E706F" w:rsidRDefault="005E706F" w:rsidP="005E706F">
      <w:pPr>
        <w:autoSpaceDE w:val="0"/>
        <w:autoSpaceDN w:val="0"/>
        <w:adjustRightInd w:val="0"/>
        <w:ind w:firstLine="567"/>
        <w:jc w:val="both"/>
      </w:pPr>
      <w:r w:rsidRPr="005E706F">
        <w:t>- аренда муниципального имущества - 450,4 тыс. руб.,</w:t>
      </w:r>
    </w:p>
    <w:p w:rsidR="005E706F" w:rsidRPr="005E706F" w:rsidRDefault="005E706F" w:rsidP="005E706F">
      <w:pPr>
        <w:autoSpaceDE w:val="0"/>
        <w:autoSpaceDN w:val="0"/>
        <w:adjustRightInd w:val="0"/>
        <w:ind w:firstLine="567"/>
        <w:jc w:val="both"/>
      </w:pPr>
      <w:r w:rsidRPr="005E706F">
        <w:t>- арендная плата за землю - 10 818,2 тыс. руб.,</w:t>
      </w:r>
    </w:p>
    <w:p w:rsidR="005E706F" w:rsidRDefault="005E706F" w:rsidP="005E706F">
      <w:pPr>
        <w:ind w:firstLine="567"/>
      </w:pPr>
      <w:r w:rsidRPr="005E706F">
        <w:t>- по мировым соглашениям - 4 117,6 тыс. руб.</w:t>
      </w:r>
    </w:p>
    <w:p w:rsidR="005E706F" w:rsidRPr="005E706F" w:rsidRDefault="005E706F" w:rsidP="005E706F">
      <w:pPr>
        <w:keepNext/>
        <w:spacing w:before="200" w:after="200"/>
        <w:jc w:val="center"/>
        <w:outlineLvl w:val="0"/>
        <w:rPr>
          <w:b/>
          <w:bCs/>
          <w:kern w:val="32"/>
          <w:sz w:val="32"/>
          <w:szCs w:val="32"/>
        </w:rPr>
      </w:pPr>
      <w:bookmarkStart w:id="123" w:name="_Toc197434751"/>
      <w:r w:rsidRPr="005E706F">
        <w:rPr>
          <w:b/>
          <w:bCs/>
          <w:kern w:val="32"/>
          <w:sz w:val="32"/>
          <w:szCs w:val="32"/>
          <w:lang w:val="en-US"/>
        </w:rPr>
        <w:t>X</w:t>
      </w:r>
      <w:r w:rsidRPr="005E706F">
        <w:rPr>
          <w:b/>
          <w:bCs/>
          <w:kern w:val="32"/>
          <w:sz w:val="32"/>
          <w:szCs w:val="32"/>
        </w:rPr>
        <w:t>. Бюджет города Рыбинска</w:t>
      </w:r>
      <w:bookmarkEnd w:id="115"/>
      <w:bookmarkEnd w:id="116"/>
      <w:bookmarkEnd w:id="117"/>
      <w:bookmarkEnd w:id="118"/>
      <w:bookmarkEnd w:id="123"/>
    </w:p>
    <w:p w:rsidR="005E706F" w:rsidRPr="005E706F" w:rsidRDefault="005E706F" w:rsidP="005E706F">
      <w:pPr>
        <w:ind w:firstLine="709"/>
        <w:jc w:val="both"/>
      </w:pPr>
      <w:r w:rsidRPr="005E706F">
        <w:t>Бюджет городского округа город Рыбинск Ярославской области формируется в соответствии с бюджетным и налоговым законодательством Российской Федерации на основании Прогноза социально-экономического развития Ярославской области и Прогноза социально-экономического развития городского округа город Рыбинск Ярославской области.</w:t>
      </w:r>
    </w:p>
    <w:p w:rsidR="005E706F" w:rsidRDefault="005E706F" w:rsidP="005E706F">
      <w:pPr>
        <w:spacing w:after="100"/>
        <w:ind w:firstLine="709"/>
        <w:jc w:val="both"/>
      </w:pPr>
      <w:r w:rsidRPr="005E706F">
        <w:t xml:space="preserve">Бюджет города – это финансовая основа деятельности Администрации города и Муниципального </w:t>
      </w:r>
      <w:r w:rsidRPr="00A41FA8">
        <w:t>Совета городского округа город Рыбинск по исполнению полномочий и реализации программных мероприятий, цель которых – развитие города и улучшение условий жизни горожан.</w:t>
      </w:r>
    </w:p>
    <w:p w:rsidR="00C77244" w:rsidRDefault="00A92A69" w:rsidP="005E706F">
      <w:pPr>
        <w:spacing w:after="100"/>
        <w:ind w:firstLine="709"/>
        <w:jc w:val="both"/>
      </w:pPr>
      <w:r>
        <w:t>Исполнение бюджета 2020-2024 годов</w:t>
      </w: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745"/>
        <w:gridCol w:w="992"/>
        <w:gridCol w:w="992"/>
        <w:gridCol w:w="993"/>
        <w:gridCol w:w="992"/>
        <w:gridCol w:w="1134"/>
        <w:gridCol w:w="992"/>
        <w:gridCol w:w="992"/>
      </w:tblGrid>
      <w:tr w:rsidR="005E706F" w:rsidRPr="00A41FA8" w:rsidTr="005E706F">
        <w:trPr>
          <w:gridAfter w:val="8"/>
          <w:wAfter w:w="7832" w:type="dxa"/>
          <w:trHeight w:val="300"/>
        </w:trPr>
        <w:tc>
          <w:tcPr>
            <w:tcW w:w="2266" w:type="dxa"/>
            <w:tcBorders>
              <w:top w:val="nil"/>
              <w:left w:val="nil"/>
              <w:bottom w:val="single" w:sz="4" w:space="0" w:color="auto"/>
              <w:right w:val="nil"/>
            </w:tcBorders>
          </w:tcPr>
          <w:p w:rsidR="005E706F" w:rsidRPr="00A41FA8" w:rsidRDefault="005E706F" w:rsidP="005E706F">
            <w:pPr>
              <w:tabs>
                <w:tab w:val="left" w:pos="0"/>
              </w:tabs>
              <w:ind w:hanging="108"/>
              <w:jc w:val="center"/>
              <w:rPr>
                <w:b/>
              </w:rPr>
            </w:pPr>
          </w:p>
        </w:tc>
      </w:tr>
      <w:tr w:rsidR="005E706F" w:rsidRPr="00A41FA8" w:rsidTr="002C22C4">
        <w:trPr>
          <w:trHeight w:val="300"/>
        </w:trPr>
        <w:tc>
          <w:tcPr>
            <w:tcW w:w="3011"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r w:rsidRPr="00A41FA8">
              <w:t> </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2020</w:t>
            </w:r>
          </w:p>
          <w:p w:rsidR="005E706F" w:rsidRPr="00A41FA8" w:rsidRDefault="005E706F" w:rsidP="005E706F">
            <w:pPr>
              <w:jc w:val="center"/>
            </w:pPr>
            <w:r w:rsidRPr="00A41FA8">
              <w:t>год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2021</w:t>
            </w:r>
          </w:p>
          <w:p w:rsidR="005E706F" w:rsidRPr="00A41FA8" w:rsidRDefault="005E706F" w:rsidP="005E706F">
            <w:pPr>
              <w:jc w:val="center"/>
            </w:pPr>
            <w:r w:rsidRPr="00A41FA8">
              <w:t>год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pPr>
            <w:r w:rsidRPr="00A41FA8">
              <w:t>2022</w:t>
            </w:r>
          </w:p>
          <w:p w:rsidR="005E706F" w:rsidRPr="00A41FA8" w:rsidRDefault="005E706F" w:rsidP="005E706F">
            <w:pPr>
              <w:jc w:val="center"/>
            </w:pPr>
            <w:r w:rsidRPr="00A41FA8">
              <w:t>год</w:t>
            </w:r>
          </w:p>
        </w:tc>
        <w:tc>
          <w:tcPr>
            <w:tcW w:w="992" w:type="dxa"/>
            <w:tcBorders>
              <w:top w:val="single" w:sz="4" w:space="0" w:color="auto"/>
              <w:left w:val="single" w:sz="4" w:space="0" w:color="auto"/>
              <w:bottom w:val="nil"/>
              <w:right w:val="single" w:sz="4" w:space="0" w:color="auto"/>
            </w:tcBorders>
          </w:tcPr>
          <w:p w:rsidR="005E706F" w:rsidRPr="00A41FA8" w:rsidRDefault="005E706F" w:rsidP="005E706F">
            <w:pPr>
              <w:jc w:val="center"/>
            </w:pP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2024 год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pPr>
            <w:r w:rsidRPr="00A41FA8">
              <w:t>%</w:t>
            </w:r>
          </w:p>
          <w:p w:rsidR="005E706F" w:rsidRPr="00A41FA8" w:rsidRDefault="005E706F" w:rsidP="005E706F">
            <w:pPr>
              <w:jc w:val="center"/>
            </w:pPr>
            <w:r w:rsidRPr="00A41FA8">
              <w:t>испол-</w:t>
            </w:r>
          </w:p>
          <w:p w:rsidR="005E706F" w:rsidRPr="00A41FA8" w:rsidRDefault="005E706F" w:rsidP="005E706F">
            <w:pPr>
              <w:jc w:val="center"/>
            </w:pPr>
            <w:r w:rsidRPr="00A41FA8">
              <w:t>нения</w:t>
            </w:r>
          </w:p>
        </w:tc>
      </w:tr>
      <w:tr w:rsidR="005E706F" w:rsidRPr="00A41FA8" w:rsidTr="002C22C4">
        <w:trPr>
          <w:trHeight w:val="300"/>
        </w:trPr>
        <w:tc>
          <w:tcPr>
            <w:tcW w:w="3011" w:type="dxa"/>
            <w:gridSpan w:val="2"/>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3"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tcBorders>
              <w:top w:val="nil"/>
              <w:left w:val="single" w:sz="4" w:space="0" w:color="auto"/>
              <w:bottom w:val="single" w:sz="4" w:space="0" w:color="auto"/>
              <w:right w:val="single" w:sz="4" w:space="0" w:color="auto"/>
            </w:tcBorders>
          </w:tcPr>
          <w:p w:rsidR="005E706F" w:rsidRPr="00A41FA8" w:rsidRDefault="005E706F" w:rsidP="005E706F">
            <w:pPr>
              <w:jc w:val="center"/>
              <w:rPr>
                <w:sz w:val="20"/>
                <w:szCs w:val="20"/>
              </w:rPr>
            </w:pPr>
            <w:r w:rsidRPr="00A41FA8">
              <w:rPr>
                <w:sz w:val="20"/>
                <w:szCs w:val="20"/>
              </w:rPr>
              <w:t>2023</w:t>
            </w:r>
          </w:p>
          <w:p w:rsidR="005E706F" w:rsidRPr="00A41FA8" w:rsidRDefault="005E706F" w:rsidP="005E706F">
            <w:pPr>
              <w:jc w:val="center"/>
              <w:rPr>
                <w:sz w:val="20"/>
                <w:szCs w:val="20"/>
              </w:rPr>
            </w:pPr>
            <w:r w:rsidRPr="00A41FA8">
              <w:rPr>
                <w:sz w:val="20"/>
                <w:szCs w:val="20"/>
              </w:rPr>
              <w:t>год</w:t>
            </w:r>
          </w:p>
          <w:p w:rsidR="005E706F" w:rsidRPr="00A41FA8" w:rsidRDefault="005E706F" w:rsidP="005E706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rPr>
                <w:sz w:val="20"/>
                <w:szCs w:val="20"/>
              </w:rPr>
            </w:pPr>
            <w:r w:rsidRPr="00A41FA8">
              <w:rPr>
                <w:sz w:val="20"/>
                <w:szCs w:val="20"/>
              </w:rPr>
              <w:t>Преду-смотрено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rPr>
                <w:sz w:val="20"/>
                <w:szCs w:val="20"/>
              </w:rPr>
            </w:pPr>
            <w:r w:rsidRPr="00A41FA8">
              <w:rPr>
                <w:sz w:val="20"/>
                <w:szCs w:val="20"/>
              </w:rPr>
              <w:t>Факт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rPr>
                <w:sz w:val="20"/>
                <w:szCs w:val="20"/>
              </w:rPr>
            </w:pPr>
          </w:p>
        </w:tc>
      </w:tr>
      <w:tr w:rsidR="005E706F" w:rsidRPr="00A41FA8" w:rsidTr="002C22C4">
        <w:trPr>
          <w:trHeight w:val="331"/>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Доходы – всего, в т. ч.</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6 585,9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6 825,3</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8 188,1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8 375,0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8 519,4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A41FA8" w:rsidRDefault="005E706F" w:rsidP="005E706F">
            <w:pPr>
              <w:jc w:val="right"/>
              <w:rPr>
                <w:b/>
                <w:sz w:val="22"/>
                <w:szCs w:val="22"/>
              </w:rPr>
            </w:pPr>
            <w:r w:rsidRPr="00A41FA8">
              <w:rPr>
                <w:b/>
                <w:sz w:val="22"/>
                <w:szCs w:val="22"/>
              </w:rPr>
              <w:t>8 553,9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100,4</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1.Собственные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1 699,0</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1 826,1</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2 090,3</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2 368,0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2 831,6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2 783,8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98,3</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lang w:val="en-US"/>
              </w:rPr>
              <w:t>1.1.</w:t>
            </w:r>
            <w:r w:rsidRPr="00A41FA8">
              <w:rPr>
                <w:sz w:val="22"/>
                <w:szCs w:val="22"/>
              </w:rPr>
              <w:t>Налоговые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1 435,2</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1 515,9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1 760,5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2 002,5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2 462,4</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2 437,1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99,0</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rPr>
              <w:t>1.2.Неналоговые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263,8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310,3</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329,8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365,5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369,2</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346,7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93,9</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2.Безвозмездные поступления</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4 886,8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4 999,1</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6097,8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6 007,0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5 687,8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5 770,1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101,4</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rPr>
              <w:t>2.1.Дотации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181,8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256,9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337,6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665,9</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538,5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541,8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100,6</w:t>
            </w:r>
          </w:p>
        </w:tc>
      </w:tr>
      <w:tr w:rsidR="005E706F" w:rsidRPr="00A41FA8" w:rsidTr="002C22C4">
        <w:trPr>
          <w:trHeight w:val="273"/>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2.2.Субсидии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1 138,6</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640,8</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893,6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946,5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2 091,5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2 209,9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105,7</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2.3.Субвенции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3 455,4</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3 695,2</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3776,1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rPr>
                <w:color w:val="000000" w:themeColor="text1"/>
              </w:rPr>
              <w:t>2 944,0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2 841,6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2 840,8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100,0</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2.4.Иные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109,9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407,6</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1 093,3</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1 457,2</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212,7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175,6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82,6</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r w:rsidRPr="00A41FA8">
              <w:t>2.5.Прочие безвозмездные поступления (возврат остатков прошлых лет)</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1,2</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-1,4</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-2,9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-6,6</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3,5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57,1</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rPr>
            </w:pPr>
            <w:r w:rsidRPr="00A41FA8">
              <w:rPr>
                <w:b/>
              </w:rPr>
              <w:t>Расходы бюджета</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6 551,9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6 821,4</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rPr>
                <w:b/>
              </w:rPr>
            </w:pPr>
            <w:r w:rsidRPr="00A41FA8">
              <w:rPr>
                <w:b/>
              </w:rPr>
              <w:t>8 191,1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8 315,8</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rPr>
                <w:b/>
              </w:rPr>
            </w:pPr>
            <w:r w:rsidRPr="00A41FA8">
              <w:rPr>
                <w:b/>
              </w:rPr>
              <w:t>8 519,4</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8 539,7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100,2</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rPr>
            </w:pPr>
            <w:r w:rsidRPr="00A41FA8">
              <w:rPr>
                <w:b/>
              </w:rPr>
              <w:t>Дефицит - (профицит +) бюджета</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+34,0</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+ 3,9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rPr>
                <w:b/>
              </w:rPr>
            </w:pPr>
            <w:r w:rsidRPr="00A41FA8">
              <w:rPr>
                <w:b/>
              </w:rPr>
              <w:t>-3,0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+59,2</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rPr>
                <w:b/>
              </w:rPr>
            </w:pPr>
            <w:r w:rsidRPr="00A41FA8">
              <w:rPr>
                <w:b/>
              </w:rPr>
              <w:t>0,0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+14,2</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0,0</w:t>
            </w:r>
          </w:p>
        </w:tc>
      </w:tr>
    </w:tbl>
    <w:p w:rsidR="00E239DA" w:rsidRDefault="00E239DA" w:rsidP="005E706F">
      <w:pPr>
        <w:ind w:firstLine="708"/>
        <w:jc w:val="both"/>
        <w:rPr>
          <w:b/>
          <w:lang w:eastAsia="en-US"/>
        </w:rPr>
      </w:pPr>
    </w:p>
    <w:p w:rsidR="005E706F" w:rsidRPr="00A41FA8" w:rsidRDefault="005E706F" w:rsidP="005E706F">
      <w:pPr>
        <w:ind w:firstLine="708"/>
        <w:jc w:val="both"/>
        <w:rPr>
          <w:lang w:eastAsia="en-US"/>
        </w:rPr>
      </w:pPr>
      <w:r w:rsidRPr="00A41FA8">
        <w:rPr>
          <w:b/>
          <w:lang w:eastAsia="en-US"/>
        </w:rPr>
        <w:t>Доходы городского бюджета.</w:t>
      </w:r>
      <w:r w:rsidRPr="00A41FA8">
        <w:rPr>
          <w:lang w:eastAsia="en-US"/>
        </w:rPr>
        <w:t xml:space="preserve"> Фактически в 2024 году поступило 8 млрд 554 млн руб., или 100,4% к утвержденному годовому плану. </w:t>
      </w:r>
    </w:p>
    <w:p w:rsidR="005E706F" w:rsidRPr="00A41FA8" w:rsidRDefault="005E706F" w:rsidP="005E706F">
      <w:pPr>
        <w:ind w:firstLine="708"/>
        <w:jc w:val="both"/>
        <w:rPr>
          <w:lang w:eastAsia="en-US"/>
        </w:rPr>
      </w:pPr>
      <w:r w:rsidRPr="00A41FA8">
        <w:rPr>
          <w:lang w:eastAsia="en-US"/>
        </w:rPr>
        <w:t xml:space="preserve">В общем объеме доходов за отчетный период собственные доходы составили 2 млрд 784 млн руб., или 98,3 % к плану. </w:t>
      </w:r>
    </w:p>
    <w:p w:rsidR="005E706F" w:rsidRPr="00A41FA8" w:rsidRDefault="005E706F" w:rsidP="005E706F">
      <w:pPr>
        <w:ind w:firstLine="708"/>
        <w:jc w:val="both"/>
        <w:rPr>
          <w:lang w:eastAsia="en-US"/>
        </w:rPr>
      </w:pPr>
      <w:r w:rsidRPr="00A41FA8">
        <w:rPr>
          <w:lang w:eastAsia="en-US"/>
        </w:rPr>
        <w:t xml:space="preserve">Основную долю поступлений в 2024 году в общей сумме налоговых и неналоговых доходов бюджета занимают: </w:t>
      </w:r>
    </w:p>
    <w:p w:rsidR="005E706F" w:rsidRPr="00A41FA8" w:rsidRDefault="005E706F" w:rsidP="005E706F">
      <w:pPr>
        <w:tabs>
          <w:tab w:val="left" w:pos="709"/>
        </w:tabs>
        <w:jc w:val="both"/>
        <w:rPr>
          <w:lang w:eastAsia="en-US"/>
        </w:rPr>
      </w:pPr>
      <w:r w:rsidRPr="00A41FA8">
        <w:rPr>
          <w:lang w:eastAsia="en-US"/>
        </w:rPr>
        <w:t xml:space="preserve">- налог на доходы физических лиц (73,0 %); </w:t>
      </w:r>
    </w:p>
    <w:p w:rsidR="005E706F" w:rsidRPr="00A41FA8" w:rsidRDefault="005E706F" w:rsidP="005E706F">
      <w:pPr>
        <w:jc w:val="both"/>
        <w:rPr>
          <w:lang w:eastAsia="en-US"/>
        </w:rPr>
      </w:pPr>
      <w:r w:rsidRPr="00A41FA8">
        <w:rPr>
          <w:lang w:eastAsia="en-US"/>
        </w:rPr>
        <w:t>- налоги на имущество (10,2 %);</w:t>
      </w:r>
    </w:p>
    <w:p w:rsidR="005E706F" w:rsidRPr="00A41FA8" w:rsidRDefault="005E706F" w:rsidP="005E706F">
      <w:pPr>
        <w:jc w:val="both"/>
        <w:rPr>
          <w:lang w:eastAsia="en-US"/>
        </w:rPr>
      </w:pPr>
      <w:r w:rsidRPr="00A41FA8">
        <w:rPr>
          <w:lang w:eastAsia="en-US"/>
        </w:rPr>
        <w:t xml:space="preserve">- доходы от использования имущества, находящегося в муниципальной собственности (7,8 %); </w:t>
      </w:r>
    </w:p>
    <w:p w:rsidR="005E706F" w:rsidRPr="00A41FA8" w:rsidRDefault="005E706F" w:rsidP="005E706F">
      <w:pPr>
        <w:jc w:val="both"/>
        <w:rPr>
          <w:lang w:eastAsia="en-US"/>
        </w:rPr>
      </w:pPr>
      <w:r w:rsidRPr="00A41FA8">
        <w:rPr>
          <w:lang w:eastAsia="en-US"/>
        </w:rPr>
        <w:t xml:space="preserve">- доходы от продажи муниципального имущества и земельных участков (3,1%); </w:t>
      </w:r>
    </w:p>
    <w:p w:rsidR="005E706F" w:rsidRPr="00A41FA8" w:rsidRDefault="005E706F" w:rsidP="005E706F">
      <w:pPr>
        <w:ind w:firstLine="708"/>
        <w:jc w:val="both"/>
        <w:rPr>
          <w:lang w:eastAsia="en-US"/>
        </w:rPr>
      </w:pPr>
      <w:r w:rsidRPr="00A41FA8">
        <w:rPr>
          <w:lang w:eastAsia="en-US"/>
        </w:rPr>
        <w:t>По остальным доходам доля в бюджете города составляет 5,9 %.</w:t>
      </w:r>
    </w:p>
    <w:p w:rsidR="005E706F" w:rsidRDefault="005E706F" w:rsidP="005E706F">
      <w:pPr>
        <w:spacing w:before="120"/>
        <w:jc w:val="center"/>
        <w:rPr>
          <w:b/>
          <w:lang w:eastAsia="en-US"/>
        </w:rPr>
      </w:pPr>
      <w:r w:rsidRPr="00A41FA8">
        <w:rPr>
          <w:b/>
          <w:lang w:eastAsia="en-US"/>
        </w:rPr>
        <w:t>Структура налоговых и неналоговых доходов бюджета города (2 784 млн руб.)</w:t>
      </w:r>
    </w:p>
    <w:p w:rsidR="00E47849" w:rsidRPr="00E47849" w:rsidRDefault="003F7D3C" w:rsidP="00C82691">
      <w:pPr>
        <w:ind w:right="424" w:firstLine="709"/>
        <w:jc w:val="both"/>
        <w:rPr>
          <w:color w:val="000000"/>
        </w:rPr>
      </w:pPr>
      <w:r w:rsidRPr="005E706F">
        <w:rPr>
          <w:rFonts w:ascii="Calibri" w:eastAsia="Calibri" w:hAnsi="Calibri"/>
          <w:noProof/>
          <w:sz w:val="22"/>
          <w:szCs w:val="22"/>
        </w:rPr>
        <w:drawing>
          <wp:inline distT="0" distB="0" distL="0" distR="0" wp14:anchorId="1C398DD3" wp14:editId="67028DD3">
            <wp:extent cx="6480175" cy="4752975"/>
            <wp:effectExtent l="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9B1F32">
        <w:rPr>
          <w:color w:val="000000"/>
        </w:rPr>
        <w:br w:type="page"/>
      </w:r>
      <w:r w:rsidRPr="003F7D3C">
        <w:rPr>
          <w:color w:val="000000"/>
        </w:rPr>
        <w:t xml:space="preserve">           </w:t>
      </w:r>
      <w:r w:rsidR="00E47849" w:rsidRPr="00E47849">
        <w:rPr>
          <w:color w:val="000000"/>
        </w:rPr>
        <w:t>Безвозмездные поступления в 2024 году составили 5 млрд 770 млн руб., или 101,4% к утвержденному годовому плану. Наибольший удельный вес из них занимают субвенции 49,2 % и субсидии 38,3%.</w:t>
      </w:r>
    </w:p>
    <w:p w:rsidR="009B1F32" w:rsidRDefault="00E47849" w:rsidP="00E47849">
      <w:pPr>
        <w:rPr>
          <w:color w:val="000000"/>
        </w:rPr>
      </w:pPr>
      <w:r w:rsidRPr="00E47849">
        <w:rPr>
          <w:color w:val="000000"/>
        </w:rPr>
        <w:tab/>
        <w:t>По сравнению с 2023 годом объем безвозмездных поступлений уменьшился на 237 млн руб. в основном за счет уменьшения дотаций и иных межбюджетных трансфертов.</w:t>
      </w:r>
    </w:p>
    <w:p w:rsidR="009B1F32" w:rsidRPr="005E706F" w:rsidRDefault="009B1F32" w:rsidP="007A2B97">
      <w:pPr>
        <w:tabs>
          <w:tab w:val="left" w:pos="0"/>
        </w:tabs>
        <w:jc w:val="center"/>
        <w:rPr>
          <w:color w:val="000000"/>
        </w:rPr>
      </w:pPr>
    </w:p>
    <w:p w:rsidR="005E706F" w:rsidRPr="005E706F" w:rsidRDefault="005E706F" w:rsidP="005E706F">
      <w:pPr>
        <w:widowControl w:val="0"/>
        <w:shd w:val="clear" w:color="auto" w:fill="FFFFFF"/>
        <w:autoSpaceDE w:val="0"/>
        <w:autoSpaceDN w:val="0"/>
        <w:adjustRightInd w:val="0"/>
        <w:jc w:val="center"/>
        <w:rPr>
          <w:b/>
        </w:rPr>
      </w:pPr>
      <w:r w:rsidRPr="00A41FA8">
        <w:rPr>
          <w:b/>
        </w:rPr>
        <w:t>Структура безвозмездных поступлений бюджета города (5</w:t>
      </w:r>
      <w:r w:rsidR="005C292F">
        <w:rPr>
          <w:b/>
        </w:rPr>
        <w:t xml:space="preserve"> </w:t>
      </w:r>
      <w:r w:rsidRPr="00A41FA8">
        <w:rPr>
          <w:b/>
        </w:rPr>
        <w:t>770 млн</w:t>
      </w:r>
      <w:r w:rsidRPr="005E706F">
        <w:rPr>
          <w:b/>
        </w:rPr>
        <w:t xml:space="preserve"> руб.)</w:t>
      </w:r>
    </w:p>
    <w:p w:rsidR="005E706F" w:rsidRPr="005E706F" w:rsidRDefault="005E706F" w:rsidP="005E706F">
      <w:pPr>
        <w:widowControl w:val="0"/>
        <w:shd w:val="clear" w:color="auto" w:fill="FFFFFF"/>
        <w:autoSpaceDE w:val="0"/>
        <w:autoSpaceDN w:val="0"/>
        <w:adjustRightInd w:val="0"/>
        <w:jc w:val="center"/>
        <w:rPr>
          <w:b/>
        </w:rPr>
      </w:pPr>
      <w:r w:rsidRPr="005E706F">
        <w:rPr>
          <w:noProof/>
        </w:rPr>
        <w:drawing>
          <wp:inline distT="0" distB="0" distL="0" distR="0">
            <wp:extent cx="6254115" cy="2590800"/>
            <wp:effectExtent l="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706F" w:rsidRPr="005E706F" w:rsidRDefault="005E706F" w:rsidP="005E706F">
      <w:pPr>
        <w:widowControl w:val="0"/>
        <w:shd w:val="clear" w:color="auto" w:fill="FFFFFF"/>
        <w:autoSpaceDE w:val="0"/>
        <w:autoSpaceDN w:val="0"/>
        <w:adjustRightInd w:val="0"/>
        <w:jc w:val="center"/>
        <w:rPr>
          <w:b/>
        </w:rPr>
      </w:pPr>
    </w:p>
    <w:p w:rsidR="005E706F" w:rsidRPr="00A41FA8" w:rsidRDefault="005E706F" w:rsidP="005E706F">
      <w:pPr>
        <w:ind w:firstLine="709"/>
        <w:jc w:val="both"/>
      </w:pPr>
      <w:r w:rsidRPr="00A41FA8">
        <w:rPr>
          <w:b/>
        </w:rPr>
        <w:t>Во исполнение принятой бюджетной и налоговой политики</w:t>
      </w:r>
      <w:r w:rsidRPr="00A41FA8">
        <w:t xml:space="preserve"> в течение 2024 года проводилась работа по увеличению доходной части бюджета.</w:t>
      </w:r>
    </w:p>
    <w:p w:rsidR="005E706F" w:rsidRPr="00A41FA8" w:rsidRDefault="005E706F" w:rsidP="005E706F">
      <w:pPr>
        <w:ind w:firstLine="708"/>
        <w:jc w:val="both"/>
        <w:rPr>
          <w:rFonts w:eastAsia="+mn-ea"/>
          <w:bCs/>
          <w:color w:val="000000"/>
        </w:rPr>
      </w:pPr>
      <w:r w:rsidRPr="00A41FA8">
        <w:rPr>
          <w:lang w:eastAsia="en-US"/>
        </w:rPr>
        <w:t>Фактически в 2024 году поступило 2 млрд 784 млн руб.</w:t>
      </w:r>
      <w:r w:rsidRPr="00A41FA8">
        <w:rPr>
          <w:rFonts w:eastAsia="+mn-ea"/>
          <w:bCs/>
          <w:color w:val="000000"/>
        </w:rPr>
        <w:t xml:space="preserve"> В сравнении с аналогичным периодом прошлого года объем собственных доходов выр</w:t>
      </w:r>
      <w:r w:rsidR="00E239DA">
        <w:rPr>
          <w:rFonts w:eastAsia="+mn-ea"/>
          <w:bCs/>
          <w:color w:val="000000"/>
        </w:rPr>
        <w:t>ос на 416 млн руб., или на 17,6</w:t>
      </w:r>
      <w:r w:rsidRPr="00A41FA8">
        <w:rPr>
          <w:rFonts w:eastAsia="+mn-ea"/>
          <w:bCs/>
          <w:color w:val="000000"/>
        </w:rPr>
        <w:t>%.</w:t>
      </w:r>
    </w:p>
    <w:p w:rsidR="005E706F" w:rsidRPr="00A41FA8" w:rsidRDefault="005E706F" w:rsidP="005E706F">
      <w:pPr>
        <w:ind w:firstLine="708"/>
        <w:jc w:val="both"/>
      </w:pPr>
      <w:r w:rsidRPr="00A41FA8">
        <w:t>В течение 2024 года проведено 10 межведомственных комиссий по обеспечению поступлений доходов в бюджет города, были приглашены 21 организация, 4 индивидуальных предпринимателя, 30 физических лиц. Приняли участие в 13 заседаниях межведомственной комиссии по урегулированию задолженности при Межрайонной ИФНС России №3 по Ярославской области. В результате проведенной работы комиссий организации перечислили просроченной задолженности по налогам 47 млн руб.,    в том числе в бюджет города 15 млн руб.</w:t>
      </w:r>
      <w:r w:rsidRPr="00A41FA8">
        <w:cr/>
        <w:t xml:space="preserve"> </w:t>
      </w:r>
      <w:r w:rsidRPr="00A41FA8">
        <w:tab/>
        <w:t>В целях привлечения граждан к уплате имущественных налогов проводилась информационная кампания. Поступление в 2024 году 152 млн руб., с ростом к аналогичному периоду прошлого года на 24 млн руб. или на 18,8%</w:t>
      </w:r>
    </w:p>
    <w:p w:rsidR="005E706F" w:rsidRDefault="005E706F" w:rsidP="005E706F">
      <w:pPr>
        <w:ind w:firstLine="708"/>
        <w:jc w:val="both"/>
        <w:rPr>
          <w:rFonts w:eastAsia="+mn-ea"/>
          <w:bCs/>
        </w:rPr>
      </w:pPr>
      <w:r w:rsidRPr="00A41FA8">
        <w:rPr>
          <w:rFonts w:eastAsia="+mn-ea"/>
          <w:bCs/>
        </w:rPr>
        <w:t>В рамках проведения мероприятий по увеличению неналоговых доходов активизирована претензионная и исковая работа с неплательщиками. В результате проведенных мероприятий в бюджет города поступило 14 млн руб.</w:t>
      </w:r>
    </w:p>
    <w:p w:rsidR="005E706F" w:rsidRDefault="005E706F" w:rsidP="005E706F">
      <w:pPr>
        <w:widowControl w:val="0"/>
        <w:shd w:val="clear" w:color="auto" w:fill="FFFFFF"/>
        <w:autoSpaceDE w:val="0"/>
        <w:autoSpaceDN w:val="0"/>
        <w:adjustRightInd w:val="0"/>
        <w:jc w:val="center"/>
        <w:rPr>
          <w:b/>
        </w:rPr>
      </w:pPr>
      <w:r w:rsidRPr="00A41FA8">
        <w:rPr>
          <w:b/>
        </w:rPr>
        <w:t>Основные результаты по увеличению доходного потенциала</w:t>
      </w:r>
    </w:p>
    <w:p w:rsidR="00D93A9F" w:rsidRDefault="00D93A9F" w:rsidP="005E706F">
      <w:pPr>
        <w:widowControl w:val="0"/>
        <w:shd w:val="clear" w:color="auto" w:fill="FFFFFF"/>
        <w:autoSpaceDE w:val="0"/>
        <w:autoSpaceDN w:val="0"/>
        <w:adjustRightInd w:val="0"/>
        <w:jc w:val="center"/>
        <w:rPr>
          <w:b/>
        </w:rPr>
      </w:pPr>
    </w:p>
    <w:p w:rsidR="005E706F" w:rsidRPr="005E706F" w:rsidRDefault="005E706F" w:rsidP="005E706F">
      <w:pPr>
        <w:widowControl w:val="0"/>
        <w:shd w:val="clear" w:color="auto" w:fill="FFFFFF"/>
        <w:autoSpaceDE w:val="0"/>
        <w:autoSpaceDN w:val="0"/>
        <w:adjustRightInd w:val="0"/>
        <w:jc w:val="center"/>
        <w:rPr>
          <w:b/>
        </w:rPr>
      </w:pPr>
      <w:r w:rsidRPr="005E706F">
        <w:rPr>
          <w:b/>
          <w:noProof/>
        </w:rPr>
        <w:drawing>
          <wp:inline distT="0" distB="0" distL="0" distR="0">
            <wp:extent cx="5371465" cy="2514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8028" cy="2517672"/>
                    </a:xfrm>
                    <a:prstGeom prst="rect">
                      <a:avLst/>
                    </a:prstGeom>
                    <a:noFill/>
                  </pic:spPr>
                </pic:pic>
              </a:graphicData>
            </a:graphic>
          </wp:inline>
        </w:drawing>
      </w:r>
    </w:p>
    <w:p w:rsidR="005E706F" w:rsidRPr="00A41FA8" w:rsidRDefault="005E706F" w:rsidP="005E706F">
      <w:pPr>
        <w:overflowPunct w:val="0"/>
        <w:autoSpaceDE w:val="0"/>
        <w:autoSpaceDN w:val="0"/>
        <w:adjustRightInd w:val="0"/>
        <w:spacing w:before="100"/>
        <w:ind w:firstLine="709"/>
        <w:jc w:val="both"/>
      </w:pPr>
      <w:r w:rsidRPr="00A41FA8">
        <w:rPr>
          <w:b/>
        </w:rPr>
        <w:t>Расходы городского бюджета</w:t>
      </w:r>
      <w:r w:rsidRPr="00A41FA8">
        <w:t>. Исполнение по расходам бюджета составило 8 440 млн руб. или 100,2%.</w:t>
      </w:r>
    </w:p>
    <w:p w:rsidR="005E706F" w:rsidRPr="00A41FA8" w:rsidRDefault="005E706F" w:rsidP="005E706F">
      <w:pPr>
        <w:overflowPunct w:val="0"/>
        <w:autoSpaceDE w:val="0"/>
        <w:autoSpaceDN w:val="0"/>
        <w:adjustRightInd w:val="0"/>
        <w:spacing w:before="100"/>
        <w:ind w:firstLine="709"/>
        <w:jc w:val="both"/>
      </w:pPr>
    </w:p>
    <w:p w:rsidR="005E706F" w:rsidRPr="005E706F" w:rsidRDefault="005E706F" w:rsidP="005E706F">
      <w:pPr>
        <w:jc w:val="center"/>
        <w:rPr>
          <w:b/>
          <w:color w:val="000000"/>
        </w:rPr>
      </w:pPr>
      <w:r w:rsidRPr="00A41FA8">
        <w:rPr>
          <w:b/>
          <w:color w:val="000000"/>
        </w:rPr>
        <w:t>Структура расходов бюджета по отраслям (8 </w:t>
      </w:r>
      <w:r w:rsidR="00326CEB" w:rsidRPr="003953CF">
        <w:rPr>
          <w:b/>
          <w:color w:val="000000"/>
        </w:rPr>
        <w:t>4</w:t>
      </w:r>
      <w:r w:rsidRPr="00A41FA8">
        <w:rPr>
          <w:b/>
          <w:color w:val="000000"/>
        </w:rPr>
        <w:t>40 млн руб.)</w:t>
      </w:r>
    </w:p>
    <w:p w:rsidR="005E706F" w:rsidRPr="005E706F" w:rsidRDefault="005E706F" w:rsidP="005E706F">
      <w:pPr>
        <w:overflowPunct w:val="0"/>
        <w:autoSpaceDE w:val="0"/>
        <w:autoSpaceDN w:val="0"/>
        <w:adjustRightInd w:val="0"/>
        <w:spacing w:before="100"/>
        <w:ind w:firstLine="709"/>
        <w:jc w:val="both"/>
      </w:pPr>
      <w:r w:rsidRPr="005E706F">
        <w:rPr>
          <w:noProof/>
        </w:rPr>
        <w:drawing>
          <wp:inline distT="0" distB="0" distL="0" distR="0">
            <wp:extent cx="5114925" cy="26574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706F" w:rsidRPr="005E706F" w:rsidRDefault="005E706F" w:rsidP="005E706F">
      <w:pPr>
        <w:overflowPunct w:val="0"/>
        <w:autoSpaceDE w:val="0"/>
        <w:autoSpaceDN w:val="0"/>
        <w:adjustRightInd w:val="0"/>
        <w:jc w:val="both"/>
      </w:pPr>
    </w:p>
    <w:p w:rsidR="005E706F" w:rsidRPr="005E706F" w:rsidRDefault="005E706F" w:rsidP="005E706F">
      <w:pPr>
        <w:ind w:firstLine="709"/>
        <w:jc w:val="both"/>
      </w:pPr>
      <w:r w:rsidRPr="005E706F">
        <w:t>Наибольший удельный вес в расходах занимают три направления: образование – 43 %; национальная экономика – 24 %, жилищно-коммунальное хозяйство – 12 %.</w:t>
      </w:r>
    </w:p>
    <w:p w:rsidR="005E706F" w:rsidRPr="00A41FA8" w:rsidRDefault="005E706F" w:rsidP="005E706F">
      <w:pPr>
        <w:ind w:firstLine="709"/>
        <w:jc w:val="both"/>
      </w:pPr>
      <w:r w:rsidRPr="005E706F">
        <w:t xml:space="preserve">По сравнению с аналогичным периодом 2023 года расходы бюджета </w:t>
      </w:r>
      <w:r w:rsidRPr="00A41FA8">
        <w:t xml:space="preserve">увеличились на 3%, из них: </w:t>
      </w:r>
    </w:p>
    <w:p w:rsidR="005E706F" w:rsidRPr="00A41FA8" w:rsidRDefault="005E706F" w:rsidP="005E706F">
      <w:pPr>
        <w:tabs>
          <w:tab w:val="left" w:pos="284"/>
        </w:tabs>
        <w:jc w:val="both"/>
      </w:pPr>
      <w:r w:rsidRPr="00A41FA8">
        <w:tab/>
        <w:t>- на</w:t>
      </w:r>
      <w:r w:rsidR="00E239DA">
        <w:t xml:space="preserve"> о</w:t>
      </w:r>
      <w:r w:rsidRPr="00A41FA8">
        <w:t>бразование выросли на 13 %, за счет увеличения субвенций по образовательному стандарту на школы и детские сады – 443 млн руб.</w:t>
      </w:r>
    </w:p>
    <w:p w:rsidR="005E706F" w:rsidRPr="00A41FA8" w:rsidRDefault="00E239DA" w:rsidP="005E706F">
      <w:pPr>
        <w:tabs>
          <w:tab w:val="left" w:pos="284"/>
        </w:tabs>
        <w:jc w:val="both"/>
      </w:pPr>
      <w:r>
        <w:tab/>
        <w:t>- по отрасли ф</w:t>
      </w:r>
      <w:r w:rsidR="005E706F" w:rsidRPr="00A41FA8">
        <w:t>изическая культура и спорт увеличились на 154 млн руб. за счет строительства крытого ледового корта;</w:t>
      </w:r>
    </w:p>
    <w:p w:rsidR="005E706F" w:rsidRPr="00A41FA8" w:rsidRDefault="005E706F" w:rsidP="005E706F">
      <w:pPr>
        <w:tabs>
          <w:tab w:val="left" w:pos="284"/>
        </w:tabs>
        <w:jc w:val="both"/>
      </w:pPr>
      <w:r w:rsidRPr="00A41FA8">
        <w:tab/>
        <w:t>- по социальной политике снизились в связи с ликвидацией учреждения «Центр выплат» и передачей полномочий по социальным выплатам в Пенсионный фонд.</w:t>
      </w:r>
    </w:p>
    <w:p w:rsidR="005E706F" w:rsidRPr="005E706F" w:rsidRDefault="005E706F" w:rsidP="005E706F">
      <w:pPr>
        <w:ind w:firstLine="708"/>
        <w:jc w:val="both"/>
        <w:rPr>
          <w:i/>
        </w:rPr>
      </w:pPr>
      <w:r w:rsidRPr="00A41FA8">
        <w:t xml:space="preserve">По состоянию на 01.01.2025 кредиторская задолженность составила 214 млн руб., в том числе по средствам областного бюджета 160 млн руб. По сравнению с аналогичным периодом </w:t>
      </w:r>
      <w:r w:rsidR="0079112C" w:rsidRPr="00A41FA8">
        <w:t>2023 года</w:t>
      </w:r>
      <w:r w:rsidRPr="00A41FA8">
        <w:t xml:space="preserve"> кредиторская задолженность увеличилась на  137 млн руб. за  счет не поступивших  субсидий на ремонт дорог и благоустройство дворовых территорий, задолженность будет погашена в 1 квартале 2025 года.</w:t>
      </w:r>
      <w:r w:rsidRPr="005E706F">
        <w:t xml:space="preserve"> </w:t>
      </w:r>
    </w:p>
    <w:p w:rsidR="005E706F" w:rsidRPr="005E706F" w:rsidRDefault="005E706F" w:rsidP="005E706F">
      <w:pPr>
        <w:jc w:val="center"/>
        <w:rPr>
          <w:b/>
        </w:rPr>
      </w:pPr>
      <w:r w:rsidRPr="005E706F">
        <w:rPr>
          <w:b/>
        </w:rPr>
        <w:t>Динамика изменения кредиторской задолженности (млн руб.)</w:t>
      </w:r>
    </w:p>
    <w:p w:rsidR="007A2B97" w:rsidRDefault="005E706F" w:rsidP="007A2B97">
      <w:pPr>
        <w:jc w:val="both"/>
      </w:pPr>
      <w:r w:rsidRPr="005E706F">
        <w:rPr>
          <w:noProof/>
        </w:rPr>
        <w:drawing>
          <wp:inline distT="0" distB="0" distL="0" distR="0">
            <wp:extent cx="6372225" cy="22669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706F" w:rsidRPr="005E706F" w:rsidRDefault="007A2B97" w:rsidP="007A2B97">
      <w:pPr>
        <w:ind w:firstLine="709"/>
        <w:jc w:val="both"/>
      </w:pPr>
      <w:r>
        <w:t>Р</w:t>
      </w:r>
      <w:r w:rsidR="005E706F" w:rsidRPr="005E706F">
        <w:t xml:space="preserve">анее в целях исполнения обязательств приоритетного характера по выполнению «майских» Указов Президента Российской Федерации, предоставлению муниципальных услуг надлежащего качества, сбалансированность городского бюджета обеспечивалась за счет привлечения кредитных ресурсов и, соответственно, наращивание муниципального долга. </w:t>
      </w:r>
      <w:r w:rsidR="005E706F" w:rsidRPr="005E706F">
        <w:rPr>
          <w:lang w:eastAsia="en-US"/>
        </w:rPr>
        <w:t>Привлечение заемных средств началось с 2009 года, весь объем заимствований средств у коммерческих кредитных организаций произведен до 2015 года. Далее заимствования производились только с целью погашения ранее полученных кредитов и сокращения расходов по обслуживанию муниципального долга за счет снижения процентной ставки.</w:t>
      </w:r>
    </w:p>
    <w:p w:rsidR="005E706F" w:rsidRPr="005E706F" w:rsidRDefault="005E706F" w:rsidP="005E706F">
      <w:pPr>
        <w:ind w:firstLine="709"/>
        <w:jc w:val="both"/>
      </w:pPr>
      <w:r w:rsidRPr="005E706F">
        <w:t xml:space="preserve">В 2018 году муниципальный долг составлял 1 млрд 418 млн руб. В течение 2021-2022 годов удалось привлечь бюджетные кредиты на замену коммерческих кредитов на сумму 1 млрд 89 млн руб. В 2023 году погашено бюджетных кредитов 15 млн руб., заключены соглашения на реструктуризацию долговых обязательств с окончательным сроком погашения в 2029 году. Муниципальный долг на 01.01.2025 составил 1 млрд 73 млн руб. </w:t>
      </w:r>
    </w:p>
    <w:p w:rsidR="005E706F" w:rsidRPr="005E706F" w:rsidRDefault="005E706F" w:rsidP="005E706F"/>
    <w:p w:rsidR="005E706F" w:rsidRPr="005E706F" w:rsidRDefault="005E706F" w:rsidP="005E706F">
      <w:pPr>
        <w:tabs>
          <w:tab w:val="left" w:pos="426"/>
        </w:tabs>
        <w:jc w:val="center"/>
      </w:pPr>
      <w:r w:rsidRPr="005E706F">
        <w:rPr>
          <w:b/>
        </w:rPr>
        <w:t>Развитие контрактных отношений</w:t>
      </w:r>
    </w:p>
    <w:p w:rsidR="005E706F" w:rsidRPr="005E706F" w:rsidRDefault="005E706F" w:rsidP="005E706F">
      <w:pPr>
        <w:tabs>
          <w:tab w:val="left" w:pos="426"/>
        </w:tabs>
        <w:ind w:firstLine="709"/>
        <w:jc w:val="both"/>
      </w:pPr>
      <w:r w:rsidRPr="005E706F">
        <w:t>Осуществление закупок товаров, работ, услуг проводится в рамках Федеральных законов от 05.04.2023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w:t>
      </w:r>
    </w:p>
    <w:p w:rsidR="005E706F" w:rsidRPr="005E706F" w:rsidRDefault="005E706F" w:rsidP="005E706F">
      <w:pPr>
        <w:tabs>
          <w:tab w:val="left" w:pos="426"/>
        </w:tabs>
        <w:ind w:firstLine="709"/>
        <w:jc w:val="both"/>
      </w:pPr>
      <w:r w:rsidRPr="005E706F">
        <w:t>Основные направления деятельности отдела закупок:</w:t>
      </w:r>
    </w:p>
    <w:p w:rsidR="005E706F" w:rsidRPr="005E706F" w:rsidRDefault="005E706F" w:rsidP="005E706F">
      <w:pPr>
        <w:tabs>
          <w:tab w:val="left" w:pos="993"/>
        </w:tabs>
        <w:ind w:firstLine="709"/>
        <w:jc w:val="both"/>
      </w:pPr>
      <w:r w:rsidRPr="005E706F">
        <w:t>1. Планирование и осуществление закупок;</w:t>
      </w:r>
    </w:p>
    <w:p w:rsidR="005E706F" w:rsidRPr="005E706F" w:rsidRDefault="005E706F" w:rsidP="005E706F">
      <w:pPr>
        <w:tabs>
          <w:tab w:val="left" w:pos="993"/>
        </w:tabs>
        <w:ind w:firstLine="709"/>
        <w:jc w:val="both"/>
      </w:pPr>
      <w:r w:rsidRPr="005E706F">
        <w:t>2. Формирование муниципальной политики в сфере закупок товаров, работ, услуг для обеспечения муниципальных нужд;</w:t>
      </w:r>
    </w:p>
    <w:p w:rsidR="005E706F" w:rsidRPr="005E706F" w:rsidRDefault="005E706F" w:rsidP="005E706F">
      <w:pPr>
        <w:tabs>
          <w:tab w:val="left" w:pos="993"/>
        </w:tabs>
        <w:ind w:firstLine="709"/>
        <w:jc w:val="both"/>
      </w:pPr>
      <w:r w:rsidRPr="005E706F">
        <w:t>3. Участие в формировании и исполнении бюджета, его оптимизация.</w:t>
      </w:r>
    </w:p>
    <w:p w:rsidR="005E706F" w:rsidRPr="005E706F" w:rsidRDefault="005E706F" w:rsidP="00A81C95">
      <w:pPr>
        <w:tabs>
          <w:tab w:val="left" w:pos="426"/>
        </w:tabs>
        <w:ind w:firstLine="709"/>
        <w:jc w:val="both"/>
      </w:pPr>
      <w:r w:rsidRPr="005E706F">
        <w:t>В соотношении с основными направлениями деятельности отдела в 202</w:t>
      </w:r>
      <w:r w:rsidR="00A41FA8">
        <w:t>4</w:t>
      </w:r>
      <w:r w:rsidRPr="005E706F">
        <w:t xml:space="preserve"> году приоритетными задачами совершенствования контрактной системы в сфере закупок в городском округе город Рыбинск Ярославской области стали:</w:t>
      </w:r>
    </w:p>
    <w:p w:rsidR="005E706F" w:rsidRPr="005E706F" w:rsidRDefault="005E706F" w:rsidP="00A81C95">
      <w:pPr>
        <w:tabs>
          <w:tab w:val="left" w:pos="426"/>
        </w:tabs>
        <w:jc w:val="center"/>
        <w:rPr>
          <w:b/>
        </w:rPr>
      </w:pPr>
      <w:r w:rsidRPr="005E706F">
        <w:rPr>
          <w:b/>
        </w:rPr>
        <w:t>Приоритетные задачи совершенствования контрактной системы в сфере закупок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298"/>
        <w:gridCol w:w="3162"/>
        <w:gridCol w:w="3069"/>
      </w:tblGrid>
      <w:tr w:rsidR="005E706F" w:rsidRPr="005E706F" w:rsidTr="00A81C95">
        <w:trPr>
          <w:trHeight w:val="20"/>
        </w:trPr>
        <w:tc>
          <w:tcPr>
            <w:tcW w:w="558" w:type="dxa"/>
            <w:vAlign w:val="center"/>
          </w:tcPr>
          <w:p w:rsidR="005E706F" w:rsidRPr="005E706F" w:rsidRDefault="005E706F" w:rsidP="005E706F">
            <w:pPr>
              <w:tabs>
                <w:tab w:val="left" w:pos="426"/>
              </w:tabs>
              <w:jc w:val="center"/>
            </w:pPr>
            <w:r w:rsidRPr="005E706F">
              <w:t>№ п/п</w:t>
            </w:r>
          </w:p>
        </w:tc>
        <w:tc>
          <w:tcPr>
            <w:tcW w:w="3298" w:type="dxa"/>
            <w:vAlign w:val="center"/>
          </w:tcPr>
          <w:p w:rsidR="005E706F" w:rsidRPr="005E706F" w:rsidRDefault="005E706F" w:rsidP="005E706F">
            <w:pPr>
              <w:tabs>
                <w:tab w:val="left" w:pos="426"/>
              </w:tabs>
              <w:jc w:val="center"/>
            </w:pPr>
            <w:r w:rsidRPr="005E706F">
              <w:t xml:space="preserve">Направление деятельности </w:t>
            </w:r>
          </w:p>
        </w:tc>
        <w:tc>
          <w:tcPr>
            <w:tcW w:w="3162" w:type="dxa"/>
            <w:vAlign w:val="center"/>
          </w:tcPr>
          <w:p w:rsidR="005E706F" w:rsidRPr="005E706F" w:rsidRDefault="005E706F" w:rsidP="00A41FA8">
            <w:pPr>
              <w:tabs>
                <w:tab w:val="left" w:pos="426"/>
              </w:tabs>
              <w:jc w:val="center"/>
            </w:pPr>
            <w:r w:rsidRPr="005E706F">
              <w:t>Приоритетная задача на 202</w:t>
            </w:r>
            <w:r w:rsidR="00A41FA8">
              <w:t>4</w:t>
            </w:r>
            <w:r w:rsidRPr="005E706F">
              <w:t xml:space="preserve"> год</w:t>
            </w:r>
          </w:p>
        </w:tc>
        <w:tc>
          <w:tcPr>
            <w:tcW w:w="3069" w:type="dxa"/>
            <w:vAlign w:val="center"/>
          </w:tcPr>
          <w:p w:rsidR="005E706F" w:rsidRPr="005E706F" w:rsidRDefault="005E706F" w:rsidP="005E706F">
            <w:pPr>
              <w:tabs>
                <w:tab w:val="left" w:pos="426"/>
              </w:tabs>
              <w:jc w:val="center"/>
            </w:pPr>
            <w:r w:rsidRPr="005E706F">
              <w:t>Исполнение, результат</w:t>
            </w:r>
          </w:p>
        </w:tc>
      </w:tr>
      <w:tr w:rsidR="005E706F" w:rsidRPr="005E706F" w:rsidTr="00A81C95">
        <w:trPr>
          <w:trHeight w:val="20"/>
        </w:trPr>
        <w:tc>
          <w:tcPr>
            <w:tcW w:w="558" w:type="dxa"/>
            <w:vAlign w:val="center"/>
          </w:tcPr>
          <w:p w:rsidR="005E706F" w:rsidRPr="005E706F" w:rsidRDefault="005E706F" w:rsidP="005E706F">
            <w:pPr>
              <w:tabs>
                <w:tab w:val="left" w:pos="426"/>
              </w:tabs>
            </w:pPr>
            <w:r w:rsidRPr="005E706F">
              <w:t>1.</w:t>
            </w:r>
          </w:p>
        </w:tc>
        <w:tc>
          <w:tcPr>
            <w:tcW w:w="3298" w:type="dxa"/>
            <w:vAlign w:val="center"/>
          </w:tcPr>
          <w:p w:rsidR="005E706F" w:rsidRPr="005E706F" w:rsidRDefault="005E706F" w:rsidP="005E706F">
            <w:pPr>
              <w:tabs>
                <w:tab w:val="left" w:pos="426"/>
              </w:tabs>
            </w:pPr>
            <w:r w:rsidRPr="005E706F">
              <w:t>Организация планирования и осуществление закупок</w:t>
            </w:r>
          </w:p>
        </w:tc>
        <w:tc>
          <w:tcPr>
            <w:tcW w:w="3162" w:type="dxa"/>
          </w:tcPr>
          <w:p w:rsidR="005E706F" w:rsidRPr="005E706F" w:rsidRDefault="005E706F" w:rsidP="005E706F">
            <w:pPr>
              <w:tabs>
                <w:tab w:val="left" w:pos="426"/>
              </w:tabs>
            </w:pPr>
            <w:r w:rsidRPr="005E706F">
              <w:t>Организация работы по грамотному планированию и распределению средств муниципальными заказчиками города Рыбинска</w:t>
            </w:r>
          </w:p>
        </w:tc>
        <w:tc>
          <w:tcPr>
            <w:tcW w:w="3069" w:type="dxa"/>
          </w:tcPr>
          <w:p w:rsidR="005E706F" w:rsidRPr="005E706F" w:rsidRDefault="005E706F" w:rsidP="005E706F">
            <w:pPr>
              <w:tabs>
                <w:tab w:val="left" w:pos="426"/>
              </w:tabs>
            </w:pPr>
            <w:r w:rsidRPr="005E706F">
              <w:t>Методическое сопровождение и направление писем с разъяснениями действующего законодательства в сфере закупок</w:t>
            </w:r>
          </w:p>
        </w:tc>
      </w:tr>
      <w:tr w:rsidR="005E706F" w:rsidRPr="005E706F" w:rsidTr="00A81C95">
        <w:trPr>
          <w:trHeight w:val="20"/>
        </w:trPr>
        <w:tc>
          <w:tcPr>
            <w:tcW w:w="558" w:type="dxa"/>
            <w:vMerge w:val="restart"/>
            <w:vAlign w:val="center"/>
          </w:tcPr>
          <w:p w:rsidR="005E706F" w:rsidRPr="005E706F" w:rsidRDefault="005E706F" w:rsidP="005E706F">
            <w:pPr>
              <w:tabs>
                <w:tab w:val="left" w:pos="426"/>
              </w:tabs>
            </w:pPr>
            <w:r w:rsidRPr="005E706F">
              <w:t>2.</w:t>
            </w:r>
          </w:p>
        </w:tc>
        <w:tc>
          <w:tcPr>
            <w:tcW w:w="3298" w:type="dxa"/>
            <w:vMerge w:val="restart"/>
          </w:tcPr>
          <w:p w:rsidR="005E706F" w:rsidRPr="005E706F" w:rsidRDefault="005E706F" w:rsidP="005E706F">
            <w:pPr>
              <w:tabs>
                <w:tab w:val="left" w:pos="426"/>
              </w:tabs>
            </w:pPr>
            <w:r w:rsidRPr="005E706F">
              <w:t>Формирование муниципальной политики в сфере закупок товаров, работ, услуг для обеспечения муниципальных нужд</w:t>
            </w:r>
          </w:p>
        </w:tc>
        <w:tc>
          <w:tcPr>
            <w:tcW w:w="3162" w:type="dxa"/>
          </w:tcPr>
          <w:p w:rsidR="005E706F" w:rsidRPr="005E706F" w:rsidRDefault="005E706F" w:rsidP="005E706F">
            <w:pPr>
              <w:tabs>
                <w:tab w:val="left" w:pos="426"/>
              </w:tabs>
              <w:jc w:val="both"/>
            </w:pPr>
            <w:r w:rsidRPr="005E706F">
              <w:t>Формирование целостной нормативно-правовой базы в сфере закупок</w:t>
            </w:r>
          </w:p>
        </w:tc>
        <w:tc>
          <w:tcPr>
            <w:tcW w:w="3069" w:type="dxa"/>
          </w:tcPr>
          <w:p w:rsidR="005E706F" w:rsidRPr="005E706F" w:rsidRDefault="005E706F" w:rsidP="005E706F">
            <w:pPr>
              <w:tabs>
                <w:tab w:val="left" w:pos="426"/>
              </w:tabs>
              <w:jc w:val="both"/>
            </w:pPr>
            <w:r w:rsidRPr="005E706F">
              <w:t>За период 2024 года подготовлено и утверждено 12 проектов нормативных правовых актов</w:t>
            </w:r>
          </w:p>
        </w:tc>
      </w:tr>
      <w:tr w:rsidR="005E706F" w:rsidRPr="005E706F" w:rsidTr="00A81C95">
        <w:trPr>
          <w:trHeight w:val="20"/>
        </w:trPr>
        <w:tc>
          <w:tcPr>
            <w:tcW w:w="558" w:type="dxa"/>
            <w:vMerge/>
          </w:tcPr>
          <w:p w:rsidR="005E706F" w:rsidRPr="005E706F" w:rsidRDefault="005E706F" w:rsidP="005E706F">
            <w:pPr>
              <w:tabs>
                <w:tab w:val="left" w:pos="426"/>
              </w:tabs>
              <w:jc w:val="both"/>
            </w:pPr>
          </w:p>
        </w:tc>
        <w:tc>
          <w:tcPr>
            <w:tcW w:w="3298" w:type="dxa"/>
            <w:vMerge/>
          </w:tcPr>
          <w:p w:rsidR="005E706F" w:rsidRPr="005E706F" w:rsidRDefault="005E706F" w:rsidP="005E706F">
            <w:pPr>
              <w:tabs>
                <w:tab w:val="left" w:pos="426"/>
              </w:tabs>
              <w:jc w:val="both"/>
            </w:pPr>
          </w:p>
        </w:tc>
        <w:tc>
          <w:tcPr>
            <w:tcW w:w="3162" w:type="dxa"/>
          </w:tcPr>
          <w:p w:rsidR="005E706F" w:rsidRPr="005E706F" w:rsidRDefault="005E706F" w:rsidP="005E706F">
            <w:pPr>
              <w:tabs>
                <w:tab w:val="left" w:pos="426"/>
              </w:tabs>
            </w:pPr>
            <w:r w:rsidRPr="005E706F">
              <w:t>Методическое сопровождение и координация деятельности заказчиков</w:t>
            </w:r>
          </w:p>
        </w:tc>
        <w:tc>
          <w:tcPr>
            <w:tcW w:w="3069" w:type="dxa"/>
          </w:tcPr>
          <w:p w:rsidR="005E706F" w:rsidRPr="005E706F" w:rsidRDefault="005E706F" w:rsidP="005E706F">
            <w:pPr>
              <w:tabs>
                <w:tab w:val="left" w:pos="426"/>
              </w:tabs>
            </w:pPr>
            <w:r w:rsidRPr="005E706F">
              <w:t>Регулярное направление методических писем по актуальным вопросам организации и проведения закупок</w:t>
            </w:r>
          </w:p>
        </w:tc>
      </w:tr>
      <w:tr w:rsidR="005E706F" w:rsidRPr="005E706F" w:rsidTr="00A81C95">
        <w:trPr>
          <w:trHeight w:val="20"/>
        </w:trPr>
        <w:tc>
          <w:tcPr>
            <w:tcW w:w="558" w:type="dxa"/>
          </w:tcPr>
          <w:p w:rsidR="005E706F" w:rsidRPr="005E706F" w:rsidRDefault="005E706F" w:rsidP="005E706F">
            <w:pPr>
              <w:tabs>
                <w:tab w:val="left" w:pos="426"/>
              </w:tabs>
              <w:jc w:val="both"/>
            </w:pPr>
            <w:r w:rsidRPr="005E706F">
              <w:t xml:space="preserve">3. </w:t>
            </w:r>
          </w:p>
        </w:tc>
        <w:tc>
          <w:tcPr>
            <w:tcW w:w="3298" w:type="dxa"/>
          </w:tcPr>
          <w:p w:rsidR="005E706F" w:rsidRPr="005E706F" w:rsidRDefault="005E706F" w:rsidP="005E706F">
            <w:pPr>
              <w:tabs>
                <w:tab w:val="left" w:pos="426"/>
              </w:tabs>
              <w:jc w:val="both"/>
            </w:pPr>
            <w:r w:rsidRPr="005E706F">
              <w:t>Участие в формировании и исполнении бюджета, его оптимизация.</w:t>
            </w:r>
          </w:p>
        </w:tc>
        <w:tc>
          <w:tcPr>
            <w:tcW w:w="3162" w:type="dxa"/>
          </w:tcPr>
          <w:p w:rsidR="005E706F" w:rsidRPr="005E706F" w:rsidRDefault="005E706F" w:rsidP="005E706F">
            <w:pPr>
              <w:tabs>
                <w:tab w:val="left" w:pos="426"/>
              </w:tabs>
              <w:ind w:left="34" w:right="-55"/>
            </w:pPr>
            <w:r w:rsidRPr="005E706F">
              <w:t>Организация работы по эффективному использованию средств бюджета на основе развития и совершенствования контрактной системы в сфере закупок для обеспечения муниципальных нужд городского округа город Рыбинск</w:t>
            </w:r>
          </w:p>
        </w:tc>
        <w:tc>
          <w:tcPr>
            <w:tcW w:w="3069" w:type="dxa"/>
          </w:tcPr>
          <w:p w:rsidR="005E706F" w:rsidRPr="005E706F" w:rsidRDefault="005E706F" w:rsidP="005E706F">
            <w:pPr>
              <w:tabs>
                <w:tab w:val="left" w:pos="426"/>
              </w:tabs>
            </w:pPr>
            <w:r w:rsidRPr="005E706F">
              <w:t>Экономия бюджетных средств в 2024 году         составила более 46,48 млн руб.</w:t>
            </w:r>
          </w:p>
        </w:tc>
      </w:tr>
    </w:tbl>
    <w:p w:rsidR="009B1F32" w:rsidRDefault="009B1F32" w:rsidP="005E706F">
      <w:pPr>
        <w:autoSpaceDE w:val="0"/>
        <w:autoSpaceDN w:val="0"/>
        <w:contextualSpacing/>
        <w:jc w:val="center"/>
      </w:pPr>
    </w:p>
    <w:p w:rsidR="009B1F32" w:rsidRDefault="009B1F32">
      <w:r>
        <w:br w:type="page"/>
      </w:r>
    </w:p>
    <w:p w:rsidR="005E706F" w:rsidRPr="005C292F" w:rsidRDefault="005E706F" w:rsidP="005E706F">
      <w:pPr>
        <w:autoSpaceDE w:val="0"/>
        <w:autoSpaceDN w:val="0"/>
        <w:contextualSpacing/>
        <w:jc w:val="center"/>
        <w:rPr>
          <w:b/>
        </w:rPr>
      </w:pPr>
      <w:r w:rsidRPr="005C292F">
        <w:rPr>
          <w:b/>
        </w:rPr>
        <w:t>Объем закупок городского округа город Рыбинск Ярославской области в рамках Федерального закона № 44-ФЗ</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134"/>
        <w:gridCol w:w="1134"/>
        <w:gridCol w:w="1134"/>
        <w:gridCol w:w="1134"/>
        <w:gridCol w:w="1134"/>
      </w:tblGrid>
      <w:tr w:rsidR="005E706F" w:rsidRPr="005E706F" w:rsidTr="005E706F">
        <w:tc>
          <w:tcPr>
            <w:tcW w:w="4394"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134" w:type="dxa"/>
            <w:shd w:val="clear" w:color="auto" w:fill="auto"/>
          </w:tcPr>
          <w:p w:rsidR="005E706F" w:rsidRPr="005E706F" w:rsidRDefault="005E706F" w:rsidP="005E706F">
            <w:pPr>
              <w:autoSpaceDE w:val="0"/>
              <w:autoSpaceDN w:val="0"/>
              <w:jc w:val="center"/>
            </w:pPr>
            <w:r w:rsidRPr="005E706F">
              <w:t>2020 год</w:t>
            </w:r>
          </w:p>
        </w:tc>
        <w:tc>
          <w:tcPr>
            <w:tcW w:w="1134" w:type="dxa"/>
            <w:shd w:val="clear" w:color="auto" w:fill="auto"/>
          </w:tcPr>
          <w:p w:rsidR="005E706F" w:rsidRPr="005E706F" w:rsidRDefault="005E706F" w:rsidP="005E706F">
            <w:pPr>
              <w:autoSpaceDE w:val="0"/>
              <w:autoSpaceDN w:val="0"/>
              <w:jc w:val="center"/>
            </w:pPr>
            <w:r w:rsidRPr="005E706F">
              <w:t>2021 год</w:t>
            </w:r>
          </w:p>
        </w:tc>
        <w:tc>
          <w:tcPr>
            <w:tcW w:w="1134" w:type="dxa"/>
            <w:shd w:val="clear" w:color="auto" w:fill="auto"/>
          </w:tcPr>
          <w:p w:rsidR="005E706F" w:rsidRPr="005E706F" w:rsidRDefault="005E706F" w:rsidP="005E706F">
            <w:pPr>
              <w:autoSpaceDE w:val="0"/>
              <w:autoSpaceDN w:val="0"/>
              <w:jc w:val="center"/>
            </w:pPr>
            <w:r w:rsidRPr="005E706F">
              <w:t>2022 год</w:t>
            </w:r>
          </w:p>
        </w:tc>
        <w:tc>
          <w:tcPr>
            <w:tcW w:w="1134"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Заключено контрактов по итогам прове-дения конкурентных процедур закупок</w:t>
            </w:r>
          </w:p>
        </w:tc>
        <w:tc>
          <w:tcPr>
            <w:tcW w:w="1134" w:type="dxa"/>
            <w:shd w:val="clear" w:color="auto" w:fill="auto"/>
          </w:tcPr>
          <w:p w:rsidR="005E706F" w:rsidRPr="005E706F" w:rsidRDefault="005E706F" w:rsidP="005E706F">
            <w:pPr>
              <w:autoSpaceDE w:val="0"/>
              <w:autoSpaceDN w:val="0"/>
              <w:jc w:val="center"/>
            </w:pPr>
            <w:r w:rsidRPr="005E706F">
              <w:t>299</w:t>
            </w:r>
          </w:p>
        </w:tc>
        <w:tc>
          <w:tcPr>
            <w:tcW w:w="1134" w:type="dxa"/>
            <w:shd w:val="clear" w:color="auto" w:fill="auto"/>
          </w:tcPr>
          <w:p w:rsidR="005E706F" w:rsidRPr="005E706F" w:rsidRDefault="005E706F" w:rsidP="005E706F">
            <w:pPr>
              <w:autoSpaceDE w:val="0"/>
              <w:autoSpaceDN w:val="0"/>
              <w:jc w:val="center"/>
            </w:pPr>
            <w:r w:rsidRPr="005E706F">
              <w:t>103</w:t>
            </w:r>
          </w:p>
        </w:tc>
        <w:tc>
          <w:tcPr>
            <w:tcW w:w="1134" w:type="dxa"/>
            <w:shd w:val="clear" w:color="auto" w:fill="auto"/>
          </w:tcPr>
          <w:p w:rsidR="005E706F" w:rsidRPr="005E706F" w:rsidRDefault="005E706F" w:rsidP="005E706F">
            <w:pPr>
              <w:autoSpaceDE w:val="0"/>
              <w:autoSpaceDN w:val="0"/>
              <w:jc w:val="center"/>
            </w:pPr>
            <w:r w:rsidRPr="005E706F">
              <w:t>283</w:t>
            </w:r>
          </w:p>
        </w:tc>
        <w:tc>
          <w:tcPr>
            <w:tcW w:w="1134" w:type="dxa"/>
            <w:shd w:val="clear" w:color="auto" w:fill="auto"/>
          </w:tcPr>
          <w:p w:rsidR="005E706F" w:rsidRPr="005E706F" w:rsidRDefault="005E706F" w:rsidP="005E706F">
            <w:pPr>
              <w:autoSpaceDE w:val="0"/>
              <w:autoSpaceDN w:val="0"/>
              <w:jc w:val="center"/>
            </w:pPr>
            <w:r w:rsidRPr="005E706F">
              <w:t>374</w:t>
            </w:r>
          </w:p>
        </w:tc>
        <w:tc>
          <w:tcPr>
            <w:tcW w:w="1134" w:type="dxa"/>
            <w:shd w:val="clear" w:color="auto" w:fill="auto"/>
          </w:tcPr>
          <w:p w:rsidR="005E706F" w:rsidRPr="005E706F" w:rsidRDefault="005E706F" w:rsidP="005E706F">
            <w:pPr>
              <w:autoSpaceDE w:val="0"/>
              <w:autoSpaceDN w:val="0"/>
              <w:jc w:val="center"/>
            </w:pPr>
            <w:r w:rsidRPr="005E706F">
              <w:t>340</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Заключено контрактов с единственным поставщиком (подрядчиком, исполнителем)</w:t>
            </w:r>
          </w:p>
        </w:tc>
        <w:tc>
          <w:tcPr>
            <w:tcW w:w="1134" w:type="dxa"/>
            <w:shd w:val="clear" w:color="auto" w:fill="auto"/>
          </w:tcPr>
          <w:p w:rsidR="005E706F" w:rsidRPr="005E706F" w:rsidRDefault="005E706F" w:rsidP="005E706F">
            <w:pPr>
              <w:autoSpaceDE w:val="0"/>
              <w:autoSpaceDN w:val="0"/>
              <w:jc w:val="center"/>
            </w:pPr>
            <w:r w:rsidRPr="005E706F">
              <w:t>3210</w:t>
            </w:r>
          </w:p>
        </w:tc>
        <w:tc>
          <w:tcPr>
            <w:tcW w:w="1134" w:type="dxa"/>
            <w:shd w:val="clear" w:color="auto" w:fill="auto"/>
          </w:tcPr>
          <w:p w:rsidR="005E706F" w:rsidRPr="005E706F" w:rsidRDefault="005E706F" w:rsidP="005E706F">
            <w:pPr>
              <w:autoSpaceDE w:val="0"/>
              <w:autoSpaceDN w:val="0"/>
              <w:jc w:val="center"/>
            </w:pPr>
            <w:r w:rsidRPr="005E706F">
              <w:t>2750</w:t>
            </w:r>
          </w:p>
        </w:tc>
        <w:tc>
          <w:tcPr>
            <w:tcW w:w="1134" w:type="dxa"/>
            <w:shd w:val="clear" w:color="auto" w:fill="auto"/>
          </w:tcPr>
          <w:p w:rsidR="005E706F" w:rsidRPr="005E706F" w:rsidRDefault="005E706F" w:rsidP="005E706F">
            <w:pPr>
              <w:autoSpaceDE w:val="0"/>
              <w:autoSpaceDN w:val="0"/>
              <w:jc w:val="center"/>
            </w:pPr>
            <w:r w:rsidRPr="005E706F">
              <w:t>2428</w:t>
            </w:r>
          </w:p>
        </w:tc>
        <w:tc>
          <w:tcPr>
            <w:tcW w:w="1134" w:type="dxa"/>
            <w:shd w:val="clear" w:color="auto" w:fill="auto"/>
          </w:tcPr>
          <w:p w:rsidR="005E706F" w:rsidRPr="005E706F" w:rsidRDefault="005E706F" w:rsidP="005E706F">
            <w:pPr>
              <w:autoSpaceDE w:val="0"/>
              <w:autoSpaceDN w:val="0"/>
              <w:jc w:val="center"/>
            </w:pPr>
            <w:r w:rsidRPr="005E706F">
              <w:t>2830</w:t>
            </w:r>
          </w:p>
        </w:tc>
        <w:tc>
          <w:tcPr>
            <w:tcW w:w="1134" w:type="dxa"/>
            <w:shd w:val="clear" w:color="auto" w:fill="auto"/>
          </w:tcPr>
          <w:p w:rsidR="005E706F" w:rsidRPr="005E706F" w:rsidRDefault="005E706F" w:rsidP="005E706F">
            <w:pPr>
              <w:autoSpaceDE w:val="0"/>
              <w:autoSpaceDN w:val="0"/>
              <w:jc w:val="center"/>
            </w:pPr>
            <w:r w:rsidRPr="005E706F">
              <w:t>3438</w:t>
            </w:r>
          </w:p>
        </w:tc>
      </w:tr>
    </w:tbl>
    <w:p w:rsidR="005E706F" w:rsidRPr="005E706F" w:rsidRDefault="005E706F" w:rsidP="005E706F">
      <w:pPr>
        <w:autoSpaceDE w:val="0"/>
        <w:autoSpaceDN w:val="0"/>
        <w:ind w:firstLine="708"/>
        <w:jc w:val="center"/>
        <w:rPr>
          <w:b/>
          <w:i/>
        </w:rPr>
      </w:pPr>
    </w:p>
    <w:p w:rsidR="005E706F" w:rsidRPr="00167084" w:rsidRDefault="005E706F" w:rsidP="005E706F">
      <w:pPr>
        <w:autoSpaceDE w:val="0"/>
        <w:autoSpaceDN w:val="0"/>
        <w:ind w:firstLine="708"/>
        <w:jc w:val="center"/>
        <w:rPr>
          <w:b/>
        </w:rPr>
      </w:pPr>
      <w:r w:rsidRPr="00167084">
        <w:rPr>
          <w:b/>
        </w:rPr>
        <w:t>Основные характеристики муниципальных закупок</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134"/>
        <w:gridCol w:w="1134"/>
        <w:gridCol w:w="1134"/>
        <w:gridCol w:w="1134"/>
        <w:gridCol w:w="1134"/>
      </w:tblGrid>
      <w:tr w:rsidR="005E706F" w:rsidRPr="005E706F" w:rsidTr="005E706F">
        <w:tc>
          <w:tcPr>
            <w:tcW w:w="4394"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134" w:type="dxa"/>
            <w:shd w:val="clear" w:color="auto" w:fill="auto"/>
          </w:tcPr>
          <w:p w:rsidR="005E706F" w:rsidRPr="005E706F" w:rsidRDefault="005E706F" w:rsidP="005E706F">
            <w:pPr>
              <w:autoSpaceDE w:val="0"/>
              <w:autoSpaceDN w:val="0"/>
              <w:jc w:val="center"/>
            </w:pPr>
            <w:r w:rsidRPr="005E706F">
              <w:t>2020 год</w:t>
            </w:r>
          </w:p>
        </w:tc>
        <w:tc>
          <w:tcPr>
            <w:tcW w:w="1134" w:type="dxa"/>
            <w:shd w:val="clear" w:color="auto" w:fill="auto"/>
          </w:tcPr>
          <w:p w:rsidR="005E706F" w:rsidRPr="005E706F" w:rsidRDefault="005E706F" w:rsidP="005E706F">
            <w:pPr>
              <w:autoSpaceDE w:val="0"/>
              <w:autoSpaceDN w:val="0"/>
              <w:jc w:val="center"/>
            </w:pPr>
            <w:r w:rsidRPr="005E706F">
              <w:t>2021 год</w:t>
            </w:r>
          </w:p>
        </w:tc>
        <w:tc>
          <w:tcPr>
            <w:tcW w:w="1134" w:type="dxa"/>
            <w:shd w:val="clear" w:color="auto" w:fill="auto"/>
          </w:tcPr>
          <w:p w:rsidR="005E706F" w:rsidRPr="005E706F" w:rsidRDefault="005E706F" w:rsidP="005E706F">
            <w:pPr>
              <w:autoSpaceDE w:val="0"/>
              <w:autoSpaceDN w:val="0"/>
              <w:jc w:val="center"/>
            </w:pPr>
            <w:r w:rsidRPr="005E706F">
              <w:t>2022 год</w:t>
            </w:r>
          </w:p>
        </w:tc>
        <w:tc>
          <w:tcPr>
            <w:tcW w:w="1134"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Экономия средств, млн. руб.</w:t>
            </w:r>
          </w:p>
        </w:tc>
        <w:tc>
          <w:tcPr>
            <w:tcW w:w="1134" w:type="dxa"/>
            <w:shd w:val="clear" w:color="auto" w:fill="auto"/>
          </w:tcPr>
          <w:p w:rsidR="005E706F" w:rsidRPr="005E706F" w:rsidRDefault="005E706F" w:rsidP="005E706F">
            <w:pPr>
              <w:autoSpaceDE w:val="0"/>
              <w:autoSpaceDN w:val="0"/>
              <w:jc w:val="center"/>
            </w:pPr>
            <w:r w:rsidRPr="005E706F">
              <w:t>98,26 (6,01%)</w:t>
            </w:r>
          </w:p>
        </w:tc>
        <w:tc>
          <w:tcPr>
            <w:tcW w:w="1134" w:type="dxa"/>
            <w:shd w:val="clear" w:color="auto" w:fill="auto"/>
          </w:tcPr>
          <w:p w:rsidR="005E706F" w:rsidRPr="005E706F" w:rsidRDefault="005E706F" w:rsidP="005E706F">
            <w:pPr>
              <w:autoSpaceDE w:val="0"/>
              <w:autoSpaceDN w:val="0"/>
              <w:jc w:val="center"/>
            </w:pPr>
            <w:r w:rsidRPr="005E706F">
              <w:t>42,93 (4,57%)</w:t>
            </w:r>
          </w:p>
        </w:tc>
        <w:tc>
          <w:tcPr>
            <w:tcW w:w="1134" w:type="dxa"/>
            <w:shd w:val="clear" w:color="auto" w:fill="auto"/>
          </w:tcPr>
          <w:p w:rsidR="005E706F" w:rsidRPr="005E706F" w:rsidRDefault="005E706F" w:rsidP="005E706F">
            <w:pPr>
              <w:autoSpaceDE w:val="0"/>
              <w:autoSpaceDN w:val="0"/>
              <w:jc w:val="center"/>
            </w:pPr>
            <w:r w:rsidRPr="005E706F">
              <w:t>48,95 (1,1%)</w:t>
            </w:r>
          </w:p>
        </w:tc>
        <w:tc>
          <w:tcPr>
            <w:tcW w:w="1134" w:type="dxa"/>
            <w:shd w:val="clear" w:color="auto" w:fill="auto"/>
          </w:tcPr>
          <w:p w:rsidR="005E706F" w:rsidRPr="005E706F" w:rsidRDefault="005E706F" w:rsidP="005E706F">
            <w:pPr>
              <w:autoSpaceDE w:val="0"/>
              <w:autoSpaceDN w:val="0"/>
              <w:jc w:val="center"/>
            </w:pPr>
            <w:r w:rsidRPr="005E706F">
              <w:t>103,10 (6,15%)</w:t>
            </w:r>
          </w:p>
        </w:tc>
        <w:tc>
          <w:tcPr>
            <w:tcW w:w="1134" w:type="dxa"/>
            <w:shd w:val="clear" w:color="auto" w:fill="auto"/>
          </w:tcPr>
          <w:p w:rsidR="005E706F" w:rsidRPr="005E706F" w:rsidRDefault="005E706F" w:rsidP="005E706F">
            <w:pPr>
              <w:autoSpaceDE w:val="0"/>
              <w:autoSpaceDN w:val="0"/>
              <w:jc w:val="center"/>
            </w:pPr>
            <w:r w:rsidRPr="005E706F">
              <w:t>46,48 (0,58%)</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Уровень конкуренции, участников на 1 закупку</w:t>
            </w:r>
          </w:p>
        </w:tc>
        <w:tc>
          <w:tcPr>
            <w:tcW w:w="1134" w:type="dxa"/>
            <w:shd w:val="clear" w:color="auto" w:fill="auto"/>
          </w:tcPr>
          <w:p w:rsidR="005E706F" w:rsidRPr="005E706F" w:rsidRDefault="005E706F" w:rsidP="005E706F">
            <w:pPr>
              <w:autoSpaceDE w:val="0"/>
              <w:autoSpaceDN w:val="0"/>
              <w:jc w:val="center"/>
            </w:pPr>
            <w:r w:rsidRPr="005E706F">
              <w:t>1,97</w:t>
            </w:r>
          </w:p>
        </w:tc>
        <w:tc>
          <w:tcPr>
            <w:tcW w:w="1134" w:type="dxa"/>
            <w:shd w:val="clear" w:color="auto" w:fill="auto"/>
          </w:tcPr>
          <w:p w:rsidR="005E706F" w:rsidRPr="005E706F" w:rsidRDefault="005E706F" w:rsidP="005E706F">
            <w:pPr>
              <w:autoSpaceDE w:val="0"/>
              <w:autoSpaceDN w:val="0"/>
              <w:jc w:val="center"/>
            </w:pPr>
            <w:r w:rsidRPr="005E706F">
              <w:t>1,91</w:t>
            </w:r>
          </w:p>
        </w:tc>
        <w:tc>
          <w:tcPr>
            <w:tcW w:w="1134" w:type="dxa"/>
            <w:shd w:val="clear" w:color="auto" w:fill="auto"/>
          </w:tcPr>
          <w:p w:rsidR="005E706F" w:rsidRPr="005E706F" w:rsidRDefault="005E706F" w:rsidP="005E706F">
            <w:pPr>
              <w:autoSpaceDE w:val="0"/>
              <w:autoSpaceDN w:val="0"/>
              <w:jc w:val="center"/>
            </w:pPr>
            <w:r w:rsidRPr="005E706F">
              <w:t>1,62</w:t>
            </w:r>
          </w:p>
        </w:tc>
        <w:tc>
          <w:tcPr>
            <w:tcW w:w="1134" w:type="dxa"/>
            <w:shd w:val="clear" w:color="auto" w:fill="auto"/>
          </w:tcPr>
          <w:p w:rsidR="005E706F" w:rsidRPr="005E706F" w:rsidRDefault="005E706F" w:rsidP="005E706F">
            <w:pPr>
              <w:autoSpaceDE w:val="0"/>
              <w:autoSpaceDN w:val="0"/>
              <w:jc w:val="center"/>
            </w:pPr>
            <w:r w:rsidRPr="005E706F">
              <w:t>1,91</w:t>
            </w:r>
          </w:p>
        </w:tc>
        <w:tc>
          <w:tcPr>
            <w:tcW w:w="1134" w:type="dxa"/>
            <w:shd w:val="clear" w:color="auto" w:fill="auto"/>
          </w:tcPr>
          <w:p w:rsidR="005E706F" w:rsidRPr="005E706F" w:rsidRDefault="005E706F" w:rsidP="005E706F">
            <w:pPr>
              <w:autoSpaceDE w:val="0"/>
              <w:autoSpaceDN w:val="0"/>
              <w:jc w:val="center"/>
            </w:pPr>
            <w:r w:rsidRPr="005E706F">
              <w:t>1,72</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Заключено контрактов с субъектами малого предпринимательства, млн руб.</w:t>
            </w:r>
          </w:p>
        </w:tc>
        <w:tc>
          <w:tcPr>
            <w:tcW w:w="1134" w:type="dxa"/>
            <w:shd w:val="clear" w:color="auto" w:fill="auto"/>
          </w:tcPr>
          <w:p w:rsidR="005E706F" w:rsidRPr="005E706F" w:rsidRDefault="005E706F" w:rsidP="005E706F">
            <w:pPr>
              <w:autoSpaceDE w:val="0"/>
              <w:autoSpaceDN w:val="0"/>
              <w:jc w:val="center"/>
            </w:pPr>
            <w:r w:rsidRPr="005E706F">
              <w:t>1 260,90</w:t>
            </w:r>
          </w:p>
        </w:tc>
        <w:tc>
          <w:tcPr>
            <w:tcW w:w="1134" w:type="dxa"/>
            <w:shd w:val="clear" w:color="auto" w:fill="auto"/>
          </w:tcPr>
          <w:p w:rsidR="005E706F" w:rsidRPr="005E706F" w:rsidRDefault="005E706F" w:rsidP="005E706F">
            <w:pPr>
              <w:autoSpaceDE w:val="0"/>
              <w:autoSpaceDN w:val="0"/>
              <w:jc w:val="center"/>
            </w:pPr>
            <w:r w:rsidRPr="005E706F">
              <w:t>994,60</w:t>
            </w:r>
          </w:p>
        </w:tc>
        <w:tc>
          <w:tcPr>
            <w:tcW w:w="1134" w:type="dxa"/>
            <w:shd w:val="clear" w:color="auto" w:fill="auto"/>
          </w:tcPr>
          <w:p w:rsidR="005E706F" w:rsidRPr="005E706F" w:rsidRDefault="005E706F" w:rsidP="005E706F">
            <w:pPr>
              <w:autoSpaceDE w:val="0"/>
              <w:autoSpaceDN w:val="0"/>
              <w:jc w:val="center"/>
            </w:pPr>
            <w:r w:rsidRPr="005E706F">
              <w:t>4 229,52</w:t>
            </w:r>
          </w:p>
        </w:tc>
        <w:tc>
          <w:tcPr>
            <w:tcW w:w="1134" w:type="dxa"/>
            <w:shd w:val="clear" w:color="auto" w:fill="auto"/>
          </w:tcPr>
          <w:p w:rsidR="005E706F" w:rsidRPr="005E706F" w:rsidRDefault="005E706F" w:rsidP="005E706F">
            <w:pPr>
              <w:autoSpaceDE w:val="0"/>
              <w:autoSpaceDN w:val="0"/>
              <w:jc w:val="center"/>
            </w:pPr>
            <w:r w:rsidRPr="005E706F">
              <w:t>1 547,82</w:t>
            </w:r>
          </w:p>
        </w:tc>
        <w:tc>
          <w:tcPr>
            <w:tcW w:w="1134" w:type="dxa"/>
            <w:shd w:val="clear" w:color="auto" w:fill="auto"/>
          </w:tcPr>
          <w:p w:rsidR="005E706F" w:rsidRPr="005E706F" w:rsidRDefault="005E706F" w:rsidP="005E706F">
            <w:pPr>
              <w:autoSpaceDE w:val="0"/>
              <w:autoSpaceDN w:val="0"/>
              <w:jc w:val="center"/>
            </w:pPr>
            <w:r w:rsidRPr="005E706F">
              <w:t>1 225,18</w:t>
            </w:r>
          </w:p>
        </w:tc>
      </w:tr>
    </w:tbl>
    <w:p w:rsidR="005E706F" w:rsidRPr="005E706F" w:rsidRDefault="005E706F" w:rsidP="005E706F">
      <w:pPr>
        <w:tabs>
          <w:tab w:val="left" w:pos="0"/>
        </w:tabs>
        <w:autoSpaceDE w:val="0"/>
        <w:autoSpaceDN w:val="0"/>
        <w:jc w:val="both"/>
        <w:rPr>
          <w:szCs w:val="20"/>
        </w:rPr>
      </w:pPr>
    </w:p>
    <w:p w:rsidR="005E706F" w:rsidRPr="00167084" w:rsidRDefault="005E706F" w:rsidP="005E706F">
      <w:pPr>
        <w:autoSpaceDE w:val="0"/>
        <w:autoSpaceDN w:val="0"/>
        <w:contextualSpacing/>
        <w:jc w:val="center"/>
        <w:rPr>
          <w:b/>
        </w:rPr>
      </w:pPr>
      <w:r w:rsidRPr="00167084">
        <w:rPr>
          <w:b/>
        </w:rPr>
        <w:t>Объем закупок городского округа город Рыбинск Ярославской области в рамках Федерального закона № 223-ФЗ</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276"/>
        <w:gridCol w:w="1275"/>
        <w:gridCol w:w="1134"/>
      </w:tblGrid>
      <w:tr w:rsidR="005E706F" w:rsidRPr="005E706F" w:rsidTr="005E706F">
        <w:tc>
          <w:tcPr>
            <w:tcW w:w="6379"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276" w:type="dxa"/>
            <w:shd w:val="clear" w:color="auto" w:fill="auto"/>
          </w:tcPr>
          <w:p w:rsidR="005E706F" w:rsidRPr="005E706F" w:rsidRDefault="005E706F" w:rsidP="005E706F">
            <w:pPr>
              <w:autoSpaceDE w:val="0"/>
              <w:autoSpaceDN w:val="0"/>
              <w:jc w:val="center"/>
            </w:pPr>
            <w:r w:rsidRPr="005E706F">
              <w:t>2022 год</w:t>
            </w:r>
          </w:p>
        </w:tc>
        <w:tc>
          <w:tcPr>
            <w:tcW w:w="1275"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6379" w:type="dxa"/>
            <w:shd w:val="clear" w:color="auto" w:fill="auto"/>
          </w:tcPr>
          <w:p w:rsidR="005E706F" w:rsidRPr="005E706F" w:rsidRDefault="005E706F" w:rsidP="005E706F">
            <w:pPr>
              <w:autoSpaceDE w:val="0"/>
              <w:autoSpaceDN w:val="0"/>
            </w:pPr>
            <w:r w:rsidRPr="005E706F">
              <w:t>Заключено контрактов по итогам проведения конкурентных процедур закупок</w:t>
            </w:r>
          </w:p>
        </w:tc>
        <w:tc>
          <w:tcPr>
            <w:tcW w:w="1276" w:type="dxa"/>
            <w:shd w:val="clear" w:color="auto" w:fill="auto"/>
          </w:tcPr>
          <w:p w:rsidR="005E706F" w:rsidRPr="005E706F" w:rsidRDefault="005E706F" w:rsidP="005E706F">
            <w:pPr>
              <w:autoSpaceDE w:val="0"/>
              <w:autoSpaceDN w:val="0"/>
              <w:jc w:val="center"/>
            </w:pPr>
            <w:r w:rsidRPr="005E706F">
              <w:t>581</w:t>
            </w:r>
          </w:p>
        </w:tc>
        <w:tc>
          <w:tcPr>
            <w:tcW w:w="1275" w:type="dxa"/>
            <w:shd w:val="clear" w:color="auto" w:fill="auto"/>
          </w:tcPr>
          <w:p w:rsidR="005E706F" w:rsidRPr="005E706F" w:rsidRDefault="005E706F" w:rsidP="005E706F">
            <w:pPr>
              <w:autoSpaceDE w:val="0"/>
              <w:autoSpaceDN w:val="0"/>
              <w:jc w:val="center"/>
            </w:pPr>
            <w:r w:rsidRPr="005E706F">
              <w:t>1029</w:t>
            </w:r>
          </w:p>
        </w:tc>
        <w:tc>
          <w:tcPr>
            <w:tcW w:w="1134" w:type="dxa"/>
            <w:shd w:val="clear" w:color="auto" w:fill="auto"/>
          </w:tcPr>
          <w:p w:rsidR="005E706F" w:rsidRPr="005E706F" w:rsidRDefault="005E706F" w:rsidP="005E706F">
            <w:pPr>
              <w:autoSpaceDE w:val="0"/>
              <w:autoSpaceDN w:val="0"/>
              <w:jc w:val="center"/>
            </w:pPr>
            <w:r w:rsidRPr="005E706F">
              <w:t>648</w:t>
            </w:r>
          </w:p>
        </w:tc>
      </w:tr>
      <w:tr w:rsidR="005E706F" w:rsidRPr="005E706F" w:rsidTr="005E706F">
        <w:tc>
          <w:tcPr>
            <w:tcW w:w="6379" w:type="dxa"/>
            <w:shd w:val="clear" w:color="auto" w:fill="auto"/>
          </w:tcPr>
          <w:p w:rsidR="005E706F" w:rsidRPr="005E706F" w:rsidRDefault="005E706F" w:rsidP="005E706F">
            <w:pPr>
              <w:autoSpaceDE w:val="0"/>
              <w:autoSpaceDN w:val="0"/>
            </w:pPr>
            <w:r w:rsidRPr="005E706F">
              <w:t>Заключено контрактов с единственным поставщиком (подрядчиком, исполнителем)</w:t>
            </w:r>
          </w:p>
        </w:tc>
        <w:tc>
          <w:tcPr>
            <w:tcW w:w="1276" w:type="dxa"/>
            <w:shd w:val="clear" w:color="auto" w:fill="auto"/>
          </w:tcPr>
          <w:p w:rsidR="005E706F" w:rsidRPr="005E706F" w:rsidRDefault="005E706F" w:rsidP="005E706F">
            <w:pPr>
              <w:autoSpaceDE w:val="0"/>
              <w:autoSpaceDN w:val="0"/>
              <w:jc w:val="center"/>
            </w:pPr>
            <w:r w:rsidRPr="005E706F">
              <w:t>17673</w:t>
            </w:r>
          </w:p>
        </w:tc>
        <w:tc>
          <w:tcPr>
            <w:tcW w:w="1275" w:type="dxa"/>
            <w:shd w:val="clear" w:color="auto" w:fill="auto"/>
          </w:tcPr>
          <w:p w:rsidR="005E706F" w:rsidRPr="005E706F" w:rsidRDefault="005E706F" w:rsidP="005E706F">
            <w:pPr>
              <w:autoSpaceDE w:val="0"/>
              <w:autoSpaceDN w:val="0"/>
              <w:jc w:val="center"/>
            </w:pPr>
            <w:r w:rsidRPr="005E706F">
              <w:t>26138</w:t>
            </w:r>
          </w:p>
        </w:tc>
        <w:tc>
          <w:tcPr>
            <w:tcW w:w="1134" w:type="dxa"/>
            <w:shd w:val="clear" w:color="auto" w:fill="auto"/>
          </w:tcPr>
          <w:p w:rsidR="005E706F" w:rsidRPr="005E706F" w:rsidRDefault="005E706F" w:rsidP="005E706F">
            <w:pPr>
              <w:autoSpaceDE w:val="0"/>
              <w:autoSpaceDN w:val="0"/>
              <w:jc w:val="center"/>
            </w:pPr>
            <w:r w:rsidRPr="005E706F">
              <w:t>21 176</w:t>
            </w:r>
          </w:p>
        </w:tc>
      </w:tr>
    </w:tbl>
    <w:p w:rsidR="005E706F" w:rsidRPr="005E706F" w:rsidRDefault="005E706F" w:rsidP="005E706F">
      <w:pPr>
        <w:autoSpaceDE w:val="0"/>
        <w:autoSpaceDN w:val="0"/>
        <w:ind w:firstLine="708"/>
        <w:jc w:val="center"/>
        <w:rPr>
          <w:b/>
          <w:i/>
        </w:rPr>
      </w:pPr>
    </w:p>
    <w:p w:rsidR="005E706F" w:rsidRPr="00167084" w:rsidRDefault="005E706F" w:rsidP="005E706F">
      <w:pPr>
        <w:autoSpaceDE w:val="0"/>
        <w:autoSpaceDN w:val="0"/>
        <w:ind w:firstLine="708"/>
        <w:jc w:val="center"/>
        <w:rPr>
          <w:b/>
        </w:rPr>
      </w:pPr>
      <w:r w:rsidRPr="00167084">
        <w:rPr>
          <w:b/>
        </w:rPr>
        <w:t>Основные характеристики муниципальных закупок</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2127"/>
        <w:gridCol w:w="1842"/>
        <w:gridCol w:w="2155"/>
      </w:tblGrid>
      <w:tr w:rsidR="005E706F" w:rsidRPr="005E706F" w:rsidTr="005E706F">
        <w:tc>
          <w:tcPr>
            <w:tcW w:w="3940"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2127" w:type="dxa"/>
            <w:shd w:val="clear" w:color="auto" w:fill="auto"/>
          </w:tcPr>
          <w:p w:rsidR="005E706F" w:rsidRPr="005E706F" w:rsidRDefault="005E706F" w:rsidP="005E706F">
            <w:pPr>
              <w:autoSpaceDE w:val="0"/>
              <w:autoSpaceDN w:val="0"/>
              <w:jc w:val="center"/>
            </w:pPr>
            <w:r w:rsidRPr="005E706F">
              <w:t>2022 год</w:t>
            </w:r>
          </w:p>
        </w:tc>
        <w:tc>
          <w:tcPr>
            <w:tcW w:w="1842" w:type="dxa"/>
            <w:shd w:val="clear" w:color="auto" w:fill="auto"/>
          </w:tcPr>
          <w:p w:rsidR="005E706F" w:rsidRPr="005E706F" w:rsidRDefault="005E706F" w:rsidP="005E706F">
            <w:pPr>
              <w:autoSpaceDE w:val="0"/>
              <w:autoSpaceDN w:val="0"/>
              <w:jc w:val="center"/>
            </w:pPr>
            <w:r w:rsidRPr="005E706F">
              <w:t>2023 год</w:t>
            </w:r>
          </w:p>
        </w:tc>
        <w:tc>
          <w:tcPr>
            <w:tcW w:w="2155"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Экономия средств, млн. руб.</w:t>
            </w:r>
          </w:p>
        </w:tc>
        <w:tc>
          <w:tcPr>
            <w:tcW w:w="2127" w:type="dxa"/>
            <w:shd w:val="clear" w:color="auto" w:fill="auto"/>
          </w:tcPr>
          <w:p w:rsidR="005E706F" w:rsidRPr="005E706F" w:rsidRDefault="005E706F" w:rsidP="005E706F">
            <w:pPr>
              <w:autoSpaceDE w:val="0"/>
              <w:autoSpaceDN w:val="0"/>
              <w:jc w:val="center"/>
            </w:pPr>
            <w:r w:rsidRPr="005E706F">
              <w:t>18,06 (4,02%)</w:t>
            </w:r>
          </w:p>
        </w:tc>
        <w:tc>
          <w:tcPr>
            <w:tcW w:w="1842" w:type="dxa"/>
            <w:shd w:val="clear" w:color="auto" w:fill="auto"/>
          </w:tcPr>
          <w:p w:rsidR="005E706F" w:rsidRPr="005E706F" w:rsidRDefault="005E706F" w:rsidP="005E706F">
            <w:pPr>
              <w:autoSpaceDE w:val="0"/>
              <w:autoSpaceDN w:val="0"/>
              <w:jc w:val="center"/>
            </w:pPr>
            <w:r w:rsidRPr="005E706F">
              <w:t>48,82 (8,97%)</w:t>
            </w:r>
          </w:p>
        </w:tc>
        <w:tc>
          <w:tcPr>
            <w:tcW w:w="2155" w:type="dxa"/>
            <w:shd w:val="clear" w:color="auto" w:fill="auto"/>
          </w:tcPr>
          <w:p w:rsidR="005E706F" w:rsidRPr="005E706F" w:rsidRDefault="005E706F" w:rsidP="005E706F">
            <w:pPr>
              <w:autoSpaceDE w:val="0"/>
              <w:autoSpaceDN w:val="0"/>
              <w:jc w:val="center"/>
            </w:pPr>
            <w:r w:rsidRPr="005E706F">
              <w:t>30,27 (5,60%)</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Уровень конкуренции, участников на 1 закупку</w:t>
            </w:r>
          </w:p>
        </w:tc>
        <w:tc>
          <w:tcPr>
            <w:tcW w:w="2127" w:type="dxa"/>
            <w:shd w:val="clear" w:color="auto" w:fill="auto"/>
          </w:tcPr>
          <w:p w:rsidR="005E706F" w:rsidRPr="005E706F" w:rsidRDefault="005E706F" w:rsidP="005E706F">
            <w:pPr>
              <w:autoSpaceDE w:val="0"/>
              <w:autoSpaceDN w:val="0"/>
              <w:jc w:val="center"/>
            </w:pPr>
            <w:r w:rsidRPr="005E706F">
              <w:t>2,14</w:t>
            </w:r>
          </w:p>
        </w:tc>
        <w:tc>
          <w:tcPr>
            <w:tcW w:w="1842" w:type="dxa"/>
            <w:shd w:val="clear" w:color="auto" w:fill="auto"/>
          </w:tcPr>
          <w:p w:rsidR="005E706F" w:rsidRPr="005E706F" w:rsidRDefault="005E706F" w:rsidP="005E706F">
            <w:pPr>
              <w:autoSpaceDE w:val="0"/>
              <w:autoSpaceDN w:val="0"/>
              <w:jc w:val="center"/>
            </w:pPr>
            <w:r w:rsidRPr="005E706F">
              <w:t>1,66</w:t>
            </w:r>
          </w:p>
        </w:tc>
        <w:tc>
          <w:tcPr>
            <w:tcW w:w="2155" w:type="dxa"/>
            <w:shd w:val="clear" w:color="auto" w:fill="auto"/>
          </w:tcPr>
          <w:p w:rsidR="005E706F" w:rsidRPr="005E706F" w:rsidRDefault="005E706F" w:rsidP="005E706F">
            <w:pPr>
              <w:autoSpaceDE w:val="0"/>
              <w:autoSpaceDN w:val="0"/>
              <w:jc w:val="center"/>
            </w:pPr>
            <w:r w:rsidRPr="005E706F">
              <w:t>2,17</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Заключено контрактов с субъектами малого предпринимательства, млн. руб.</w:t>
            </w:r>
          </w:p>
        </w:tc>
        <w:tc>
          <w:tcPr>
            <w:tcW w:w="2127" w:type="dxa"/>
            <w:shd w:val="clear" w:color="auto" w:fill="auto"/>
          </w:tcPr>
          <w:p w:rsidR="005E706F" w:rsidRPr="005E706F" w:rsidRDefault="005E706F" w:rsidP="005E706F">
            <w:pPr>
              <w:autoSpaceDE w:val="0"/>
              <w:autoSpaceDN w:val="0"/>
              <w:jc w:val="center"/>
            </w:pPr>
            <w:r w:rsidRPr="005E706F">
              <w:t>107,99</w:t>
            </w:r>
          </w:p>
        </w:tc>
        <w:tc>
          <w:tcPr>
            <w:tcW w:w="1842" w:type="dxa"/>
            <w:shd w:val="clear" w:color="auto" w:fill="auto"/>
          </w:tcPr>
          <w:p w:rsidR="005E706F" w:rsidRPr="005E706F" w:rsidRDefault="005E706F" w:rsidP="005E706F">
            <w:pPr>
              <w:autoSpaceDE w:val="0"/>
              <w:autoSpaceDN w:val="0"/>
              <w:jc w:val="center"/>
            </w:pPr>
            <w:r w:rsidRPr="005E706F">
              <w:t>323,61</w:t>
            </w:r>
          </w:p>
        </w:tc>
        <w:tc>
          <w:tcPr>
            <w:tcW w:w="2155" w:type="dxa"/>
            <w:shd w:val="clear" w:color="auto" w:fill="auto"/>
          </w:tcPr>
          <w:p w:rsidR="005E706F" w:rsidRPr="005E706F" w:rsidRDefault="005E706F" w:rsidP="005E706F">
            <w:pPr>
              <w:autoSpaceDE w:val="0"/>
              <w:autoSpaceDN w:val="0"/>
              <w:jc w:val="center"/>
            </w:pPr>
            <w:r w:rsidRPr="005E706F">
              <w:t>270,61</w:t>
            </w:r>
          </w:p>
        </w:tc>
      </w:tr>
    </w:tbl>
    <w:p w:rsidR="005E706F" w:rsidRPr="005E706F" w:rsidRDefault="005E706F" w:rsidP="005E706F">
      <w:pPr>
        <w:tabs>
          <w:tab w:val="left" w:pos="0"/>
        </w:tabs>
        <w:autoSpaceDE w:val="0"/>
        <w:autoSpaceDN w:val="0"/>
        <w:jc w:val="both"/>
        <w:rPr>
          <w:szCs w:val="20"/>
        </w:rPr>
      </w:pPr>
    </w:p>
    <w:p w:rsidR="005E706F" w:rsidRPr="005E706F" w:rsidRDefault="005E706F" w:rsidP="005E706F">
      <w:pPr>
        <w:autoSpaceDE w:val="0"/>
        <w:autoSpaceDN w:val="0"/>
        <w:ind w:left="142"/>
        <w:jc w:val="both"/>
      </w:pPr>
      <w:r w:rsidRPr="005E706F">
        <w:rPr>
          <w:sz w:val="28"/>
          <w:szCs w:val="20"/>
        </w:rPr>
        <w:tab/>
      </w:r>
      <w:r w:rsidRPr="005E706F">
        <w:t>В 2024 году подписаны Соглашения с Ярославской областью о передаче полномочий по организации и проведению закупок товаров, работ, услуг заказчиков городского округа город Рыбинск в рамках Федерального закона № 44-ФЗ и Федерального закона № 223-ФЗ.</w:t>
      </w:r>
    </w:p>
    <w:p w:rsidR="005E706F" w:rsidRPr="005E706F" w:rsidRDefault="005E706F" w:rsidP="005E706F">
      <w:pPr>
        <w:autoSpaceDE w:val="0"/>
        <w:autoSpaceDN w:val="0"/>
        <w:ind w:left="142"/>
        <w:jc w:val="both"/>
      </w:pPr>
      <w:r w:rsidRPr="005E706F">
        <w:tab/>
        <w:t>Министерству конкурентной политики Ярославской области переданы полномочия на определение поставщиков (подрядчиков, исполнителей) в рамках Федерального закона № 44-ФЗ при осуществлении конкурентных закупок товаров, работ, услуг для обеспечения муниципальных нужд, начальная (максимальная) цена контракта, максимальное значение цены контракта по которым превышает 300 000,00 (триста тысяч) рублей.</w:t>
      </w:r>
    </w:p>
    <w:p w:rsidR="005E706F" w:rsidRPr="005E706F" w:rsidRDefault="005E706F" w:rsidP="005E706F">
      <w:pPr>
        <w:autoSpaceDE w:val="0"/>
        <w:autoSpaceDN w:val="0"/>
        <w:ind w:left="142"/>
        <w:jc w:val="both"/>
      </w:pPr>
      <w:r w:rsidRPr="005E706F">
        <w:tab/>
        <w:t>Государственному казенному учреждению Ярославской области «Центр конкурентной политики и мониторинга» переданы отдельные функции:</w:t>
      </w:r>
    </w:p>
    <w:p w:rsidR="005E706F" w:rsidRPr="005E706F" w:rsidRDefault="005E706F" w:rsidP="005E706F">
      <w:pPr>
        <w:autoSpaceDE w:val="0"/>
        <w:autoSpaceDN w:val="0"/>
        <w:ind w:firstLine="708"/>
        <w:contextualSpacing/>
        <w:jc w:val="both"/>
      </w:pPr>
      <w:r w:rsidRPr="005E706F">
        <w:t>- по организации и проведению закупок, начальная (максимальная) цена договора по которым превышает 600 000,00 (шестьсот тысяч) рублей;</w:t>
      </w:r>
    </w:p>
    <w:p w:rsidR="005E706F" w:rsidRPr="005E706F" w:rsidRDefault="005E706F" w:rsidP="005E706F">
      <w:pPr>
        <w:autoSpaceDE w:val="0"/>
        <w:autoSpaceDN w:val="0"/>
        <w:ind w:firstLine="708"/>
        <w:contextualSpacing/>
        <w:jc w:val="both"/>
      </w:pPr>
      <w:r w:rsidRPr="005E706F">
        <w:t>- по рассмотрению информации и документов, используемых заказчиками при обосновании (начальной) максимальной) цены договора, цены единицы товара, работы, услуг, цены договора, заключаемого с единственным поставщиком (подрядчиком, исполнителем), на предмет соответствия критериям актуальности, достоверности и объективности, а также рассмотрению проектной документации, сметной документации при осуществлении закупок в сфере градостроительной деятельности (за исключением территориального планирования) в случае, если начальная (максимальная) цена договора или максимальное значение цены договора или цена договора, заключаемого с единственным поставщиком (подрядчиком, исполнителем), превышает 600 000,00 (шестьсот тысяч) рублей.</w:t>
      </w:r>
    </w:p>
    <w:p w:rsidR="005E706F" w:rsidRPr="005E706F" w:rsidRDefault="005E706F" w:rsidP="005E706F">
      <w:pPr>
        <w:autoSpaceDE w:val="0"/>
        <w:autoSpaceDN w:val="0"/>
        <w:ind w:left="142" w:firstLine="567"/>
        <w:contextualSpacing/>
        <w:jc w:val="both"/>
      </w:pPr>
      <w:r w:rsidRPr="005E706F">
        <w:t>Реализация заключенных Соглашений будет способствовать:</w:t>
      </w:r>
    </w:p>
    <w:p w:rsidR="005E706F" w:rsidRPr="005E706F" w:rsidRDefault="005E706F" w:rsidP="005E706F">
      <w:pPr>
        <w:autoSpaceDE w:val="0"/>
        <w:autoSpaceDN w:val="0"/>
        <w:ind w:firstLine="708"/>
        <w:contextualSpacing/>
        <w:jc w:val="both"/>
      </w:pPr>
      <w:r w:rsidRPr="005E706F">
        <w:t>- эффективности муниципальных закупок;</w:t>
      </w:r>
    </w:p>
    <w:p w:rsidR="005E706F" w:rsidRPr="005E706F" w:rsidRDefault="005E706F" w:rsidP="005E706F">
      <w:pPr>
        <w:autoSpaceDE w:val="0"/>
        <w:autoSpaceDN w:val="0"/>
        <w:ind w:firstLine="708"/>
        <w:contextualSpacing/>
        <w:jc w:val="both"/>
      </w:pPr>
      <w:r w:rsidRPr="005E706F">
        <w:t>- предотвращению нарушений законодательства в сфере закупок и коррупционных проявлений;</w:t>
      </w:r>
    </w:p>
    <w:p w:rsidR="005E706F" w:rsidRPr="005E706F" w:rsidRDefault="005E706F" w:rsidP="005E706F">
      <w:pPr>
        <w:autoSpaceDE w:val="0"/>
        <w:autoSpaceDN w:val="0"/>
        <w:ind w:firstLine="708"/>
        <w:contextualSpacing/>
        <w:jc w:val="both"/>
      </w:pPr>
      <w:r w:rsidRPr="005E706F">
        <w:t>- целевому и экономически эффективному использованию денежных средств;</w:t>
      </w:r>
    </w:p>
    <w:p w:rsidR="005E706F" w:rsidRPr="005E706F" w:rsidRDefault="005E706F" w:rsidP="005E706F">
      <w:pPr>
        <w:autoSpaceDE w:val="0"/>
        <w:autoSpaceDN w:val="0"/>
        <w:ind w:firstLine="708"/>
        <w:contextualSpacing/>
        <w:jc w:val="both"/>
      </w:pPr>
      <w:r w:rsidRPr="005E706F">
        <w:t>- расширению возможностей участия юридических и физических лиц в закупках товаров, работ, услуг для нужд заказчиков;</w:t>
      </w:r>
    </w:p>
    <w:p w:rsidR="005E706F" w:rsidRPr="005E706F" w:rsidRDefault="005E706F" w:rsidP="005E706F">
      <w:pPr>
        <w:autoSpaceDE w:val="0"/>
        <w:autoSpaceDN w:val="0"/>
        <w:ind w:firstLine="708"/>
        <w:contextualSpacing/>
        <w:jc w:val="both"/>
      </w:pPr>
      <w:r w:rsidRPr="005E706F">
        <w:t>- обеспечению гласности и прозрачности закупок;</w:t>
      </w:r>
    </w:p>
    <w:p w:rsidR="005E706F" w:rsidRPr="005E706F" w:rsidRDefault="005E706F" w:rsidP="005E706F">
      <w:pPr>
        <w:autoSpaceDE w:val="0"/>
        <w:autoSpaceDN w:val="0"/>
        <w:ind w:firstLine="708"/>
        <w:contextualSpacing/>
        <w:jc w:val="both"/>
      </w:pPr>
      <w:r w:rsidRPr="005E706F">
        <w:t>- предотвращению других злоупотреблений.</w:t>
      </w:r>
    </w:p>
    <w:p w:rsidR="005E706F" w:rsidRDefault="005E706F" w:rsidP="005E706F">
      <w:pPr>
        <w:autoSpaceDE w:val="0"/>
        <w:autoSpaceDN w:val="0"/>
        <w:ind w:left="142"/>
        <w:jc w:val="both"/>
      </w:pPr>
      <w:r w:rsidRPr="005E706F">
        <w:tab/>
        <w:t>В ближайшей перспективе на 2025 год основные направления и задачи заключаются в продолжении работы по формированию нормативно-правовой базы по организации и осуществлению закупок, увеличении конкурентной среды, развитии кадрового потенциала города, методическом сопровождении и координации деятельности заказчиков.</w:t>
      </w:r>
    </w:p>
    <w:p w:rsidR="008C6C14" w:rsidRDefault="008C6C14" w:rsidP="005E706F">
      <w:pPr>
        <w:autoSpaceDE w:val="0"/>
        <w:autoSpaceDN w:val="0"/>
        <w:ind w:left="142"/>
        <w:jc w:val="both"/>
      </w:pPr>
    </w:p>
    <w:p w:rsidR="00A41FA8" w:rsidRPr="007564FC" w:rsidRDefault="00A41FA8" w:rsidP="005C291C">
      <w:pPr>
        <w:keepNext/>
        <w:jc w:val="center"/>
        <w:outlineLvl w:val="0"/>
        <w:rPr>
          <w:b/>
          <w:bCs/>
          <w:kern w:val="32"/>
          <w:sz w:val="32"/>
          <w:szCs w:val="32"/>
        </w:rPr>
      </w:pPr>
      <w:bookmarkStart w:id="124" w:name="_Toc197434752"/>
      <w:r w:rsidRPr="00A41FA8">
        <w:rPr>
          <w:b/>
          <w:bCs/>
          <w:kern w:val="32"/>
          <w:sz w:val="32"/>
          <w:szCs w:val="32"/>
          <w:lang w:val="en-US"/>
        </w:rPr>
        <w:t>XI</w:t>
      </w:r>
      <w:r w:rsidRPr="007564FC">
        <w:rPr>
          <w:b/>
          <w:bCs/>
          <w:kern w:val="32"/>
          <w:sz w:val="32"/>
          <w:szCs w:val="32"/>
        </w:rPr>
        <w:t>. Информация об итогах реализации Стратегии социально-экономического развития городского округа город Рыбинск на 2018-2030 годы (Стратегия-2030)</w:t>
      </w:r>
      <w:r w:rsidR="00E75C62">
        <w:rPr>
          <w:b/>
          <w:bCs/>
          <w:kern w:val="32"/>
          <w:sz w:val="32"/>
          <w:szCs w:val="32"/>
        </w:rPr>
        <w:t>, муниципальных программ</w:t>
      </w:r>
      <w:r w:rsidRPr="007564FC">
        <w:rPr>
          <w:b/>
          <w:bCs/>
          <w:kern w:val="32"/>
          <w:sz w:val="32"/>
          <w:szCs w:val="32"/>
        </w:rPr>
        <w:t xml:space="preserve"> за 2024 год</w:t>
      </w:r>
      <w:bookmarkEnd w:id="124"/>
    </w:p>
    <w:p w:rsidR="00A41FA8" w:rsidRPr="00A41FA8" w:rsidRDefault="00A41FA8" w:rsidP="00A41FA8">
      <w:pPr>
        <w:ind w:left="142" w:right="-1" w:firstLine="708"/>
        <w:jc w:val="both"/>
      </w:pPr>
      <w:r w:rsidRPr="00A41FA8">
        <w:t xml:space="preserve">Ежегодный мониторинг выполнения Стратегии-2030 проведен в рамках оценки степени достижения планируемых на 2024 год значений 20 индикаторов, напрямую влияющих на уровень и качество жизни населения города Рыбинска Ярославской области. </w:t>
      </w:r>
    </w:p>
    <w:p w:rsidR="00A41FA8" w:rsidRPr="00A41FA8" w:rsidRDefault="00A41FA8" w:rsidP="00A41FA8">
      <w:pPr>
        <w:ind w:left="142" w:right="-1" w:firstLine="708"/>
        <w:jc w:val="both"/>
      </w:pPr>
      <w:r w:rsidRPr="00A41FA8">
        <w:rPr>
          <w:b/>
        </w:rPr>
        <w:t>В 2024 году</w:t>
      </w:r>
      <w:r w:rsidRPr="00A41FA8">
        <w:t xml:space="preserve"> по </w:t>
      </w:r>
      <w:r w:rsidR="00665E4C" w:rsidRPr="00665E4C">
        <w:rPr>
          <w:b/>
        </w:rPr>
        <w:t>35</w:t>
      </w:r>
      <w:r w:rsidRPr="00665E4C">
        <w:rPr>
          <w:b/>
        </w:rPr>
        <w:t>,0</w:t>
      </w:r>
      <w:r w:rsidRPr="00A41FA8">
        <w:rPr>
          <w:b/>
        </w:rPr>
        <w:t xml:space="preserve"> % (</w:t>
      </w:r>
      <w:r w:rsidR="00665E4C">
        <w:rPr>
          <w:b/>
        </w:rPr>
        <w:t>7</w:t>
      </w:r>
      <w:r w:rsidRPr="00A41FA8">
        <w:rPr>
          <w:b/>
        </w:rPr>
        <w:t>)</w:t>
      </w:r>
      <w:r w:rsidRPr="00A41FA8">
        <w:t xml:space="preserve"> индикаторов достигнуто выполнение плановых значений показателей (в 2023 году по 30,0 % (6);</w:t>
      </w:r>
      <w:r w:rsidRPr="00A41FA8">
        <w:rPr>
          <w:b/>
        </w:rPr>
        <w:t xml:space="preserve"> </w:t>
      </w:r>
      <w:r w:rsidRPr="00A41FA8">
        <w:t xml:space="preserve">в 2022 году – по 30,0 % (6); в 2021 году – по 20,0 % (4); в 2020 году – по 30,0 % (6)). </w:t>
      </w:r>
    </w:p>
    <w:p w:rsidR="00A41FA8" w:rsidRPr="00A41FA8" w:rsidRDefault="00A41FA8" w:rsidP="00A41FA8">
      <w:pPr>
        <w:ind w:left="142" w:right="-1" w:firstLine="708"/>
        <w:jc w:val="both"/>
      </w:pPr>
      <w:r w:rsidRPr="00A41FA8">
        <w:rPr>
          <w:b/>
        </w:rPr>
        <w:t>В 2024 году</w:t>
      </w:r>
      <w:r w:rsidRPr="00A41FA8">
        <w:t xml:space="preserve"> </w:t>
      </w:r>
      <w:r w:rsidRPr="00A41FA8">
        <w:rPr>
          <w:b/>
        </w:rPr>
        <w:t>по 6</w:t>
      </w:r>
      <w:r w:rsidR="00665E4C">
        <w:rPr>
          <w:b/>
        </w:rPr>
        <w:t>5</w:t>
      </w:r>
      <w:r w:rsidRPr="00A41FA8">
        <w:rPr>
          <w:b/>
        </w:rPr>
        <w:t xml:space="preserve"> % (1</w:t>
      </w:r>
      <w:r w:rsidR="00665E4C">
        <w:rPr>
          <w:b/>
        </w:rPr>
        <w:t>3</w:t>
      </w:r>
      <w:r w:rsidRPr="00A41FA8">
        <w:rPr>
          <w:b/>
        </w:rPr>
        <w:t>)</w:t>
      </w:r>
      <w:r w:rsidRPr="00A41FA8">
        <w:t xml:space="preserve"> индикаторов не достигнуто выполнение плановых значений показателей; в 2023 году по 60,0 % (12); в 2022 году – по 70,0 % (14); в 2021 году – по 80,0 % (16); в 2020 году – по 65,0 % (13)). </w:t>
      </w:r>
    </w:p>
    <w:p w:rsidR="00A41FA8" w:rsidRPr="00A41FA8" w:rsidRDefault="00A41FA8" w:rsidP="00A41FA8">
      <w:pPr>
        <w:ind w:left="142" w:right="-1" w:firstLine="708"/>
        <w:jc w:val="both"/>
      </w:pPr>
      <w:r w:rsidRPr="00A41FA8">
        <w:t xml:space="preserve">В 2023 году по 10,0 % (2) индикаторов динамика выполнения плановых показателей отсутствовала; в 2020 году – по 5,0 % (1). </w:t>
      </w:r>
    </w:p>
    <w:p w:rsidR="005B768C" w:rsidRPr="0088534E" w:rsidRDefault="00A41FA8" w:rsidP="0088534E">
      <w:pPr>
        <w:ind w:left="142" w:right="-1" w:firstLine="708"/>
        <w:jc w:val="both"/>
      </w:pPr>
      <w:r w:rsidRPr="00A41FA8">
        <w:t xml:space="preserve">В результате проведенной интегральной оценки средний уровень достижения планируемых значений 20 основных индикаторов </w:t>
      </w:r>
      <w:r w:rsidRPr="00A41FA8">
        <w:rPr>
          <w:b/>
        </w:rPr>
        <w:t>за 2024 год</w:t>
      </w:r>
      <w:r w:rsidRPr="00A41FA8">
        <w:t xml:space="preserve"> – </w:t>
      </w:r>
      <w:r w:rsidRPr="00A41FA8">
        <w:rPr>
          <w:b/>
        </w:rPr>
        <w:t>101,</w:t>
      </w:r>
      <w:r w:rsidR="00665E4C">
        <w:rPr>
          <w:b/>
        </w:rPr>
        <w:t>8</w:t>
      </w:r>
      <w:r w:rsidRPr="00A41FA8">
        <w:rPr>
          <w:b/>
        </w:rPr>
        <w:t xml:space="preserve"> %</w:t>
      </w:r>
      <w:r w:rsidRPr="00A41FA8">
        <w:t>; за 2023 год – 100,6 %; за 2022 год – 94,4 %; за 2021 год – 93,1 %; за 2020 год – 94,6 %. Качественная характеристика выполнения Стратегии-2030 по принятой шкале - высоко результативная.</w:t>
      </w:r>
    </w:p>
    <w:p w:rsidR="005B768C" w:rsidRPr="0088534E" w:rsidRDefault="005B768C" w:rsidP="0088534E">
      <w:pPr>
        <w:ind w:right="-1" w:firstLine="567"/>
        <w:jc w:val="both"/>
      </w:pPr>
      <w:r w:rsidRPr="0088534E">
        <w:t xml:space="preserve">В течение 2024 года в городском округе город Рыбинск Ярославской области осуществлялась реализация 27 муниципальных программ (далее - МП). </w:t>
      </w:r>
    </w:p>
    <w:p w:rsidR="005B768C" w:rsidRPr="0088534E" w:rsidRDefault="005B768C" w:rsidP="005B768C">
      <w:pPr>
        <w:ind w:firstLine="567"/>
        <w:jc w:val="both"/>
      </w:pPr>
      <w:r w:rsidRPr="0088534E">
        <w:t>Реализация муниципальных программ осуществлялась по 8 основным направлениям:</w:t>
      </w:r>
    </w:p>
    <w:p w:rsidR="005B768C" w:rsidRPr="0088534E" w:rsidRDefault="00EB2C9E" w:rsidP="00EB2C9E">
      <w:pPr>
        <w:ind w:right="-1" w:firstLine="567"/>
        <w:jc w:val="both"/>
      </w:pPr>
      <w:r>
        <w:t xml:space="preserve">1. </w:t>
      </w:r>
      <w:r w:rsidR="005B768C" w:rsidRPr="0088534E">
        <w:t>образование, физическая культура и спорт, молодежная политика, здравоохранение – 5 программ (план 4301,25 млн руб., факт 4284,91 млн руб. – исполнение 99,6 %);</w:t>
      </w:r>
    </w:p>
    <w:p w:rsidR="005B768C" w:rsidRPr="0088534E" w:rsidRDefault="00EB2C9E" w:rsidP="00EB2C9E">
      <w:pPr>
        <w:ind w:right="-1" w:firstLine="567"/>
        <w:jc w:val="both"/>
      </w:pPr>
      <w:r>
        <w:t xml:space="preserve">2. </w:t>
      </w:r>
      <w:r w:rsidR="005B768C" w:rsidRPr="0088534E">
        <w:t>социальная поддержка населения – 1 программа (план 250,89 млн руб., факт 250,89 млн руб. – исполнение 100 %);</w:t>
      </w:r>
    </w:p>
    <w:p w:rsidR="005B768C" w:rsidRPr="0088534E" w:rsidRDefault="00EB2C9E" w:rsidP="00EB2C9E">
      <w:pPr>
        <w:ind w:right="-1" w:firstLine="567"/>
        <w:jc w:val="both"/>
      </w:pPr>
      <w:r>
        <w:t xml:space="preserve">3. </w:t>
      </w:r>
      <w:r w:rsidR="005B768C" w:rsidRPr="0088534E">
        <w:t>культура и туризм – 2 программы (план 459,10 млн руб., факт 459,10 млн руб. – исполнение 100 %);</w:t>
      </w:r>
    </w:p>
    <w:p w:rsidR="005B768C" w:rsidRPr="0088534E" w:rsidRDefault="00EB2C9E" w:rsidP="00EB2C9E">
      <w:pPr>
        <w:ind w:right="-1" w:firstLine="567"/>
        <w:jc w:val="both"/>
      </w:pPr>
      <w:r>
        <w:t xml:space="preserve">4. </w:t>
      </w:r>
      <w:r w:rsidR="005B768C" w:rsidRPr="0088534E">
        <w:t>содействие экономическому развитию – 4 программы (план 4,14 млн руб., факт 4,09 млн руб. – исполнение 98,9 %);</w:t>
      </w:r>
    </w:p>
    <w:p w:rsidR="005B768C" w:rsidRPr="0088534E" w:rsidRDefault="00EB2C9E" w:rsidP="00EB2C9E">
      <w:pPr>
        <w:ind w:right="-1" w:firstLine="567"/>
        <w:jc w:val="both"/>
      </w:pPr>
      <w:r>
        <w:t>5.</w:t>
      </w:r>
      <w:r w:rsidR="005B768C" w:rsidRPr="0088534E">
        <w:t>жилищно-коммунальное хозяйство, инфраструктура – 7 программ (план 3106,91 млн руб., факт 2868,99 млн руб. – исполнение 92,3 %);</w:t>
      </w:r>
    </w:p>
    <w:p w:rsidR="005B768C" w:rsidRPr="0088534E" w:rsidRDefault="00EB2C9E" w:rsidP="00EB2C9E">
      <w:pPr>
        <w:ind w:right="-1" w:firstLine="567"/>
        <w:jc w:val="both"/>
      </w:pPr>
      <w:r>
        <w:t xml:space="preserve">6. </w:t>
      </w:r>
      <w:r w:rsidR="005B768C" w:rsidRPr="0088534E">
        <w:t>обеспечение доступным и комфортным жильем – 2 программы (план 239,72 млн руб., факт 236,71 млн руб. – исполнение 98,7 %);</w:t>
      </w:r>
    </w:p>
    <w:p w:rsidR="005B768C" w:rsidRPr="0088534E" w:rsidRDefault="00EB2C9E" w:rsidP="00EB2C9E">
      <w:pPr>
        <w:ind w:right="-1" w:firstLine="567"/>
        <w:jc w:val="both"/>
      </w:pPr>
      <w:r>
        <w:t xml:space="preserve">7. </w:t>
      </w:r>
      <w:r w:rsidR="005B768C" w:rsidRPr="0088534E">
        <w:t>безопасность жизнедеятельности – 2 программы (план 25,46 млн руб., факт 25,39 млн руб. – исполнение 99,7 %);</w:t>
      </w:r>
    </w:p>
    <w:p w:rsidR="005B768C" w:rsidRPr="0088534E" w:rsidRDefault="00EB2C9E" w:rsidP="00EB2C9E">
      <w:pPr>
        <w:ind w:right="-1" w:firstLine="567"/>
        <w:jc w:val="both"/>
      </w:pPr>
      <w:r>
        <w:t xml:space="preserve">8. </w:t>
      </w:r>
      <w:r w:rsidR="005B768C" w:rsidRPr="0088534E">
        <w:t>организация муниципального управления – 4 программы (план 170,03 млн руб., факт 164,94 млн руб. – исполнение 97,0 %).</w:t>
      </w:r>
    </w:p>
    <w:p w:rsidR="005B768C" w:rsidRPr="00E239DA"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Cs w:val="28"/>
        </w:rPr>
      </w:pPr>
      <w:r w:rsidRPr="00E239DA">
        <w:rPr>
          <w:szCs w:val="28"/>
        </w:rPr>
        <w:t xml:space="preserve">Общая сумма затрат на реализацию 27 программ в 2024 году составила </w:t>
      </w:r>
      <w:r w:rsidRPr="00E239DA">
        <w:rPr>
          <w:b/>
          <w:szCs w:val="28"/>
        </w:rPr>
        <w:t>8295,03 млн руб</w:t>
      </w:r>
      <w:r w:rsidRPr="00E239DA">
        <w:rPr>
          <w:szCs w:val="28"/>
        </w:rPr>
        <w:t xml:space="preserve">., </w:t>
      </w:r>
      <w:r w:rsidR="00C45349">
        <w:rPr>
          <w:szCs w:val="28"/>
        </w:rPr>
        <w:t xml:space="preserve">            </w:t>
      </w:r>
      <w:r w:rsidRPr="00E239DA">
        <w:rPr>
          <w:szCs w:val="28"/>
        </w:rPr>
        <w:t>в т.</w:t>
      </w:r>
      <w:r w:rsidR="00C45349">
        <w:rPr>
          <w:szCs w:val="28"/>
        </w:rPr>
        <w:t xml:space="preserve"> </w:t>
      </w:r>
      <w:r w:rsidRPr="00E239DA">
        <w:rPr>
          <w:szCs w:val="28"/>
        </w:rPr>
        <w:t xml:space="preserve">ч. </w:t>
      </w:r>
    </w:p>
    <w:p w:rsidR="005B768C" w:rsidRPr="00E239DA"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Cs w:val="28"/>
        </w:rPr>
      </w:pPr>
      <w:r w:rsidRPr="00E239DA">
        <w:rPr>
          <w:szCs w:val="28"/>
        </w:rPr>
        <w:t xml:space="preserve">- средства городского бюджета – 2742,29 млн руб., </w:t>
      </w:r>
    </w:p>
    <w:p w:rsidR="005B768C" w:rsidRPr="00E239DA"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Cs w:val="28"/>
        </w:rPr>
      </w:pPr>
      <w:r w:rsidRPr="00E239DA">
        <w:rPr>
          <w:szCs w:val="28"/>
        </w:rPr>
        <w:t xml:space="preserve">- средства областного бюджета – 4116,65 млн руб., </w:t>
      </w:r>
    </w:p>
    <w:p w:rsidR="005B768C" w:rsidRPr="00E239DA"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Cs w:val="28"/>
        </w:rPr>
      </w:pPr>
      <w:r w:rsidRPr="00E239DA">
        <w:rPr>
          <w:szCs w:val="28"/>
        </w:rPr>
        <w:t xml:space="preserve">- средства федерального бюджета – 1300,73 млн руб., </w:t>
      </w:r>
    </w:p>
    <w:p w:rsidR="005B768C" w:rsidRPr="00E239DA"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Cs w:val="28"/>
        </w:rPr>
      </w:pPr>
      <w:r w:rsidRPr="00E239DA">
        <w:rPr>
          <w:szCs w:val="28"/>
        </w:rPr>
        <w:t xml:space="preserve">- другие источники – 135,37 млн руб. </w:t>
      </w:r>
    </w:p>
    <w:p w:rsidR="005B768C" w:rsidRDefault="00273D39" w:rsidP="007A2B97">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991" w:firstLine="284"/>
        <w:jc w:val="center"/>
        <w:rPr>
          <w:sz w:val="28"/>
          <w:szCs w:val="28"/>
        </w:rPr>
      </w:pPr>
      <w:r>
        <w:rPr>
          <w:noProof/>
        </w:rPr>
        <w:drawing>
          <wp:inline distT="0" distB="0" distL="0" distR="0" wp14:anchorId="207F2A46" wp14:editId="22398D11">
            <wp:extent cx="5924550" cy="23336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B768C" w:rsidRPr="00273D39" w:rsidRDefault="005B768C" w:rsidP="005B768C">
      <w:pPr>
        <w:ind w:right="-1" w:firstLine="567"/>
        <w:jc w:val="both"/>
        <w:rPr>
          <w:szCs w:val="28"/>
        </w:rPr>
      </w:pPr>
      <w:r w:rsidRPr="00273D39">
        <w:rPr>
          <w:szCs w:val="28"/>
        </w:rPr>
        <w:t>В 2024 году в рамках 18 программ, осуществлялось софинансирование из областного, федерального бюджетов, а также внебюджетных источников.</w:t>
      </w:r>
    </w:p>
    <w:p w:rsidR="005B768C" w:rsidRPr="00273D39" w:rsidRDefault="005B768C" w:rsidP="005B768C">
      <w:pPr>
        <w:pStyle w:val="aa"/>
        <w:tabs>
          <w:tab w:val="left" w:pos="-6096"/>
          <w:tab w:val="left" w:pos="0"/>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szCs w:val="28"/>
        </w:rPr>
      </w:pPr>
      <w:r w:rsidRPr="00273D39">
        <w:rPr>
          <w:b/>
          <w:szCs w:val="28"/>
        </w:rPr>
        <w:t>Общая плановая сумма по всем программам в целом по привлечению средств из вышестоящих бюджетов и внебюджетных источников составила 5766,0 млн руб.</w:t>
      </w:r>
    </w:p>
    <w:p w:rsidR="005B768C" w:rsidRPr="00273D39" w:rsidRDefault="005B768C" w:rsidP="005B768C">
      <w:pPr>
        <w:tabs>
          <w:tab w:val="left" w:pos="1134"/>
        </w:tabs>
        <w:ind w:firstLine="709"/>
        <w:jc w:val="both"/>
        <w:rPr>
          <w:szCs w:val="28"/>
        </w:rPr>
      </w:pPr>
      <w:r w:rsidRPr="00273D39">
        <w:rPr>
          <w:szCs w:val="28"/>
        </w:rPr>
        <w:t>В настоящее время для эффективной деятельности органов МСУ так же необходимо максимально точно сбалансировать ограниченное бюджетное финансирование и заявленные приоритеты программ; максимально использовать все имеющиеся возможности по привлечению финансирования программ из внебюджетных источников; отказаться от бюджетного финансирования мероприятий, результаты реализации которых незначительны или не явно влияют на улучшение социально-экономического состояния городского округа.</w:t>
      </w:r>
    </w:p>
    <w:p w:rsidR="005B768C" w:rsidRPr="00273D39" w:rsidRDefault="005B768C" w:rsidP="005B768C">
      <w:pPr>
        <w:tabs>
          <w:tab w:val="left" w:pos="1134"/>
        </w:tabs>
        <w:ind w:firstLine="709"/>
        <w:jc w:val="both"/>
        <w:rPr>
          <w:szCs w:val="28"/>
        </w:rPr>
      </w:pPr>
      <w:r w:rsidRPr="00273D39">
        <w:rPr>
          <w:szCs w:val="28"/>
        </w:rPr>
        <w:t>Основными проблемами являются жесткий лимит бюджетного финансирования и дефицит кадрового потенциала, в т.ч. необходимой квалификации.</w:t>
      </w:r>
    </w:p>
    <w:p w:rsidR="005E706F" w:rsidRPr="00273D39" w:rsidRDefault="005E706F" w:rsidP="00A41FA8">
      <w:pPr>
        <w:ind w:left="142" w:right="-1"/>
        <w:rPr>
          <w:sz w:val="22"/>
        </w:rPr>
      </w:pPr>
    </w:p>
    <w:sectPr w:rsidR="005E706F" w:rsidRPr="00273D39" w:rsidSect="008C6C14">
      <w:headerReference w:type="default" r:id="rId49"/>
      <w:pgSz w:w="11906" w:h="16838"/>
      <w:pgMar w:top="1134" w:right="567" w:bottom="42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3A0" w:rsidRDefault="000733A0" w:rsidP="00937F46">
      <w:r>
        <w:separator/>
      </w:r>
    </w:p>
  </w:endnote>
  <w:endnote w:type="continuationSeparator" w:id="0">
    <w:p w:rsidR="000733A0" w:rsidRDefault="000733A0" w:rsidP="0093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nehenge">
    <w:altName w:val="Times New Roman"/>
    <w:charset w:val="00"/>
    <w:family w:val="auto"/>
    <w:pitch w:val="variable"/>
    <w:sig w:usb0="00000083" w:usb1="00000000" w:usb2="00000000" w:usb3="00000000" w:csb0="00000009"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3A0" w:rsidRDefault="000733A0" w:rsidP="00937F46">
      <w:r>
        <w:separator/>
      </w:r>
    </w:p>
  </w:footnote>
  <w:footnote w:type="continuationSeparator" w:id="0">
    <w:p w:rsidR="000733A0" w:rsidRDefault="000733A0" w:rsidP="00937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3A0" w:rsidRDefault="000733A0" w:rsidP="0089309D">
    <w:pPr>
      <w:pStyle w:val="af1"/>
      <w:jc w:val="center"/>
    </w:pPr>
    <w:r>
      <w:fldChar w:fldCharType="begin"/>
    </w:r>
    <w:r>
      <w:instrText xml:space="preserve"> PAGE   \* MERGEFORMAT </w:instrText>
    </w:r>
    <w:r>
      <w:fldChar w:fldCharType="separate"/>
    </w:r>
    <w:r w:rsidR="0046073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D4210"/>
    <w:multiLevelType w:val="hybridMultilevel"/>
    <w:tmpl w:val="4A342F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1410C8"/>
    <w:multiLevelType w:val="multilevel"/>
    <w:tmpl w:val="C546905A"/>
    <w:lvl w:ilvl="0">
      <w:start w:val="1"/>
      <w:numFmt w:val="upperRoman"/>
      <w:lvlText w:val="%1."/>
      <w:lvlJc w:val="left"/>
      <w:pPr>
        <w:ind w:left="1080" w:hanging="72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790897"/>
    <w:multiLevelType w:val="hybridMultilevel"/>
    <w:tmpl w:val="3DF8C274"/>
    <w:lvl w:ilvl="0" w:tplc="8C0081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E57424E"/>
    <w:multiLevelType w:val="hybridMultilevel"/>
    <w:tmpl w:val="9E106D36"/>
    <w:lvl w:ilvl="0" w:tplc="C20AA07E">
      <w:start w:val="3"/>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0EE16E83"/>
    <w:multiLevelType w:val="hybridMultilevel"/>
    <w:tmpl w:val="B3C65092"/>
    <w:lvl w:ilvl="0" w:tplc="49387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981879"/>
    <w:multiLevelType w:val="hybridMultilevel"/>
    <w:tmpl w:val="214223EE"/>
    <w:lvl w:ilvl="0" w:tplc="CAE2E16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636FB1"/>
    <w:multiLevelType w:val="hybridMultilevel"/>
    <w:tmpl w:val="9B64C57E"/>
    <w:lvl w:ilvl="0" w:tplc="ED706A34">
      <w:start w:val="1"/>
      <w:numFmt w:val="upperRoman"/>
      <w:lvlText w:val="%1."/>
      <w:lvlJc w:val="righ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4A2905"/>
    <w:multiLevelType w:val="hybridMultilevel"/>
    <w:tmpl w:val="5EAC760C"/>
    <w:lvl w:ilvl="0" w:tplc="966ADDD6">
      <w:start w:val="1"/>
      <w:numFmt w:val="bullet"/>
      <w:lvlText w:val="-"/>
      <w:lvlJc w:val="left"/>
      <w:pPr>
        <w:ind w:left="720" w:hanging="360"/>
      </w:pPr>
      <w:rPr>
        <w:rFonts w:ascii="Stonehenge" w:hAnsi="Stonehenge" w:hint="default"/>
      </w:rPr>
    </w:lvl>
    <w:lvl w:ilvl="1" w:tplc="32F8A30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6B09DF"/>
    <w:multiLevelType w:val="hybridMultilevel"/>
    <w:tmpl w:val="DA6CEC06"/>
    <w:lvl w:ilvl="0" w:tplc="00000021">
      <w:start w:val="1"/>
      <w:numFmt w:val="bullet"/>
      <w:lvlText w:val=""/>
      <w:lvlJc w:val="left"/>
      <w:pPr>
        <w:tabs>
          <w:tab w:val="num" w:pos="240"/>
        </w:tabs>
        <w:ind w:left="1669" w:hanging="360"/>
      </w:pPr>
      <w:rPr>
        <w:rFonts w:ascii="Symbol" w:hAnsi="Symbol" w:cs="Symbol" w:hint="default"/>
        <w:color w:val="auto"/>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9" w15:restartNumberingAfterBreak="0">
    <w:nsid w:val="1E3E5DD8"/>
    <w:multiLevelType w:val="hybridMultilevel"/>
    <w:tmpl w:val="C83067E4"/>
    <w:lvl w:ilvl="0" w:tplc="AC002B1E">
      <w:start w:val="1"/>
      <w:numFmt w:val="decimal"/>
      <w:lvlText w:val="%1."/>
      <w:lvlJc w:val="center"/>
      <w:pPr>
        <w:ind w:left="1080" w:hanging="720"/>
      </w:pPr>
      <w:rPr>
        <w:rFonts w:hint="default"/>
      </w:rPr>
    </w:lvl>
    <w:lvl w:ilvl="1" w:tplc="EE5AA046">
      <w:start w:val="1"/>
      <w:numFmt w:val="decimal"/>
      <w:lvlText w:val="%2."/>
      <w:lvlJc w:val="left"/>
      <w:pPr>
        <w:ind w:left="1070" w:hanging="360"/>
      </w:pPr>
      <w:rPr>
        <w:rFonts w:ascii="Times New Roman" w:hAnsi="Times New Roman" w:cs="Times New Roman" w:hint="default"/>
        <w:sz w:val="24"/>
        <w:szCs w:val="24"/>
      </w:rPr>
    </w:lvl>
    <w:lvl w:ilvl="2" w:tplc="2F48533A">
      <w:start w:val="7"/>
      <w:numFmt w:val="upperRoman"/>
      <w:lvlText w:val="%3."/>
      <w:lvlJc w:val="left"/>
      <w:pPr>
        <w:ind w:left="1571"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36AEF"/>
    <w:multiLevelType w:val="hybridMultilevel"/>
    <w:tmpl w:val="7804ABA8"/>
    <w:lvl w:ilvl="0" w:tplc="966ADDD6">
      <w:start w:val="1"/>
      <w:numFmt w:val="bullet"/>
      <w:lvlText w:val="-"/>
      <w:lvlJc w:val="left"/>
      <w:pPr>
        <w:ind w:left="720" w:hanging="360"/>
      </w:pPr>
      <w:rPr>
        <w:rFonts w:ascii="Stonehenge" w:hAnsi="Stoneheng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5D501C"/>
    <w:multiLevelType w:val="hybridMultilevel"/>
    <w:tmpl w:val="0DFCDBC8"/>
    <w:lvl w:ilvl="0" w:tplc="25EA0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812031B"/>
    <w:multiLevelType w:val="hybridMultilevel"/>
    <w:tmpl w:val="9B825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9F0122"/>
    <w:multiLevelType w:val="hybridMultilevel"/>
    <w:tmpl w:val="903EFE56"/>
    <w:lvl w:ilvl="0" w:tplc="4A8EB7D2">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E85936"/>
    <w:multiLevelType w:val="hybridMultilevel"/>
    <w:tmpl w:val="79B80BFA"/>
    <w:lvl w:ilvl="0" w:tplc="966ADDD6">
      <w:start w:val="1"/>
      <w:numFmt w:val="bullet"/>
      <w:lvlText w:val="-"/>
      <w:lvlJc w:val="left"/>
      <w:pPr>
        <w:ind w:left="1429" w:hanging="360"/>
      </w:pPr>
      <w:rPr>
        <w:rFonts w:ascii="Stonehenge" w:hAnsi="Stoneheng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0912A5"/>
    <w:multiLevelType w:val="hybridMultilevel"/>
    <w:tmpl w:val="F766ACAC"/>
    <w:lvl w:ilvl="0" w:tplc="966ADDD6">
      <w:start w:val="1"/>
      <w:numFmt w:val="bullet"/>
      <w:lvlText w:val="-"/>
      <w:lvlJc w:val="left"/>
      <w:pPr>
        <w:ind w:left="1211" w:hanging="360"/>
      </w:pPr>
      <w:rPr>
        <w:rFonts w:ascii="Stonehenge" w:hAnsi="Stoneheng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A01D71"/>
    <w:multiLevelType w:val="hybridMultilevel"/>
    <w:tmpl w:val="A59CD93A"/>
    <w:lvl w:ilvl="0" w:tplc="A104C90E">
      <w:start w:val="1"/>
      <w:numFmt w:val="decimal"/>
      <w:lvlText w:val="%1."/>
      <w:lvlJc w:val="left"/>
      <w:pPr>
        <w:tabs>
          <w:tab w:val="num" w:pos="928"/>
        </w:tabs>
        <w:ind w:left="928" w:hanging="360"/>
      </w:pPr>
      <w:rPr>
        <w:rFonts w:hint="default"/>
      </w:rPr>
    </w:lvl>
    <w:lvl w:ilvl="1" w:tplc="2186896C">
      <w:start w:val="1"/>
      <w:numFmt w:val="lowerLetter"/>
      <w:lvlText w:val="%2."/>
      <w:lvlJc w:val="left"/>
      <w:pPr>
        <w:tabs>
          <w:tab w:val="num" w:pos="1648"/>
        </w:tabs>
        <w:ind w:left="1648" w:hanging="360"/>
      </w:pPr>
      <w:rPr>
        <w:b/>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pStyle w:val="62"/>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7" w15:restartNumberingAfterBreak="0">
    <w:nsid w:val="316C3407"/>
    <w:multiLevelType w:val="hybridMultilevel"/>
    <w:tmpl w:val="5AC2581C"/>
    <w:lvl w:ilvl="0" w:tplc="00000021">
      <w:start w:val="1"/>
      <w:numFmt w:val="bullet"/>
      <w:lvlText w:val=""/>
      <w:lvlJc w:val="left"/>
      <w:pPr>
        <w:tabs>
          <w:tab w:val="num" w:pos="0"/>
        </w:tabs>
        <w:ind w:left="1429" w:hanging="360"/>
      </w:pPr>
      <w:rPr>
        <w:rFonts w:ascii="Symbol" w:hAnsi="Symbol" w:cs="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3D7768"/>
    <w:multiLevelType w:val="hybridMultilevel"/>
    <w:tmpl w:val="E8326A2A"/>
    <w:lvl w:ilvl="0" w:tplc="ACE2D4F8">
      <w:start w:val="5"/>
      <w:numFmt w:val="decimal"/>
      <w:lvlText w:val="%1."/>
      <w:lvlJc w:val="left"/>
      <w:pPr>
        <w:ind w:left="4755" w:hanging="36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9" w15:restartNumberingAfterBreak="0">
    <w:nsid w:val="3D245117"/>
    <w:multiLevelType w:val="hybridMultilevel"/>
    <w:tmpl w:val="3A9001C0"/>
    <w:lvl w:ilvl="0" w:tplc="7F66127C">
      <w:start w:val="1"/>
      <w:numFmt w:val="bullet"/>
      <w:suff w:val="space"/>
      <w:lvlText w:val="-"/>
      <w:lvlJc w:val="left"/>
      <w:pPr>
        <w:ind w:left="720" w:hanging="360"/>
      </w:pPr>
      <w:rPr>
        <w:rFonts w:ascii="Courier New" w:hAnsi="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3D885ABD"/>
    <w:multiLevelType w:val="hybridMultilevel"/>
    <w:tmpl w:val="8D28D070"/>
    <w:lvl w:ilvl="0" w:tplc="DC02F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F88188C"/>
    <w:multiLevelType w:val="hybridMultilevel"/>
    <w:tmpl w:val="C708118A"/>
    <w:lvl w:ilvl="0" w:tplc="58A670E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BA5465"/>
    <w:multiLevelType w:val="hybridMultilevel"/>
    <w:tmpl w:val="0178CA74"/>
    <w:lvl w:ilvl="0" w:tplc="966ADDD6">
      <w:start w:val="1"/>
      <w:numFmt w:val="bullet"/>
      <w:lvlText w:val="-"/>
      <w:lvlJc w:val="left"/>
      <w:pPr>
        <w:ind w:left="1429" w:hanging="360"/>
      </w:pPr>
      <w:rPr>
        <w:rFonts w:ascii="Stonehenge" w:hAnsi="Stoneheng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DE16DB"/>
    <w:multiLevelType w:val="hybridMultilevel"/>
    <w:tmpl w:val="1DF0FF86"/>
    <w:lvl w:ilvl="0" w:tplc="00000021">
      <w:start w:val="1"/>
      <w:numFmt w:val="bullet"/>
      <w:lvlText w:val=""/>
      <w:lvlJc w:val="left"/>
      <w:pPr>
        <w:tabs>
          <w:tab w:val="num" w:pos="720"/>
        </w:tabs>
        <w:ind w:left="2149" w:hanging="360"/>
      </w:pPr>
      <w:rPr>
        <w:rFonts w:ascii="Symbol" w:hAnsi="Symbol" w:cs="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6E1741D"/>
    <w:multiLevelType w:val="hybridMultilevel"/>
    <w:tmpl w:val="B9F6B2F6"/>
    <w:lvl w:ilvl="0" w:tplc="201416C2">
      <w:start w:val="1"/>
      <w:numFmt w:val="bullet"/>
      <w:lvlText w:val="•"/>
      <w:lvlJc w:val="left"/>
      <w:pPr>
        <w:tabs>
          <w:tab w:val="num" w:pos="720"/>
        </w:tabs>
        <w:ind w:left="720" w:hanging="360"/>
      </w:pPr>
      <w:rPr>
        <w:rFonts w:ascii="Arial" w:hAnsi="Arial" w:hint="default"/>
      </w:rPr>
    </w:lvl>
    <w:lvl w:ilvl="1" w:tplc="806AE3DC" w:tentative="1">
      <w:start w:val="1"/>
      <w:numFmt w:val="bullet"/>
      <w:lvlText w:val="•"/>
      <w:lvlJc w:val="left"/>
      <w:pPr>
        <w:tabs>
          <w:tab w:val="num" w:pos="1440"/>
        </w:tabs>
        <w:ind w:left="1440" w:hanging="360"/>
      </w:pPr>
      <w:rPr>
        <w:rFonts w:ascii="Arial" w:hAnsi="Arial" w:hint="default"/>
      </w:rPr>
    </w:lvl>
    <w:lvl w:ilvl="2" w:tplc="050C068A" w:tentative="1">
      <w:start w:val="1"/>
      <w:numFmt w:val="bullet"/>
      <w:lvlText w:val="•"/>
      <w:lvlJc w:val="left"/>
      <w:pPr>
        <w:tabs>
          <w:tab w:val="num" w:pos="2160"/>
        </w:tabs>
        <w:ind w:left="2160" w:hanging="360"/>
      </w:pPr>
      <w:rPr>
        <w:rFonts w:ascii="Arial" w:hAnsi="Arial" w:hint="default"/>
      </w:rPr>
    </w:lvl>
    <w:lvl w:ilvl="3" w:tplc="55D09214" w:tentative="1">
      <w:start w:val="1"/>
      <w:numFmt w:val="bullet"/>
      <w:lvlText w:val="•"/>
      <w:lvlJc w:val="left"/>
      <w:pPr>
        <w:tabs>
          <w:tab w:val="num" w:pos="2880"/>
        </w:tabs>
        <w:ind w:left="2880" w:hanging="360"/>
      </w:pPr>
      <w:rPr>
        <w:rFonts w:ascii="Arial" w:hAnsi="Arial" w:hint="default"/>
      </w:rPr>
    </w:lvl>
    <w:lvl w:ilvl="4" w:tplc="9A0436A8" w:tentative="1">
      <w:start w:val="1"/>
      <w:numFmt w:val="bullet"/>
      <w:lvlText w:val="•"/>
      <w:lvlJc w:val="left"/>
      <w:pPr>
        <w:tabs>
          <w:tab w:val="num" w:pos="3600"/>
        </w:tabs>
        <w:ind w:left="3600" w:hanging="360"/>
      </w:pPr>
      <w:rPr>
        <w:rFonts w:ascii="Arial" w:hAnsi="Arial" w:hint="default"/>
      </w:rPr>
    </w:lvl>
    <w:lvl w:ilvl="5" w:tplc="4E3A54F0" w:tentative="1">
      <w:start w:val="1"/>
      <w:numFmt w:val="bullet"/>
      <w:lvlText w:val="•"/>
      <w:lvlJc w:val="left"/>
      <w:pPr>
        <w:tabs>
          <w:tab w:val="num" w:pos="4320"/>
        </w:tabs>
        <w:ind w:left="4320" w:hanging="360"/>
      </w:pPr>
      <w:rPr>
        <w:rFonts w:ascii="Arial" w:hAnsi="Arial" w:hint="default"/>
      </w:rPr>
    </w:lvl>
    <w:lvl w:ilvl="6" w:tplc="D44C0EAE" w:tentative="1">
      <w:start w:val="1"/>
      <w:numFmt w:val="bullet"/>
      <w:lvlText w:val="•"/>
      <w:lvlJc w:val="left"/>
      <w:pPr>
        <w:tabs>
          <w:tab w:val="num" w:pos="5040"/>
        </w:tabs>
        <w:ind w:left="5040" w:hanging="360"/>
      </w:pPr>
      <w:rPr>
        <w:rFonts w:ascii="Arial" w:hAnsi="Arial" w:hint="default"/>
      </w:rPr>
    </w:lvl>
    <w:lvl w:ilvl="7" w:tplc="69C8BC16" w:tentative="1">
      <w:start w:val="1"/>
      <w:numFmt w:val="bullet"/>
      <w:lvlText w:val="•"/>
      <w:lvlJc w:val="left"/>
      <w:pPr>
        <w:tabs>
          <w:tab w:val="num" w:pos="5760"/>
        </w:tabs>
        <w:ind w:left="5760" w:hanging="360"/>
      </w:pPr>
      <w:rPr>
        <w:rFonts w:ascii="Arial" w:hAnsi="Arial" w:hint="default"/>
      </w:rPr>
    </w:lvl>
    <w:lvl w:ilvl="8" w:tplc="3BF6C1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703A6E"/>
    <w:multiLevelType w:val="hybridMultilevel"/>
    <w:tmpl w:val="BA8AEC36"/>
    <w:lvl w:ilvl="0" w:tplc="0672827C">
      <w:start w:val="1"/>
      <w:numFmt w:val="decimal"/>
      <w:lvlText w:val="%1."/>
      <w:lvlJc w:val="left"/>
      <w:pPr>
        <w:tabs>
          <w:tab w:val="num" w:pos="927"/>
        </w:tabs>
        <w:ind w:left="927" w:hanging="360"/>
      </w:pPr>
      <w:rPr>
        <w:rFonts w:ascii="Times New Roman" w:eastAsia="Times New Roman" w:hAnsi="Times New Roman" w:cs="Times New Roman"/>
      </w:rPr>
    </w:lvl>
    <w:lvl w:ilvl="1" w:tplc="3CD04284" w:tentative="1">
      <w:start w:val="1"/>
      <w:numFmt w:val="decimal"/>
      <w:lvlText w:val="%2."/>
      <w:lvlJc w:val="left"/>
      <w:pPr>
        <w:tabs>
          <w:tab w:val="num" w:pos="1647"/>
        </w:tabs>
        <w:ind w:left="1647" w:hanging="360"/>
      </w:pPr>
    </w:lvl>
    <w:lvl w:ilvl="2" w:tplc="136804AA" w:tentative="1">
      <w:start w:val="1"/>
      <w:numFmt w:val="decimal"/>
      <w:lvlText w:val="%3."/>
      <w:lvlJc w:val="left"/>
      <w:pPr>
        <w:tabs>
          <w:tab w:val="num" w:pos="2367"/>
        </w:tabs>
        <w:ind w:left="2367" w:hanging="360"/>
      </w:pPr>
    </w:lvl>
    <w:lvl w:ilvl="3" w:tplc="4580A678" w:tentative="1">
      <w:start w:val="1"/>
      <w:numFmt w:val="decimal"/>
      <w:lvlText w:val="%4."/>
      <w:lvlJc w:val="left"/>
      <w:pPr>
        <w:tabs>
          <w:tab w:val="num" w:pos="3087"/>
        </w:tabs>
        <w:ind w:left="3087" w:hanging="360"/>
      </w:pPr>
    </w:lvl>
    <w:lvl w:ilvl="4" w:tplc="F2F8AAC4" w:tentative="1">
      <w:start w:val="1"/>
      <w:numFmt w:val="decimal"/>
      <w:lvlText w:val="%5."/>
      <w:lvlJc w:val="left"/>
      <w:pPr>
        <w:tabs>
          <w:tab w:val="num" w:pos="3807"/>
        </w:tabs>
        <w:ind w:left="3807" w:hanging="360"/>
      </w:pPr>
    </w:lvl>
    <w:lvl w:ilvl="5" w:tplc="9AC62F84" w:tentative="1">
      <w:start w:val="1"/>
      <w:numFmt w:val="decimal"/>
      <w:lvlText w:val="%6."/>
      <w:lvlJc w:val="left"/>
      <w:pPr>
        <w:tabs>
          <w:tab w:val="num" w:pos="4527"/>
        </w:tabs>
        <w:ind w:left="4527" w:hanging="360"/>
      </w:pPr>
    </w:lvl>
    <w:lvl w:ilvl="6" w:tplc="52FA91C0" w:tentative="1">
      <w:start w:val="1"/>
      <w:numFmt w:val="decimal"/>
      <w:lvlText w:val="%7."/>
      <w:lvlJc w:val="left"/>
      <w:pPr>
        <w:tabs>
          <w:tab w:val="num" w:pos="5247"/>
        </w:tabs>
        <w:ind w:left="5247" w:hanging="360"/>
      </w:pPr>
    </w:lvl>
    <w:lvl w:ilvl="7" w:tplc="E70C6220" w:tentative="1">
      <w:start w:val="1"/>
      <w:numFmt w:val="decimal"/>
      <w:lvlText w:val="%8."/>
      <w:lvlJc w:val="left"/>
      <w:pPr>
        <w:tabs>
          <w:tab w:val="num" w:pos="5967"/>
        </w:tabs>
        <w:ind w:left="5967" w:hanging="360"/>
      </w:pPr>
    </w:lvl>
    <w:lvl w:ilvl="8" w:tplc="DC24D3FE" w:tentative="1">
      <w:start w:val="1"/>
      <w:numFmt w:val="decimal"/>
      <w:lvlText w:val="%9."/>
      <w:lvlJc w:val="left"/>
      <w:pPr>
        <w:tabs>
          <w:tab w:val="num" w:pos="6687"/>
        </w:tabs>
        <w:ind w:left="6687" w:hanging="360"/>
      </w:pPr>
    </w:lvl>
  </w:abstractNum>
  <w:abstractNum w:abstractNumId="26" w15:restartNumberingAfterBreak="0">
    <w:nsid w:val="4E223906"/>
    <w:multiLevelType w:val="hybridMultilevel"/>
    <w:tmpl w:val="CE9CB36C"/>
    <w:lvl w:ilvl="0" w:tplc="A552E79E">
      <w:start w:val="1"/>
      <w:numFmt w:val="bullet"/>
      <w:lvlText w:val="–"/>
      <w:lvlJc w:val="left"/>
      <w:pPr>
        <w:ind w:left="644" w:hanging="360"/>
      </w:pPr>
      <w:rPr>
        <w:rFonts w:ascii="Calibri" w:hAnsi="Calibri" w:cs="Calibri"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4EEA32F7"/>
    <w:multiLevelType w:val="hybridMultilevel"/>
    <w:tmpl w:val="7846BC04"/>
    <w:lvl w:ilvl="0" w:tplc="E8E663E4">
      <w:start w:val="6"/>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DCB7984"/>
    <w:multiLevelType w:val="hybridMultilevel"/>
    <w:tmpl w:val="1A0CC2E2"/>
    <w:lvl w:ilvl="0" w:tplc="0672827C">
      <w:start w:val="1"/>
      <w:numFmt w:val="decimal"/>
      <w:lvlText w:val="%1."/>
      <w:lvlJc w:val="left"/>
      <w:pPr>
        <w:tabs>
          <w:tab w:val="num" w:pos="927"/>
        </w:tabs>
        <w:ind w:left="927" w:hanging="360"/>
      </w:pPr>
      <w:rPr>
        <w:rFonts w:ascii="Times New Roman" w:eastAsia="Times New Roman" w:hAnsi="Times New Roman" w:cs="Times New Roman"/>
      </w:rPr>
    </w:lvl>
    <w:lvl w:ilvl="1" w:tplc="3CD04284" w:tentative="1">
      <w:start w:val="1"/>
      <w:numFmt w:val="decimal"/>
      <w:lvlText w:val="%2."/>
      <w:lvlJc w:val="left"/>
      <w:pPr>
        <w:tabs>
          <w:tab w:val="num" w:pos="1647"/>
        </w:tabs>
        <w:ind w:left="1647" w:hanging="360"/>
      </w:pPr>
    </w:lvl>
    <w:lvl w:ilvl="2" w:tplc="136804AA" w:tentative="1">
      <w:start w:val="1"/>
      <w:numFmt w:val="decimal"/>
      <w:lvlText w:val="%3."/>
      <w:lvlJc w:val="left"/>
      <w:pPr>
        <w:tabs>
          <w:tab w:val="num" w:pos="2367"/>
        </w:tabs>
        <w:ind w:left="2367" w:hanging="360"/>
      </w:pPr>
    </w:lvl>
    <w:lvl w:ilvl="3" w:tplc="4580A678" w:tentative="1">
      <w:start w:val="1"/>
      <w:numFmt w:val="decimal"/>
      <w:lvlText w:val="%4."/>
      <w:lvlJc w:val="left"/>
      <w:pPr>
        <w:tabs>
          <w:tab w:val="num" w:pos="3087"/>
        </w:tabs>
        <w:ind w:left="3087" w:hanging="360"/>
      </w:pPr>
    </w:lvl>
    <w:lvl w:ilvl="4" w:tplc="F2F8AAC4" w:tentative="1">
      <w:start w:val="1"/>
      <w:numFmt w:val="decimal"/>
      <w:lvlText w:val="%5."/>
      <w:lvlJc w:val="left"/>
      <w:pPr>
        <w:tabs>
          <w:tab w:val="num" w:pos="3807"/>
        </w:tabs>
        <w:ind w:left="3807" w:hanging="360"/>
      </w:pPr>
    </w:lvl>
    <w:lvl w:ilvl="5" w:tplc="9AC62F84" w:tentative="1">
      <w:start w:val="1"/>
      <w:numFmt w:val="decimal"/>
      <w:lvlText w:val="%6."/>
      <w:lvlJc w:val="left"/>
      <w:pPr>
        <w:tabs>
          <w:tab w:val="num" w:pos="4527"/>
        </w:tabs>
        <w:ind w:left="4527" w:hanging="360"/>
      </w:pPr>
    </w:lvl>
    <w:lvl w:ilvl="6" w:tplc="52FA91C0" w:tentative="1">
      <w:start w:val="1"/>
      <w:numFmt w:val="decimal"/>
      <w:lvlText w:val="%7."/>
      <w:lvlJc w:val="left"/>
      <w:pPr>
        <w:tabs>
          <w:tab w:val="num" w:pos="5247"/>
        </w:tabs>
        <w:ind w:left="5247" w:hanging="360"/>
      </w:pPr>
    </w:lvl>
    <w:lvl w:ilvl="7" w:tplc="E70C6220" w:tentative="1">
      <w:start w:val="1"/>
      <w:numFmt w:val="decimal"/>
      <w:lvlText w:val="%8."/>
      <w:lvlJc w:val="left"/>
      <w:pPr>
        <w:tabs>
          <w:tab w:val="num" w:pos="5967"/>
        </w:tabs>
        <w:ind w:left="5967" w:hanging="360"/>
      </w:pPr>
    </w:lvl>
    <w:lvl w:ilvl="8" w:tplc="DC24D3FE" w:tentative="1">
      <w:start w:val="1"/>
      <w:numFmt w:val="decimal"/>
      <w:lvlText w:val="%9."/>
      <w:lvlJc w:val="left"/>
      <w:pPr>
        <w:tabs>
          <w:tab w:val="num" w:pos="6687"/>
        </w:tabs>
        <w:ind w:left="6687" w:hanging="360"/>
      </w:pPr>
    </w:lvl>
  </w:abstractNum>
  <w:abstractNum w:abstractNumId="29" w15:restartNumberingAfterBreak="0">
    <w:nsid w:val="63463828"/>
    <w:multiLevelType w:val="hybridMultilevel"/>
    <w:tmpl w:val="55BC7D9C"/>
    <w:lvl w:ilvl="0" w:tplc="8E82B362">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30" w15:restartNumberingAfterBreak="0">
    <w:nsid w:val="63BA1485"/>
    <w:multiLevelType w:val="hybridMultilevel"/>
    <w:tmpl w:val="E17266DE"/>
    <w:lvl w:ilvl="0" w:tplc="CAE2E1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A66B22"/>
    <w:multiLevelType w:val="hybridMultilevel"/>
    <w:tmpl w:val="E7183456"/>
    <w:lvl w:ilvl="0" w:tplc="201416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4F0BF8"/>
    <w:multiLevelType w:val="hybridMultilevel"/>
    <w:tmpl w:val="CC7EB9E8"/>
    <w:lvl w:ilvl="0" w:tplc="00000021">
      <w:start w:val="1"/>
      <w:numFmt w:val="bullet"/>
      <w:lvlText w:val=""/>
      <w:lvlJc w:val="left"/>
      <w:pPr>
        <w:tabs>
          <w:tab w:val="num" w:pos="720"/>
        </w:tabs>
        <w:ind w:left="2149" w:hanging="360"/>
      </w:pPr>
      <w:rPr>
        <w:rFonts w:ascii="Symbol" w:hAnsi="Symbol" w:cs="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7D51BD7"/>
    <w:multiLevelType w:val="hybridMultilevel"/>
    <w:tmpl w:val="B7B64FD8"/>
    <w:lvl w:ilvl="0" w:tplc="966ADDD6">
      <w:start w:val="1"/>
      <w:numFmt w:val="bullet"/>
      <w:lvlText w:val="-"/>
      <w:lvlJc w:val="left"/>
      <w:pPr>
        <w:tabs>
          <w:tab w:val="num" w:pos="720"/>
        </w:tabs>
        <w:ind w:left="720" w:hanging="360"/>
      </w:pPr>
      <w:rPr>
        <w:rFonts w:ascii="Stonehenge" w:hAnsi="Stonehenge" w:hint="default"/>
      </w:rPr>
    </w:lvl>
    <w:lvl w:ilvl="1" w:tplc="D708EF76" w:tentative="1">
      <w:start w:val="1"/>
      <w:numFmt w:val="bullet"/>
      <w:lvlText w:val="•"/>
      <w:lvlJc w:val="left"/>
      <w:pPr>
        <w:tabs>
          <w:tab w:val="num" w:pos="1440"/>
        </w:tabs>
        <w:ind w:left="1440" w:hanging="360"/>
      </w:pPr>
      <w:rPr>
        <w:rFonts w:ascii="Arial" w:hAnsi="Arial" w:hint="default"/>
      </w:rPr>
    </w:lvl>
    <w:lvl w:ilvl="2" w:tplc="475261D0" w:tentative="1">
      <w:start w:val="1"/>
      <w:numFmt w:val="bullet"/>
      <w:lvlText w:val="•"/>
      <w:lvlJc w:val="left"/>
      <w:pPr>
        <w:tabs>
          <w:tab w:val="num" w:pos="2160"/>
        </w:tabs>
        <w:ind w:left="2160" w:hanging="360"/>
      </w:pPr>
      <w:rPr>
        <w:rFonts w:ascii="Arial" w:hAnsi="Arial" w:hint="default"/>
      </w:rPr>
    </w:lvl>
    <w:lvl w:ilvl="3" w:tplc="C994A852" w:tentative="1">
      <w:start w:val="1"/>
      <w:numFmt w:val="bullet"/>
      <w:lvlText w:val="•"/>
      <w:lvlJc w:val="left"/>
      <w:pPr>
        <w:tabs>
          <w:tab w:val="num" w:pos="2880"/>
        </w:tabs>
        <w:ind w:left="2880" w:hanging="360"/>
      </w:pPr>
      <w:rPr>
        <w:rFonts w:ascii="Arial" w:hAnsi="Arial" w:hint="default"/>
      </w:rPr>
    </w:lvl>
    <w:lvl w:ilvl="4" w:tplc="E1807326" w:tentative="1">
      <w:start w:val="1"/>
      <w:numFmt w:val="bullet"/>
      <w:lvlText w:val="•"/>
      <w:lvlJc w:val="left"/>
      <w:pPr>
        <w:tabs>
          <w:tab w:val="num" w:pos="3600"/>
        </w:tabs>
        <w:ind w:left="3600" w:hanging="360"/>
      </w:pPr>
      <w:rPr>
        <w:rFonts w:ascii="Arial" w:hAnsi="Arial" w:hint="default"/>
      </w:rPr>
    </w:lvl>
    <w:lvl w:ilvl="5" w:tplc="0DD030D6" w:tentative="1">
      <w:start w:val="1"/>
      <w:numFmt w:val="bullet"/>
      <w:lvlText w:val="•"/>
      <w:lvlJc w:val="left"/>
      <w:pPr>
        <w:tabs>
          <w:tab w:val="num" w:pos="4320"/>
        </w:tabs>
        <w:ind w:left="4320" w:hanging="360"/>
      </w:pPr>
      <w:rPr>
        <w:rFonts w:ascii="Arial" w:hAnsi="Arial" w:hint="default"/>
      </w:rPr>
    </w:lvl>
    <w:lvl w:ilvl="6" w:tplc="027CA672" w:tentative="1">
      <w:start w:val="1"/>
      <w:numFmt w:val="bullet"/>
      <w:lvlText w:val="•"/>
      <w:lvlJc w:val="left"/>
      <w:pPr>
        <w:tabs>
          <w:tab w:val="num" w:pos="5040"/>
        </w:tabs>
        <w:ind w:left="5040" w:hanging="360"/>
      </w:pPr>
      <w:rPr>
        <w:rFonts w:ascii="Arial" w:hAnsi="Arial" w:hint="default"/>
      </w:rPr>
    </w:lvl>
    <w:lvl w:ilvl="7" w:tplc="CF903D16" w:tentative="1">
      <w:start w:val="1"/>
      <w:numFmt w:val="bullet"/>
      <w:lvlText w:val="•"/>
      <w:lvlJc w:val="left"/>
      <w:pPr>
        <w:tabs>
          <w:tab w:val="num" w:pos="5760"/>
        </w:tabs>
        <w:ind w:left="5760" w:hanging="360"/>
      </w:pPr>
      <w:rPr>
        <w:rFonts w:ascii="Arial" w:hAnsi="Arial" w:hint="default"/>
      </w:rPr>
    </w:lvl>
    <w:lvl w:ilvl="8" w:tplc="D47E6DF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7521A4"/>
    <w:multiLevelType w:val="hybridMultilevel"/>
    <w:tmpl w:val="75027218"/>
    <w:lvl w:ilvl="0" w:tplc="00000021">
      <w:start w:val="1"/>
      <w:numFmt w:val="bullet"/>
      <w:lvlText w:val=""/>
      <w:lvlJc w:val="left"/>
      <w:pPr>
        <w:tabs>
          <w:tab w:val="num" w:pos="0"/>
        </w:tabs>
        <w:ind w:left="1429" w:hanging="360"/>
      </w:pPr>
      <w:rPr>
        <w:rFonts w:ascii="Symbol" w:hAnsi="Symbol" w:cs="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B66803"/>
    <w:multiLevelType w:val="hybridMultilevel"/>
    <w:tmpl w:val="0D828B12"/>
    <w:lvl w:ilvl="0" w:tplc="966ADDD6">
      <w:start w:val="1"/>
      <w:numFmt w:val="bullet"/>
      <w:lvlText w:val="-"/>
      <w:lvlJc w:val="left"/>
      <w:pPr>
        <w:tabs>
          <w:tab w:val="num" w:pos="720"/>
        </w:tabs>
        <w:ind w:left="720" w:hanging="360"/>
      </w:pPr>
      <w:rPr>
        <w:rFonts w:ascii="Stonehenge" w:hAnsi="Stonehenge" w:hint="default"/>
      </w:rPr>
    </w:lvl>
    <w:lvl w:ilvl="1" w:tplc="945AD9BC" w:tentative="1">
      <w:start w:val="1"/>
      <w:numFmt w:val="bullet"/>
      <w:lvlText w:val="•"/>
      <w:lvlJc w:val="left"/>
      <w:pPr>
        <w:tabs>
          <w:tab w:val="num" w:pos="1440"/>
        </w:tabs>
        <w:ind w:left="1440" w:hanging="360"/>
      </w:pPr>
      <w:rPr>
        <w:rFonts w:ascii="Arial" w:hAnsi="Arial" w:hint="default"/>
      </w:rPr>
    </w:lvl>
    <w:lvl w:ilvl="2" w:tplc="7E7238A2" w:tentative="1">
      <w:start w:val="1"/>
      <w:numFmt w:val="bullet"/>
      <w:lvlText w:val="•"/>
      <w:lvlJc w:val="left"/>
      <w:pPr>
        <w:tabs>
          <w:tab w:val="num" w:pos="2160"/>
        </w:tabs>
        <w:ind w:left="2160" w:hanging="360"/>
      </w:pPr>
      <w:rPr>
        <w:rFonts w:ascii="Arial" w:hAnsi="Arial" w:hint="default"/>
      </w:rPr>
    </w:lvl>
    <w:lvl w:ilvl="3" w:tplc="075CAAC4" w:tentative="1">
      <w:start w:val="1"/>
      <w:numFmt w:val="bullet"/>
      <w:lvlText w:val="•"/>
      <w:lvlJc w:val="left"/>
      <w:pPr>
        <w:tabs>
          <w:tab w:val="num" w:pos="2880"/>
        </w:tabs>
        <w:ind w:left="2880" w:hanging="360"/>
      </w:pPr>
      <w:rPr>
        <w:rFonts w:ascii="Arial" w:hAnsi="Arial" w:hint="default"/>
      </w:rPr>
    </w:lvl>
    <w:lvl w:ilvl="4" w:tplc="C1FE9F38" w:tentative="1">
      <w:start w:val="1"/>
      <w:numFmt w:val="bullet"/>
      <w:lvlText w:val="•"/>
      <w:lvlJc w:val="left"/>
      <w:pPr>
        <w:tabs>
          <w:tab w:val="num" w:pos="3600"/>
        </w:tabs>
        <w:ind w:left="3600" w:hanging="360"/>
      </w:pPr>
      <w:rPr>
        <w:rFonts w:ascii="Arial" w:hAnsi="Arial" w:hint="default"/>
      </w:rPr>
    </w:lvl>
    <w:lvl w:ilvl="5" w:tplc="CCA457C6" w:tentative="1">
      <w:start w:val="1"/>
      <w:numFmt w:val="bullet"/>
      <w:lvlText w:val="•"/>
      <w:lvlJc w:val="left"/>
      <w:pPr>
        <w:tabs>
          <w:tab w:val="num" w:pos="4320"/>
        </w:tabs>
        <w:ind w:left="4320" w:hanging="360"/>
      </w:pPr>
      <w:rPr>
        <w:rFonts w:ascii="Arial" w:hAnsi="Arial" w:hint="default"/>
      </w:rPr>
    </w:lvl>
    <w:lvl w:ilvl="6" w:tplc="CFDE25B6" w:tentative="1">
      <w:start w:val="1"/>
      <w:numFmt w:val="bullet"/>
      <w:lvlText w:val="•"/>
      <w:lvlJc w:val="left"/>
      <w:pPr>
        <w:tabs>
          <w:tab w:val="num" w:pos="5040"/>
        </w:tabs>
        <w:ind w:left="5040" w:hanging="360"/>
      </w:pPr>
      <w:rPr>
        <w:rFonts w:ascii="Arial" w:hAnsi="Arial" w:hint="default"/>
      </w:rPr>
    </w:lvl>
    <w:lvl w:ilvl="7" w:tplc="3E9A2646" w:tentative="1">
      <w:start w:val="1"/>
      <w:numFmt w:val="bullet"/>
      <w:lvlText w:val="•"/>
      <w:lvlJc w:val="left"/>
      <w:pPr>
        <w:tabs>
          <w:tab w:val="num" w:pos="5760"/>
        </w:tabs>
        <w:ind w:left="5760" w:hanging="360"/>
      </w:pPr>
      <w:rPr>
        <w:rFonts w:ascii="Arial" w:hAnsi="Arial" w:hint="default"/>
      </w:rPr>
    </w:lvl>
    <w:lvl w:ilvl="8" w:tplc="AFEEE7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9E59B3"/>
    <w:multiLevelType w:val="hybridMultilevel"/>
    <w:tmpl w:val="C5FE1BE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360" w:hanging="360"/>
      </w:p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15:restartNumberingAfterBreak="0">
    <w:nsid w:val="70D60DF6"/>
    <w:multiLevelType w:val="hybridMultilevel"/>
    <w:tmpl w:val="B0C635C2"/>
    <w:lvl w:ilvl="0" w:tplc="A11E7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5355078"/>
    <w:multiLevelType w:val="hybridMultilevel"/>
    <w:tmpl w:val="229AD4E4"/>
    <w:lvl w:ilvl="0" w:tplc="A9F6C61E">
      <w:start w:val="1"/>
      <w:numFmt w:val="bullet"/>
      <w:lvlText w:val="-"/>
      <w:lvlJc w:val="left"/>
      <w:pPr>
        <w:ind w:left="1429" w:hanging="360"/>
      </w:pPr>
      <w:rPr>
        <w:rFonts w:ascii="Stonehenge" w:hAnsi="Stonehenge"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BA67328"/>
    <w:multiLevelType w:val="hybridMultilevel"/>
    <w:tmpl w:val="3A508946"/>
    <w:lvl w:ilvl="0" w:tplc="25EA0CB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15:restartNumberingAfterBreak="0">
    <w:nsid w:val="7DB1434E"/>
    <w:multiLevelType w:val="hybridMultilevel"/>
    <w:tmpl w:val="A33241F4"/>
    <w:lvl w:ilvl="0" w:tplc="966ADDD6">
      <w:start w:val="1"/>
      <w:numFmt w:val="bullet"/>
      <w:lvlText w:val="-"/>
      <w:lvlJc w:val="left"/>
      <w:pPr>
        <w:ind w:left="1428" w:hanging="360"/>
      </w:pPr>
      <w:rPr>
        <w:rFonts w:ascii="Stonehenge" w:hAnsi="Stonehenge" w:hint="default"/>
      </w:rPr>
    </w:lvl>
    <w:lvl w:ilvl="1" w:tplc="966ADDD6">
      <w:start w:val="1"/>
      <w:numFmt w:val="bullet"/>
      <w:lvlText w:val="-"/>
      <w:lvlJc w:val="left"/>
      <w:pPr>
        <w:ind w:left="2148" w:hanging="360"/>
      </w:pPr>
      <w:rPr>
        <w:rFonts w:ascii="Stonehenge" w:hAnsi="Stonehenge"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F275C13"/>
    <w:multiLevelType w:val="hybridMultilevel"/>
    <w:tmpl w:val="37866826"/>
    <w:lvl w:ilvl="0" w:tplc="DC02F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5"/>
  </w:num>
  <w:num w:numId="3">
    <w:abstractNumId w:val="11"/>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1"/>
  </w:num>
  <w:num w:numId="8">
    <w:abstractNumId w:val="19"/>
  </w:num>
  <w:num w:numId="9">
    <w:abstractNumId w:val="29"/>
  </w:num>
  <w:num w:numId="10">
    <w:abstractNumId w:val="26"/>
  </w:num>
  <w:num w:numId="11">
    <w:abstractNumId w:val="39"/>
  </w:num>
  <w:num w:numId="12">
    <w:abstractNumId w:val="30"/>
  </w:num>
  <w:num w:numId="13">
    <w:abstractNumId w:val="18"/>
  </w:num>
  <w:num w:numId="14">
    <w:abstractNumId w:val="3"/>
  </w:num>
  <w:num w:numId="15">
    <w:abstractNumId w:val="34"/>
  </w:num>
  <w:num w:numId="16">
    <w:abstractNumId w:val="23"/>
  </w:num>
  <w:num w:numId="17">
    <w:abstractNumId w:val="17"/>
  </w:num>
  <w:num w:numId="18">
    <w:abstractNumId w:val="8"/>
  </w:num>
  <w:num w:numId="19">
    <w:abstractNumId w:val="32"/>
  </w:num>
  <w:num w:numId="20">
    <w:abstractNumId w:val="5"/>
  </w:num>
  <w:num w:numId="21">
    <w:abstractNumId w:val="13"/>
  </w:num>
  <w:num w:numId="22">
    <w:abstractNumId w:val="14"/>
  </w:num>
  <w:num w:numId="23">
    <w:abstractNumId w:val="24"/>
  </w:num>
  <w:num w:numId="24">
    <w:abstractNumId w:val="33"/>
  </w:num>
  <w:num w:numId="25">
    <w:abstractNumId w:val="35"/>
  </w:num>
  <w:num w:numId="26">
    <w:abstractNumId w:val="31"/>
  </w:num>
  <w:num w:numId="27">
    <w:abstractNumId w:val="10"/>
  </w:num>
  <w:num w:numId="28">
    <w:abstractNumId w:val="7"/>
  </w:num>
  <w:num w:numId="29">
    <w:abstractNumId w:val="6"/>
  </w:num>
  <w:num w:numId="30">
    <w:abstractNumId w:val="37"/>
  </w:num>
  <w:num w:numId="31">
    <w:abstractNumId w:val="15"/>
  </w:num>
  <w:num w:numId="32">
    <w:abstractNumId w:val="20"/>
  </w:num>
  <w:num w:numId="33">
    <w:abstractNumId w:val="41"/>
  </w:num>
  <w:num w:numId="34">
    <w:abstractNumId w:val="12"/>
  </w:num>
  <w:num w:numId="35">
    <w:abstractNumId w:val="22"/>
  </w:num>
  <w:num w:numId="36">
    <w:abstractNumId w:val="38"/>
  </w:num>
  <w:num w:numId="37">
    <w:abstractNumId w:val="1"/>
  </w:num>
  <w:num w:numId="38">
    <w:abstractNumId w:val="36"/>
  </w:num>
  <w:num w:numId="39">
    <w:abstractNumId w:val="2"/>
  </w:num>
  <w:num w:numId="40">
    <w:abstractNumId w:val="40"/>
  </w:num>
  <w:num w:numId="41">
    <w:abstractNumId w:val="0"/>
  </w:num>
  <w:num w:numId="4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8E6"/>
    <w:rsid w:val="0000021B"/>
    <w:rsid w:val="000009BD"/>
    <w:rsid w:val="000018A9"/>
    <w:rsid w:val="00002568"/>
    <w:rsid w:val="000030A8"/>
    <w:rsid w:val="00003152"/>
    <w:rsid w:val="00003278"/>
    <w:rsid w:val="0000515E"/>
    <w:rsid w:val="00005B40"/>
    <w:rsid w:val="00006713"/>
    <w:rsid w:val="00006B0E"/>
    <w:rsid w:val="00007A53"/>
    <w:rsid w:val="00010BA4"/>
    <w:rsid w:val="000126F8"/>
    <w:rsid w:val="00012A3C"/>
    <w:rsid w:val="0001320E"/>
    <w:rsid w:val="00013477"/>
    <w:rsid w:val="00014833"/>
    <w:rsid w:val="00015371"/>
    <w:rsid w:val="0001679D"/>
    <w:rsid w:val="00016DB1"/>
    <w:rsid w:val="00017B3C"/>
    <w:rsid w:val="00020000"/>
    <w:rsid w:val="00022325"/>
    <w:rsid w:val="000226A7"/>
    <w:rsid w:val="00022AE9"/>
    <w:rsid w:val="00022E29"/>
    <w:rsid w:val="00023493"/>
    <w:rsid w:val="00023A7E"/>
    <w:rsid w:val="00024780"/>
    <w:rsid w:val="00024C5E"/>
    <w:rsid w:val="0002542B"/>
    <w:rsid w:val="000259C6"/>
    <w:rsid w:val="00025FA4"/>
    <w:rsid w:val="00030204"/>
    <w:rsid w:val="000306A6"/>
    <w:rsid w:val="000317CE"/>
    <w:rsid w:val="00031FC8"/>
    <w:rsid w:val="0003248F"/>
    <w:rsid w:val="00032983"/>
    <w:rsid w:val="00033879"/>
    <w:rsid w:val="00033CF4"/>
    <w:rsid w:val="000340B7"/>
    <w:rsid w:val="000342EC"/>
    <w:rsid w:val="00035E2D"/>
    <w:rsid w:val="0003667C"/>
    <w:rsid w:val="00037833"/>
    <w:rsid w:val="00040813"/>
    <w:rsid w:val="00040AB4"/>
    <w:rsid w:val="00041609"/>
    <w:rsid w:val="000425E2"/>
    <w:rsid w:val="00042E5A"/>
    <w:rsid w:val="00043E68"/>
    <w:rsid w:val="00045817"/>
    <w:rsid w:val="000459F4"/>
    <w:rsid w:val="00047096"/>
    <w:rsid w:val="0004710B"/>
    <w:rsid w:val="00047909"/>
    <w:rsid w:val="0005076F"/>
    <w:rsid w:val="000511C9"/>
    <w:rsid w:val="00051485"/>
    <w:rsid w:val="00051E9B"/>
    <w:rsid w:val="00052145"/>
    <w:rsid w:val="00052954"/>
    <w:rsid w:val="00052D58"/>
    <w:rsid w:val="00054102"/>
    <w:rsid w:val="00054800"/>
    <w:rsid w:val="000567C2"/>
    <w:rsid w:val="0006070A"/>
    <w:rsid w:val="00060DC2"/>
    <w:rsid w:val="000619C3"/>
    <w:rsid w:val="00063A5D"/>
    <w:rsid w:val="00065479"/>
    <w:rsid w:val="000656E6"/>
    <w:rsid w:val="00065AD1"/>
    <w:rsid w:val="00065EF7"/>
    <w:rsid w:val="00065F8F"/>
    <w:rsid w:val="00066335"/>
    <w:rsid w:val="0006777F"/>
    <w:rsid w:val="000679F0"/>
    <w:rsid w:val="00070DD0"/>
    <w:rsid w:val="0007136A"/>
    <w:rsid w:val="00071F9E"/>
    <w:rsid w:val="00072368"/>
    <w:rsid w:val="000733A0"/>
    <w:rsid w:val="00073B12"/>
    <w:rsid w:val="000759F8"/>
    <w:rsid w:val="0007631E"/>
    <w:rsid w:val="00076B6C"/>
    <w:rsid w:val="00076F30"/>
    <w:rsid w:val="000771F4"/>
    <w:rsid w:val="00081E9C"/>
    <w:rsid w:val="00082DE2"/>
    <w:rsid w:val="00082EF0"/>
    <w:rsid w:val="0008331A"/>
    <w:rsid w:val="00084E82"/>
    <w:rsid w:val="00084F61"/>
    <w:rsid w:val="000851FA"/>
    <w:rsid w:val="00085E7B"/>
    <w:rsid w:val="000860F2"/>
    <w:rsid w:val="0008680C"/>
    <w:rsid w:val="00091372"/>
    <w:rsid w:val="000916C6"/>
    <w:rsid w:val="00093356"/>
    <w:rsid w:val="00093DC3"/>
    <w:rsid w:val="00094066"/>
    <w:rsid w:val="000942F5"/>
    <w:rsid w:val="0009447A"/>
    <w:rsid w:val="00094809"/>
    <w:rsid w:val="00095BDE"/>
    <w:rsid w:val="000960D8"/>
    <w:rsid w:val="000962B3"/>
    <w:rsid w:val="000A00D6"/>
    <w:rsid w:val="000A0432"/>
    <w:rsid w:val="000A1049"/>
    <w:rsid w:val="000A1C8F"/>
    <w:rsid w:val="000A1E41"/>
    <w:rsid w:val="000A46C4"/>
    <w:rsid w:val="000A52DC"/>
    <w:rsid w:val="000A58FD"/>
    <w:rsid w:val="000A5D7F"/>
    <w:rsid w:val="000A7769"/>
    <w:rsid w:val="000B1846"/>
    <w:rsid w:val="000B1C1B"/>
    <w:rsid w:val="000B1C68"/>
    <w:rsid w:val="000B36DD"/>
    <w:rsid w:val="000B433A"/>
    <w:rsid w:val="000B46A2"/>
    <w:rsid w:val="000B5559"/>
    <w:rsid w:val="000B5DE8"/>
    <w:rsid w:val="000B73F7"/>
    <w:rsid w:val="000C1510"/>
    <w:rsid w:val="000C1EDD"/>
    <w:rsid w:val="000D06F6"/>
    <w:rsid w:val="000D1929"/>
    <w:rsid w:val="000D2050"/>
    <w:rsid w:val="000D3FF5"/>
    <w:rsid w:val="000D4825"/>
    <w:rsid w:val="000D4D67"/>
    <w:rsid w:val="000D5C8E"/>
    <w:rsid w:val="000D6F9D"/>
    <w:rsid w:val="000D6FBE"/>
    <w:rsid w:val="000D729F"/>
    <w:rsid w:val="000D77A4"/>
    <w:rsid w:val="000E05EE"/>
    <w:rsid w:val="000E1000"/>
    <w:rsid w:val="000E17E9"/>
    <w:rsid w:val="000E46F3"/>
    <w:rsid w:val="000E47D2"/>
    <w:rsid w:val="000E4B70"/>
    <w:rsid w:val="000E598D"/>
    <w:rsid w:val="000E59F0"/>
    <w:rsid w:val="000E5B8B"/>
    <w:rsid w:val="000E6E9E"/>
    <w:rsid w:val="000F05B5"/>
    <w:rsid w:val="000F11B4"/>
    <w:rsid w:val="000F3D8A"/>
    <w:rsid w:val="000F5300"/>
    <w:rsid w:val="000F68F8"/>
    <w:rsid w:val="00101298"/>
    <w:rsid w:val="00102268"/>
    <w:rsid w:val="00102C8D"/>
    <w:rsid w:val="00103A2F"/>
    <w:rsid w:val="00103DCB"/>
    <w:rsid w:val="001043E3"/>
    <w:rsid w:val="00104AC5"/>
    <w:rsid w:val="00105B44"/>
    <w:rsid w:val="001072EB"/>
    <w:rsid w:val="00107712"/>
    <w:rsid w:val="00107793"/>
    <w:rsid w:val="001103B6"/>
    <w:rsid w:val="001110D0"/>
    <w:rsid w:val="0011122E"/>
    <w:rsid w:val="001115A3"/>
    <w:rsid w:val="00111F67"/>
    <w:rsid w:val="001122DF"/>
    <w:rsid w:val="001123C8"/>
    <w:rsid w:val="0011458F"/>
    <w:rsid w:val="00114E59"/>
    <w:rsid w:val="001163AB"/>
    <w:rsid w:val="001205B8"/>
    <w:rsid w:val="0012249B"/>
    <w:rsid w:val="001239E3"/>
    <w:rsid w:val="00124611"/>
    <w:rsid w:val="00124C97"/>
    <w:rsid w:val="00124D97"/>
    <w:rsid w:val="00130D5C"/>
    <w:rsid w:val="00130EE8"/>
    <w:rsid w:val="00130FDE"/>
    <w:rsid w:val="001317E7"/>
    <w:rsid w:val="00131F0D"/>
    <w:rsid w:val="001324EA"/>
    <w:rsid w:val="00133543"/>
    <w:rsid w:val="00133840"/>
    <w:rsid w:val="00134C16"/>
    <w:rsid w:val="00135D7A"/>
    <w:rsid w:val="00136E4E"/>
    <w:rsid w:val="001379B9"/>
    <w:rsid w:val="0014033B"/>
    <w:rsid w:val="0014096B"/>
    <w:rsid w:val="00140DA8"/>
    <w:rsid w:val="001417B7"/>
    <w:rsid w:val="00142438"/>
    <w:rsid w:val="001434F1"/>
    <w:rsid w:val="0014374A"/>
    <w:rsid w:val="0014401D"/>
    <w:rsid w:val="00144665"/>
    <w:rsid w:val="001464DB"/>
    <w:rsid w:val="0014727D"/>
    <w:rsid w:val="00150F4F"/>
    <w:rsid w:val="001516E4"/>
    <w:rsid w:val="00152107"/>
    <w:rsid w:val="00152699"/>
    <w:rsid w:val="0015285F"/>
    <w:rsid w:val="00152951"/>
    <w:rsid w:val="0015296E"/>
    <w:rsid w:val="0015466A"/>
    <w:rsid w:val="0015541B"/>
    <w:rsid w:val="00155C75"/>
    <w:rsid w:val="001565CE"/>
    <w:rsid w:val="00156790"/>
    <w:rsid w:val="00156E1F"/>
    <w:rsid w:val="001570DB"/>
    <w:rsid w:val="00160252"/>
    <w:rsid w:val="001607F1"/>
    <w:rsid w:val="00161621"/>
    <w:rsid w:val="00161AA5"/>
    <w:rsid w:val="00161CF8"/>
    <w:rsid w:val="001622E2"/>
    <w:rsid w:val="001655E4"/>
    <w:rsid w:val="00167084"/>
    <w:rsid w:val="00167201"/>
    <w:rsid w:val="00170890"/>
    <w:rsid w:val="0017102C"/>
    <w:rsid w:val="00172A59"/>
    <w:rsid w:val="001744E9"/>
    <w:rsid w:val="00174AB8"/>
    <w:rsid w:val="00175BC6"/>
    <w:rsid w:val="001761D1"/>
    <w:rsid w:val="0017683F"/>
    <w:rsid w:val="001770C6"/>
    <w:rsid w:val="00180640"/>
    <w:rsid w:val="00180DE2"/>
    <w:rsid w:val="0018108E"/>
    <w:rsid w:val="0018156A"/>
    <w:rsid w:val="0018422D"/>
    <w:rsid w:val="00186C9F"/>
    <w:rsid w:val="00187FDD"/>
    <w:rsid w:val="00190165"/>
    <w:rsid w:val="001909F7"/>
    <w:rsid w:val="001915E6"/>
    <w:rsid w:val="00191921"/>
    <w:rsid w:val="00192A37"/>
    <w:rsid w:val="001931D7"/>
    <w:rsid w:val="001936CE"/>
    <w:rsid w:val="00193CA2"/>
    <w:rsid w:val="00194146"/>
    <w:rsid w:val="00194654"/>
    <w:rsid w:val="00194788"/>
    <w:rsid w:val="00194889"/>
    <w:rsid w:val="00196654"/>
    <w:rsid w:val="001966B8"/>
    <w:rsid w:val="00196C4C"/>
    <w:rsid w:val="001976E7"/>
    <w:rsid w:val="001A0C09"/>
    <w:rsid w:val="001A104F"/>
    <w:rsid w:val="001A35FA"/>
    <w:rsid w:val="001A5D0C"/>
    <w:rsid w:val="001A5E45"/>
    <w:rsid w:val="001A5FDD"/>
    <w:rsid w:val="001A730C"/>
    <w:rsid w:val="001B0277"/>
    <w:rsid w:val="001B0675"/>
    <w:rsid w:val="001B08BD"/>
    <w:rsid w:val="001B10B3"/>
    <w:rsid w:val="001B1932"/>
    <w:rsid w:val="001B1A4C"/>
    <w:rsid w:val="001B1D0C"/>
    <w:rsid w:val="001B2A41"/>
    <w:rsid w:val="001B2CAB"/>
    <w:rsid w:val="001B3D8F"/>
    <w:rsid w:val="001B57D3"/>
    <w:rsid w:val="001B641B"/>
    <w:rsid w:val="001B6530"/>
    <w:rsid w:val="001B67B4"/>
    <w:rsid w:val="001B7AD7"/>
    <w:rsid w:val="001B7B58"/>
    <w:rsid w:val="001C09AA"/>
    <w:rsid w:val="001C10F6"/>
    <w:rsid w:val="001C258A"/>
    <w:rsid w:val="001C48A0"/>
    <w:rsid w:val="001C4A2C"/>
    <w:rsid w:val="001C654A"/>
    <w:rsid w:val="001C68BF"/>
    <w:rsid w:val="001C6F03"/>
    <w:rsid w:val="001D1826"/>
    <w:rsid w:val="001D26DA"/>
    <w:rsid w:val="001D29E2"/>
    <w:rsid w:val="001D3206"/>
    <w:rsid w:val="001D37A4"/>
    <w:rsid w:val="001D5EC7"/>
    <w:rsid w:val="001D6016"/>
    <w:rsid w:val="001D6059"/>
    <w:rsid w:val="001D634C"/>
    <w:rsid w:val="001D724A"/>
    <w:rsid w:val="001D798D"/>
    <w:rsid w:val="001E0713"/>
    <w:rsid w:val="001E0C90"/>
    <w:rsid w:val="001E26B9"/>
    <w:rsid w:val="001E4653"/>
    <w:rsid w:val="001E5681"/>
    <w:rsid w:val="001E65DC"/>
    <w:rsid w:val="001E72F3"/>
    <w:rsid w:val="001F1E53"/>
    <w:rsid w:val="001F23C3"/>
    <w:rsid w:val="001F251B"/>
    <w:rsid w:val="001F2B8B"/>
    <w:rsid w:val="001F3A71"/>
    <w:rsid w:val="001F3B22"/>
    <w:rsid w:val="001F4079"/>
    <w:rsid w:val="001F535B"/>
    <w:rsid w:val="001F55DB"/>
    <w:rsid w:val="001F6B61"/>
    <w:rsid w:val="001F6C9E"/>
    <w:rsid w:val="002024BA"/>
    <w:rsid w:val="002029EA"/>
    <w:rsid w:val="00203750"/>
    <w:rsid w:val="002038B4"/>
    <w:rsid w:val="00203936"/>
    <w:rsid w:val="00204193"/>
    <w:rsid w:val="002041E4"/>
    <w:rsid w:val="002048D0"/>
    <w:rsid w:val="00204B76"/>
    <w:rsid w:val="00205980"/>
    <w:rsid w:val="00206B01"/>
    <w:rsid w:val="00207CF1"/>
    <w:rsid w:val="002126CF"/>
    <w:rsid w:val="00212937"/>
    <w:rsid w:val="00212CA3"/>
    <w:rsid w:val="00213C54"/>
    <w:rsid w:val="002140E6"/>
    <w:rsid w:val="00216B90"/>
    <w:rsid w:val="00220ABB"/>
    <w:rsid w:val="00221CC9"/>
    <w:rsid w:val="002237BF"/>
    <w:rsid w:val="00224BFE"/>
    <w:rsid w:val="002276BD"/>
    <w:rsid w:val="00227C71"/>
    <w:rsid w:val="002310E9"/>
    <w:rsid w:val="002313D4"/>
    <w:rsid w:val="0023278A"/>
    <w:rsid w:val="00234B92"/>
    <w:rsid w:val="00234DA7"/>
    <w:rsid w:val="00235391"/>
    <w:rsid w:val="00235454"/>
    <w:rsid w:val="0023636F"/>
    <w:rsid w:val="00237F2B"/>
    <w:rsid w:val="00240E44"/>
    <w:rsid w:val="00241679"/>
    <w:rsid w:val="00241A0F"/>
    <w:rsid w:val="00241E31"/>
    <w:rsid w:val="002427F8"/>
    <w:rsid w:val="002436BB"/>
    <w:rsid w:val="002447C6"/>
    <w:rsid w:val="00244954"/>
    <w:rsid w:val="00244EAD"/>
    <w:rsid w:val="00244FB3"/>
    <w:rsid w:val="00245551"/>
    <w:rsid w:val="002464A5"/>
    <w:rsid w:val="00246CDC"/>
    <w:rsid w:val="00246E36"/>
    <w:rsid w:val="002471F5"/>
    <w:rsid w:val="0025095E"/>
    <w:rsid w:val="002510F3"/>
    <w:rsid w:val="00253339"/>
    <w:rsid w:val="00254480"/>
    <w:rsid w:val="00254482"/>
    <w:rsid w:val="00254DC8"/>
    <w:rsid w:val="00257FB5"/>
    <w:rsid w:val="00260E92"/>
    <w:rsid w:val="0026149D"/>
    <w:rsid w:val="00261D60"/>
    <w:rsid w:val="0026489D"/>
    <w:rsid w:val="00264E0C"/>
    <w:rsid w:val="00264EF8"/>
    <w:rsid w:val="00265B5A"/>
    <w:rsid w:val="00266194"/>
    <w:rsid w:val="00266392"/>
    <w:rsid w:val="00266469"/>
    <w:rsid w:val="00270C5B"/>
    <w:rsid w:val="0027106C"/>
    <w:rsid w:val="00271540"/>
    <w:rsid w:val="0027162E"/>
    <w:rsid w:val="00272020"/>
    <w:rsid w:val="0027227D"/>
    <w:rsid w:val="0027304E"/>
    <w:rsid w:val="00273B27"/>
    <w:rsid w:val="00273D39"/>
    <w:rsid w:val="00275574"/>
    <w:rsid w:val="00275D63"/>
    <w:rsid w:val="00276817"/>
    <w:rsid w:val="00276B57"/>
    <w:rsid w:val="002770AD"/>
    <w:rsid w:val="00277C04"/>
    <w:rsid w:val="00280100"/>
    <w:rsid w:val="00280A0E"/>
    <w:rsid w:val="0028106F"/>
    <w:rsid w:val="00281EA0"/>
    <w:rsid w:val="002823F7"/>
    <w:rsid w:val="00284A7B"/>
    <w:rsid w:val="0028616B"/>
    <w:rsid w:val="00290334"/>
    <w:rsid w:val="00290DAB"/>
    <w:rsid w:val="0029238C"/>
    <w:rsid w:val="00292C1F"/>
    <w:rsid w:val="00292E6B"/>
    <w:rsid w:val="002935C1"/>
    <w:rsid w:val="0029466F"/>
    <w:rsid w:val="002949C7"/>
    <w:rsid w:val="002953EB"/>
    <w:rsid w:val="0029588C"/>
    <w:rsid w:val="002A1624"/>
    <w:rsid w:val="002A2C52"/>
    <w:rsid w:val="002A3845"/>
    <w:rsid w:val="002A53A0"/>
    <w:rsid w:val="002A53C8"/>
    <w:rsid w:val="002A5D07"/>
    <w:rsid w:val="002A6CC7"/>
    <w:rsid w:val="002B1A33"/>
    <w:rsid w:val="002B1EB6"/>
    <w:rsid w:val="002B1EE6"/>
    <w:rsid w:val="002B240B"/>
    <w:rsid w:val="002B26FE"/>
    <w:rsid w:val="002B321A"/>
    <w:rsid w:val="002B4900"/>
    <w:rsid w:val="002B4EBA"/>
    <w:rsid w:val="002B5108"/>
    <w:rsid w:val="002B6910"/>
    <w:rsid w:val="002C14D8"/>
    <w:rsid w:val="002C19E9"/>
    <w:rsid w:val="002C21EE"/>
    <w:rsid w:val="002C22C4"/>
    <w:rsid w:val="002C36E4"/>
    <w:rsid w:val="002C6349"/>
    <w:rsid w:val="002C6450"/>
    <w:rsid w:val="002C77BF"/>
    <w:rsid w:val="002C78CC"/>
    <w:rsid w:val="002D1BA8"/>
    <w:rsid w:val="002D4636"/>
    <w:rsid w:val="002D4743"/>
    <w:rsid w:val="002D4CAF"/>
    <w:rsid w:val="002D542C"/>
    <w:rsid w:val="002E05A8"/>
    <w:rsid w:val="002E1E7E"/>
    <w:rsid w:val="002E263D"/>
    <w:rsid w:val="002E2ADC"/>
    <w:rsid w:val="002E3E38"/>
    <w:rsid w:val="002E49C1"/>
    <w:rsid w:val="002E5C06"/>
    <w:rsid w:val="002E5CDE"/>
    <w:rsid w:val="002E7E7C"/>
    <w:rsid w:val="002F0264"/>
    <w:rsid w:val="002F0476"/>
    <w:rsid w:val="002F1341"/>
    <w:rsid w:val="002F17D3"/>
    <w:rsid w:val="002F1DA4"/>
    <w:rsid w:val="002F2AD3"/>
    <w:rsid w:val="002F3CF3"/>
    <w:rsid w:val="002F4770"/>
    <w:rsid w:val="002F740D"/>
    <w:rsid w:val="002F7EE2"/>
    <w:rsid w:val="003004DF"/>
    <w:rsid w:val="003024A9"/>
    <w:rsid w:val="0030355E"/>
    <w:rsid w:val="0030420E"/>
    <w:rsid w:val="00306421"/>
    <w:rsid w:val="00306B4F"/>
    <w:rsid w:val="00307490"/>
    <w:rsid w:val="0031014E"/>
    <w:rsid w:val="003101A1"/>
    <w:rsid w:val="0031023F"/>
    <w:rsid w:val="00310AD9"/>
    <w:rsid w:val="00312056"/>
    <w:rsid w:val="00312CF1"/>
    <w:rsid w:val="0031398A"/>
    <w:rsid w:val="00315104"/>
    <w:rsid w:val="0031764F"/>
    <w:rsid w:val="0032087A"/>
    <w:rsid w:val="00321504"/>
    <w:rsid w:val="003217E8"/>
    <w:rsid w:val="00321D31"/>
    <w:rsid w:val="003231F5"/>
    <w:rsid w:val="00323F58"/>
    <w:rsid w:val="003240AA"/>
    <w:rsid w:val="00324A32"/>
    <w:rsid w:val="00324CEA"/>
    <w:rsid w:val="00326B84"/>
    <w:rsid w:val="00326CEB"/>
    <w:rsid w:val="00326D1F"/>
    <w:rsid w:val="00327344"/>
    <w:rsid w:val="00330BC6"/>
    <w:rsid w:val="0033130B"/>
    <w:rsid w:val="00331F95"/>
    <w:rsid w:val="00332E75"/>
    <w:rsid w:val="00333471"/>
    <w:rsid w:val="0033399B"/>
    <w:rsid w:val="0033453B"/>
    <w:rsid w:val="003361D9"/>
    <w:rsid w:val="003364A4"/>
    <w:rsid w:val="003370DA"/>
    <w:rsid w:val="0034018F"/>
    <w:rsid w:val="0034069A"/>
    <w:rsid w:val="003409C3"/>
    <w:rsid w:val="00342836"/>
    <w:rsid w:val="003447FA"/>
    <w:rsid w:val="00344B07"/>
    <w:rsid w:val="00344E5B"/>
    <w:rsid w:val="00345CA8"/>
    <w:rsid w:val="00345F81"/>
    <w:rsid w:val="00346088"/>
    <w:rsid w:val="00347D6E"/>
    <w:rsid w:val="003513A7"/>
    <w:rsid w:val="003527E9"/>
    <w:rsid w:val="00353028"/>
    <w:rsid w:val="00354083"/>
    <w:rsid w:val="003548B6"/>
    <w:rsid w:val="00354EED"/>
    <w:rsid w:val="0035567A"/>
    <w:rsid w:val="00357169"/>
    <w:rsid w:val="00357447"/>
    <w:rsid w:val="00360786"/>
    <w:rsid w:val="00360E93"/>
    <w:rsid w:val="00361A8B"/>
    <w:rsid w:val="003623F6"/>
    <w:rsid w:val="00362A8C"/>
    <w:rsid w:val="00362BED"/>
    <w:rsid w:val="003640BC"/>
    <w:rsid w:val="00364A44"/>
    <w:rsid w:val="00364F2E"/>
    <w:rsid w:val="00364FB3"/>
    <w:rsid w:val="003658F8"/>
    <w:rsid w:val="003659FB"/>
    <w:rsid w:val="00365CBF"/>
    <w:rsid w:val="00365D3A"/>
    <w:rsid w:val="00365F28"/>
    <w:rsid w:val="0036711F"/>
    <w:rsid w:val="00370ABA"/>
    <w:rsid w:val="003714BE"/>
    <w:rsid w:val="003715DD"/>
    <w:rsid w:val="0037173D"/>
    <w:rsid w:val="00371A24"/>
    <w:rsid w:val="00372094"/>
    <w:rsid w:val="00372901"/>
    <w:rsid w:val="00372DA6"/>
    <w:rsid w:val="00373C2D"/>
    <w:rsid w:val="00373DC9"/>
    <w:rsid w:val="00374A96"/>
    <w:rsid w:val="00375F0E"/>
    <w:rsid w:val="00377379"/>
    <w:rsid w:val="003806B6"/>
    <w:rsid w:val="00380CBE"/>
    <w:rsid w:val="003818C0"/>
    <w:rsid w:val="00382DE7"/>
    <w:rsid w:val="00382FB1"/>
    <w:rsid w:val="00384BB9"/>
    <w:rsid w:val="00385249"/>
    <w:rsid w:val="0038528D"/>
    <w:rsid w:val="0038665F"/>
    <w:rsid w:val="00387ECD"/>
    <w:rsid w:val="003909D1"/>
    <w:rsid w:val="003910B2"/>
    <w:rsid w:val="00391578"/>
    <w:rsid w:val="003921F1"/>
    <w:rsid w:val="003938F4"/>
    <w:rsid w:val="003953CF"/>
    <w:rsid w:val="00396045"/>
    <w:rsid w:val="00396516"/>
    <w:rsid w:val="003972CE"/>
    <w:rsid w:val="0039748D"/>
    <w:rsid w:val="00397DFC"/>
    <w:rsid w:val="003A087A"/>
    <w:rsid w:val="003A1062"/>
    <w:rsid w:val="003A199D"/>
    <w:rsid w:val="003A1FA0"/>
    <w:rsid w:val="003A25FC"/>
    <w:rsid w:val="003A3DCE"/>
    <w:rsid w:val="003A4007"/>
    <w:rsid w:val="003A4E79"/>
    <w:rsid w:val="003A5439"/>
    <w:rsid w:val="003A5948"/>
    <w:rsid w:val="003A59C9"/>
    <w:rsid w:val="003A5E40"/>
    <w:rsid w:val="003A628E"/>
    <w:rsid w:val="003A6457"/>
    <w:rsid w:val="003A67C2"/>
    <w:rsid w:val="003B05FE"/>
    <w:rsid w:val="003B0D40"/>
    <w:rsid w:val="003B1415"/>
    <w:rsid w:val="003B22E9"/>
    <w:rsid w:val="003B32A3"/>
    <w:rsid w:val="003B3386"/>
    <w:rsid w:val="003B5350"/>
    <w:rsid w:val="003B56A5"/>
    <w:rsid w:val="003B5BB6"/>
    <w:rsid w:val="003B6085"/>
    <w:rsid w:val="003B6741"/>
    <w:rsid w:val="003B6E86"/>
    <w:rsid w:val="003B7305"/>
    <w:rsid w:val="003C02B4"/>
    <w:rsid w:val="003C03EF"/>
    <w:rsid w:val="003C0646"/>
    <w:rsid w:val="003C06CF"/>
    <w:rsid w:val="003C29A2"/>
    <w:rsid w:val="003C37A4"/>
    <w:rsid w:val="003C669A"/>
    <w:rsid w:val="003D2CDD"/>
    <w:rsid w:val="003D4A1F"/>
    <w:rsid w:val="003D4B41"/>
    <w:rsid w:val="003D627C"/>
    <w:rsid w:val="003D6A59"/>
    <w:rsid w:val="003D6BB5"/>
    <w:rsid w:val="003D6C87"/>
    <w:rsid w:val="003E0394"/>
    <w:rsid w:val="003E07F2"/>
    <w:rsid w:val="003E18B5"/>
    <w:rsid w:val="003E1ECD"/>
    <w:rsid w:val="003E23F7"/>
    <w:rsid w:val="003E28AE"/>
    <w:rsid w:val="003E42E6"/>
    <w:rsid w:val="003E59BF"/>
    <w:rsid w:val="003E7A35"/>
    <w:rsid w:val="003E7FF2"/>
    <w:rsid w:val="003F016E"/>
    <w:rsid w:val="003F06C3"/>
    <w:rsid w:val="003F06C5"/>
    <w:rsid w:val="003F0974"/>
    <w:rsid w:val="003F3DBF"/>
    <w:rsid w:val="003F43E4"/>
    <w:rsid w:val="003F58CF"/>
    <w:rsid w:val="003F5A36"/>
    <w:rsid w:val="003F5CA9"/>
    <w:rsid w:val="003F61F9"/>
    <w:rsid w:val="003F6244"/>
    <w:rsid w:val="003F6278"/>
    <w:rsid w:val="003F6886"/>
    <w:rsid w:val="003F72F7"/>
    <w:rsid w:val="003F7D3C"/>
    <w:rsid w:val="00400E3C"/>
    <w:rsid w:val="0040105E"/>
    <w:rsid w:val="00402494"/>
    <w:rsid w:val="0040333E"/>
    <w:rsid w:val="00403B9C"/>
    <w:rsid w:val="00404911"/>
    <w:rsid w:val="004068F2"/>
    <w:rsid w:val="00406FCA"/>
    <w:rsid w:val="00407B0B"/>
    <w:rsid w:val="00411C41"/>
    <w:rsid w:val="00412779"/>
    <w:rsid w:val="00414550"/>
    <w:rsid w:val="00414620"/>
    <w:rsid w:val="004162DC"/>
    <w:rsid w:val="00416A6A"/>
    <w:rsid w:val="0042077E"/>
    <w:rsid w:val="0042105B"/>
    <w:rsid w:val="00421C58"/>
    <w:rsid w:val="00421F41"/>
    <w:rsid w:val="004220D4"/>
    <w:rsid w:val="00422108"/>
    <w:rsid w:val="00422705"/>
    <w:rsid w:val="00425F19"/>
    <w:rsid w:val="004278E6"/>
    <w:rsid w:val="004315A5"/>
    <w:rsid w:val="0043457D"/>
    <w:rsid w:val="00434D7D"/>
    <w:rsid w:val="00435B33"/>
    <w:rsid w:val="00437197"/>
    <w:rsid w:val="00437966"/>
    <w:rsid w:val="0044200A"/>
    <w:rsid w:val="0044294D"/>
    <w:rsid w:val="00446C1C"/>
    <w:rsid w:val="00447592"/>
    <w:rsid w:val="004478AE"/>
    <w:rsid w:val="004501DF"/>
    <w:rsid w:val="004501FC"/>
    <w:rsid w:val="004509F8"/>
    <w:rsid w:val="0045181A"/>
    <w:rsid w:val="00451869"/>
    <w:rsid w:val="004535E9"/>
    <w:rsid w:val="004548B3"/>
    <w:rsid w:val="00455217"/>
    <w:rsid w:val="00455CC0"/>
    <w:rsid w:val="004604F8"/>
    <w:rsid w:val="00460630"/>
    <w:rsid w:val="0046073D"/>
    <w:rsid w:val="00460B29"/>
    <w:rsid w:val="00460E10"/>
    <w:rsid w:val="00461066"/>
    <w:rsid w:val="00461B3D"/>
    <w:rsid w:val="00461C60"/>
    <w:rsid w:val="0046289B"/>
    <w:rsid w:val="004635A7"/>
    <w:rsid w:val="00463CA5"/>
    <w:rsid w:val="004656FA"/>
    <w:rsid w:val="00465FDF"/>
    <w:rsid w:val="004660D4"/>
    <w:rsid w:val="004663D8"/>
    <w:rsid w:val="004701DF"/>
    <w:rsid w:val="004708F0"/>
    <w:rsid w:val="00471050"/>
    <w:rsid w:val="00471399"/>
    <w:rsid w:val="0047329A"/>
    <w:rsid w:val="00473495"/>
    <w:rsid w:val="004734A7"/>
    <w:rsid w:val="004764BD"/>
    <w:rsid w:val="004774E8"/>
    <w:rsid w:val="0048055E"/>
    <w:rsid w:val="004831D8"/>
    <w:rsid w:val="004835C6"/>
    <w:rsid w:val="00483A29"/>
    <w:rsid w:val="00483B5B"/>
    <w:rsid w:val="0048656C"/>
    <w:rsid w:val="00486B76"/>
    <w:rsid w:val="004879B9"/>
    <w:rsid w:val="00487D87"/>
    <w:rsid w:val="004916C8"/>
    <w:rsid w:val="004919A9"/>
    <w:rsid w:val="00491A40"/>
    <w:rsid w:val="00491EFC"/>
    <w:rsid w:val="0049340F"/>
    <w:rsid w:val="00493A03"/>
    <w:rsid w:val="00494BD8"/>
    <w:rsid w:val="00494D4C"/>
    <w:rsid w:val="00495E0C"/>
    <w:rsid w:val="00497ECD"/>
    <w:rsid w:val="004A1198"/>
    <w:rsid w:val="004A1E0B"/>
    <w:rsid w:val="004A2232"/>
    <w:rsid w:val="004A2B2C"/>
    <w:rsid w:val="004A2C33"/>
    <w:rsid w:val="004A3A49"/>
    <w:rsid w:val="004A3E78"/>
    <w:rsid w:val="004A448C"/>
    <w:rsid w:val="004A457B"/>
    <w:rsid w:val="004A65F4"/>
    <w:rsid w:val="004A74CB"/>
    <w:rsid w:val="004A785E"/>
    <w:rsid w:val="004A7A9A"/>
    <w:rsid w:val="004B0098"/>
    <w:rsid w:val="004B05B8"/>
    <w:rsid w:val="004B0923"/>
    <w:rsid w:val="004B1329"/>
    <w:rsid w:val="004B1FC9"/>
    <w:rsid w:val="004B2743"/>
    <w:rsid w:val="004B34BB"/>
    <w:rsid w:val="004B6420"/>
    <w:rsid w:val="004B6E7B"/>
    <w:rsid w:val="004B7760"/>
    <w:rsid w:val="004C06E2"/>
    <w:rsid w:val="004C2BBF"/>
    <w:rsid w:val="004C2E53"/>
    <w:rsid w:val="004C3EB9"/>
    <w:rsid w:val="004C429A"/>
    <w:rsid w:val="004C43AA"/>
    <w:rsid w:val="004C4D87"/>
    <w:rsid w:val="004C4F42"/>
    <w:rsid w:val="004C594D"/>
    <w:rsid w:val="004C5D37"/>
    <w:rsid w:val="004C7470"/>
    <w:rsid w:val="004C74DE"/>
    <w:rsid w:val="004C7AAD"/>
    <w:rsid w:val="004D03CA"/>
    <w:rsid w:val="004D04AA"/>
    <w:rsid w:val="004D1AF6"/>
    <w:rsid w:val="004D2189"/>
    <w:rsid w:val="004D2B97"/>
    <w:rsid w:val="004D6CE0"/>
    <w:rsid w:val="004E06C8"/>
    <w:rsid w:val="004E0CFE"/>
    <w:rsid w:val="004E1D1D"/>
    <w:rsid w:val="004E2574"/>
    <w:rsid w:val="004E3360"/>
    <w:rsid w:val="004E5E4F"/>
    <w:rsid w:val="004E5E9C"/>
    <w:rsid w:val="004E6EEB"/>
    <w:rsid w:val="004E7D3E"/>
    <w:rsid w:val="004F06D2"/>
    <w:rsid w:val="004F0EA8"/>
    <w:rsid w:val="004F308E"/>
    <w:rsid w:val="004F3D23"/>
    <w:rsid w:val="004F4230"/>
    <w:rsid w:val="004F45DA"/>
    <w:rsid w:val="004F4A1F"/>
    <w:rsid w:val="004F53F4"/>
    <w:rsid w:val="004F5A22"/>
    <w:rsid w:val="004F5CE2"/>
    <w:rsid w:val="004F7098"/>
    <w:rsid w:val="004F7670"/>
    <w:rsid w:val="0050059C"/>
    <w:rsid w:val="00502A2A"/>
    <w:rsid w:val="00502E4F"/>
    <w:rsid w:val="005057A2"/>
    <w:rsid w:val="00506E36"/>
    <w:rsid w:val="0050786B"/>
    <w:rsid w:val="0051087C"/>
    <w:rsid w:val="00512CF7"/>
    <w:rsid w:val="00513A22"/>
    <w:rsid w:val="005141F3"/>
    <w:rsid w:val="00514630"/>
    <w:rsid w:val="0051467C"/>
    <w:rsid w:val="00516C57"/>
    <w:rsid w:val="00517300"/>
    <w:rsid w:val="00517379"/>
    <w:rsid w:val="00517702"/>
    <w:rsid w:val="005201A3"/>
    <w:rsid w:val="00521CCC"/>
    <w:rsid w:val="00523650"/>
    <w:rsid w:val="00523EE3"/>
    <w:rsid w:val="0052671D"/>
    <w:rsid w:val="00527A0D"/>
    <w:rsid w:val="00530356"/>
    <w:rsid w:val="00532904"/>
    <w:rsid w:val="00534476"/>
    <w:rsid w:val="00537060"/>
    <w:rsid w:val="0054045A"/>
    <w:rsid w:val="00541301"/>
    <w:rsid w:val="0054186B"/>
    <w:rsid w:val="0054195A"/>
    <w:rsid w:val="00542A6F"/>
    <w:rsid w:val="00543560"/>
    <w:rsid w:val="005437F9"/>
    <w:rsid w:val="00543C0D"/>
    <w:rsid w:val="005443DF"/>
    <w:rsid w:val="0054724C"/>
    <w:rsid w:val="00547EB3"/>
    <w:rsid w:val="00550218"/>
    <w:rsid w:val="0055051E"/>
    <w:rsid w:val="00551499"/>
    <w:rsid w:val="00551B87"/>
    <w:rsid w:val="005530BA"/>
    <w:rsid w:val="0055455E"/>
    <w:rsid w:val="0055493B"/>
    <w:rsid w:val="0055509A"/>
    <w:rsid w:val="00555D71"/>
    <w:rsid w:val="00556FF0"/>
    <w:rsid w:val="0055729B"/>
    <w:rsid w:val="00557423"/>
    <w:rsid w:val="00560301"/>
    <w:rsid w:val="00561BE6"/>
    <w:rsid w:val="0056213B"/>
    <w:rsid w:val="005626EF"/>
    <w:rsid w:val="005639FE"/>
    <w:rsid w:val="005643D7"/>
    <w:rsid w:val="00564B4A"/>
    <w:rsid w:val="00565DCC"/>
    <w:rsid w:val="00566F48"/>
    <w:rsid w:val="00567255"/>
    <w:rsid w:val="00567A11"/>
    <w:rsid w:val="00570827"/>
    <w:rsid w:val="00570C0C"/>
    <w:rsid w:val="005712EB"/>
    <w:rsid w:val="00571AA7"/>
    <w:rsid w:val="00572FAF"/>
    <w:rsid w:val="0057553F"/>
    <w:rsid w:val="00575E06"/>
    <w:rsid w:val="0057653C"/>
    <w:rsid w:val="005766F5"/>
    <w:rsid w:val="00576ECD"/>
    <w:rsid w:val="00580161"/>
    <w:rsid w:val="00581F68"/>
    <w:rsid w:val="005830A0"/>
    <w:rsid w:val="005834A4"/>
    <w:rsid w:val="00583A72"/>
    <w:rsid w:val="00583E03"/>
    <w:rsid w:val="0058478B"/>
    <w:rsid w:val="00584D13"/>
    <w:rsid w:val="005851DA"/>
    <w:rsid w:val="005863D5"/>
    <w:rsid w:val="005865CC"/>
    <w:rsid w:val="00586620"/>
    <w:rsid w:val="0058784F"/>
    <w:rsid w:val="0059039F"/>
    <w:rsid w:val="00590662"/>
    <w:rsid w:val="00592DC3"/>
    <w:rsid w:val="005942F8"/>
    <w:rsid w:val="00594D04"/>
    <w:rsid w:val="00595141"/>
    <w:rsid w:val="00595528"/>
    <w:rsid w:val="00595833"/>
    <w:rsid w:val="005967DF"/>
    <w:rsid w:val="005972DB"/>
    <w:rsid w:val="005979BE"/>
    <w:rsid w:val="00597A2F"/>
    <w:rsid w:val="005A0B03"/>
    <w:rsid w:val="005A0B77"/>
    <w:rsid w:val="005A17FE"/>
    <w:rsid w:val="005A2993"/>
    <w:rsid w:val="005A38B7"/>
    <w:rsid w:val="005A3C1D"/>
    <w:rsid w:val="005A64EB"/>
    <w:rsid w:val="005A7C29"/>
    <w:rsid w:val="005A7C87"/>
    <w:rsid w:val="005A7D0A"/>
    <w:rsid w:val="005B0FB2"/>
    <w:rsid w:val="005B134A"/>
    <w:rsid w:val="005B1466"/>
    <w:rsid w:val="005B1CC4"/>
    <w:rsid w:val="005B2459"/>
    <w:rsid w:val="005B27C4"/>
    <w:rsid w:val="005B2D4A"/>
    <w:rsid w:val="005B3390"/>
    <w:rsid w:val="005B446A"/>
    <w:rsid w:val="005B46B0"/>
    <w:rsid w:val="005B661B"/>
    <w:rsid w:val="005B6B76"/>
    <w:rsid w:val="005B6BDB"/>
    <w:rsid w:val="005B7444"/>
    <w:rsid w:val="005B7588"/>
    <w:rsid w:val="005B768C"/>
    <w:rsid w:val="005B7CC9"/>
    <w:rsid w:val="005C2510"/>
    <w:rsid w:val="005C291C"/>
    <w:rsid w:val="005C292F"/>
    <w:rsid w:val="005C3E69"/>
    <w:rsid w:val="005C417E"/>
    <w:rsid w:val="005C4F80"/>
    <w:rsid w:val="005C5EE2"/>
    <w:rsid w:val="005C66D2"/>
    <w:rsid w:val="005C7FCD"/>
    <w:rsid w:val="005D084A"/>
    <w:rsid w:val="005D130A"/>
    <w:rsid w:val="005D50A4"/>
    <w:rsid w:val="005D696C"/>
    <w:rsid w:val="005D6996"/>
    <w:rsid w:val="005D7630"/>
    <w:rsid w:val="005E0F73"/>
    <w:rsid w:val="005E1860"/>
    <w:rsid w:val="005E1A5D"/>
    <w:rsid w:val="005E1CF7"/>
    <w:rsid w:val="005E2147"/>
    <w:rsid w:val="005E23B2"/>
    <w:rsid w:val="005E3253"/>
    <w:rsid w:val="005E3D03"/>
    <w:rsid w:val="005E41B3"/>
    <w:rsid w:val="005E46DE"/>
    <w:rsid w:val="005E4C6F"/>
    <w:rsid w:val="005E5099"/>
    <w:rsid w:val="005E5FE3"/>
    <w:rsid w:val="005E706F"/>
    <w:rsid w:val="005F25A7"/>
    <w:rsid w:val="005F2B37"/>
    <w:rsid w:val="005F2BFA"/>
    <w:rsid w:val="005F2CF9"/>
    <w:rsid w:val="005F2F80"/>
    <w:rsid w:val="005F4EE8"/>
    <w:rsid w:val="005F569F"/>
    <w:rsid w:val="005F5E34"/>
    <w:rsid w:val="005F7092"/>
    <w:rsid w:val="005F7154"/>
    <w:rsid w:val="005F7344"/>
    <w:rsid w:val="005F7A00"/>
    <w:rsid w:val="00600323"/>
    <w:rsid w:val="00600ECE"/>
    <w:rsid w:val="006011CB"/>
    <w:rsid w:val="00601747"/>
    <w:rsid w:val="00602585"/>
    <w:rsid w:val="006038CF"/>
    <w:rsid w:val="00603FD5"/>
    <w:rsid w:val="00604152"/>
    <w:rsid w:val="0060452B"/>
    <w:rsid w:val="0060559D"/>
    <w:rsid w:val="00607680"/>
    <w:rsid w:val="00610840"/>
    <w:rsid w:val="00610F04"/>
    <w:rsid w:val="0061150C"/>
    <w:rsid w:val="0061354F"/>
    <w:rsid w:val="00613942"/>
    <w:rsid w:val="006144AE"/>
    <w:rsid w:val="0061479C"/>
    <w:rsid w:val="006149BF"/>
    <w:rsid w:val="006159C8"/>
    <w:rsid w:val="00615C9B"/>
    <w:rsid w:val="00615D6C"/>
    <w:rsid w:val="00617EA4"/>
    <w:rsid w:val="00620236"/>
    <w:rsid w:val="0062043D"/>
    <w:rsid w:val="00620B8A"/>
    <w:rsid w:val="006214F6"/>
    <w:rsid w:val="006223A5"/>
    <w:rsid w:val="00622B1D"/>
    <w:rsid w:val="00623148"/>
    <w:rsid w:val="006242D8"/>
    <w:rsid w:val="0062550A"/>
    <w:rsid w:val="006259B6"/>
    <w:rsid w:val="006267D7"/>
    <w:rsid w:val="00626A99"/>
    <w:rsid w:val="00627A6D"/>
    <w:rsid w:val="006338EF"/>
    <w:rsid w:val="006351DF"/>
    <w:rsid w:val="00636416"/>
    <w:rsid w:val="00636945"/>
    <w:rsid w:val="00637C34"/>
    <w:rsid w:val="00637E93"/>
    <w:rsid w:val="0064142D"/>
    <w:rsid w:val="00641B57"/>
    <w:rsid w:val="00641C3B"/>
    <w:rsid w:val="00642F94"/>
    <w:rsid w:val="0064459D"/>
    <w:rsid w:val="00644647"/>
    <w:rsid w:val="00644DBE"/>
    <w:rsid w:val="006456D9"/>
    <w:rsid w:val="00651EE6"/>
    <w:rsid w:val="00652444"/>
    <w:rsid w:val="00652458"/>
    <w:rsid w:val="00652E5E"/>
    <w:rsid w:val="00653285"/>
    <w:rsid w:val="006534C7"/>
    <w:rsid w:val="00653826"/>
    <w:rsid w:val="0065384F"/>
    <w:rsid w:val="00655022"/>
    <w:rsid w:val="006556ED"/>
    <w:rsid w:val="00655A75"/>
    <w:rsid w:val="00655C20"/>
    <w:rsid w:val="00656154"/>
    <w:rsid w:val="006566C4"/>
    <w:rsid w:val="00663213"/>
    <w:rsid w:val="00663C77"/>
    <w:rsid w:val="00664573"/>
    <w:rsid w:val="00664FAA"/>
    <w:rsid w:val="00665C10"/>
    <w:rsid w:val="00665E4C"/>
    <w:rsid w:val="006678E7"/>
    <w:rsid w:val="00671719"/>
    <w:rsid w:val="00672256"/>
    <w:rsid w:val="00672B6A"/>
    <w:rsid w:val="006739C1"/>
    <w:rsid w:val="00674109"/>
    <w:rsid w:val="00674E70"/>
    <w:rsid w:val="00674F5D"/>
    <w:rsid w:val="00675709"/>
    <w:rsid w:val="00677844"/>
    <w:rsid w:val="0068032C"/>
    <w:rsid w:val="00682C0A"/>
    <w:rsid w:val="006839BE"/>
    <w:rsid w:val="00684526"/>
    <w:rsid w:val="00684737"/>
    <w:rsid w:val="006847B5"/>
    <w:rsid w:val="00685ADB"/>
    <w:rsid w:val="0069121C"/>
    <w:rsid w:val="006922C3"/>
    <w:rsid w:val="0069298E"/>
    <w:rsid w:val="00692BE6"/>
    <w:rsid w:val="00694013"/>
    <w:rsid w:val="0069465D"/>
    <w:rsid w:val="00695E81"/>
    <w:rsid w:val="006969D8"/>
    <w:rsid w:val="006A0A30"/>
    <w:rsid w:val="006A17CB"/>
    <w:rsid w:val="006A25D0"/>
    <w:rsid w:val="006A2F39"/>
    <w:rsid w:val="006A32F1"/>
    <w:rsid w:val="006A338C"/>
    <w:rsid w:val="006A34AB"/>
    <w:rsid w:val="006A3EC3"/>
    <w:rsid w:val="006A44CE"/>
    <w:rsid w:val="006A48E9"/>
    <w:rsid w:val="006A4933"/>
    <w:rsid w:val="006B655E"/>
    <w:rsid w:val="006C0526"/>
    <w:rsid w:val="006C079A"/>
    <w:rsid w:val="006C0C27"/>
    <w:rsid w:val="006C1AB7"/>
    <w:rsid w:val="006C5C03"/>
    <w:rsid w:val="006C6A13"/>
    <w:rsid w:val="006C6DB2"/>
    <w:rsid w:val="006C78B0"/>
    <w:rsid w:val="006D1930"/>
    <w:rsid w:val="006D2A29"/>
    <w:rsid w:val="006D2AA2"/>
    <w:rsid w:val="006D318F"/>
    <w:rsid w:val="006D32A6"/>
    <w:rsid w:val="006D34C0"/>
    <w:rsid w:val="006D5116"/>
    <w:rsid w:val="006D5327"/>
    <w:rsid w:val="006D682D"/>
    <w:rsid w:val="006D76D5"/>
    <w:rsid w:val="006D7E96"/>
    <w:rsid w:val="006E033E"/>
    <w:rsid w:val="006E0392"/>
    <w:rsid w:val="006E0A57"/>
    <w:rsid w:val="006E0F9E"/>
    <w:rsid w:val="006E3BC7"/>
    <w:rsid w:val="006E44D4"/>
    <w:rsid w:val="006F049F"/>
    <w:rsid w:val="006F18CC"/>
    <w:rsid w:val="006F3654"/>
    <w:rsid w:val="006F379C"/>
    <w:rsid w:val="006F3A78"/>
    <w:rsid w:val="006F415E"/>
    <w:rsid w:val="006F4CDC"/>
    <w:rsid w:val="006F4E10"/>
    <w:rsid w:val="006F6449"/>
    <w:rsid w:val="006F668D"/>
    <w:rsid w:val="006F7232"/>
    <w:rsid w:val="00700D92"/>
    <w:rsid w:val="00703350"/>
    <w:rsid w:val="00704AA5"/>
    <w:rsid w:val="007050CA"/>
    <w:rsid w:val="007071F7"/>
    <w:rsid w:val="007078DB"/>
    <w:rsid w:val="00707F12"/>
    <w:rsid w:val="00711104"/>
    <w:rsid w:val="00711A3B"/>
    <w:rsid w:val="007137CA"/>
    <w:rsid w:val="00713917"/>
    <w:rsid w:val="0071434F"/>
    <w:rsid w:val="00715381"/>
    <w:rsid w:val="00716591"/>
    <w:rsid w:val="007205BB"/>
    <w:rsid w:val="0072060A"/>
    <w:rsid w:val="00720680"/>
    <w:rsid w:val="00720CD2"/>
    <w:rsid w:val="00720E86"/>
    <w:rsid w:val="0072190C"/>
    <w:rsid w:val="007228BD"/>
    <w:rsid w:val="00722F6E"/>
    <w:rsid w:val="00723643"/>
    <w:rsid w:val="007241F7"/>
    <w:rsid w:val="00724DD8"/>
    <w:rsid w:val="007250AB"/>
    <w:rsid w:val="00725B36"/>
    <w:rsid w:val="00725DA7"/>
    <w:rsid w:val="0072793D"/>
    <w:rsid w:val="007316FC"/>
    <w:rsid w:val="0073246C"/>
    <w:rsid w:val="00733007"/>
    <w:rsid w:val="00734DF6"/>
    <w:rsid w:val="00735263"/>
    <w:rsid w:val="00735559"/>
    <w:rsid w:val="00735596"/>
    <w:rsid w:val="00736541"/>
    <w:rsid w:val="00737902"/>
    <w:rsid w:val="00737B8C"/>
    <w:rsid w:val="0074011A"/>
    <w:rsid w:val="00741AA0"/>
    <w:rsid w:val="007420DA"/>
    <w:rsid w:val="007422B2"/>
    <w:rsid w:val="00742549"/>
    <w:rsid w:val="00743868"/>
    <w:rsid w:val="00743E79"/>
    <w:rsid w:val="0074493C"/>
    <w:rsid w:val="00744D20"/>
    <w:rsid w:val="00745492"/>
    <w:rsid w:val="00745CF0"/>
    <w:rsid w:val="00746ACB"/>
    <w:rsid w:val="00750132"/>
    <w:rsid w:val="0075243D"/>
    <w:rsid w:val="00752C18"/>
    <w:rsid w:val="00753615"/>
    <w:rsid w:val="00753749"/>
    <w:rsid w:val="0075393D"/>
    <w:rsid w:val="00753DAC"/>
    <w:rsid w:val="007540C0"/>
    <w:rsid w:val="0075433F"/>
    <w:rsid w:val="00754566"/>
    <w:rsid w:val="00754D26"/>
    <w:rsid w:val="0075514E"/>
    <w:rsid w:val="007564FC"/>
    <w:rsid w:val="007565E7"/>
    <w:rsid w:val="007568CC"/>
    <w:rsid w:val="00757590"/>
    <w:rsid w:val="0075779F"/>
    <w:rsid w:val="00757803"/>
    <w:rsid w:val="00757F5C"/>
    <w:rsid w:val="0076037A"/>
    <w:rsid w:val="0076066E"/>
    <w:rsid w:val="00760813"/>
    <w:rsid w:val="0076329F"/>
    <w:rsid w:val="007636CA"/>
    <w:rsid w:val="00763BDE"/>
    <w:rsid w:val="00764C7D"/>
    <w:rsid w:val="00764CC4"/>
    <w:rsid w:val="007666D3"/>
    <w:rsid w:val="007672C5"/>
    <w:rsid w:val="007700A6"/>
    <w:rsid w:val="00770291"/>
    <w:rsid w:val="0077178F"/>
    <w:rsid w:val="007717D6"/>
    <w:rsid w:val="007751A9"/>
    <w:rsid w:val="007756CC"/>
    <w:rsid w:val="007758F7"/>
    <w:rsid w:val="0077632A"/>
    <w:rsid w:val="00777B00"/>
    <w:rsid w:val="00777CB8"/>
    <w:rsid w:val="00780616"/>
    <w:rsid w:val="00781194"/>
    <w:rsid w:val="007834C7"/>
    <w:rsid w:val="00783834"/>
    <w:rsid w:val="0078388F"/>
    <w:rsid w:val="007838D7"/>
    <w:rsid w:val="00784E4A"/>
    <w:rsid w:val="00785497"/>
    <w:rsid w:val="00785F2D"/>
    <w:rsid w:val="007866C1"/>
    <w:rsid w:val="00787275"/>
    <w:rsid w:val="0079112C"/>
    <w:rsid w:val="00791DAF"/>
    <w:rsid w:val="00791F36"/>
    <w:rsid w:val="0079278A"/>
    <w:rsid w:val="00794090"/>
    <w:rsid w:val="00794693"/>
    <w:rsid w:val="007A06F1"/>
    <w:rsid w:val="007A1587"/>
    <w:rsid w:val="007A266C"/>
    <w:rsid w:val="007A2B97"/>
    <w:rsid w:val="007A31BE"/>
    <w:rsid w:val="007A3D80"/>
    <w:rsid w:val="007A49A2"/>
    <w:rsid w:val="007A4F8F"/>
    <w:rsid w:val="007A5339"/>
    <w:rsid w:val="007A6691"/>
    <w:rsid w:val="007A71E0"/>
    <w:rsid w:val="007B2203"/>
    <w:rsid w:val="007B25A7"/>
    <w:rsid w:val="007B33FC"/>
    <w:rsid w:val="007B4055"/>
    <w:rsid w:val="007B47B8"/>
    <w:rsid w:val="007B5612"/>
    <w:rsid w:val="007B6A09"/>
    <w:rsid w:val="007B7CE4"/>
    <w:rsid w:val="007C01E9"/>
    <w:rsid w:val="007C032A"/>
    <w:rsid w:val="007C06C7"/>
    <w:rsid w:val="007C1DD8"/>
    <w:rsid w:val="007C225A"/>
    <w:rsid w:val="007C3778"/>
    <w:rsid w:val="007C3F4E"/>
    <w:rsid w:val="007C402E"/>
    <w:rsid w:val="007C517F"/>
    <w:rsid w:val="007C782C"/>
    <w:rsid w:val="007C7E79"/>
    <w:rsid w:val="007D1B5D"/>
    <w:rsid w:val="007D205B"/>
    <w:rsid w:val="007D2600"/>
    <w:rsid w:val="007D33EC"/>
    <w:rsid w:val="007D523F"/>
    <w:rsid w:val="007D57F0"/>
    <w:rsid w:val="007D5C42"/>
    <w:rsid w:val="007D5D0F"/>
    <w:rsid w:val="007D6E87"/>
    <w:rsid w:val="007E0A3B"/>
    <w:rsid w:val="007E2156"/>
    <w:rsid w:val="007E283F"/>
    <w:rsid w:val="007E305E"/>
    <w:rsid w:val="007E44A8"/>
    <w:rsid w:val="007E5FFA"/>
    <w:rsid w:val="007E6486"/>
    <w:rsid w:val="007E6699"/>
    <w:rsid w:val="007F0083"/>
    <w:rsid w:val="007F03F5"/>
    <w:rsid w:val="007F2576"/>
    <w:rsid w:val="007F33CA"/>
    <w:rsid w:val="007F36E2"/>
    <w:rsid w:val="007F3753"/>
    <w:rsid w:val="007F52EB"/>
    <w:rsid w:val="007F6500"/>
    <w:rsid w:val="007F73A9"/>
    <w:rsid w:val="007F7B03"/>
    <w:rsid w:val="00800A8F"/>
    <w:rsid w:val="008027D3"/>
    <w:rsid w:val="00802988"/>
    <w:rsid w:val="00802E3B"/>
    <w:rsid w:val="0080432A"/>
    <w:rsid w:val="0080539F"/>
    <w:rsid w:val="008053D5"/>
    <w:rsid w:val="00806D90"/>
    <w:rsid w:val="00806FCE"/>
    <w:rsid w:val="0081135B"/>
    <w:rsid w:val="00811BC1"/>
    <w:rsid w:val="00811F90"/>
    <w:rsid w:val="00814298"/>
    <w:rsid w:val="0081550D"/>
    <w:rsid w:val="00815CBB"/>
    <w:rsid w:val="00817104"/>
    <w:rsid w:val="008205A9"/>
    <w:rsid w:val="00820767"/>
    <w:rsid w:val="00820B3C"/>
    <w:rsid w:val="00821527"/>
    <w:rsid w:val="008223C1"/>
    <w:rsid w:val="00822636"/>
    <w:rsid w:val="008229C7"/>
    <w:rsid w:val="00822F79"/>
    <w:rsid w:val="00823280"/>
    <w:rsid w:val="0082427B"/>
    <w:rsid w:val="008258BF"/>
    <w:rsid w:val="00825EA2"/>
    <w:rsid w:val="00826D76"/>
    <w:rsid w:val="0082717B"/>
    <w:rsid w:val="00827A39"/>
    <w:rsid w:val="00830A3C"/>
    <w:rsid w:val="00831924"/>
    <w:rsid w:val="00831A4C"/>
    <w:rsid w:val="00831BAC"/>
    <w:rsid w:val="00833639"/>
    <w:rsid w:val="0083408B"/>
    <w:rsid w:val="00834A29"/>
    <w:rsid w:val="00834CA8"/>
    <w:rsid w:val="008351C4"/>
    <w:rsid w:val="00835C4E"/>
    <w:rsid w:val="00836AAE"/>
    <w:rsid w:val="008409E5"/>
    <w:rsid w:val="00841302"/>
    <w:rsid w:val="00841AF7"/>
    <w:rsid w:val="00843095"/>
    <w:rsid w:val="00843F66"/>
    <w:rsid w:val="0084412D"/>
    <w:rsid w:val="00844C62"/>
    <w:rsid w:val="0084532E"/>
    <w:rsid w:val="00846513"/>
    <w:rsid w:val="00846653"/>
    <w:rsid w:val="00846809"/>
    <w:rsid w:val="00847E9F"/>
    <w:rsid w:val="00850245"/>
    <w:rsid w:val="00850778"/>
    <w:rsid w:val="00850CE7"/>
    <w:rsid w:val="008520F4"/>
    <w:rsid w:val="0085521F"/>
    <w:rsid w:val="00855406"/>
    <w:rsid w:val="008554D9"/>
    <w:rsid w:val="00857EBC"/>
    <w:rsid w:val="00860E56"/>
    <w:rsid w:val="00863888"/>
    <w:rsid w:val="0086400C"/>
    <w:rsid w:val="008661BF"/>
    <w:rsid w:val="00870737"/>
    <w:rsid w:val="008754D3"/>
    <w:rsid w:val="00875654"/>
    <w:rsid w:val="00875ACE"/>
    <w:rsid w:val="008760D6"/>
    <w:rsid w:val="00876B65"/>
    <w:rsid w:val="00877C88"/>
    <w:rsid w:val="008800F7"/>
    <w:rsid w:val="00880384"/>
    <w:rsid w:val="00881320"/>
    <w:rsid w:val="008816DC"/>
    <w:rsid w:val="008823D7"/>
    <w:rsid w:val="00883653"/>
    <w:rsid w:val="0088534E"/>
    <w:rsid w:val="00885861"/>
    <w:rsid w:val="00885D1B"/>
    <w:rsid w:val="0088607F"/>
    <w:rsid w:val="00886415"/>
    <w:rsid w:val="00886CDD"/>
    <w:rsid w:val="0089309D"/>
    <w:rsid w:val="00893470"/>
    <w:rsid w:val="0089427A"/>
    <w:rsid w:val="00896BB4"/>
    <w:rsid w:val="008972FF"/>
    <w:rsid w:val="008975D1"/>
    <w:rsid w:val="00897F99"/>
    <w:rsid w:val="008A01BA"/>
    <w:rsid w:val="008A0834"/>
    <w:rsid w:val="008A0B57"/>
    <w:rsid w:val="008A5E9D"/>
    <w:rsid w:val="008A6126"/>
    <w:rsid w:val="008A6F6D"/>
    <w:rsid w:val="008B0BC7"/>
    <w:rsid w:val="008B259A"/>
    <w:rsid w:val="008B2C13"/>
    <w:rsid w:val="008B302D"/>
    <w:rsid w:val="008B43F4"/>
    <w:rsid w:val="008B5022"/>
    <w:rsid w:val="008B6B4A"/>
    <w:rsid w:val="008B707F"/>
    <w:rsid w:val="008B712E"/>
    <w:rsid w:val="008B74D9"/>
    <w:rsid w:val="008C0AB5"/>
    <w:rsid w:val="008C1500"/>
    <w:rsid w:val="008C2A49"/>
    <w:rsid w:val="008C410E"/>
    <w:rsid w:val="008C6C14"/>
    <w:rsid w:val="008D111C"/>
    <w:rsid w:val="008D4DD5"/>
    <w:rsid w:val="008D6052"/>
    <w:rsid w:val="008D6183"/>
    <w:rsid w:val="008D6844"/>
    <w:rsid w:val="008D6CE8"/>
    <w:rsid w:val="008E00A3"/>
    <w:rsid w:val="008E065D"/>
    <w:rsid w:val="008E180A"/>
    <w:rsid w:val="008E3FE7"/>
    <w:rsid w:val="008E43EA"/>
    <w:rsid w:val="008E4BF4"/>
    <w:rsid w:val="008E5803"/>
    <w:rsid w:val="008E5DC3"/>
    <w:rsid w:val="008E5F5D"/>
    <w:rsid w:val="008E620D"/>
    <w:rsid w:val="008E6945"/>
    <w:rsid w:val="008E77AF"/>
    <w:rsid w:val="008F00FA"/>
    <w:rsid w:val="008F0539"/>
    <w:rsid w:val="008F0B76"/>
    <w:rsid w:val="008F26A7"/>
    <w:rsid w:val="008F27DD"/>
    <w:rsid w:val="008F489F"/>
    <w:rsid w:val="008F6344"/>
    <w:rsid w:val="008F6551"/>
    <w:rsid w:val="008F67F7"/>
    <w:rsid w:val="008F6B8C"/>
    <w:rsid w:val="008F78C6"/>
    <w:rsid w:val="00900F2B"/>
    <w:rsid w:val="00902305"/>
    <w:rsid w:val="0090305A"/>
    <w:rsid w:val="00904037"/>
    <w:rsid w:val="009042AA"/>
    <w:rsid w:val="00905771"/>
    <w:rsid w:val="00905AA1"/>
    <w:rsid w:val="00906121"/>
    <w:rsid w:val="00906BC3"/>
    <w:rsid w:val="00906CD2"/>
    <w:rsid w:val="0090741C"/>
    <w:rsid w:val="00910152"/>
    <w:rsid w:val="00912E47"/>
    <w:rsid w:val="00914D0E"/>
    <w:rsid w:val="0091564D"/>
    <w:rsid w:val="00915ECF"/>
    <w:rsid w:val="00916622"/>
    <w:rsid w:val="00916A65"/>
    <w:rsid w:val="00917350"/>
    <w:rsid w:val="00920347"/>
    <w:rsid w:val="00920D72"/>
    <w:rsid w:val="00921D57"/>
    <w:rsid w:val="0092207E"/>
    <w:rsid w:val="00923CE5"/>
    <w:rsid w:val="00924475"/>
    <w:rsid w:val="00925ED1"/>
    <w:rsid w:val="009269BE"/>
    <w:rsid w:val="009269E6"/>
    <w:rsid w:val="009270B0"/>
    <w:rsid w:val="009275F5"/>
    <w:rsid w:val="0093002D"/>
    <w:rsid w:val="00930E22"/>
    <w:rsid w:val="009315BE"/>
    <w:rsid w:val="00933F03"/>
    <w:rsid w:val="00933F93"/>
    <w:rsid w:val="00934082"/>
    <w:rsid w:val="00935DCC"/>
    <w:rsid w:val="009374CB"/>
    <w:rsid w:val="00937F46"/>
    <w:rsid w:val="00941825"/>
    <w:rsid w:val="00941B9D"/>
    <w:rsid w:val="00943099"/>
    <w:rsid w:val="00943CBC"/>
    <w:rsid w:val="00943D7D"/>
    <w:rsid w:val="00944970"/>
    <w:rsid w:val="00944E36"/>
    <w:rsid w:val="0094651B"/>
    <w:rsid w:val="00950157"/>
    <w:rsid w:val="00950C5B"/>
    <w:rsid w:val="00950E91"/>
    <w:rsid w:val="00951A4A"/>
    <w:rsid w:val="00952485"/>
    <w:rsid w:val="009526A0"/>
    <w:rsid w:val="00952F21"/>
    <w:rsid w:val="0095325D"/>
    <w:rsid w:val="00955458"/>
    <w:rsid w:val="009567A8"/>
    <w:rsid w:val="00957CB7"/>
    <w:rsid w:val="00957D7E"/>
    <w:rsid w:val="009608B9"/>
    <w:rsid w:val="0096199B"/>
    <w:rsid w:val="00961F3F"/>
    <w:rsid w:val="009620DD"/>
    <w:rsid w:val="00962F7A"/>
    <w:rsid w:val="00963D39"/>
    <w:rsid w:val="009653F8"/>
    <w:rsid w:val="00966A68"/>
    <w:rsid w:val="00967640"/>
    <w:rsid w:val="00970829"/>
    <w:rsid w:val="0097130D"/>
    <w:rsid w:val="00972320"/>
    <w:rsid w:val="00974DD2"/>
    <w:rsid w:val="00974FA9"/>
    <w:rsid w:val="00975EB1"/>
    <w:rsid w:val="00977262"/>
    <w:rsid w:val="009823E1"/>
    <w:rsid w:val="009842B3"/>
    <w:rsid w:val="0098500D"/>
    <w:rsid w:val="00985961"/>
    <w:rsid w:val="009861BF"/>
    <w:rsid w:val="0098706A"/>
    <w:rsid w:val="0098732F"/>
    <w:rsid w:val="00987F04"/>
    <w:rsid w:val="009902DB"/>
    <w:rsid w:val="00990F68"/>
    <w:rsid w:val="009913B0"/>
    <w:rsid w:val="00994BEB"/>
    <w:rsid w:val="009953AC"/>
    <w:rsid w:val="00995409"/>
    <w:rsid w:val="009956A4"/>
    <w:rsid w:val="00995D46"/>
    <w:rsid w:val="00995D4C"/>
    <w:rsid w:val="00996629"/>
    <w:rsid w:val="00996D1D"/>
    <w:rsid w:val="00996FD6"/>
    <w:rsid w:val="009A1F80"/>
    <w:rsid w:val="009A298A"/>
    <w:rsid w:val="009A37E5"/>
    <w:rsid w:val="009A3A19"/>
    <w:rsid w:val="009A4767"/>
    <w:rsid w:val="009A4EF1"/>
    <w:rsid w:val="009A5A47"/>
    <w:rsid w:val="009A61AA"/>
    <w:rsid w:val="009A7F56"/>
    <w:rsid w:val="009B03B3"/>
    <w:rsid w:val="009B0BDF"/>
    <w:rsid w:val="009B0CBA"/>
    <w:rsid w:val="009B11DC"/>
    <w:rsid w:val="009B11F2"/>
    <w:rsid w:val="009B1F32"/>
    <w:rsid w:val="009B2161"/>
    <w:rsid w:val="009B303B"/>
    <w:rsid w:val="009B383E"/>
    <w:rsid w:val="009B4C67"/>
    <w:rsid w:val="009B4F11"/>
    <w:rsid w:val="009B5E92"/>
    <w:rsid w:val="009B6572"/>
    <w:rsid w:val="009B6CF5"/>
    <w:rsid w:val="009B6F73"/>
    <w:rsid w:val="009C19E0"/>
    <w:rsid w:val="009C1DE7"/>
    <w:rsid w:val="009C1DFC"/>
    <w:rsid w:val="009C2561"/>
    <w:rsid w:val="009C4191"/>
    <w:rsid w:val="009C4C0A"/>
    <w:rsid w:val="009C7047"/>
    <w:rsid w:val="009C7156"/>
    <w:rsid w:val="009C7A90"/>
    <w:rsid w:val="009C7DAB"/>
    <w:rsid w:val="009D0C81"/>
    <w:rsid w:val="009D1B89"/>
    <w:rsid w:val="009D1D34"/>
    <w:rsid w:val="009D1F96"/>
    <w:rsid w:val="009D24A7"/>
    <w:rsid w:val="009D2D34"/>
    <w:rsid w:val="009D476C"/>
    <w:rsid w:val="009E0D40"/>
    <w:rsid w:val="009E34D6"/>
    <w:rsid w:val="009E4424"/>
    <w:rsid w:val="009E57F1"/>
    <w:rsid w:val="009E58E7"/>
    <w:rsid w:val="009E5B28"/>
    <w:rsid w:val="009E5B53"/>
    <w:rsid w:val="009E5D35"/>
    <w:rsid w:val="009E73D0"/>
    <w:rsid w:val="009E78B0"/>
    <w:rsid w:val="009E7C1D"/>
    <w:rsid w:val="009E7E92"/>
    <w:rsid w:val="009F0206"/>
    <w:rsid w:val="009F0745"/>
    <w:rsid w:val="009F0892"/>
    <w:rsid w:val="009F2680"/>
    <w:rsid w:val="009F2AEE"/>
    <w:rsid w:val="009F2D66"/>
    <w:rsid w:val="009F519B"/>
    <w:rsid w:val="009F591F"/>
    <w:rsid w:val="009F5ABF"/>
    <w:rsid w:val="009F6A9A"/>
    <w:rsid w:val="009F6B36"/>
    <w:rsid w:val="009F7C91"/>
    <w:rsid w:val="00A0054C"/>
    <w:rsid w:val="00A012C3"/>
    <w:rsid w:val="00A0212F"/>
    <w:rsid w:val="00A024D8"/>
    <w:rsid w:val="00A0253B"/>
    <w:rsid w:val="00A04F4A"/>
    <w:rsid w:val="00A05BD5"/>
    <w:rsid w:val="00A102A5"/>
    <w:rsid w:val="00A103DD"/>
    <w:rsid w:val="00A10AAD"/>
    <w:rsid w:val="00A1186B"/>
    <w:rsid w:val="00A12A93"/>
    <w:rsid w:val="00A16688"/>
    <w:rsid w:val="00A172D8"/>
    <w:rsid w:val="00A17604"/>
    <w:rsid w:val="00A22093"/>
    <w:rsid w:val="00A24F7F"/>
    <w:rsid w:val="00A25195"/>
    <w:rsid w:val="00A25779"/>
    <w:rsid w:val="00A26E86"/>
    <w:rsid w:val="00A27349"/>
    <w:rsid w:val="00A30BEB"/>
    <w:rsid w:val="00A30EF4"/>
    <w:rsid w:val="00A311C5"/>
    <w:rsid w:val="00A315E3"/>
    <w:rsid w:val="00A32A58"/>
    <w:rsid w:val="00A32ED3"/>
    <w:rsid w:val="00A33167"/>
    <w:rsid w:val="00A33768"/>
    <w:rsid w:val="00A34037"/>
    <w:rsid w:val="00A355F0"/>
    <w:rsid w:val="00A35D3D"/>
    <w:rsid w:val="00A35DD5"/>
    <w:rsid w:val="00A35F6D"/>
    <w:rsid w:val="00A366D9"/>
    <w:rsid w:val="00A36948"/>
    <w:rsid w:val="00A40BDD"/>
    <w:rsid w:val="00A40E77"/>
    <w:rsid w:val="00A41FA8"/>
    <w:rsid w:val="00A433FC"/>
    <w:rsid w:val="00A436DA"/>
    <w:rsid w:val="00A443B4"/>
    <w:rsid w:val="00A45C38"/>
    <w:rsid w:val="00A45C70"/>
    <w:rsid w:val="00A47175"/>
    <w:rsid w:val="00A47474"/>
    <w:rsid w:val="00A47BFA"/>
    <w:rsid w:val="00A47FEF"/>
    <w:rsid w:val="00A5019F"/>
    <w:rsid w:val="00A51531"/>
    <w:rsid w:val="00A51ABF"/>
    <w:rsid w:val="00A5203E"/>
    <w:rsid w:val="00A52191"/>
    <w:rsid w:val="00A5394C"/>
    <w:rsid w:val="00A53A85"/>
    <w:rsid w:val="00A54C82"/>
    <w:rsid w:val="00A55127"/>
    <w:rsid w:val="00A5543E"/>
    <w:rsid w:val="00A55EB3"/>
    <w:rsid w:val="00A56C1A"/>
    <w:rsid w:val="00A57B12"/>
    <w:rsid w:val="00A600FE"/>
    <w:rsid w:val="00A60DEB"/>
    <w:rsid w:val="00A61D90"/>
    <w:rsid w:val="00A629DC"/>
    <w:rsid w:val="00A64171"/>
    <w:rsid w:val="00A644CC"/>
    <w:rsid w:val="00A64967"/>
    <w:rsid w:val="00A64A9A"/>
    <w:rsid w:val="00A6571C"/>
    <w:rsid w:val="00A664A1"/>
    <w:rsid w:val="00A70869"/>
    <w:rsid w:val="00A708C7"/>
    <w:rsid w:val="00A720C8"/>
    <w:rsid w:val="00A732C3"/>
    <w:rsid w:val="00A741B7"/>
    <w:rsid w:val="00A74A9E"/>
    <w:rsid w:val="00A75959"/>
    <w:rsid w:val="00A75F8F"/>
    <w:rsid w:val="00A7604D"/>
    <w:rsid w:val="00A76D29"/>
    <w:rsid w:val="00A8002C"/>
    <w:rsid w:val="00A81251"/>
    <w:rsid w:val="00A814B5"/>
    <w:rsid w:val="00A81C95"/>
    <w:rsid w:val="00A83C45"/>
    <w:rsid w:val="00A84146"/>
    <w:rsid w:val="00A84CA3"/>
    <w:rsid w:val="00A860EC"/>
    <w:rsid w:val="00A86787"/>
    <w:rsid w:val="00A90562"/>
    <w:rsid w:val="00A90858"/>
    <w:rsid w:val="00A90946"/>
    <w:rsid w:val="00A92A69"/>
    <w:rsid w:val="00A92CD7"/>
    <w:rsid w:val="00A93654"/>
    <w:rsid w:val="00A9391D"/>
    <w:rsid w:val="00A93E07"/>
    <w:rsid w:val="00A947F4"/>
    <w:rsid w:val="00A950D8"/>
    <w:rsid w:val="00A95201"/>
    <w:rsid w:val="00A958D0"/>
    <w:rsid w:val="00A96166"/>
    <w:rsid w:val="00A9617B"/>
    <w:rsid w:val="00A96839"/>
    <w:rsid w:val="00AA0012"/>
    <w:rsid w:val="00AA06F4"/>
    <w:rsid w:val="00AA0C42"/>
    <w:rsid w:val="00AA34CE"/>
    <w:rsid w:val="00AA35C1"/>
    <w:rsid w:val="00AA3AE3"/>
    <w:rsid w:val="00AA3C25"/>
    <w:rsid w:val="00AA558F"/>
    <w:rsid w:val="00AA572B"/>
    <w:rsid w:val="00AB02A7"/>
    <w:rsid w:val="00AB0594"/>
    <w:rsid w:val="00AB19E6"/>
    <w:rsid w:val="00AB4386"/>
    <w:rsid w:val="00AB5431"/>
    <w:rsid w:val="00AB59F0"/>
    <w:rsid w:val="00AB7A5A"/>
    <w:rsid w:val="00AC00B4"/>
    <w:rsid w:val="00AC0DA0"/>
    <w:rsid w:val="00AC18B6"/>
    <w:rsid w:val="00AC19B2"/>
    <w:rsid w:val="00AC22F2"/>
    <w:rsid w:val="00AC3AAF"/>
    <w:rsid w:val="00AC3BD4"/>
    <w:rsid w:val="00AC5177"/>
    <w:rsid w:val="00AC5331"/>
    <w:rsid w:val="00AC5BD4"/>
    <w:rsid w:val="00AC6B7A"/>
    <w:rsid w:val="00AC7D1C"/>
    <w:rsid w:val="00AC7F20"/>
    <w:rsid w:val="00AD04E7"/>
    <w:rsid w:val="00AD0EBC"/>
    <w:rsid w:val="00AD1733"/>
    <w:rsid w:val="00AD1842"/>
    <w:rsid w:val="00AD192E"/>
    <w:rsid w:val="00AD216A"/>
    <w:rsid w:val="00AD283D"/>
    <w:rsid w:val="00AD3F2F"/>
    <w:rsid w:val="00AD6E15"/>
    <w:rsid w:val="00AD7310"/>
    <w:rsid w:val="00AD799F"/>
    <w:rsid w:val="00AE0223"/>
    <w:rsid w:val="00AE117D"/>
    <w:rsid w:val="00AE1A9A"/>
    <w:rsid w:val="00AE1BDA"/>
    <w:rsid w:val="00AE1C1C"/>
    <w:rsid w:val="00AE2162"/>
    <w:rsid w:val="00AE5DEB"/>
    <w:rsid w:val="00AE63DE"/>
    <w:rsid w:val="00AE7BA6"/>
    <w:rsid w:val="00AF06CD"/>
    <w:rsid w:val="00AF24F1"/>
    <w:rsid w:val="00AF333A"/>
    <w:rsid w:val="00AF33D1"/>
    <w:rsid w:val="00AF34C6"/>
    <w:rsid w:val="00AF352D"/>
    <w:rsid w:val="00AF479D"/>
    <w:rsid w:val="00AF49B4"/>
    <w:rsid w:val="00AF5FBF"/>
    <w:rsid w:val="00AF6710"/>
    <w:rsid w:val="00AF6BD8"/>
    <w:rsid w:val="00B003C5"/>
    <w:rsid w:val="00B0069D"/>
    <w:rsid w:val="00B00765"/>
    <w:rsid w:val="00B00CC8"/>
    <w:rsid w:val="00B02BD2"/>
    <w:rsid w:val="00B05190"/>
    <w:rsid w:val="00B05F82"/>
    <w:rsid w:val="00B079B3"/>
    <w:rsid w:val="00B1164A"/>
    <w:rsid w:val="00B11BA4"/>
    <w:rsid w:val="00B12F03"/>
    <w:rsid w:val="00B13663"/>
    <w:rsid w:val="00B1437A"/>
    <w:rsid w:val="00B143DA"/>
    <w:rsid w:val="00B14422"/>
    <w:rsid w:val="00B14EE6"/>
    <w:rsid w:val="00B165C6"/>
    <w:rsid w:val="00B17677"/>
    <w:rsid w:val="00B20534"/>
    <w:rsid w:val="00B207E3"/>
    <w:rsid w:val="00B21832"/>
    <w:rsid w:val="00B23333"/>
    <w:rsid w:val="00B24740"/>
    <w:rsid w:val="00B25347"/>
    <w:rsid w:val="00B25AB5"/>
    <w:rsid w:val="00B25CB7"/>
    <w:rsid w:val="00B25D33"/>
    <w:rsid w:val="00B2619B"/>
    <w:rsid w:val="00B26AA8"/>
    <w:rsid w:val="00B30EE0"/>
    <w:rsid w:val="00B32BB9"/>
    <w:rsid w:val="00B33C29"/>
    <w:rsid w:val="00B347B8"/>
    <w:rsid w:val="00B34C79"/>
    <w:rsid w:val="00B353F5"/>
    <w:rsid w:val="00B359A4"/>
    <w:rsid w:val="00B36046"/>
    <w:rsid w:val="00B36AE4"/>
    <w:rsid w:val="00B419F9"/>
    <w:rsid w:val="00B42121"/>
    <w:rsid w:val="00B423C8"/>
    <w:rsid w:val="00B43280"/>
    <w:rsid w:val="00B44446"/>
    <w:rsid w:val="00B464DE"/>
    <w:rsid w:val="00B4711A"/>
    <w:rsid w:val="00B501EF"/>
    <w:rsid w:val="00B50593"/>
    <w:rsid w:val="00B509E5"/>
    <w:rsid w:val="00B52802"/>
    <w:rsid w:val="00B52DF5"/>
    <w:rsid w:val="00B52E94"/>
    <w:rsid w:val="00B5366A"/>
    <w:rsid w:val="00B53753"/>
    <w:rsid w:val="00B53C6E"/>
    <w:rsid w:val="00B545F5"/>
    <w:rsid w:val="00B5700D"/>
    <w:rsid w:val="00B57261"/>
    <w:rsid w:val="00B57340"/>
    <w:rsid w:val="00B61181"/>
    <w:rsid w:val="00B623ED"/>
    <w:rsid w:val="00B62F30"/>
    <w:rsid w:val="00B63664"/>
    <w:rsid w:val="00B6546B"/>
    <w:rsid w:val="00B66D25"/>
    <w:rsid w:val="00B67C6C"/>
    <w:rsid w:val="00B702C2"/>
    <w:rsid w:val="00B7153E"/>
    <w:rsid w:val="00B722B7"/>
    <w:rsid w:val="00B731FB"/>
    <w:rsid w:val="00B75530"/>
    <w:rsid w:val="00B75847"/>
    <w:rsid w:val="00B772D1"/>
    <w:rsid w:val="00B80634"/>
    <w:rsid w:val="00B8185E"/>
    <w:rsid w:val="00B8208F"/>
    <w:rsid w:val="00B82251"/>
    <w:rsid w:val="00B82510"/>
    <w:rsid w:val="00B82B09"/>
    <w:rsid w:val="00B83191"/>
    <w:rsid w:val="00B84624"/>
    <w:rsid w:val="00B852FC"/>
    <w:rsid w:val="00B85585"/>
    <w:rsid w:val="00B8787F"/>
    <w:rsid w:val="00B87BDB"/>
    <w:rsid w:val="00B90F76"/>
    <w:rsid w:val="00B911D9"/>
    <w:rsid w:val="00B92E00"/>
    <w:rsid w:val="00B937A1"/>
    <w:rsid w:val="00B9471E"/>
    <w:rsid w:val="00B95A63"/>
    <w:rsid w:val="00B96FF6"/>
    <w:rsid w:val="00BA099C"/>
    <w:rsid w:val="00BA1174"/>
    <w:rsid w:val="00BA2679"/>
    <w:rsid w:val="00BA4A59"/>
    <w:rsid w:val="00BA64AE"/>
    <w:rsid w:val="00BA6555"/>
    <w:rsid w:val="00BB05AD"/>
    <w:rsid w:val="00BB128B"/>
    <w:rsid w:val="00BB1E14"/>
    <w:rsid w:val="00BB334D"/>
    <w:rsid w:val="00BB390B"/>
    <w:rsid w:val="00BB3930"/>
    <w:rsid w:val="00BB437F"/>
    <w:rsid w:val="00BB47DA"/>
    <w:rsid w:val="00BB5093"/>
    <w:rsid w:val="00BB59B8"/>
    <w:rsid w:val="00BB66EF"/>
    <w:rsid w:val="00BB672F"/>
    <w:rsid w:val="00BB78E7"/>
    <w:rsid w:val="00BC0DFE"/>
    <w:rsid w:val="00BC14F3"/>
    <w:rsid w:val="00BC178A"/>
    <w:rsid w:val="00BC17A3"/>
    <w:rsid w:val="00BC1A15"/>
    <w:rsid w:val="00BC1F4E"/>
    <w:rsid w:val="00BC2785"/>
    <w:rsid w:val="00BC2D99"/>
    <w:rsid w:val="00BC339A"/>
    <w:rsid w:val="00BC364C"/>
    <w:rsid w:val="00BC38E0"/>
    <w:rsid w:val="00BC4945"/>
    <w:rsid w:val="00BC504D"/>
    <w:rsid w:val="00BC63F1"/>
    <w:rsid w:val="00BC702D"/>
    <w:rsid w:val="00BC7B9B"/>
    <w:rsid w:val="00BC7C11"/>
    <w:rsid w:val="00BC7ECE"/>
    <w:rsid w:val="00BD01DC"/>
    <w:rsid w:val="00BD089E"/>
    <w:rsid w:val="00BD15CA"/>
    <w:rsid w:val="00BD16F3"/>
    <w:rsid w:val="00BD1E37"/>
    <w:rsid w:val="00BD40F2"/>
    <w:rsid w:val="00BD7069"/>
    <w:rsid w:val="00BD7E12"/>
    <w:rsid w:val="00BE01F5"/>
    <w:rsid w:val="00BE020A"/>
    <w:rsid w:val="00BE22CF"/>
    <w:rsid w:val="00BE2EFA"/>
    <w:rsid w:val="00BE33C8"/>
    <w:rsid w:val="00BE388B"/>
    <w:rsid w:val="00BE41A0"/>
    <w:rsid w:val="00BE45D2"/>
    <w:rsid w:val="00BE6F74"/>
    <w:rsid w:val="00BE7751"/>
    <w:rsid w:val="00BF1713"/>
    <w:rsid w:val="00BF1C96"/>
    <w:rsid w:val="00BF1DE4"/>
    <w:rsid w:val="00BF3687"/>
    <w:rsid w:val="00BF3A28"/>
    <w:rsid w:val="00BF40E9"/>
    <w:rsid w:val="00BF4830"/>
    <w:rsid w:val="00BF4D38"/>
    <w:rsid w:val="00BF50C0"/>
    <w:rsid w:val="00BF57ED"/>
    <w:rsid w:val="00BF689C"/>
    <w:rsid w:val="00BF6A97"/>
    <w:rsid w:val="00BF772E"/>
    <w:rsid w:val="00C00241"/>
    <w:rsid w:val="00C00A0C"/>
    <w:rsid w:val="00C00B16"/>
    <w:rsid w:val="00C00BD3"/>
    <w:rsid w:val="00C00E87"/>
    <w:rsid w:val="00C02F76"/>
    <w:rsid w:val="00C033DC"/>
    <w:rsid w:val="00C0351B"/>
    <w:rsid w:val="00C03DC1"/>
    <w:rsid w:val="00C0419B"/>
    <w:rsid w:val="00C0612E"/>
    <w:rsid w:val="00C06B22"/>
    <w:rsid w:val="00C07220"/>
    <w:rsid w:val="00C07569"/>
    <w:rsid w:val="00C10B36"/>
    <w:rsid w:val="00C1204F"/>
    <w:rsid w:val="00C14201"/>
    <w:rsid w:val="00C14744"/>
    <w:rsid w:val="00C155F7"/>
    <w:rsid w:val="00C16732"/>
    <w:rsid w:val="00C16B8A"/>
    <w:rsid w:val="00C17428"/>
    <w:rsid w:val="00C17A65"/>
    <w:rsid w:val="00C17A8C"/>
    <w:rsid w:val="00C17B48"/>
    <w:rsid w:val="00C20F1E"/>
    <w:rsid w:val="00C21220"/>
    <w:rsid w:val="00C21905"/>
    <w:rsid w:val="00C21C02"/>
    <w:rsid w:val="00C23607"/>
    <w:rsid w:val="00C24625"/>
    <w:rsid w:val="00C2575D"/>
    <w:rsid w:val="00C25C6C"/>
    <w:rsid w:val="00C270BD"/>
    <w:rsid w:val="00C309A5"/>
    <w:rsid w:val="00C311C7"/>
    <w:rsid w:val="00C314D0"/>
    <w:rsid w:val="00C315BD"/>
    <w:rsid w:val="00C32CCA"/>
    <w:rsid w:val="00C3399A"/>
    <w:rsid w:val="00C34F04"/>
    <w:rsid w:val="00C35975"/>
    <w:rsid w:val="00C4136F"/>
    <w:rsid w:val="00C41939"/>
    <w:rsid w:val="00C427BC"/>
    <w:rsid w:val="00C42B7D"/>
    <w:rsid w:val="00C43A8E"/>
    <w:rsid w:val="00C44EB8"/>
    <w:rsid w:val="00C45225"/>
    <w:rsid w:val="00C452F1"/>
    <w:rsid w:val="00C45349"/>
    <w:rsid w:val="00C46916"/>
    <w:rsid w:val="00C51D4D"/>
    <w:rsid w:val="00C525CB"/>
    <w:rsid w:val="00C5304B"/>
    <w:rsid w:val="00C557B7"/>
    <w:rsid w:val="00C57909"/>
    <w:rsid w:val="00C6041B"/>
    <w:rsid w:val="00C61817"/>
    <w:rsid w:val="00C618B6"/>
    <w:rsid w:val="00C63E33"/>
    <w:rsid w:val="00C64607"/>
    <w:rsid w:val="00C64BB1"/>
    <w:rsid w:val="00C64CCD"/>
    <w:rsid w:val="00C654ED"/>
    <w:rsid w:val="00C65D6C"/>
    <w:rsid w:val="00C660C6"/>
    <w:rsid w:val="00C662D5"/>
    <w:rsid w:val="00C67B33"/>
    <w:rsid w:val="00C70A60"/>
    <w:rsid w:val="00C712D9"/>
    <w:rsid w:val="00C71390"/>
    <w:rsid w:val="00C71966"/>
    <w:rsid w:val="00C73751"/>
    <w:rsid w:val="00C739B8"/>
    <w:rsid w:val="00C73A7C"/>
    <w:rsid w:val="00C75DE6"/>
    <w:rsid w:val="00C76A9B"/>
    <w:rsid w:val="00C77244"/>
    <w:rsid w:val="00C81334"/>
    <w:rsid w:val="00C81C93"/>
    <w:rsid w:val="00C82691"/>
    <w:rsid w:val="00C835F8"/>
    <w:rsid w:val="00C87BE3"/>
    <w:rsid w:val="00C91A23"/>
    <w:rsid w:val="00C91AF6"/>
    <w:rsid w:val="00C9229D"/>
    <w:rsid w:val="00C936E2"/>
    <w:rsid w:val="00C943D3"/>
    <w:rsid w:val="00C94D1B"/>
    <w:rsid w:val="00C95046"/>
    <w:rsid w:val="00C97720"/>
    <w:rsid w:val="00CA2579"/>
    <w:rsid w:val="00CA3A48"/>
    <w:rsid w:val="00CA4370"/>
    <w:rsid w:val="00CA4957"/>
    <w:rsid w:val="00CA506C"/>
    <w:rsid w:val="00CA59EC"/>
    <w:rsid w:val="00CA6D24"/>
    <w:rsid w:val="00CA7943"/>
    <w:rsid w:val="00CA79B7"/>
    <w:rsid w:val="00CB0229"/>
    <w:rsid w:val="00CB1844"/>
    <w:rsid w:val="00CB198D"/>
    <w:rsid w:val="00CB1A47"/>
    <w:rsid w:val="00CB2F67"/>
    <w:rsid w:val="00CB3438"/>
    <w:rsid w:val="00CB7846"/>
    <w:rsid w:val="00CB7874"/>
    <w:rsid w:val="00CC0245"/>
    <w:rsid w:val="00CC1A89"/>
    <w:rsid w:val="00CC1DAA"/>
    <w:rsid w:val="00CC1FFE"/>
    <w:rsid w:val="00CC3AA6"/>
    <w:rsid w:val="00CC3C65"/>
    <w:rsid w:val="00CC4309"/>
    <w:rsid w:val="00CC5A73"/>
    <w:rsid w:val="00CC5CBA"/>
    <w:rsid w:val="00CC5D7F"/>
    <w:rsid w:val="00CC6156"/>
    <w:rsid w:val="00CD07AB"/>
    <w:rsid w:val="00CD0FCE"/>
    <w:rsid w:val="00CD1681"/>
    <w:rsid w:val="00CD2C05"/>
    <w:rsid w:val="00CD2F1E"/>
    <w:rsid w:val="00CD357F"/>
    <w:rsid w:val="00CD3BA6"/>
    <w:rsid w:val="00CD3D02"/>
    <w:rsid w:val="00CD433D"/>
    <w:rsid w:val="00CD4887"/>
    <w:rsid w:val="00CD573D"/>
    <w:rsid w:val="00CD5A6E"/>
    <w:rsid w:val="00CD5D5B"/>
    <w:rsid w:val="00CD63BA"/>
    <w:rsid w:val="00CD63F6"/>
    <w:rsid w:val="00CD6DCA"/>
    <w:rsid w:val="00CD6FC7"/>
    <w:rsid w:val="00CD7222"/>
    <w:rsid w:val="00CD74EF"/>
    <w:rsid w:val="00CD7D62"/>
    <w:rsid w:val="00CE00EE"/>
    <w:rsid w:val="00CE01DC"/>
    <w:rsid w:val="00CE2039"/>
    <w:rsid w:val="00CE20CE"/>
    <w:rsid w:val="00CE21CC"/>
    <w:rsid w:val="00CE2F6D"/>
    <w:rsid w:val="00CE3B45"/>
    <w:rsid w:val="00CE4109"/>
    <w:rsid w:val="00CE5E67"/>
    <w:rsid w:val="00CE78F8"/>
    <w:rsid w:val="00CE7B21"/>
    <w:rsid w:val="00CF01F0"/>
    <w:rsid w:val="00CF173E"/>
    <w:rsid w:val="00CF1E4F"/>
    <w:rsid w:val="00CF26A1"/>
    <w:rsid w:val="00CF3888"/>
    <w:rsid w:val="00CF3A91"/>
    <w:rsid w:val="00CF3F15"/>
    <w:rsid w:val="00CF40AC"/>
    <w:rsid w:val="00CF5982"/>
    <w:rsid w:val="00CF6F95"/>
    <w:rsid w:val="00D00507"/>
    <w:rsid w:val="00D00ADD"/>
    <w:rsid w:val="00D00D57"/>
    <w:rsid w:val="00D01471"/>
    <w:rsid w:val="00D0234F"/>
    <w:rsid w:val="00D03063"/>
    <w:rsid w:val="00D0361C"/>
    <w:rsid w:val="00D03829"/>
    <w:rsid w:val="00D04D9A"/>
    <w:rsid w:val="00D04F0B"/>
    <w:rsid w:val="00D059EB"/>
    <w:rsid w:val="00D06EB8"/>
    <w:rsid w:val="00D070FE"/>
    <w:rsid w:val="00D0718B"/>
    <w:rsid w:val="00D100A6"/>
    <w:rsid w:val="00D1162F"/>
    <w:rsid w:val="00D116E1"/>
    <w:rsid w:val="00D11BA3"/>
    <w:rsid w:val="00D12214"/>
    <w:rsid w:val="00D133CB"/>
    <w:rsid w:val="00D13CF6"/>
    <w:rsid w:val="00D140C7"/>
    <w:rsid w:val="00D14299"/>
    <w:rsid w:val="00D14C00"/>
    <w:rsid w:val="00D15A30"/>
    <w:rsid w:val="00D15BBB"/>
    <w:rsid w:val="00D16006"/>
    <w:rsid w:val="00D17055"/>
    <w:rsid w:val="00D17502"/>
    <w:rsid w:val="00D17632"/>
    <w:rsid w:val="00D17E1D"/>
    <w:rsid w:val="00D17EAA"/>
    <w:rsid w:val="00D20323"/>
    <w:rsid w:val="00D22E18"/>
    <w:rsid w:val="00D230F8"/>
    <w:rsid w:val="00D23EB2"/>
    <w:rsid w:val="00D24DBC"/>
    <w:rsid w:val="00D256AF"/>
    <w:rsid w:val="00D26B76"/>
    <w:rsid w:val="00D3031C"/>
    <w:rsid w:val="00D31996"/>
    <w:rsid w:val="00D31D22"/>
    <w:rsid w:val="00D32C59"/>
    <w:rsid w:val="00D33B4B"/>
    <w:rsid w:val="00D34E0A"/>
    <w:rsid w:val="00D34E6D"/>
    <w:rsid w:val="00D40C78"/>
    <w:rsid w:val="00D40E4F"/>
    <w:rsid w:val="00D41AE2"/>
    <w:rsid w:val="00D42602"/>
    <w:rsid w:val="00D42C90"/>
    <w:rsid w:val="00D4387E"/>
    <w:rsid w:val="00D44F64"/>
    <w:rsid w:val="00D475BF"/>
    <w:rsid w:val="00D478E1"/>
    <w:rsid w:val="00D47E51"/>
    <w:rsid w:val="00D508E0"/>
    <w:rsid w:val="00D52108"/>
    <w:rsid w:val="00D5473B"/>
    <w:rsid w:val="00D553DA"/>
    <w:rsid w:val="00D562BD"/>
    <w:rsid w:val="00D5630C"/>
    <w:rsid w:val="00D56A78"/>
    <w:rsid w:val="00D57701"/>
    <w:rsid w:val="00D57ACA"/>
    <w:rsid w:val="00D60EC8"/>
    <w:rsid w:val="00D6351E"/>
    <w:rsid w:val="00D63805"/>
    <w:rsid w:val="00D63DFA"/>
    <w:rsid w:val="00D64FEB"/>
    <w:rsid w:val="00D66683"/>
    <w:rsid w:val="00D66F6A"/>
    <w:rsid w:val="00D7035C"/>
    <w:rsid w:val="00D70B6D"/>
    <w:rsid w:val="00D70D65"/>
    <w:rsid w:val="00D717AF"/>
    <w:rsid w:val="00D72E5D"/>
    <w:rsid w:val="00D73191"/>
    <w:rsid w:val="00D73835"/>
    <w:rsid w:val="00D752D7"/>
    <w:rsid w:val="00D75D7A"/>
    <w:rsid w:val="00D76527"/>
    <w:rsid w:val="00D77731"/>
    <w:rsid w:val="00D80842"/>
    <w:rsid w:val="00D8299E"/>
    <w:rsid w:val="00D84274"/>
    <w:rsid w:val="00D84ABD"/>
    <w:rsid w:val="00D8520E"/>
    <w:rsid w:val="00D85C99"/>
    <w:rsid w:val="00D9158F"/>
    <w:rsid w:val="00D91831"/>
    <w:rsid w:val="00D924D7"/>
    <w:rsid w:val="00D92E1F"/>
    <w:rsid w:val="00D93A9F"/>
    <w:rsid w:val="00D93B54"/>
    <w:rsid w:val="00D949D2"/>
    <w:rsid w:val="00D94CCA"/>
    <w:rsid w:val="00D951DC"/>
    <w:rsid w:val="00D95AA2"/>
    <w:rsid w:val="00D96963"/>
    <w:rsid w:val="00D97609"/>
    <w:rsid w:val="00D97641"/>
    <w:rsid w:val="00DA19F7"/>
    <w:rsid w:val="00DA41D0"/>
    <w:rsid w:val="00DA49E5"/>
    <w:rsid w:val="00DA551D"/>
    <w:rsid w:val="00DA5CDE"/>
    <w:rsid w:val="00DB0E4F"/>
    <w:rsid w:val="00DB1485"/>
    <w:rsid w:val="00DB29CC"/>
    <w:rsid w:val="00DB2C55"/>
    <w:rsid w:val="00DB3A7C"/>
    <w:rsid w:val="00DB3FF1"/>
    <w:rsid w:val="00DB48DB"/>
    <w:rsid w:val="00DB4C35"/>
    <w:rsid w:val="00DB5774"/>
    <w:rsid w:val="00DB5CDE"/>
    <w:rsid w:val="00DB6176"/>
    <w:rsid w:val="00DB6F66"/>
    <w:rsid w:val="00DC0393"/>
    <w:rsid w:val="00DC04D1"/>
    <w:rsid w:val="00DC0BC8"/>
    <w:rsid w:val="00DC2BB9"/>
    <w:rsid w:val="00DC2C2F"/>
    <w:rsid w:val="00DC31A4"/>
    <w:rsid w:val="00DC3C70"/>
    <w:rsid w:val="00DC40ED"/>
    <w:rsid w:val="00DC4943"/>
    <w:rsid w:val="00DC4CE4"/>
    <w:rsid w:val="00DC586B"/>
    <w:rsid w:val="00DC6329"/>
    <w:rsid w:val="00DC7182"/>
    <w:rsid w:val="00DD2114"/>
    <w:rsid w:val="00DD2C99"/>
    <w:rsid w:val="00DD6694"/>
    <w:rsid w:val="00DD6DCB"/>
    <w:rsid w:val="00DD7BE7"/>
    <w:rsid w:val="00DE1535"/>
    <w:rsid w:val="00DE1671"/>
    <w:rsid w:val="00DE1877"/>
    <w:rsid w:val="00DE1BE9"/>
    <w:rsid w:val="00DE2BA7"/>
    <w:rsid w:val="00DE2FD7"/>
    <w:rsid w:val="00DE3B88"/>
    <w:rsid w:val="00DE5A1A"/>
    <w:rsid w:val="00DE5C60"/>
    <w:rsid w:val="00DE60FE"/>
    <w:rsid w:val="00DE61F9"/>
    <w:rsid w:val="00DE658C"/>
    <w:rsid w:val="00DE6C30"/>
    <w:rsid w:val="00DE74FD"/>
    <w:rsid w:val="00DF01C7"/>
    <w:rsid w:val="00DF0749"/>
    <w:rsid w:val="00DF1140"/>
    <w:rsid w:val="00DF2C8A"/>
    <w:rsid w:val="00DF37CB"/>
    <w:rsid w:val="00DF4725"/>
    <w:rsid w:val="00DF4C24"/>
    <w:rsid w:val="00DF4C4E"/>
    <w:rsid w:val="00DF527E"/>
    <w:rsid w:val="00DF52A6"/>
    <w:rsid w:val="00DF56D9"/>
    <w:rsid w:val="00DF58C9"/>
    <w:rsid w:val="00DF5C3A"/>
    <w:rsid w:val="00DF6E84"/>
    <w:rsid w:val="00DF74CC"/>
    <w:rsid w:val="00DF74FD"/>
    <w:rsid w:val="00E00271"/>
    <w:rsid w:val="00E01B0D"/>
    <w:rsid w:val="00E022DF"/>
    <w:rsid w:val="00E03B35"/>
    <w:rsid w:val="00E03B4C"/>
    <w:rsid w:val="00E03E1C"/>
    <w:rsid w:val="00E05637"/>
    <w:rsid w:val="00E056E3"/>
    <w:rsid w:val="00E0745D"/>
    <w:rsid w:val="00E10252"/>
    <w:rsid w:val="00E10507"/>
    <w:rsid w:val="00E10CE8"/>
    <w:rsid w:val="00E11BB1"/>
    <w:rsid w:val="00E11CCC"/>
    <w:rsid w:val="00E11FF2"/>
    <w:rsid w:val="00E137BB"/>
    <w:rsid w:val="00E1603F"/>
    <w:rsid w:val="00E17302"/>
    <w:rsid w:val="00E17525"/>
    <w:rsid w:val="00E178F2"/>
    <w:rsid w:val="00E20DB3"/>
    <w:rsid w:val="00E2241F"/>
    <w:rsid w:val="00E239DA"/>
    <w:rsid w:val="00E240F6"/>
    <w:rsid w:val="00E242F9"/>
    <w:rsid w:val="00E247E3"/>
    <w:rsid w:val="00E25FBF"/>
    <w:rsid w:val="00E269FB"/>
    <w:rsid w:val="00E26DA0"/>
    <w:rsid w:val="00E30A19"/>
    <w:rsid w:val="00E31D00"/>
    <w:rsid w:val="00E31EF2"/>
    <w:rsid w:val="00E33712"/>
    <w:rsid w:val="00E33B67"/>
    <w:rsid w:val="00E35F17"/>
    <w:rsid w:val="00E40650"/>
    <w:rsid w:val="00E40B32"/>
    <w:rsid w:val="00E40E50"/>
    <w:rsid w:val="00E4100C"/>
    <w:rsid w:val="00E41F97"/>
    <w:rsid w:val="00E4429D"/>
    <w:rsid w:val="00E44F7B"/>
    <w:rsid w:val="00E4651B"/>
    <w:rsid w:val="00E46F9E"/>
    <w:rsid w:val="00E47849"/>
    <w:rsid w:val="00E51EBF"/>
    <w:rsid w:val="00E5283B"/>
    <w:rsid w:val="00E53817"/>
    <w:rsid w:val="00E53EAF"/>
    <w:rsid w:val="00E556A4"/>
    <w:rsid w:val="00E55D26"/>
    <w:rsid w:val="00E567BB"/>
    <w:rsid w:val="00E56A91"/>
    <w:rsid w:val="00E578E2"/>
    <w:rsid w:val="00E57E2D"/>
    <w:rsid w:val="00E57E97"/>
    <w:rsid w:val="00E60BE9"/>
    <w:rsid w:val="00E63463"/>
    <w:rsid w:val="00E63B1A"/>
    <w:rsid w:val="00E63D4C"/>
    <w:rsid w:val="00E64C83"/>
    <w:rsid w:val="00E65730"/>
    <w:rsid w:val="00E66E28"/>
    <w:rsid w:val="00E677CE"/>
    <w:rsid w:val="00E71A78"/>
    <w:rsid w:val="00E71DEB"/>
    <w:rsid w:val="00E72C91"/>
    <w:rsid w:val="00E739FC"/>
    <w:rsid w:val="00E73A6E"/>
    <w:rsid w:val="00E73C08"/>
    <w:rsid w:val="00E75C62"/>
    <w:rsid w:val="00E768B9"/>
    <w:rsid w:val="00E76CD4"/>
    <w:rsid w:val="00E77039"/>
    <w:rsid w:val="00E7708C"/>
    <w:rsid w:val="00E80EC8"/>
    <w:rsid w:val="00E81A26"/>
    <w:rsid w:val="00E81DC0"/>
    <w:rsid w:val="00E82C82"/>
    <w:rsid w:val="00E8441B"/>
    <w:rsid w:val="00E84775"/>
    <w:rsid w:val="00E84A51"/>
    <w:rsid w:val="00E84D52"/>
    <w:rsid w:val="00E87A63"/>
    <w:rsid w:val="00E9045C"/>
    <w:rsid w:val="00E90CD7"/>
    <w:rsid w:val="00E9191D"/>
    <w:rsid w:val="00E91F70"/>
    <w:rsid w:val="00E922E9"/>
    <w:rsid w:val="00E943FE"/>
    <w:rsid w:val="00E945C2"/>
    <w:rsid w:val="00E954A9"/>
    <w:rsid w:val="00E95A54"/>
    <w:rsid w:val="00EA0EC7"/>
    <w:rsid w:val="00EA1D49"/>
    <w:rsid w:val="00EA1E4F"/>
    <w:rsid w:val="00EA21AC"/>
    <w:rsid w:val="00EA2B13"/>
    <w:rsid w:val="00EA2B3F"/>
    <w:rsid w:val="00EA2C34"/>
    <w:rsid w:val="00EA350C"/>
    <w:rsid w:val="00EA422D"/>
    <w:rsid w:val="00EA550F"/>
    <w:rsid w:val="00EA5A8F"/>
    <w:rsid w:val="00EA5EA7"/>
    <w:rsid w:val="00EA658F"/>
    <w:rsid w:val="00EA65E8"/>
    <w:rsid w:val="00EA76FD"/>
    <w:rsid w:val="00EA7AA4"/>
    <w:rsid w:val="00EB02CE"/>
    <w:rsid w:val="00EB1F14"/>
    <w:rsid w:val="00EB2C9E"/>
    <w:rsid w:val="00EB55E3"/>
    <w:rsid w:val="00EB5A38"/>
    <w:rsid w:val="00EB611E"/>
    <w:rsid w:val="00EB70CB"/>
    <w:rsid w:val="00EB79F2"/>
    <w:rsid w:val="00EC2F1B"/>
    <w:rsid w:val="00EC4550"/>
    <w:rsid w:val="00EC4C95"/>
    <w:rsid w:val="00EC5654"/>
    <w:rsid w:val="00EC5827"/>
    <w:rsid w:val="00EC60B4"/>
    <w:rsid w:val="00EC63FF"/>
    <w:rsid w:val="00EC6F8F"/>
    <w:rsid w:val="00ED104D"/>
    <w:rsid w:val="00ED2267"/>
    <w:rsid w:val="00ED6823"/>
    <w:rsid w:val="00EE1190"/>
    <w:rsid w:val="00EE1855"/>
    <w:rsid w:val="00EE2F69"/>
    <w:rsid w:val="00EE301D"/>
    <w:rsid w:val="00EE4ADD"/>
    <w:rsid w:val="00EE4CB4"/>
    <w:rsid w:val="00EE6308"/>
    <w:rsid w:val="00EF012A"/>
    <w:rsid w:val="00EF0136"/>
    <w:rsid w:val="00EF0DEA"/>
    <w:rsid w:val="00EF2F64"/>
    <w:rsid w:val="00EF2FF5"/>
    <w:rsid w:val="00EF3033"/>
    <w:rsid w:val="00EF3476"/>
    <w:rsid w:val="00EF3F04"/>
    <w:rsid w:val="00EF3FBD"/>
    <w:rsid w:val="00EF401F"/>
    <w:rsid w:val="00EF4F67"/>
    <w:rsid w:val="00EF5CDC"/>
    <w:rsid w:val="00EF6463"/>
    <w:rsid w:val="00EF69AF"/>
    <w:rsid w:val="00EF6D8B"/>
    <w:rsid w:val="00EF78E5"/>
    <w:rsid w:val="00EF7917"/>
    <w:rsid w:val="00F0019E"/>
    <w:rsid w:val="00F02B77"/>
    <w:rsid w:val="00F02C80"/>
    <w:rsid w:val="00F03866"/>
    <w:rsid w:val="00F03FCF"/>
    <w:rsid w:val="00F04AF4"/>
    <w:rsid w:val="00F05734"/>
    <w:rsid w:val="00F05BFC"/>
    <w:rsid w:val="00F07D63"/>
    <w:rsid w:val="00F1098F"/>
    <w:rsid w:val="00F1178F"/>
    <w:rsid w:val="00F117FF"/>
    <w:rsid w:val="00F12E95"/>
    <w:rsid w:val="00F13491"/>
    <w:rsid w:val="00F13F06"/>
    <w:rsid w:val="00F1422D"/>
    <w:rsid w:val="00F1449D"/>
    <w:rsid w:val="00F14CAF"/>
    <w:rsid w:val="00F151EF"/>
    <w:rsid w:val="00F16C86"/>
    <w:rsid w:val="00F176BB"/>
    <w:rsid w:val="00F17A97"/>
    <w:rsid w:val="00F2006A"/>
    <w:rsid w:val="00F2214A"/>
    <w:rsid w:val="00F2301D"/>
    <w:rsid w:val="00F24BC2"/>
    <w:rsid w:val="00F250D5"/>
    <w:rsid w:val="00F254C2"/>
    <w:rsid w:val="00F2560C"/>
    <w:rsid w:val="00F26249"/>
    <w:rsid w:val="00F313BF"/>
    <w:rsid w:val="00F31CD1"/>
    <w:rsid w:val="00F31EFD"/>
    <w:rsid w:val="00F3203A"/>
    <w:rsid w:val="00F3228D"/>
    <w:rsid w:val="00F325B9"/>
    <w:rsid w:val="00F35BB6"/>
    <w:rsid w:val="00F362DF"/>
    <w:rsid w:val="00F40AA6"/>
    <w:rsid w:val="00F41186"/>
    <w:rsid w:val="00F4271F"/>
    <w:rsid w:val="00F435B5"/>
    <w:rsid w:val="00F43E2B"/>
    <w:rsid w:val="00F43F86"/>
    <w:rsid w:val="00F46C89"/>
    <w:rsid w:val="00F46F31"/>
    <w:rsid w:val="00F4725F"/>
    <w:rsid w:val="00F473EC"/>
    <w:rsid w:val="00F51270"/>
    <w:rsid w:val="00F5156C"/>
    <w:rsid w:val="00F51A07"/>
    <w:rsid w:val="00F523BC"/>
    <w:rsid w:val="00F5272E"/>
    <w:rsid w:val="00F53640"/>
    <w:rsid w:val="00F54CF6"/>
    <w:rsid w:val="00F57C6E"/>
    <w:rsid w:val="00F60C39"/>
    <w:rsid w:val="00F61225"/>
    <w:rsid w:val="00F614EC"/>
    <w:rsid w:val="00F6224F"/>
    <w:rsid w:val="00F62549"/>
    <w:rsid w:val="00F6363F"/>
    <w:rsid w:val="00F652B5"/>
    <w:rsid w:val="00F6531B"/>
    <w:rsid w:val="00F67F1F"/>
    <w:rsid w:val="00F709FC"/>
    <w:rsid w:val="00F7106D"/>
    <w:rsid w:val="00F71926"/>
    <w:rsid w:val="00F72D51"/>
    <w:rsid w:val="00F73286"/>
    <w:rsid w:val="00F75895"/>
    <w:rsid w:val="00F759D6"/>
    <w:rsid w:val="00F75A67"/>
    <w:rsid w:val="00F77636"/>
    <w:rsid w:val="00F80DD2"/>
    <w:rsid w:val="00F85542"/>
    <w:rsid w:val="00F8668D"/>
    <w:rsid w:val="00F86F57"/>
    <w:rsid w:val="00F8738E"/>
    <w:rsid w:val="00F876CF"/>
    <w:rsid w:val="00F878CD"/>
    <w:rsid w:val="00F87E81"/>
    <w:rsid w:val="00F917C6"/>
    <w:rsid w:val="00F9182D"/>
    <w:rsid w:val="00F9186E"/>
    <w:rsid w:val="00F91894"/>
    <w:rsid w:val="00F95E63"/>
    <w:rsid w:val="00F96405"/>
    <w:rsid w:val="00F9654A"/>
    <w:rsid w:val="00F9725E"/>
    <w:rsid w:val="00FA099D"/>
    <w:rsid w:val="00FA4AEB"/>
    <w:rsid w:val="00FA4D3A"/>
    <w:rsid w:val="00FA4EED"/>
    <w:rsid w:val="00FA5476"/>
    <w:rsid w:val="00FA5EC7"/>
    <w:rsid w:val="00FA6CB6"/>
    <w:rsid w:val="00FB0AB1"/>
    <w:rsid w:val="00FB0ABD"/>
    <w:rsid w:val="00FB1861"/>
    <w:rsid w:val="00FB284D"/>
    <w:rsid w:val="00FB290D"/>
    <w:rsid w:val="00FB33D9"/>
    <w:rsid w:val="00FB51EB"/>
    <w:rsid w:val="00FB6116"/>
    <w:rsid w:val="00FC00DC"/>
    <w:rsid w:val="00FC0322"/>
    <w:rsid w:val="00FC0C5D"/>
    <w:rsid w:val="00FC12AB"/>
    <w:rsid w:val="00FC198A"/>
    <w:rsid w:val="00FC1F39"/>
    <w:rsid w:val="00FC2D0D"/>
    <w:rsid w:val="00FC362F"/>
    <w:rsid w:val="00FC574B"/>
    <w:rsid w:val="00FC5CF3"/>
    <w:rsid w:val="00FC6584"/>
    <w:rsid w:val="00FC79FB"/>
    <w:rsid w:val="00FC7C38"/>
    <w:rsid w:val="00FD0DF8"/>
    <w:rsid w:val="00FD1A45"/>
    <w:rsid w:val="00FD1A94"/>
    <w:rsid w:val="00FD2AE7"/>
    <w:rsid w:val="00FD2CF4"/>
    <w:rsid w:val="00FD32B6"/>
    <w:rsid w:val="00FD33A9"/>
    <w:rsid w:val="00FD5364"/>
    <w:rsid w:val="00FD56CB"/>
    <w:rsid w:val="00FD5939"/>
    <w:rsid w:val="00FD6803"/>
    <w:rsid w:val="00FD7591"/>
    <w:rsid w:val="00FE01E5"/>
    <w:rsid w:val="00FE0709"/>
    <w:rsid w:val="00FE0809"/>
    <w:rsid w:val="00FE153A"/>
    <w:rsid w:val="00FE1701"/>
    <w:rsid w:val="00FE1915"/>
    <w:rsid w:val="00FE344C"/>
    <w:rsid w:val="00FE4481"/>
    <w:rsid w:val="00FE6059"/>
    <w:rsid w:val="00FE6173"/>
    <w:rsid w:val="00FE6567"/>
    <w:rsid w:val="00FE7B3F"/>
    <w:rsid w:val="00FE7B40"/>
    <w:rsid w:val="00FF21EB"/>
    <w:rsid w:val="00FF3174"/>
    <w:rsid w:val="00FF3BA4"/>
    <w:rsid w:val="00FF65CE"/>
    <w:rsid w:val="00FF6AB0"/>
    <w:rsid w:val="00FF7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9fc,#6f9"/>
    </o:shapedefaults>
    <o:shapelayout v:ext="edit">
      <o:idmap v:ext="edit" data="1"/>
    </o:shapelayout>
  </w:shapeDefaults>
  <w:decimalSymbol w:val=","/>
  <w:listSeparator w:val=";"/>
  <w15:docId w15:val="{DC1BF9C4-7557-4275-A294-627CCD1E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166"/>
    <w:rPr>
      <w:rFonts w:ascii="Times New Roman" w:eastAsia="Times New Roman" w:hAnsi="Times New Roman"/>
      <w:sz w:val="24"/>
      <w:szCs w:val="24"/>
    </w:rPr>
  </w:style>
  <w:style w:type="paragraph" w:styleId="1">
    <w:name w:val="heading 1"/>
    <w:basedOn w:val="a"/>
    <w:next w:val="a"/>
    <w:link w:val="10"/>
    <w:uiPriority w:val="9"/>
    <w:qFormat/>
    <w:rsid w:val="00802988"/>
    <w:pPr>
      <w:keepNext/>
      <w:spacing w:before="240" w:after="60"/>
      <w:outlineLvl w:val="0"/>
    </w:pPr>
    <w:rPr>
      <w:rFonts w:ascii="Cambria" w:hAnsi="Cambria"/>
      <w:b/>
      <w:bCs/>
      <w:kern w:val="32"/>
      <w:sz w:val="32"/>
      <w:szCs w:val="32"/>
    </w:rPr>
  </w:style>
  <w:style w:type="paragraph" w:styleId="2">
    <w:name w:val="heading 2"/>
    <w:basedOn w:val="a"/>
    <w:next w:val="a"/>
    <w:link w:val="20"/>
    <w:qFormat/>
    <w:rsid w:val="00802988"/>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802988"/>
    <w:pPr>
      <w:keepNext/>
      <w:keepLines/>
      <w:spacing w:before="200"/>
      <w:outlineLvl w:val="2"/>
    </w:pPr>
    <w:rPr>
      <w:rFonts w:ascii="Cambria" w:hAnsi="Cambria"/>
      <w:b/>
      <w:bCs/>
      <w:color w:val="4F81BD"/>
    </w:rPr>
  </w:style>
  <w:style w:type="paragraph" w:styleId="5">
    <w:name w:val="heading 5"/>
    <w:basedOn w:val="a"/>
    <w:next w:val="a"/>
    <w:link w:val="50"/>
    <w:uiPriority w:val="9"/>
    <w:semiHidden/>
    <w:unhideWhenUsed/>
    <w:qFormat/>
    <w:rsid w:val="00BD40F2"/>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uiPriority w:val="9"/>
    <w:unhideWhenUsed/>
    <w:qFormat/>
    <w:rsid w:val="00EF2F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02988"/>
    <w:rPr>
      <w:rFonts w:ascii="Cambria" w:eastAsia="Times New Roman" w:hAnsi="Cambria" w:cs="Times New Roman"/>
      <w:b/>
      <w:bCs/>
      <w:kern w:val="32"/>
      <w:sz w:val="32"/>
      <w:szCs w:val="32"/>
      <w:lang w:eastAsia="ru-RU"/>
    </w:rPr>
  </w:style>
  <w:style w:type="character" w:customStyle="1" w:styleId="20">
    <w:name w:val="Заголовок 2 Знак"/>
    <w:link w:val="2"/>
    <w:rsid w:val="00802988"/>
    <w:rPr>
      <w:rFonts w:ascii="Arial" w:eastAsia="Times New Roman" w:hAnsi="Arial" w:cs="Arial"/>
      <w:b/>
      <w:bCs/>
      <w:i/>
      <w:iCs/>
      <w:sz w:val="28"/>
      <w:szCs w:val="28"/>
      <w:lang w:eastAsia="ru-RU"/>
    </w:rPr>
  </w:style>
  <w:style w:type="character" w:customStyle="1" w:styleId="30">
    <w:name w:val="Заголовок 3 Знак"/>
    <w:link w:val="3"/>
    <w:uiPriority w:val="9"/>
    <w:semiHidden/>
    <w:rsid w:val="00802988"/>
    <w:rPr>
      <w:rFonts w:ascii="Cambria" w:eastAsia="Times New Roman" w:hAnsi="Cambria" w:cs="Times New Roman"/>
      <w:b/>
      <w:bCs/>
      <w:color w:val="4F81BD"/>
      <w:sz w:val="24"/>
      <w:szCs w:val="24"/>
    </w:rPr>
  </w:style>
  <w:style w:type="paragraph" w:styleId="a3">
    <w:name w:val="caption"/>
    <w:basedOn w:val="a"/>
    <w:next w:val="a"/>
    <w:uiPriority w:val="35"/>
    <w:qFormat/>
    <w:rsid w:val="00802988"/>
    <w:pPr>
      <w:spacing w:after="200"/>
    </w:pPr>
    <w:rPr>
      <w:rFonts w:ascii="Calibri" w:hAnsi="Calibri"/>
      <w:b/>
      <w:bCs/>
      <w:color w:val="4F81BD"/>
      <w:sz w:val="18"/>
      <w:szCs w:val="18"/>
      <w:lang w:eastAsia="en-US"/>
    </w:rPr>
  </w:style>
  <w:style w:type="paragraph" w:styleId="a4">
    <w:name w:val="Title"/>
    <w:basedOn w:val="a"/>
    <w:link w:val="a5"/>
    <w:uiPriority w:val="10"/>
    <w:qFormat/>
    <w:rsid w:val="00802988"/>
    <w:pPr>
      <w:jc w:val="center"/>
    </w:pPr>
    <w:rPr>
      <w:rFonts w:ascii="Arial" w:eastAsia="MS Mincho" w:hAnsi="Arial" w:cs="Arial"/>
      <w:b/>
      <w:bCs/>
    </w:rPr>
  </w:style>
  <w:style w:type="character" w:customStyle="1" w:styleId="a5">
    <w:name w:val="Название Знак"/>
    <w:basedOn w:val="a0"/>
    <w:link w:val="a4"/>
    <w:uiPriority w:val="10"/>
    <w:rsid w:val="00802988"/>
    <w:rPr>
      <w:rFonts w:ascii="Arial" w:eastAsia="MS Mincho" w:hAnsi="Arial" w:cs="Arial"/>
      <w:b/>
      <w:bCs/>
      <w:sz w:val="24"/>
      <w:szCs w:val="24"/>
    </w:rPr>
  </w:style>
  <w:style w:type="character" w:styleId="a6">
    <w:name w:val="Strong"/>
    <w:qFormat/>
    <w:rsid w:val="00802988"/>
    <w:rPr>
      <w:b/>
      <w:bCs/>
    </w:rPr>
  </w:style>
  <w:style w:type="character" w:styleId="a7">
    <w:name w:val="Emphasis"/>
    <w:uiPriority w:val="20"/>
    <w:qFormat/>
    <w:rsid w:val="00802988"/>
    <w:rPr>
      <w:i/>
      <w:iCs/>
    </w:rPr>
  </w:style>
  <w:style w:type="paragraph" w:styleId="a8">
    <w:name w:val="No Spacing"/>
    <w:link w:val="a9"/>
    <w:uiPriority w:val="99"/>
    <w:qFormat/>
    <w:rsid w:val="00802988"/>
    <w:rPr>
      <w:rFonts w:eastAsia="Times New Roman"/>
      <w:sz w:val="22"/>
      <w:szCs w:val="22"/>
      <w:lang w:eastAsia="en-US"/>
    </w:rPr>
  </w:style>
  <w:style w:type="character" w:customStyle="1" w:styleId="a9">
    <w:name w:val="Без интервала Знак"/>
    <w:link w:val="a8"/>
    <w:uiPriority w:val="99"/>
    <w:locked/>
    <w:rsid w:val="00802988"/>
    <w:rPr>
      <w:rFonts w:eastAsia="Times New Roman"/>
      <w:sz w:val="22"/>
      <w:szCs w:val="22"/>
      <w:lang w:eastAsia="en-US"/>
    </w:rPr>
  </w:style>
  <w:style w:type="paragraph" w:styleId="aa">
    <w:name w:val="List Paragraph"/>
    <w:basedOn w:val="a"/>
    <w:link w:val="ab"/>
    <w:uiPriority w:val="99"/>
    <w:qFormat/>
    <w:rsid w:val="00802988"/>
    <w:pPr>
      <w:ind w:left="720"/>
      <w:contextualSpacing/>
    </w:pPr>
  </w:style>
  <w:style w:type="paragraph" w:customStyle="1" w:styleId="21">
    <w:name w:val="Абзац списка2"/>
    <w:basedOn w:val="a"/>
    <w:qFormat/>
    <w:rsid w:val="00802988"/>
    <w:pPr>
      <w:ind w:left="720"/>
    </w:pPr>
    <w:rPr>
      <w:lang w:eastAsia="en-US"/>
    </w:rPr>
  </w:style>
  <w:style w:type="paragraph" w:styleId="ac">
    <w:name w:val="Body Text Indent"/>
    <w:basedOn w:val="a"/>
    <w:link w:val="ad"/>
    <w:uiPriority w:val="99"/>
    <w:unhideWhenUsed/>
    <w:rsid w:val="00900F2B"/>
    <w:pPr>
      <w:spacing w:after="120"/>
      <w:ind w:left="283"/>
    </w:pPr>
  </w:style>
  <w:style w:type="character" w:customStyle="1" w:styleId="ad">
    <w:name w:val="Основной текст с отступом Знак"/>
    <w:basedOn w:val="a0"/>
    <w:link w:val="ac"/>
    <w:uiPriority w:val="99"/>
    <w:rsid w:val="00900F2B"/>
    <w:rPr>
      <w:rFonts w:ascii="Times New Roman" w:eastAsia="Times New Roman" w:hAnsi="Times New Roman"/>
      <w:sz w:val="24"/>
      <w:szCs w:val="24"/>
    </w:rPr>
  </w:style>
  <w:style w:type="paragraph" w:styleId="ae">
    <w:name w:val="Body Text"/>
    <w:basedOn w:val="a"/>
    <w:link w:val="af"/>
    <w:uiPriority w:val="99"/>
    <w:qFormat/>
    <w:rsid w:val="00900F2B"/>
    <w:pPr>
      <w:spacing w:after="120"/>
    </w:pPr>
  </w:style>
  <w:style w:type="character" w:customStyle="1" w:styleId="af">
    <w:name w:val="Основной текст Знак"/>
    <w:basedOn w:val="a0"/>
    <w:link w:val="ae"/>
    <w:uiPriority w:val="99"/>
    <w:qFormat/>
    <w:rsid w:val="00900F2B"/>
    <w:rPr>
      <w:rFonts w:ascii="Times New Roman" w:eastAsia="Times New Roman" w:hAnsi="Times New Roman"/>
      <w:sz w:val="24"/>
      <w:szCs w:val="24"/>
    </w:rPr>
  </w:style>
  <w:style w:type="paragraph" w:customStyle="1" w:styleId="ConsPlusNormal">
    <w:name w:val="ConsPlusNormal"/>
    <w:qFormat/>
    <w:rsid w:val="00900F2B"/>
    <w:pPr>
      <w:autoSpaceDE w:val="0"/>
      <w:autoSpaceDN w:val="0"/>
      <w:adjustRightInd w:val="0"/>
      <w:ind w:firstLine="720"/>
    </w:pPr>
    <w:rPr>
      <w:rFonts w:ascii="Arial" w:eastAsia="Times New Roman" w:hAnsi="Arial" w:cs="Arial"/>
    </w:rPr>
  </w:style>
  <w:style w:type="paragraph" w:styleId="af0">
    <w:name w:val="Normal (Web)"/>
    <w:basedOn w:val="a"/>
    <w:uiPriority w:val="99"/>
    <w:unhideWhenUsed/>
    <w:rsid w:val="00900F2B"/>
    <w:pPr>
      <w:spacing w:before="100" w:beforeAutospacing="1"/>
    </w:pPr>
    <w:rPr>
      <w:sz w:val="28"/>
      <w:szCs w:val="28"/>
    </w:rPr>
  </w:style>
  <w:style w:type="paragraph" w:styleId="31">
    <w:name w:val="Body Text 3"/>
    <w:basedOn w:val="a"/>
    <w:link w:val="32"/>
    <w:unhideWhenUsed/>
    <w:rsid w:val="00900F2B"/>
    <w:pPr>
      <w:spacing w:after="120"/>
    </w:pPr>
    <w:rPr>
      <w:rFonts w:eastAsia="Calibri"/>
      <w:sz w:val="16"/>
      <w:szCs w:val="16"/>
    </w:rPr>
  </w:style>
  <w:style w:type="character" w:customStyle="1" w:styleId="32">
    <w:name w:val="Основной текст 3 Знак"/>
    <w:basedOn w:val="a0"/>
    <w:link w:val="31"/>
    <w:rsid w:val="00900F2B"/>
    <w:rPr>
      <w:rFonts w:ascii="Times New Roman" w:hAnsi="Times New Roman"/>
      <w:sz w:val="16"/>
      <w:szCs w:val="16"/>
    </w:rPr>
  </w:style>
  <w:style w:type="paragraph" w:customStyle="1" w:styleId="11">
    <w:name w:val="Абзац списка1"/>
    <w:basedOn w:val="a"/>
    <w:link w:val="ListParagraphChar"/>
    <w:uiPriority w:val="99"/>
    <w:qFormat/>
    <w:rsid w:val="00900F2B"/>
    <w:pPr>
      <w:spacing w:after="200"/>
      <w:ind w:left="720"/>
      <w:contextualSpacing/>
    </w:pPr>
    <w:rPr>
      <w:rFonts w:ascii="Calibri" w:hAnsi="Calibri"/>
      <w:sz w:val="22"/>
      <w:szCs w:val="22"/>
      <w:lang w:eastAsia="en-US"/>
    </w:rPr>
  </w:style>
  <w:style w:type="character" w:customStyle="1" w:styleId="materno">
    <w:name w:val="materno"/>
    <w:basedOn w:val="a0"/>
    <w:rsid w:val="00900F2B"/>
  </w:style>
  <w:style w:type="paragraph" w:customStyle="1" w:styleId="CharChar">
    <w:name w:val="Char Char"/>
    <w:basedOn w:val="a"/>
    <w:rsid w:val="00900F2B"/>
    <w:pPr>
      <w:spacing w:after="160" w:line="240" w:lineRule="exact"/>
    </w:pPr>
    <w:rPr>
      <w:rFonts w:ascii="Verdana" w:hAnsi="Verdana" w:cs="Verdana"/>
      <w:sz w:val="20"/>
      <w:szCs w:val="20"/>
      <w:lang w:val="en-US" w:eastAsia="en-US"/>
    </w:rPr>
  </w:style>
  <w:style w:type="paragraph" w:styleId="af1">
    <w:name w:val="header"/>
    <w:basedOn w:val="a"/>
    <w:link w:val="af2"/>
    <w:uiPriority w:val="99"/>
    <w:unhideWhenUsed/>
    <w:rsid w:val="00900F2B"/>
    <w:pPr>
      <w:tabs>
        <w:tab w:val="center" w:pos="4677"/>
        <w:tab w:val="right" w:pos="9355"/>
      </w:tabs>
    </w:pPr>
  </w:style>
  <w:style w:type="character" w:customStyle="1" w:styleId="af2">
    <w:name w:val="Верхний колонтитул Знак"/>
    <w:basedOn w:val="a0"/>
    <w:link w:val="af1"/>
    <w:uiPriority w:val="99"/>
    <w:rsid w:val="00900F2B"/>
    <w:rPr>
      <w:rFonts w:ascii="Times New Roman" w:eastAsia="Times New Roman" w:hAnsi="Times New Roman"/>
      <w:sz w:val="24"/>
      <w:szCs w:val="24"/>
    </w:rPr>
  </w:style>
  <w:style w:type="paragraph" w:styleId="af3">
    <w:name w:val="Plain Text"/>
    <w:basedOn w:val="a"/>
    <w:link w:val="af4"/>
    <w:uiPriority w:val="99"/>
    <w:rsid w:val="00900F2B"/>
    <w:rPr>
      <w:rFonts w:ascii="Courier New" w:hAnsi="Courier New"/>
      <w:sz w:val="20"/>
      <w:szCs w:val="20"/>
    </w:rPr>
  </w:style>
  <w:style w:type="character" w:customStyle="1" w:styleId="af4">
    <w:name w:val="Текст Знак"/>
    <w:basedOn w:val="a0"/>
    <w:link w:val="af3"/>
    <w:uiPriority w:val="99"/>
    <w:rsid w:val="00900F2B"/>
    <w:rPr>
      <w:rFonts w:ascii="Courier New" w:eastAsia="Times New Roman" w:hAnsi="Courier New"/>
    </w:rPr>
  </w:style>
  <w:style w:type="paragraph" w:styleId="12">
    <w:name w:val="toc 1"/>
    <w:basedOn w:val="a"/>
    <w:next w:val="a"/>
    <w:autoRedefine/>
    <w:uiPriority w:val="39"/>
    <w:rsid w:val="00EC63FF"/>
    <w:pPr>
      <w:tabs>
        <w:tab w:val="right" w:leader="dot" w:pos="9923"/>
      </w:tabs>
      <w:ind w:right="707"/>
    </w:pPr>
  </w:style>
  <w:style w:type="paragraph" w:styleId="22">
    <w:name w:val="toc 2"/>
    <w:basedOn w:val="a"/>
    <w:next w:val="a"/>
    <w:autoRedefine/>
    <w:uiPriority w:val="39"/>
    <w:rsid w:val="00EC63FF"/>
    <w:pPr>
      <w:shd w:val="clear" w:color="auto" w:fill="FFFFFF" w:themeFill="background1"/>
      <w:tabs>
        <w:tab w:val="right" w:leader="dot" w:pos="9923"/>
      </w:tabs>
      <w:ind w:left="240" w:right="424"/>
    </w:pPr>
    <w:rPr>
      <w:noProof/>
    </w:rPr>
  </w:style>
  <w:style w:type="paragraph" w:styleId="af5">
    <w:name w:val="Balloon Text"/>
    <w:basedOn w:val="a"/>
    <w:link w:val="af6"/>
    <w:uiPriority w:val="99"/>
    <w:semiHidden/>
    <w:unhideWhenUsed/>
    <w:rsid w:val="00900F2B"/>
    <w:rPr>
      <w:rFonts w:ascii="Tahoma" w:eastAsia="Calibri" w:hAnsi="Tahoma"/>
      <w:sz w:val="16"/>
      <w:szCs w:val="16"/>
      <w:lang w:eastAsia="en-US"/>
    </w:rPr>
  </w:style>
  <w:style w:type="character" w:customStyle="1" w:styleId="af6">
    <w:name w:val="Текст выноски Знак"/>
    <w:basedOn w:val="a0"/>
    <w:link w:val="af5"/>
    <w:uiPriority w:val="99"/>
    <w:semiHidden/>
    <w:rsid w:val="00900F2B"/>
    <w:rPr>
      <w:rFonts w:ascii="Tahoma" w:hAnsi="Tahoma"/>
      <w:sz w:val="16"/>
      <w:szCs w:val="16"/>
      <w:lang w:eastAsia="en-US"/>
    </w:rPr>
  </w:style>
  <w:style w:type="paragraph" w:customStyle="1" w:styleId="af7">
    <w:name w:val="Знак Знак Знак Знак Знак Знак Знак Знак Знак Знак Знак Знак Знак"/>
    <w:basedOn w:val="a"/>
    <w:uiPriority w:val="99"/>
    <w:rsid w:val="00900F2B"/>
    <w:rPr>
      <w:rFonts w:ascii="Verdana" w:hAnsi="Verdana" w:cs="Verdana"/>
      <w:sz w:val="20"/>
      <w:szCs w:val="20"/>
      <w:lang w:val="en-US" w:eastAsia="en-US"/>
    </w:rPr>
  </w:style>
  <w:style w:type="character" w:styleId="af8">
    <w:name w:val="Hyperlink"/>
    <w:uiPriority w:val="99"/>
    <w:unhideWhenUsed/>
    <w:rsid w:val="00900F2B"/>
    <w:rPr>
      <w:color w:val="0000FF"/>
      <w:u w:val="single"/>
    </w:rPr>
  </w:style>
  <w:style w:type="paragraph" w:styleId="23">
    <w:name w:val="Body Text Indent 2"/>
    <w:basedOn w:val="a"/>
    <w:link w:val="24"/>
    <w:uiPriority w:val="99"/>
    <w:rsid w:val="00900F2B"/>
    <w:pPr>
      <w:spacing w:after="120" w:line="480" w:lineRule="auto"/>
      <w:ind w:left="283"/>
    </w:pPr>
  </w:style>
  <w:style w:type="character" w:customStyle="1" w:styleId="24">
    <w:name w:val="Основной текст с отступом 2 Знак"/>
    <w:basedOn w:val="a0"/>
    <w:link w:val="23"/>
    <w:uiPriority w:val="99"/>
    <w:rsid w:val="00900F2B"/>
    <w:rPr>
      <w:rFonts w:ascii="Times New Roman" w:eastAsia="Times New Roman" w:hAnsi="Times New Roman"/>
      <w:sz w:val="24"/>
      <w:szCs w:val="24"/>
    </w:rPr>
  </w:style>
  <w:style w:type="paragraph" w:styleId="33">
    <w:name w:val="Body Text Indent 3"/>
    <w:basedOn w:val="a"/>
    <w:link w:val="34"/>
    <w:uiPriority w:val="99"/>
    <w:unhideWhenUsed/>
    <w:rsid w:val="00900F2B"/>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0"/>
    <w:link w:val="33"/>
    <w:uiPriority w:val="99"/>
    <w:rsid w:val="00900F2B"/>
    <w:rPr>
      <w:sz w:val="16"/>
      <w:szCs w:val="16"/>
      <w:lang w:eastAsia="en-US"/>
    </w:rPr>
  </w:style>
  <w:style w:type="character" w:customStyle="1" w:styleId="af9">
    <w:name w:val="???????? ????? ??????"/>
    <w:rsid w:val="00900F2B"/>
    <w:rPr>
      <w:sz w:val="20"/>
    </w:rPr>
  </w:style>
  <w:style w:type="paragraph" w:customStyle="1" w:styleId="afa">
    <w:name w:val="???????"/>
    <w:uiPriority w:val="99"/>
    <w:rsid w:val="00900F2B"/>
    <w:pPr>
      <w:overflowPunct w:val="0"/>
      <w:autoSpaceDE w:val="0"/>
      <w:autoSpaceDN w:val="0"/>
      <w:adjustRightInd w:val="0"/>
      <w:textAlignment w:val="baseline"/>
    </w:pPr>
    <w:rPr>
      <w:rFonts w:ascii="Times New Roman" w:eastAsia="Times New Roman" w:hAnsi="Times New Roman"/>
    </w:rPr>
  </w:style>
  <w:style w:type="paragraph" w:customStyle="1" w:styleId="210">
    <w:name w:val="Основной текст 21"/>
    <w:basedOn w:val="a"/>
    <w:rsid w:val="00900F2B"/>
    <w:pPr>
      <w:suppressAutoHyphens/>
    </w:pPr>
    <w:rPr>
      <w:szCs w:val="20"/>
      <w:lang w:eastAsia="ar-SA"/>
    </w:rPr>
  </w:style>
  <w:style w:type="paragraph" w:customStyle="1" w:styleId="211">
    <w:name w:val="Основной текст с отступом 21"/>
    <w:basedOn w:val="a"/>
    <w:rsid w:val="00900F2B"/>
    <w:pPr>
      <w:suppressAutoHyphens/>
      <w:ind w:firstLine="567"/>
      <w:jc w:val="both"/>
    </w:pPr>
    <w:rPr>
      <w:szCs w:val="20"/>
      <w:lang w:eastAsia="ar-SA"/>
    </w:rPr>
  </w:style>
  <w:style w:type="character" w:customStyle="1" w:styleId="13">
    <w:name w:val="Текст Знак1"/>
    <w:locked/>
    <w:rsid w:val="00900F2B"/>
    <w:rPr>
      <w:rFonts w:ascii="Courier New" w:eastAsia="Times New Roman" w:hAnsi="Courier New" w:cs="Courier New"/>
      <w:sz w:val="20"/>
      <w:szCs w:val="20"/>
      <w:lang w:eastAsia="ru-RU"/>
    </w:rPr>
  </w:style>
  <w:style w:type="paragraph" w:customStyle="1" w:styleId="35">
    <w:name w:val="Абзац списка3"/>
    <w:basedOn w:val="a"/>
    <w:rsid w:val="00900F2B"/>
    <w:pPr>
      <w:ind w:left="720"/>
    </w:pPr>
    <w:rPr>
      <w:lang w:eastAsia="en-US"/>
    </w:rPr>
  </w:style>
  <w:style w:type="paragraph" w:customStyle="1" w:styleId="afb">
    <w:name w:val="Абзац"/>
    <w:basedOn w:val="a"/>
    <w:link w:val="afc"/>
    <w:uiPriority w:val="99"/>
    <w:rsid w:val="00900F2B"/>
    <w:pPr>
      <w:ind w:firstLine="709"/>
      <w:jc w:val="both"/>
    </w:pPr>
    <w:rPr>
      <w:spacing w:val="6"/>
      <w:sz w:val="30"/>
      <w:szCs w:val="20"/>
    </w:rPr>
  </w:style>
  <w:style w:type="character" w:customStyle="1" w:styleId="afc">
    <w:name w:val="Абзац Знак"/>
    <w:link w:val="afb"/>
    <w:uiPriority w:val="99"/>
    <w:rsid w:val="00900F2B"/>
    <w:rPr>
      <w:rFonts w:ascii="Times New Roman" w:eastAsia="Times New Roman" w:hAnsi="Times New Roman"/>
      <w:spacing w:val="6"/>
      <w:sz w:val="30"/>
    </w:rPr>
  </w:style>
  <w:style w:type="paragraph" w:styleId="afd">
    <w:name w:val="footer"/>
    <w:basedOn w:val="a"/>
    <w:link w:val="afe"/>
    <w:uiPriority w:val="99"/>
    <w:unhideWhenUsed/>
    <w:rsid w:val="00900F2B"/>
    <w:pPr>
      <w:tabs>
        <w:tab w:val="center" w:pos="4677"/>
        <w:tab w:val="right" w:pos="9355"/>
      </w:tabs>
    </w:pPr>
  </w:style>
  <w:style w:type="character" w:customStyle="1" w:styleId="afe">
    <w:name w:val="Нижний колонтитул Знак"/>
    <w:basedOn w:val="a0"/>
    <w:link w:val="afd"/>
    <w:uiPriority w:val="99"/>
    <w:rsid w:val="00900F2B"/>
    <w:rPr>
      <w:rFonts w:ascii="Times New Roman" w:eastAsia="Times New Roman" w:hAnsi="Times New Roman"/>
      <w:sz w:val="24"/>
      <w:szCs w:val="24"/>
    </w:rPr>
  </w:style>
  <w:style w:type="character" w:customStyle="1" w:styleId="apple-style-span">
    <w:name w:val="apple-style-span"/>
    <w:uiPriority w:val="99"/>
    <w:rsid w:val="00900F2B"/>
    <w:rPr>
      <w:rFonts w:ascii="Times New Roman" w:hAnsi="Times New Roman" w:cs="Times New Roman" w:hint="default"/>
    </w:rPr>
  </w:style>
  <w:style w:type="character" w:customStyle="1" w:styleId="apple-converted-space">
    <w:name w:val="apple-converted-space"/>
    <w:rsid w:val="00900F2B"/>
    <w:rPr>
      <w:rFonts w:ascii="Times New Roman" w:hAnsi="Times New Roman" w:cs="Times New Roman" w:hint="default"/>
    </w:rPr>
  </w:style>
  <w:style w:type="character" w:customStyle="1" w:styleId="FontStyle49">
    <w:name w:val="Font Style49"/>
    <w:rsid w:val="00900F2B"/>
    <w:rPr>
      <w:rFonts w:ascii="Times New Roman" w:hAnsi="Times New Roman" w:cs="Times New Roman" w:hint="default"/>
      <w:sz w:val="22"/>
      <w:szCs w:val="22"/>
    </w:rPr>
  </w:style>
  <w:style w:type="paragraph" w:customStyle="1" w:styleId="p2">
    <w:name w:val="p2"/>
    <w:basedOn w:val="a"/>
    <w:rsid w:val="00900F2B"/>
    <w:pPr>
      <w:spacing w:before="100" w:beforeAutospacing="1" w:after="100" w:afterAutospacing="1"/>
    </w:pPr>
  </w:style>
  <w:style w:type="paragraph" w:styleId="36">
    <w:name w:val="toc 3"/>
    <w:basedOn w:val="a"/>
    <w:next w:val="a"/>
    <w:autoRedefine/>
    <w:uiPriority w:val="39"/>
    <w:unhideWhenUsed/>
    <w:rsid w:val="00900F2B"/>
    <w:pPr>
      <w:ind w:left="480"/>
    </w:pPr>
  </w:style>
  <w:style w:type="paragraph" w:customStyle="1" w:styleId="Default">
    <w:name w:val="Default"/>
    <w:uiPriority w:val="99"/>
    <w:qFormat/>
    <w:rsid w:val="00900F2B"/>
    <w:pPr>
      <w:autoSpaceDE w:val="0"/>
      <w:autoSpaceDN w:val="0"/>
      <w:adjustRightInd w:val="0"/>
    </w:pPr>
    <w:rPr>
      <w:rFonts w:ascii="Times New Roman" w:eastAsia="Times New Roman" w:hAnsi="Times New Roman"/>
      <w:color w:val="000000"/>
      <w:sz w:val="24"/>
      <w:szCs w:val="24"/>
    </w:rPr>
  </w:style>
  <w:style w:type="table" w:styleId="aff">
    <w:name w:val="Table Grid"/>
    <w:basedOn w:val="a1"/>
    <w:uiPriority w:val="59"/>
    <w:rsid w:val="00900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900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900F2B"/>
    <w:rPr>
      <w:rFonts w:ascii="Courier New" w:hAnsi="Courier New"/>
    </w:rPr>
  </w:style>
  <w:style w:type="paragraph" w:customStyle="1" w:styleId="61">
    <w:name w:val="Заголовок 61"/>
    <w:basedOn w:val="a"/>
    <w:next w:val="a"/>
    <w:rsid w:val="00900F2B"/>
    <w:pPr>
      <w:keepNext/>
      <w:widowControl w:val="0"/>
      <w:suppressAutoHyphens/>
      <w:autoSpaceDE w:val="0"/>
      <w:ind w:left="4320" w:hanging="360"/>
      <w:outlineLvl w:val="5"/>
    </w:pPr>
    <w:rPr>
      <w:b/>
      <w:bCs/>
      <w:i/>
      <w:iCs/>
      <w:lang w:bidi="ru-RU"/>
    </w:rPr>
  </w:style>
  <w:style w:type="paragraph" w:customStyle="1" w:styleId="ConsPlusNonformat">
    <w:name w:val="ConsPlusNonformat"/>
    <w:uiPriority w:val="99"/>
    <w:rsid w:val="00900F2B"/>
    <w:pPr>
      <w:widowControl w:val="0"/>
      <w:autoSpaceDE w:val="0"/>
      <w:autoSpaceDN w:val="0"/>
      <w:adjustRightInd w:val="0"/>
    </w:pPr>
    <w:rPr>
      <w:rFonts w:ascii="Courier New" w:eastAsia="Times New Roman" w:hAnsi="Courier New" w:cs="Courier New"/>
    </w:rPr>
  </w:style>
  <w:style w:type="paragraph" w:styleId="aff0">
    <w:name w:val="annotation text"/>
    <w:basedOn w:val="a"/>
    <w:link w:val="aff1"/>
    <w:uiPriority w:val="99"/>
    <w:semiHidden/>
    <w:unhideWhenUsed/>
    <w:rsid w:val="00900F2B"/>
    <w:rPr>
      <w:sz w:val="20"/>
      <w:szCs w:val="20"/>
    </w:rPr>
  </w:style>
  <w:style w:type="character" w:customStyle="1" w:styleId="aff1">
    <w:name w:val="Текст примечания Знак"/>
    <w:basedOn w:val="a0"/>
    <w:link w:val="aff0"/>
    <w:uiPriority w:val="99"/>
    <w:semiHidden/>
    <w:rsid w:val="00900F2B"/>
    <w:rPr>
      <w:rFonts w:ascii="Times New Roman" w:eastAsia="Times New Roman" w:hAnsi="Times New Roman"/>
    </w:rPr>
  </w:style>
  <w:style w:type="character" w:styleId="aff2">
    <w:name w:val="annotation reference"/>
    <w:uiPriority w:val="99"/>
    <w:semiHidden/>
    <w:unhideWhenUsed/>
    <w:rsid w:val="00900F2B"/>
    <w:rPr>
      <w:sz w:val="16"/>
      <w:szCs w:val="16"/>
    </w:rPr>
  </w:style>
  <w:style w:type="paragraph" w:styleId="aff3">
    <w:name w:val="annotation subject"/>
    <w:basedOn w:val="aff0"/>
    <w:next w:val="aff0"/>
    <w:link w:val="aff4"/>
    <w:uiPriority w:val="99"/>
    <w:semiHidden/>
    <w:unhideWhenUsed/>
    <w:rsid w:val="00900F2B"/>
    <w:rPr>
      <w:b/>
      <w:bCs/>
    </w:rPr>
  </w:style>
  <w:style w:type="character" w:customStyle="1" w:styleId="aff4">
    <w:name w:val="Тема примечания Знак"/>
    <w:basedOn w:val="aff1"/>
    <w:link w:val="aff3"/>
    <w:uiPriority w:val="99"/>
    <w:semiHidden/>
    <w:rsid w:val="00900F2B"/>
    <w:rPr>
      <w:rFonts w:ascii="Times New Roman" w:eastAsia="Times New Roman" w:hAnsi="Times New Roman"/>
      <w:b/>
      <w:bCs/>
    </w:rPr>
  </w:style>
  <w:style w:type="paragraph" w:customStyle="1" w:styleId="62">
    <w:name w:val="Заголовок 62"/>
    <w:basedOn w:val="a"/>
    <w:next w:val="a"/>
    <w:rsid w:val="00900F2B"/>
    <w:pPr>
      <w:keepNext/>
      <w:widowControl w:val="0"/>
      <w:numPr>
        <w:ilvl w:val="5"/>
        <w:numId w:val="1"/>
      </w:numPr>
      <w:suppressAutoHyphens/>
      <w:autoSpaceDE w:val="0"/>
      <w:outlineLvl w:val="5"/>
    </w:pPr>
    <w:rPr>
      <w:b/>
      <w:bCs/>
      <w:i/>
      <w:iCs/>
      <w:lang w:bidi="ru-RU"/>
    </w:rPr>
  </w:style>
  <w:style w:type="paragraph" w:styleId="aff5">
    <w:name w:val="TOC Heading"/>
    <w:basedOn w:val="1"/>
    <w:next w:val="a"/>
    <w:uiPriority w:val="39"/>
    <w:unhideWhenUsed/>
    <w:qFormat/>
    <w:rsid w:val="00900F2B"/>
    <w:pPr>
      <w:keepLines/>
      <w:spacing w:before="480" w:after="0" w:line="276" w:lineRule="auto"/>
      <w:outlineLvl w:val="9"/>
    </w:pPr>
    <w:rPr>
      <w:color w:val="365F91"/>
      <w:kern w:val="0"/>
      <w:sz w:val="28"/>
      <w:szCs w:val="28"/>
      <w:lang w:eastAsia="en-US"/>
    </w:rPr>
  </w:style>
  <w:style w:type="paragraph" w:customStyle="1" w:styleId="Standard">
    <w:name w:val="Standard"/>
    <w:rsid w:val="00900F2B"/>
    <w:pPr>
      <w:widowControl w:val="0"/>
      <w:suppressAutoHyphens/>
      <w:autoSpaceDN w:val="0"/>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Title">
    <w:name w:val="ConsPlusTitle"/>
    <w:rsid w:val="00900F2B"/>
    <w:pPr>
      <w:widowControl w:val="0"/>
      <w:autoSpaceDE w:val="0"/>
      <w:autoSpaceDN w:val="0"/>
    </w:pPr>
    <w:rPr>
      <w:rFonts w:eastAsia="Times New Roman" w:cs="Calibri"/>
      <w:b/>
      <w:sz w:val="22"/>
    </w:rPr>
  </w:style>
  <w:style w:type="character" w:customStyle="1" w:styleId="25">
    <w:name w:val="Основной текст (2)_"/>
    <w:link w:val="26"/>
    <w:locked/>
    <w:rsid w:val="00900F2B"/>
    <w:rPr>
      <w:shd w:val="clear" w:color="auto" w:fill="FFFFFF"/>
    </w:rPr>
  </w:style>
  <w:style w:type="paragraph" w:customStyle="1" w:styleId="26">
    <w:name w:val="Основной текст (2)"/>
    <w:basedOn w:val="a"/>
    <w:link w:val="25"/>
    <w:rsid w:val="00900F2B"/>
    <w:pPr>
      <w:widowControl w:val="0"/>
      <w:shd w:val="clear" w:color="auto" w:fill="FFFFFF"/>
      <w:spacing w:line="274" w:lineRule="exact"/>
      <w:ind w:hanging="380"/>
      <w:jc w:val="center"/>
    </w:pPr>
    <w:rPr>
      <w:rFonts w:ascii="Calibri" w:eastAsia="Calibri" w:hAnsi="Calibri"/>
      <w:sz w:val="20"/>
      <w:szCs w:val="20"/>
    </w:rPr>
  </w:style>
  <w:style w:type="table" w:customStyle="1" w:styleId="14">
    <w:name w:val="Сетка таблицы1"/>
    <w:basedOn w:val="a1"/>
    <w:next w:val="aff"/>
    <w:uiPriority w:val="59"/>
    <w:rsid w:val="00900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900F2B"/>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900F2B"/>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900F2B"/>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900F2B"/>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900F2B"/>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900F2B"/>
    <w:pPr>
      <w:spacing w:after="100" w:line="276" w:lineRule="auto"/>
      <w:ind w:left="1760"/>
    </w:pPr>
    <w:rPr>
      <w:rFonts w:ascii="Calibri" w:hAnsi="Calibri"/>
      <w:sz w:val="22"/>
      <w:szCs w:val="22"/>
    </w:rPr>
  </w:style>
  <w:style w:type="character" w:customStyle="1" w:styleId="ab">
    <w:name w:val="Абзац списка Знак"/>
    <w:link w:val="aa"/>
    <w:uiPriority w:val="99"/>
    <w:qFormat/>
    <w:rsid w:val="001B67B4"/>
    <w:rPr>
      <w:rFonts w:ascii="Times New Roman" w:eastAsia="Times New Roman" w:hAnsi="Times New Roman"/>
      <w:sz w:val="24"/>
      <w:szCs w:val="24"/>
    </w:rPr>
  </w:style>
  <w:style w:type="character" w:customStyle="1" w:styleId="extended-textshort">
    <w:name w:val="extended-text__short"/>
    <w:basedOn w:val="a0"/>
    <w:rsid w:val="001B67B4"/>
  </w:style>
  <w:style w:type="character" w:customStyle="1" w:styleId="FontStyle19">
    <w:name w:val="Font Style19"/>
    <w:basedOn w:val="a0"/>
    <w:uiPriority w:val="99"/>
    <w:rsid w:val="00235391"/>
    <w:rPr>
      <w:rFonts w:ascii="Times New Roman" w:hAnsi="Times New Roman" w:cs="Times New Roman"/>
      <w:color w:val="000000"/>
      <w:sz w:val="26"/>
      <w:szCs w:val="26"/>
    </w:rPr>
  </w:style>
  <w:style w:type="character" w:customStyle="1" w:styleId="ListParagraphChar">
    <w:name w:val="List Paragraph Char"/>
    <w:link w:val="11"/>
    <w:uiPriority w:val="99"/>
    <w:qFormat/>
    <w:locked/>
    <w:rsid w:val="00B423C8"/>
    <w:rPr>
      <w:rFonts w:eastAsia="Times New Roman"/>
      <w:sz w:val="22"/>
      <w:szCs w:val="22"/>
      <w:lang w:eastAsia="en-US"/>
    </w:rPr>
  </w:style>
  <w:style w:type="character" w:customStyle="1" w:styleId="90">
    <w:name w:val="Заголовок 9 Знак"/>
    <w:basedOn w:val="a0"/>
    <w:link w:val="9"/>
    <w:uiPriority w:val="9"/>
    <w:rsid w:val="00EF2FF5"/>
    <w:rPr>
      <w:rFonts w:asciiTheme="majorHAnsi" w:eastAsiaTheme="majorEastAsia" w:hAnsiTheme="majorHAnsi" w:cstheme="majorBidi"/>
      <w:i/>
      <w:iCs/>
      <w:color w:val="404040" w:themeColor="text1" w:themeTint="BF"/>
    </w:rPr>
  </w:style>
  <w:style w:type="character" w:customStyle="1" w:styleId="0pt">
    <w:name w:val="Основной текст + Полужирный;Интервал 0 pt"/>
    <w:rsid w:val="000B46A2"/>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markedcontent">
    <w:name w:val="markedcontent"/>
    <w:basedOn w:val="a0"/>
    <w:rsid w:val="00637C34"/>
  </w:style>
  <w:style w:type="character" w:customStyle="1" w:styleId="extendedtext-short">
    <w:name w:val="extendedtext-short"/>
    <w:rsid w:val="00052954"/>
  </w:style>
  <w:style w:type="character" w:customStyle="1" w:styleId="organictextcontentspan">
    <w:name w:val="organictextcontentspan"/>
    <w:rsid w:val="00052954"/>
  </w:style>
  <w:style w:type="table" w:customStyle="1" w:styleId="27">
    <w:name w:val="Сетка таблицы2"/>
    <w:basedOn w:val="a1"/>
    <w:next w:val="aff"/>
    <w:uiPriority w:val="39"/>
    <w:rsid w:val="006C05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
    <w:name w:val="Заголовок 63"/>
    <w:basedOn w:val="a"/>
    <w:next w:val="a"/>
    <w:rsid w:val="00FC1F39"/>
    <w:pPr>
      <w:keepNext/>
      <w:widowControl w:val="0"/>
      <w:tabs>
        <w:tab w:val="num" w:pos="4528"/>
      </w:tabs>
      <w:suppressAutoHyphens/>
      <w:autoSpaceDE w:val="0"/>
      <w:ind w:left="4528" w:hanging="180"/>
      <w:outlineLvl w:val="5"/>
    </w:pPr>
    <w:rPr>
      <w:b/>
      <w:bCs/>
      <w:i/>
      <w:iCs/>
      <w:lang w:bidi="ru-RU"/>
    </w:rPr>
  </w:style>
  <w:style w:type="character" w:customStyle="1" w:styleId="page-titlefull">
    <w:name w:val="page-title__full"/>
    <w:rsid w:val="00835C4E"/>
  </w:style>
  <w:style w:type="character" w:customStyle="1" w:styleId="aff6">
    <w:name w:val="Цветовое выделение"/>
    <w:uiPriority w:val="99"/>
    <w:rsid w:val="00280100"/>
    <w:rPr>
      <w:color w:val="0000FF"/>
    </w:rPr>
  </w:style>
  <w:style w:type="paragraph" w:styleId="aff7">
    <w:name w:val="footnote text"/>
    <w:basedOn w:val="a"/>
    <w:link w:val="aff8"/>
    <w:uiPriority w:val="99"/>
    <w:semiHidden/>
    <w:unhideWhenUsed/>
    <w:rsid w:val="00406FCA"/>
    <w:rPr>
      <w:sz w:val="20"/>
      <w:szCs w:val="20"/>
    </w:rPr>
  </w:style>
  <w:style w:type="character" w:customStyle="1" w:styleId="aff8">
    <w:name w:val="Текст сноски Знак"/>
    <w:basedOn w:val="a0"/>
    <w:link w:val="aff7"/>
    <w:uiPriority w:val="99"/>
    <w:semiHidden/>
    <w:rsid w:val="00406FCA"/>
    <w:rPr>
      <w:rFonts w:ascii="Times New Roman" w:eastAsia="Times New Roman" w:hAnsi="Times New Roman"/>
    </w:rPr>
  </w:style>
  <w:style w:type="character" w:styleId="aff9">
    <w:name w:val="footnote reference"/>
    <w:basedOn w:val="a0"/>
    <w:uiPriority w:val="99"/>
    <w:semiHidden/>
    <w:unhideWhenUsed/>
    <w:rsid w:val="00406FCA"/>
    <w:rPr>
      <w:vertAlign w:val="superscript"/>
    </w:rPr>
  </w:style>
  <w:style w:type="paragraph" w:styleId="affa">
    <w:name w:val="Revision"/>
    <w:hidden/>
    <w:uiPriority w:val="99"/>
    <w:semiHidden/>
    <w:rsid w:val="00406FCA"/>
    <w:rPr>
      <w:rFonts w:ascii="Times New Roman" w:eastAsia="Times New Roman" w:hAnsi="Times New Roman"/>
      <w:sz w:val="24"/>
      <w:szCs w:val="24"/>
    </w:rPr>
  </w:style>
  <w:style w:type="paragraph" w:customStyle="1" w:styleId="15">
    <w:name w:val="Цитата1"/>
    <w:basedOn w:val="a"/>
    <w:rsid w:val="00620B8A"/>
    <w:pPr>
      <w:widowControl w:val="0"/>
      <w:tabs>
        <w:tab w:val="left" w:pos="284"/>
      </w:tabs>
      <w:suppressAutoHyphens/>
      <w:autoSpaceDE w:val="0"/>
      <w:jc w:val="both"/>
    </w:pPr>
    <w:rPr>
      <w:sz w:val="28"/>
      <w:szCs w:val="28"/>
      <w:lang w:eastAsia="ar-SA"/>
    </w:rPr>
  </w:style>
  <w:style w:type="paragraph" w:customStyle="1" w:styleId="xl72">
    <w:name w:val="xl72"/>
    <w:basedOn w:val="a"/>
    <w:rsid w:val="00F614EC"/>
    <w:pPr>
      <w:spacing w:before="100" w:beforeAutospacing="1" w:after="100" w:afterAutospacing="1"/>
      <w:jc w:val="right"/>
    </w:pPr>
  </w:style>
  <w:style w:type="table" w:customStyle="1" w:styleId="37">
    <w:name w:val="Сетка таблицы3"/>
    <w:basedOn w:val="a1"/>
    <w:next w:val="aff"/>
    <w:rsid w:val="00C270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f"/>
    <w:rsid w:val="00C270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9D24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qFormat/>
    <w:rsid w:val="004A457B"/>
    <w:pPr>
      <w:suppressAutoHyphens/>
    </w:pPr>
    <w:rPr>
      <w:rFonts w:ascii="Times New Roman" w:eastAsia="Times New Roman" w:hAnsi="Times New Roman" w:cs="Calibri"/>
      <w:sz w:val="22"/>
      <w:szCs w:val="22"/>
    </w:rPr>
  </w:style>
  <w:style w:type="paragraph" w:customStyle="1" w:styleId="28">
    <w:name w:val="Без интервала2"/>
    <w:qFormat/>
    <w:rsid w:val="004A457B"/>
    <w:rPr>
      <w:rFonts w:ascii="Times New Roman" w:eastAsia="Times New Roman" w:hAnsi="Times New Roman"/>
      <w:sz w:val="22"/>
      <w:szCs w:val="22"/>
      <w:lang w:eastAsia="en-US"/>
    </w:rPr>
  </w:style>
  <w:style w:type="paragraph" w:customStyle="1" w:styleId="41">
    <w:name w:val="Абзац списка4"/>
    <w:basedOn w:val="a"/>
    <w:qFormat/>
    <w:rsid w:val="004A457B"/>
    <w:pPr>
      <w:widowControl w:val="0"/>
      <w:suppressAutoHyphens/>
      <w:ind w:left="708"/>
    </w:pPr>
    <w:rPr>
      <w:rFonts w:ascii="Calibri" w:eastAsia="Arial Unicode MS" w:hAnsi="Calibri" w:cs="Calibri"/>
      <w:kern w:val="2"/>
    </w:rPr>
  </w:style>
  <w:style w:type="character" w:customStyle="1" w:styleId="50">
    <w:name w:val="Заголовок 5 Знак"/>
    <w:basedOn w:val="a0"/>
    <w:link w:val="5"/>
    <w:uiPriority w:val="9"/>
    <w:semiHidden/>
    <w:rsid w:val="00BD40F2"/>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107">
      <w:bodyDiv w:val="1"/>
      <w:marLeft w:val="0"/>
      <w:marRight w:val="0"/>
      <w:marTop w:val="0"/>
      <w:marBottom w:val="0"/>
      <w:divBdr>
        <w:top w:val="none" w:sz="0" w:space="0" w:color="auto"/>
        <w:left w:val="none" w:sz="0" w:space="0" w:color="auto"/>
        <w:bottom w:val="none" w:sz="0" w:space="0" w:color="auto"/>
        <w:right w:val="none" w:sz="0" w:space="0" w:color="auto"/>
      </w:divBdr>
    </w:div>
    <w:div w:id="91782405">
      <w:bodyDiv w:val="1"/>
      <w:marLeft w:val="0"/>
      <w:marRight w:val="0"/>
      <w:marTop w:val="0"/>
      <w:marBottom w:val="0"/>
      <w:divBdr>
        <w:top w:val="none" w:sz="0" w:space="0" w:color="auto"/>
        <w:left w:val="none" w:sz="0" w:space="0" w:color="auto"/>
        <w:bottom w:val="none" w:sz="0" w:space="0" w:color="auto"/>
        <w:right w:val="none" w:sz="0" w:space="0" w:color="auto"/>
      </w:divBdr>
    </w:div>
    <w:div w:id="143393932">
      <w:bodyDiv w:val="1"/>
      <w:marLeft w:val="0"/>
      <w:marRight w:val="0"/>
      <w:marTop w:val="0"/>
      <w:marBottom w:val="0"/>
      <w:divBdr>
        <w:top w:val="none" w:sz="0" w:space="0" w:color="auto"/>
        <w:left w:val="none" w:sz="0" w:space="0" w:color="auto"/>
        <w:bottom w:val="none" w:sz="0" w:space="0" w:color="auto"/>
        <w:right w:val="none" w:sz="0" w:space="0" w:color="auto"/>
      </w:divBdr>
    </w:div>
    <w:div w:id="278151109">
      <w:bodyDiv w:val="1"/>
      <w:marLeft w:val="0"/>
      <w:marRight w:val="0"/>
      <w:marTop w:val="0"/>
      <w:marBottom w:val="0"/>
      <w:divBdr>
        <w:top w:val="none" w:sz="0" w:space="0" w:color="auto"/>
        <w:left w:val="none" w:sz="0" w:space="0" w:color="auto"/>
        <w:bottom w:val="none" w:sz="0" w:space="0" w:color="auto"/>
        <w:right w:val="none" w:sz="0" w:space="0" w:color="auto"/>
      </w:divBdr>
    </w:div>
    <w:div w:id="291177486">
      <w:bodyDiv w:val="1"/>
      <w:marLeft w:val="0"/>
      <w:marRight w:val="0"/>
      <w:marTop w:val="0"/>
      <w:marBottom w:val="0"/>
      <w:divBdr>
        <w:top w:val="none" w:sz="0" w:space="0" w:color="auto"/>
        <w:left w:val="none" w:sz="0" w:space="0" w:color="auto"/>
        <w:bottom w:val="none" w:sz="0" w:space="0" w:color="auto"/>
        <w:right w:val="none" w:sz="0" w:space="0" w:color="auto"/>
      </w:divBdr>
    </w:div>
    <w:div w:id="625164035">
      <w:bodyDiv w:val="1"/>
      <w:marLeft w:val="0"/>
      <w:marRight w:val="0"/>
      <w:marTop w:val="0"/>
      <w:marBottom w:val="0"/>
      <w:divBdr>
        <w:top w:val="none" w:sz="0" w:space="0" w:color="auto"/>
        <w:left w:val="none" w:sz="0" w:space="0" w:color="auto"/>
        <w:bottom w:val="none" w:sz="0" w:space="0" w:color="auto"/>
        <w:right w:val="none" w:sz="0" w:space="0" w:color="auto"/>
      </w:divBdr>
    </w:div>
    <w:div w:id="632642119">
      <w:bodyDiv w:val="1"/>
      <w:marLeft w:val="0"/>
      <w:marRight w:val="0"/>
      <w:marTop w:val="0"/>
      <w:marBottom w:val="0"/>
      <w:divBdr>
        <w:top w:val="none" w:sz="0" w:space="0" w:color="auto"/>
        <w:left w:val="none" w:sz="0" w:space="0" w:color="auto"/>
        <w:bottom w:val="none" w:sz="0" w:space="0" w:color="auto"/>
        <w:right w:val="none" w:sz="0" w:space="0" w:color="auto"/>
      </w:divBdr>
    </w:div>
    <w:div w:id="692268579">
      <w:bodyDiv w:val="1"/>
      <w:marLeft w:val="0"/>
      <w:marRight w:val="0"/>
      <w:marTop w:val="0"/>
      <w:marBottom w:val="0"/>
      <w:divBdr>
        <w:top w:val="none" w:sz="0" w:space="0" w:color="auto"/>
        <w:left w:val="none" w:sz="0" w:space="0" w:color="auto"/>
        <w:bottom w:val="none" w:sz="0" w:space="0" w:color="auto"/>
        <w:right w:val="none" w:sz="0" w:space="0" w:color="auto"/>
      </w:divBdr>
    </w:div>
    <w:div w:id="745801376">
      <w:bodyDiv w:val="1"/>
      <w:marLeft w:val="0"/>
      <w:marRight w:val="0"/>
      <w:marTop w:val="0"/>
      <w:marBottom w:val="0"/>
      <w:divBdr>
        <w:top w:val="none" w:sz="0" w:space="0" w:color="auto"/>
        <w:left w:val="none" w:sz="0" w:space="0" w:color="auto"/>
        <w:bottom w:val="none" w:sz="0" w:space="0" w:color="auto"/>
        <w:right w:val="none" w:sz="0" w:space="0" w:color="auto"/>
      </w:divBdr>
    </w:div>
    <w:div w:id="807625650">
      <w:bodyDiv w:val="1"/>
      <w:marLeft w:val="0"/>
      <w:marRight w:val="0"/>
      <w:marTop w:val="0"/>
      <w:marBottom w:val="0"/>
      <w:divBdr>
        <w:top w:val="none" w:sz="0" w:space="0" w:color="auto"/>
        <w:left w:val="none" w:sz="0" w:space="0" w:color="auto"/>
        <w:bottom w:val="none" w:sz="0" w:space="0" w:color="auto"/>
        <w:right w:val="none" w:sz="0" w:space="0" w:color="auto"/>
      </w:divBdr>
    </w:div>
    <w:div w:id="852451505">
      <w:bodyDiv w:val="1"/>
      <w:marLeft w:val="0"/>
      <w:marRight w:val="0"/>
      <w:marTop w:val="0"/>
      <w:marBottom w:val="0"/>
      <w:divBdr>
        <w:top w:val="none" w:sz="0" w:space="0" w:color="auto"/>
        <w:left w:val="none" w:sz="0" w:space="0" w:color="auto"/>
        <w:bottom w:val="none" w:sz="0" w:space="0" w:color="auto"/>
        <w:right w:val="none" w:sz="0" w:space="0" w:color="auto"/>
      </w:divBdr>
    </w:div>
    <w:div w:id="862935110">
      <w:bodyDiv w:val="1"/>
      <w:marLeft w:val="0"/>
      <w:marRight w:val="0"/>
      <w:marTop w:val="0"/>
      <w:marBottom w:val="0"/>
      <w:divBdr>
        <w:top w:val="none" w:sz="0" w:space="0" w:color="auto"/>
        <w:left w:val="none" w:sz="0" w:space="0" w:color="auto"/>
        <w:bottom w:val="none" w:sz="0" w:space="0" w:color="auto"/>
        <w:right w:val="none" w:sz="0" w:space="0" w:color="auto"/>
      </w:divBdr>
    </w:div>
    <w:div w:id="876090067">
      <w:bodyDiv w:val="1"/>
      <w:marLeft w:val="0"/>
      <w:marRight w:val="0"/>
      <w:marTop w:val="0"/>
      <w:marBottom w:val="0"/>
      <w:divBdr>
        <w:top w:val="none" w:sz="0" w:space="0" w:color="auto"/>
        <w:left w:val="none" w:sz="0" w:space="0" w:color="auto"/>
        <w:bottom w:val="none" w:sz="0" w:space="0" w:color="auto"/>
        <w:right w:val="none" w:sz="0" w:space="0" w:color="auto"/>
      </w:divBdr>
    </w:div>
    <w:div w:id="1141118797">
      <w:bodyDiv w:val="1"/>
      <w:marLeft w:val="0"/>
      <w:marRight w:val="0"/>
      <w:marTop w:val="0"/>
      <w:marBottom w:val="0"/>
      <w:divBdr>
        <w:top w:val="none" w:sz="0" w:space="0" w:color="auto"/>
        <w:left w:val="none" w:sz="0" w:space="0" w:color="auto"/>
        <w:bottom w:val="none" w:sz="0" w:space="0" w:color="auto"/>
        <w:right w:val="none" w:sz="0" w:space="0" w:color="auto"/>
      </w:divBdr>
    </w:div>
    <w:div w:id="1151949227">
      <w:bodyDiv w:val="1"/>
      <w:marLeft w:val="0"/>
      <w:marRight w:val="0"/>
      <w:marTop w:val="0"/>
      <w:marBottom w:val="0"/>
      <w:divBdr>
        <w:top w:val="none" w:sz="0" w:space="0" w:color="auto"/>
        <w:left w:val="none" w:sz="0" w:space="0" w:color="auto"/>
        <w:bottom w:val="none" w:sz="0" w:space="0" w:color="auto"/>
        <w:right w:val="none" w:sz="0" w:space="0" w:color="auto"/>
      </w:divBdr>
    </w:div>
    <w:div w:id="1292706227">
      <w:bodyDiv w:val="1"/>
      <w:marLeft w:val="0"/>
      <w:marRight w:val="0"/>
      <w:marTop w:val="0"/>
      <w:marBottom w:val="0"/>
      <w:divBdr>
        <w:top w:val="none" w:sz="0" w:space="0" w:color="auto"/>
        <w:left w:val="none" w:sz="0" w:space="0" w:color="auto"/>
        <w:bottom w:val="none" w:sz="0" w:space="0" w:color="auto"/>
        <w:right w:val="none" w:sz="0" w:space="0" w:color="auto"/>
      </w:divBdr>
    </w:div>
    <w:div w:id="1318876077">
      <w:bodyDiv w:val="1"/>
      <w:marLeft w:val="0"/>
      <w:marRight w:val="0"/>
      <w:marTop w:val="0"/>
      <w:marBottom w:val="0"/>
      <w:divBdr>
        <w:top w:val="none" w:sz="0" w:space="0" w:color="auto"/>
        <w:left w:val="none" w:sz="0" w:space="0" w:color="auto"/>
        <w:bottom w:val="none" w:sz="0" w:space="0" w:color="auto"/>
        <w:right w:val="none" w:sz="0" w:space="0" w:color="auto"/>
      </w:divBdr>
    </w:div>
    <w:div w:id="1329989455">
      <w:bodyDiv w:val="1"/>
      <w:marLeft w:val="0"/>
      <w:marRight w:val="0"/>
      <w:marTop w:val="0"/>
      <w:marBottom w:val="0"/>
      <w:divBdr>
        <w:top w:val="none" w:sz="0" w:space="0" w:color="auto"/>
        <w:left w:val="none" w:sz="0" w:space="0" w:color="auto"/>
        <w:bottom w:val="none" w:sz="0" w:space="0" w:color="auto"/>
        <w:right w:val="none" w:sz="0" w:space="0" w:color="auto"/>
      </w:divBdr>
    </w:div>
    <w:div w:id="1403676931">
      <w:bodyDiv w:val="1"/>
      <w:marLeft w:val="0"/>
      <w:marRight w:val="0"/>
      <w:marTop w:val="0"/>
      <w:marBottom w:val="0"/>
      <w:divBdr>
        <w:top w:val="none" w:sz="0" w:space="0" w:color="auto"/>
        <w:left w:val="none" w:sz="0" w:space="0" w:color="auto"/>
        <w:bottom w:val="none" w:sz="0" w:space="0" w:color="auto"/>
        <w:right w:val="none" w:sz="0" w:space="0" w:color="auto"/>
      </w:divBdr>
    </w:div>
    <w:div w:id="1517843279">
      <w:bodyDiv w:val="1"/>
      <w:marLeft w:val="0"/>
      <w:marRight w:val="0"/>
      <w:marTop w:val="0"/>
      <w:marBottom w:val="0"/>
      <w:divBdr>
        <w:top w:val="none" w:sz="0" w:space="0" w:color="auto"/>
        <w:left w:val="none" w:sz="0" w:space="0" w:color="auto"/>
        <w:bottom w:val="none" w:sz="0" w:space="0" w:color="auto"/>
        <w:right w:val="none" w:sz="0" w:space="0" w:color="auto"/>
      </w:divBdr>
    </w:div>
    <w:div w:id="1595699651">
      <w:bodyDiv w:val="1"/>
      <w:marLeft w:val="0"/>
      <w:marRight w:val="0"/>
      <w:marTop w:val="0"/>
      <w:marBottom w:val="0"/>
      <w:divBdr>
        <w:top w:val="none" w:sz="0" w:space="0" w:color="auto"/>
        <w:left w:val="none" w:sz="0" w:space="0" w:color="auto"/>
        <w:bottom w:val="none" w:sz="0" w:space="0" w:color="auto"/>
        <w:right w:val="none" w:sz="0" w:space="0" w:color="auto"/>
      </w:divBdr>
    </w:div>
    <w:div w:id="1645087332">
      <w:bodyDiv w:val="1"/>
      <w:marLeft w:val="0"/>
      <w:marRight w:val="0"/>
      <w:marTop w:val="0"/>
      <w:marBottom w:val="0"/>
      <w:divBdr>
        <w:top w:val="none" w:sz="0" w:space="0" w:color="auto"/>
        <w:left w:val="none" w:sz="0" w:space="0" w:color="auto"/>
        <w:bottom w:val="none" w:sz="0" w:space="0" w:color="auto"/>
        <w:right w:val="none" w:sz="0" w:space="0" w:color="auto"/>
      </w:divBdr>
    </w:div>
    <w:div w:id="1657220722">
      <w:bodyDiv w:val="1"/>
      <w:marLeft w:val="0"/>
      <w:marRight w:val="0"/>
      <w:marTop w:val="0"/>
      <w:marBottom w:val="0"/>
      <w:divBdr>
        <w:top w:val="none" w:sz="0" w:space="0" w:color="auto"/>
        <w:left w:val="none" w:sz="0" w:space="0" w:color="auto"/>
        <w:bottom w:val="none" w:sz="0" w:space="0" w:color="auto"/>
        <w:right w:val="none" w:sz="0" w:space="0" w:color="auto"/>
      </w:divBdr>
    </w:div>
    <w:div w:id="1678118392">
      <w:bodyDiv w:val="1"/>
      <w:marLeft w:val="0"/>
      <w:marRight w:val="0"/>
      <w:marTop w:val="0"/>
      <w:marBottom w:val="0"/>
      <w:divBdr>
        <w:top w:val="none" w:sz="0" w:space="0" w:color="auto"/>
        <w:left w:val="none" w:sz="0" w:space="0" w:color="auto"/>
        <w:bottom w:val="none" w:sz="0" w:space="0" w:color="auto"/>
        <w:right w:val="none" w:sz="0" w:space="0" w:color="auto"/>
      </w:divBdr>
    </w:div>
    <w:div w:id="1709646961">
      <w:bodyDiv w:val="1"/>
      <w:marLeft w:val="0"/>
      <w:marRight w:val="0"/>
      <w:marTop w:val="0"/>
      <w:marBottom w:val="0"/>
      <w:divBdr>
        <w:top w:val="none" w:sz="0" w:space="0" w:color="auto"/>
        <w:left w:val="none" w:sz="0" w:space="0" w:color="auto"/>
        <w:bottom w:val="none" w:sz="0" w:space="0" w:color="auto"/>
        <w:right w:val="none" w:sz="0" w:space="0" w:color="auto"/>
      </w:divBdr>
    </w:div>
    <w:div w:id="1725712276">
      <w:bodyDiv w:val="1"/>
      <w:marLeft w:val="0"/>
      <w:marRight w:val="0"/>
      <w:marTop w:val="0"/>
      <w:marBottom w:val="0"/>
      <w:divBdr>
        <w:top w:val="none" w:sz="0" w:space="0" w:color="auto"/>
        <w:left w:val="none" w:sz="0" w:space="0" w:color="auto"/>
        <w:bottom w:val="none" w:sz="0" w:space="0" w:color="auto"/>
        <w:right w:val="none" w:sz="0" w:space="0" w:color="auto"/>
      </w:divBdr>
    </w:div>
    <w:div w:id="1802578661">
      <w:bodyDiv w:val="1"/>
      <w:marLeft w:val="0"/>
      <w:marRight w:val="0"/>
      <w:marTop w:val="0"/>
      <w:marBottom w:val="0"/>
      <w:divBdr>
        <w:top w:val="none" w:sz="0" w:space="0" w:color="auto"/>
        <w:left w:val="none" w:sz="0" w:space="0" w:color="auto"/>
        <w:bottom w:val="none" w:sz="0" w:space="0" w:color="auto"/>
        <w:right w:val="none" w:sz="0" w:space="0" w:color="auto"/>
      </w:divBdr>
    </w:div>
    <w:div w:id="1915968333">
      <w:bodyDiv w:val="1"/>
      <w:marLeft w:val="0"/>
      <w:marRight w:val="0"/>
      <w:marTop w:val="0"/>
      <w:marBottom w:val="0"/>
      <w:divBdr>
        <w:top w:val="none" w:sz="0" w:space="0" w:color="auto"/>
        <w:left w:val="none" w:sz="0" w:space="0" w:color="auto"/>
        <w:bottom w:val="none" w:sz="0" w:space="0" w:color="auto"/>
        <w:right w:val="none" w:sz="0" w:space="0" w:color="auto"/>
      </w:divBdr>
    </w:div>
    <w:div w:id="208719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ndex.php?title=%D0%92%D0%BE%D0%B7%D1%80%D0%B0%D1%81%D1%82%D0%BD%D0%B0%D1%8F_%D1%81%D1%82%D1%80%D1%83%D0%BA%D1%82%D1%83%D1%80%D0%B0_%D0%BD%D0%B0%D1%81%D0%B5%D0%BB%D0%B5%D0%BD%D0%B8%D1%8F&amp;action=edit&amp;redlink=1" TargetMode="Externa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pandia.ru/text/category/tcelevie_programmi/" TargetMode="Externa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5.xml"/><Relationship Id="rId20" Type="http://schemas.openxmlformats.org/officeDocument/2006/relationships/chart" Target="charts/chart11.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86;&#1090;&#1075;&#1088;&#1091;&#1079;&#1082;&#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95;&#1080;&#1089;&#1083;&#1077;&#1085;&#1085;&#1086;&#1089;&#1090;&#110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18.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9.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20.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24.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79;&#108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192.168.1.33\Tranzit\&#1054;&#1058;&#1063;&#1045;&#1058;&#1067;\&#1054;&#1058;&#1063;&#1045;&#1058;%20&#1076;&#1077;&#1103;&#1090;&#1077;&#1083;&#1100;&#1085;&#1086;&#1089;&#1090;&#1080;%20&#1043;&#1083;&#1072;&#1074;&#1099;%20&#1079;&#1072;%202024%20&#1087;&#1083;&#1072;&#1085;&#1099;%20&#1085;&#1072;%202025\&#1044;&#1080;&#1072;&#1075;&#1088;&#1072;&#1084;&#1084;&#1072;_&#1055;&#1086;&#1082;&#1072;&#1079;&#1072;&#1090;&#1077;&#1083;&#1080;%20&#1087;&#1086;%20&#1076;&#1077;&#1073;.&#1079;&#1072;&#1076;&#1086;&#1083;&#1078;&#1077;&#1085;&#1085;&#1086;&#1089;&#1090;&#1080;.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10.1.20.236\docs_new\2024%20&#1048;&#1089;&#1087;&#1086;&#1083;&#1085;&#1077;&#1085;&#1080;&#1077;\&#1054;&#1058;&#1063;&#1045;&#1058;%20&#1043;&#1051;&#1040;&#1042;&#1067;\05.02.2025%20&#1059;&#1090;&#1086;&#1095;&#1085;.&#1086;&#1090;&#1095;&#1077;&#1090;%20&#1043;&#1083;&#1072;&#1074;&#1099;\&#1087;%201%20&#1059;&#1090;.&#1076;&#1072;&#1085;&#1085;&#1099;&#1077;\&#1089;&#1090;&#1088;&#1091;&#1082;&#1090;&#1091;&#1088;&#1072;%20&#1088;&#1072;&#1089;&#1093;&#1086;&#1076;&#1086;&#1074;%202024.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30.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apshina_en\Desktop\&#1051;&#1072;&#1087;&#1096;&#1080;&#1085;&#1072;%20&#1045;.&#1053;\&#1052;&#1055;%20&#1080;%20&#1042;&#1062;&#1055;\&#1043;&#1086;&#1076;&#1086;&#1074;&#1086;&#1081;%20&#1086;&#1090;&#1095;&#1077;&#1090;%20&#1052;&#1055;%202024%20&#1075;&#1086;&#1076;\&#1043;&#1086;&#1076;&#1086;&#1074;&#1086;&#1081;%20&#1086;&#1090;&#1095;&#1077;&#1090;%20&#1052;&#1055;%202024.%20&#1056;&#1072;&#1073;&#1086;&#1095;&#1080;&#1081;%20&#1074;&#1072;&#1088;&#1080;&#1072;&#1085;&#1090;.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golubeva\Desktop\golubeva\&#1043;&#1056;&#1040;&#1060;&#1048;&#1050;&#1048;-2024\&#1044;&#1080;&#1085;&#1072;&#1084;&#1080;&#1082;&#1072;%20&#1052;&#1055;%20-%20&#1088;&#1077;&#1076;_2024_02_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Объем отгруженной продукции, млрд.руб.</a:t>
            </a:r>
          </a:p>
        </c:rich>
      </c:tx>
      <c:layout/>
      <c:overlay val="0"/>
    </c:title>
    <c:autoTitleDeleted val="0"/>
    <c:view3D>
      <c:rotX val="10"/>
      <c:rotY val="20"/>
      <c:depthPercent val="120"/>
      <c:rAngAx val="1"/>
    </c:view3D>
    <c:floor>
      <c:thickness val="0"/>
    </c:floor>
    <c:sideWall>
      <c:thickness val="0"/>
    </c:sideWall>
    <c:backWall>
      <c:thickness val="0"/>
    </c:backWall>
    <c:plotArea>
      <c:layout>
        <c:manualLayout>
          <c:layoutTarget val="inner"/>
          <c:xMode val="edge"/>
          <c:yMode val="edge"/>
          <c:x val="4.6073644939460423E-2"/>
          <c:y val="0.15296587926509256"/>
          <c:w val="0.95392635506053969"/>
          <c:h val="0.71321971420239161"/>
        </c:manualLayout>
      </c:layout>
      <c:bar3DChart>
        <c:barDir val="col"/>
        <c:grouping val="stacked"/>
        <c:varyColors val="0"/>
        <c:ser>
          <c:idx val="0"/>
          <c:order val="0"/>
          <c:tx>
            <c:strRef>
              <c:f>Sheet1!$A$3</c:f>
              <c:strCache>
                <c:ptCount val="1"/>
                <c:pt idx="0">
                  <c:v>промышленность</c:v>
                </c:pt>
              </c:strCache>
            </c:strRef>
          </c:tx>
          <c:spPr>
            <a:solidFill>
              <a:srgbClr val="00B0F0"/>
            </a:solidFill>
            <a:ln w="9525"/>
          </c:spPr>
          <c:invertIfNegative val="0"/>
          <c:dLbls>
            <c:dLbl>
              <c:idx val="0"/>
              <c:layout>
                <c:manualLayout>
                  <c:x val="1.0450455351112203E-2"/>
                  <c:y val="-9.3985474037967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575088735669695E-3"/>
                  <c:y val="-8.75135052562874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0502676802705351E-3"/>
                  <c:y val="-9.6578483245149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2945072280472751E-3"/>
                  <c:y val="-0.1307997611409685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13923453868785E-2"/>
                  <c:y val="-0.1552028218694885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14104778353483E-2"/>
                  <c:y val="-0.1763668430335097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Sheet1!$J$1:$L$2</c:f>
              <c:strCache>
                <c:ptCount val="3"/>
                <c:pt idx="0">
                  <c:v>2022</c:v>
                </c:pt>
                <c:pt idx="1">
                  <c:v>2023</c:v>
                </c:pt>
                <c:pt idx="2">
                  <c:v>2024</c:v>
                </c:pt>
              </c:strCache>
            </c:strRef>
          </c:cat>
          <c:val>
            <c:numRef>
              <c:f>Sheet1!$J$3:$L$3</c:f>
              <c:numCache>
                <c:formatCode>0.0</c:formatCode>
                <c:ptCount val="3"/>
                <c:pt idx="0" formatCode="General">
                  <c:v>94.3</c:v>
                </c:pt>
                <c:pt idx="1">
                  <c:v>112.7</c:v>
                </c:pt>
                <c:pt idx="2">
                  <c:v>121.8</c:v>
                </c:pt>
              </c:numCache>
            </c:numRef>
          </c:val>
        </c:ser>
        <c:dLbls>
          <c:showLegendKey val="0"/>
          <c:showVal val="0"/>
          <c:showCatName val="0"/>
          <c:showSerName val="0"/>
          <c:showPercent val="0"/>
          <c:showBubbleSize val="0"/>
        </c:dLbls>
        <c:gapWidth val="192"/>
        <c:gapDepth val="68"/>
        <c:shape val="box"/>
        <c:axId val="1088121424"/>
        <c:axId val="1088118160"/>
        <c:axId val="0"/>
      </c:bar3DChart>
      <c:catAx>
        <c:axId val="1088121424"/>
        <c:scaling>
          <c:orientation val="minMax"/>
        </c:scaling>
        <c:delete val="0"/>
        <c:axPos val="b"/>
        <c:numFmt formatCode="General" sourceLinked="1"/>
        <c:majorTickMark val="out"/>
        <c:minorTickMark val="none"/>
        <c:tickLblPos val="low"/>
        <c:txPr>
          <a:bodyPr rot="0" vert="horz"/>
          <a:lstStyle/>
          <a:p>
            <a:pPr>
              <a:defRPr sz="1200" b="1"/>
            </a:pPr>
            <a:endParaRPr lang="ru-RU"/>
          </a:p>
        </c:txPr>
        <c:crossAx val="1088118160"/>
        <c:crosses val="autoZero"/>
        <c:auto val="1"/>
        <c:lblAlgn val="ctr"/>
        <c:lblOffset val="100"/>
        <c:tickLblSkip val="1"/>
        <c:tickMarkSkip val="1"/>
        <c:noMultiLvlLbl val="0"/>
      </c:catAx>
      <c:valAx>
        <c:axId val="1088118160"/>
        <c:scaling>
          <c:orientation val="minMax"/>
          <c:max val="120"/>
          <c:min val="60"/>
        </c:scaling>
        <c:delete val="0"/>
        <c:axPos val="l"/>
        <c:majorGridlines/>
        <c:numFmt formatCode="0" sourceLinked="0"/>
        <c:majorTickMark val="out"/>
        <c:minorTickMark val="none"/>
        <c:tickLblPos val="nextTo"/>
        <c:txPr>
          <a:bodyPr rot="0" vert="horz"/>
          <a:lstStyle/>
          <a:p>
            <a:pPr>
              <a:defRPr sz="1200"/>
            </a:pPr>
            <a:endParaRPr lang="ru-RU"/>
          </a:p>
        </c:txPr>
        <c:crossAx val="1088121424"/>
        <c:crosses val="autoZero"/>
        <c:crossBetween val="between"/>
        <c:majorUnit val="20"/>
      </c:valAx>
      <c:spPr>
        <a:noFill/>
        <a:ln w="25398">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браков и разводов, пар</a:t>
            </a:r>
            <a:r>
              <a:rPr lang="en-US"/>
              <a:t>.</a:t>
            </a:r>
            <a:endParaRPr lang="ru-RU"/>
          </a:p>
        </c:rich>
      </c:tx>
      <c:layout>
        <c:manualLayout>
          <c:xMode val="edge"/>
          <c:yMode val="edge"/>
          <c:x val="0.29580693063129399"/>
          <c:y val="3.031210986267167E-2"/>
        </c:manualLayout>
      </c:layout>
      <c:overlay val="0"/>
    </c:title>
    <c:autoTitleDeleted val="0"/>
    <c:plotArea>
      <c:layout>
        <c:manualLayout>
          <c:layoutTarget val="inner"/>
          <c:xMode val="edge"/>
          <c:yMode val="edge"/>
          <c:x val="7.8731838393417936E-2"/>
          <c:y val="0.23279104574738077"/>
          <c:w val="0.86003505594797469"/>
          <c:h val="0.73900764396482321"/>
        </c:manualLayout>
      </c:layout>
      <c:barChart>
        <c:barDir val="bar"/>
        <c:grouping val="clustered"/>
        <c:varyColors val="0"/>
        <c:ser>
          <c:idx val="0"/>
          <c:order val="0"/>
          <c:tx>
            <c:strRef>
              <c:f>Лист1!$B$1</c:f>
              <c:strCache>
                <c:ptCount val="1"/>
                <c:pt idx="0">
                  <c:v> браки</c:v>
                </c:pt>
              </c:strCache>
            </c:strRef>
          </c:tx>
          <c:spPr>
            <a:solidFill>
              <a:srgbClr val="0070C0"/>
            </a:solidFill>
            <a:effectLst>
              <a:outerShdw blurRad="38100" dist="25400" dir="5400000" algn="ctr" rotWithShape="0">
                <a:srgbClr val="000000">
                  <a:alpha val="35000"/>
                </a:srgbClr>
              </a:outerShdw>
            </a:effectLst>
            <a:scene3d>
              <a:camera prst="orthographicFront"/>
              <a:lightRig rig="threePt" dir="t"/>
            </a:scene3d>
            <a:sp3d>
              <a:bevelT w="38100" h="38100"/>
              <a:bevelB w="38100" h="38100"/>
            </a:sp3d>
          </c:spPr>
          <c:invertIfNegative val="0"/>
          <c:dLbls>
            <c:dLbl>
              <c:idx val="0"/>
              <c:layout>
                <c:manualLayout>
                  <c:x val="-4.4523607715962182E-3"/>
                  <c:y val="3.53325834270739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222511577628468E-3"/>
                  <c:y val="-2.00794900637420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779683155830268E-3"/>
                  <c:y val="-2.60007499062618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924928650689336E-3"/>
                  <c:y val="-7.0674165729283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203328133125368E-3"/>
                  <c:y val="-7.619047619047701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480499219970355E-2"/>
                  <c:y val="-3.809523809523809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480499219970355E-2"/>
                  <c:y val="-1.142857142857184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2402496099851455E-3"/>
                  <c:y val="-7.619047619047701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400416016640665E-2"/>
                  <c:y val="-1.1428571428571841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#,##0</c:formatCode>
                <c:ptCount val="5"/>
                <c:pt idx="0">
                  <c:v>987</c:v>
                </c:pt>
                <c:pt idx="1">
                  <c:v>1176</c:v>
                </c:pt>
                <c:pt idx="2" formatCode="General">
                  <c:v>1274</c:v>
                </c:pt>
                <c:pt idx="3" formatCode="General">
                  <c:v>1164</c:v>
                </c:pt>
                <c:pt idx="4" formatCode="General">
                  <c:v>1074</c:v>
                </c:pt>
              </c:numCache>
            </c:numRef>
          </c:val>
        </c:ser>
        <c:ser>
          <c:idx val="1"/>
          <c:order val="1"/>
          <c:tx>
            <c:strRef>
              <c:f>Лист1!$C$1</c:f>
              <c:strCache>
                <c:ptCount val="1"/>
                <c:pt idx="0">
                  <c:v> разводы</c:v>
                </c:pt>
              </c:strCache>
            </c:strRef>
          </c:tx>
          <c:spPr>
            <a:solidFill>
              <a:sysClr val="window" lastClr="FFFFFF">
                <a:lumMod val="50000"/>
                <a:alpha val="65000"/>
              </a:sysClr>
            </a:solidFill>
            <a:scene3d>
              <a:camera prst="orthographicFront"/>
              <a:lightRig rig="threePt" dir="t"/>
            </a:scene3d>
            <a:sp3d>
              <a:bevelT w="38100" h="38100"/>
              <a:bevelB w="38100" h="38100"/>
            </a:sp3d>
          </c:spPr>
          <c:invertIfNegative val="0"/>
          <c:dLbls>
            <c:dLbl>
              <c:idx val="0"/>
              <c:layout>
                <c:manualLayout>
                  <c:x val="-1.2527178252484701E-2"/>
                  <c:y val="-1.49771278590184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4740992789318E-2"/>
                  <c:y val="-4.3812523434572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703211435549581E-3"/>
                  <c:y val="-5.46141732283475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5204794018532547E-3"/>
                  <c:y val="3.1676040494941409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621776997064070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158454842137648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00416016640665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248049921997035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2402496099851455E-3"/>
                  <c:y val="-1.142857142857184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1428571428571737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2032893548682092E-3"/>
                  <c:y val="-1.576213327442184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7447432955123784E-17"/>
                  <c:y val="-1.6616503144575096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679</c:v>
                </c:pt>
                <c:pt idx="1">
                  <c:v>835</c:v>
                </c:pt>
                <c:pt idx="2">
                  <c:v>734</c:v>
                </c:pt>
                <c:pt idx="3">
                  <c:v>751</c:v>
                </c:pt>
                <c:pt idx="4">
                  <c:v>706</c:v>
                </c:pt>
              </c:numCache>
            </c:numRef>
          </c:val>
        </c:ser>
        <c:dLbls>
          <c:showLegendKey val="0"/>
          <c:showVal val="0"/>
          <c:showCatName val="0"/>
          <c:showSerName val="0"/>
          <c:showPercent val="0"/>
          <c:showBubbleSize val="0"/>
        </c:dLbls>
        <c:gapWidth val="55"/>
        <c:axId val="1091490640"/>
        <c:axId val="1091492272"/>
      </c:barChart>
      <c:catAx>
        <c:axId val="1091490640"/>
        <c:scaling>
          <c:orientation val="minMax"/>
        </c:scaling>
        <c:delete val="0"/>
        <c:axPos val="l"/>
        <c:numFmt formatCode="General" sourceLinked="1"/>
        <c:majorTickMark val="out"/>
        <c:minorTickMark val="none"/>
        <c:tickLblPos val="nextTo"/>
        <c:spPr>
          <a:ln w="3172">
            <a:solidFill>
              <a:schemeClr val="bg1">
                <a:lumMod val="85000"/>
              </a:schemeClr>
            </a:solidFill>
          </a:ln>
        </c:spPr>
        <c:txPr>
          <a:bodyPr/>
          <a:lstStyle/>
          <a:p>
            <a:pPr>
              <a:defRPr sz="1100" b="1"/>
            </a:pPr>
            <a:endParaRPr lang="ru-RU"/>
          </a:p>
        </c:txPr>
        <c:crossAx val="1091492272"/>
        <c:crosses val="autoZero"/>
        <c:auto val="1"/>
        <c:lblAlgn val="ctr"/>
        <c:lblOffset val="100"/>
        <c:noMultiLvlLbl val="0"/>
      </c:catAx>
      <c:valAx>
        <c:axId val="1091492272"/>
        <c:scaling>
          <c:orientation val="minMax"/>
          <c:max val="2000"/>
        </c:scaling>
        <c:delete val="1"/>
        <c:axPos val="b"/>
        <c:numFmt formatCode="#,##0" sourceLinked="1"/>
        <c:majorTickMark val="out"/>
        <c:minorTickMark val="none"/>
        <c:tickLblPos val="none"/>
        <c:crossAx val="1091490640"/>
        <c:crosses val="autoZero"/>
        <c:crossBetween val="between"/>
        <c:majorUnit val="1000"/>
      </c:valAx>
      <c:spPr>
        <a:noFill/>
        <a:ln w="25400">
          <a:noFill/>
        </a:ln>
      </c:spPr>
    </c:plotArea>
    <c:legend>
      <c:legendPos val="t"/>
      <c:layout>
        <c:manualLayout>
          <c:xMode val="edge"/>
          <c:yMode val="edge"/>
          <c:x val="0.68271651463535366"/>
          <c:y val="0.11897922872000549"/>
          <c:w val="0.28048169485836238"/>
          <c:h val="7.3148856392950656E-2"/>
        </c:manualLayout>
      </c:layout>
      <c:overlay val="0"/>
      <c:txPr>
        <a:bodyPr/>
        <a:lstStyle/>
        <a:p>
          <a:pPr algn="just">
            <a:defRPr sz="1100" b="1"/>
          </a:pPr>
          <a:endParaRPr lang="ru-RU"/>
        </a:p>
      </c:txPr>
    </c:legend>
    <c:plotVisOnly val="1"/>
    <c:dispBlanksAs val="zero"/>
    <c:showDLblsOverMax val="0"/>
  </c:chart>
  <c:spPr>
    <a:ln>
      <a:noFill/>
    </a:ln>
    <a:scene3d>
      <a:camera prst="orthographicFront"/>
      <a:lightRig rig="threePt" dir="t"/>
    </a:scene3d>
    <a:sp3d prstMaterial="softEdge"/>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Темп роста заработной платы работников крупных и средних</a:t>
            </a:r>
            <a:r>
              <a:rPr lang="ru-RU" sz="1200" b="1" i="0" u="none" strike="noStrike" kern="1200" baseline="0">
                <a:solidFill>
                  <a:sysClr val="windowText" lastClr="000000"/>
                </a:solidFill>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предприятий по отраслям в  2024 году, </a:t>
            </a:r>
            <a:r>
              <a:rPr lang="en-US"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c:rich>
      </c:tx>
      <c:layout>
        <c:manualLayout>
          <c:xMode val="edge"/>
          <c:yMode val="edge"/>
          <c:x val="0.13722515330744944"/>
          <c:y val="0"/>
        </c:manualLayout>
      </c:layout>
      <c:overlay val="0"/>
    </c:title>
    <c:autoTitleDeleted val="0"/>
    <c:plotArea>
      <c:layout>
        <c:manualLayout>
          <c:layoutTarget val="inner"/>
          <c:xMode val="edge"/>
          <c:yMode val="edge"/>
          <c:x val="0.29661439679500012"/>
          <c:y val="0.2077736655157853"/>
          <c:w val="0.42038934322404936"/>
          <c:h val="0.6239589678797316"/>
        </c:manualLayout>
      </c:layout>
      <c:radarChart>
        <c:radarStyle val="filled"/>
        <c:varyColors val="0"/>
        <c:ser>
          <c:idx val="1"/>
          <c:order val="0"/>
          <c:tx>
            <c:strRef>
              <c:f>Sheet1!$B$1</c:f>
              <c:strCache>
                <c:ptCount val="1"/>
                <c:pt idx="0">
                  <c:v>2019 год</c:v>
                </c:pt>
              </c:strCache>
            </c:strRef>
          </c:tx>
          <c:spPr>
            <a:solidFill>
              <a:srgbClr val="B7C5F3"/>
            </a:solidFill>
            <a:ln w="3170">
              <a:solidFill>
                <a:schemeClr val="bg1">
                  <a:lumMod val="75000"/>
                </a:schemeClr>
              </a:solidFill>
            </a:ln>
            <a:scene3d>
              <a:camera prst="orthographicFront"/>
              <a:lightRig rig="threePt" dir="t"/>
            </a:scene3d>
            <a:sp3d/>
          </c:spPr>
          <c:dLbls>
            <c:dLbl>
              <c:idx val="0"/>
              <c:layout>
                <c:manualLayout>
                  <c:x val="3.2039916723851189E-2"/>
                  <c:y val="2.47156605424321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231273528031322E-3"/>
                  <c:y val="4.1129638206988825E-2"/>
                </c:manualLayout>
              </c:layout>
              <c:showLegendKey val="0"/>
              <c:showVal val="1"/>
              <c:showCatName val="0"/>
              <c:showSerName val="0"/>
              <c:showPercent val="0"/>
              <c:showBubbleSize val="0"/>
              <c:extLst>
                <c:ext xmlns:c15="http://schemas.microsoft.com/office/drawing/2012/chart" uri="{CE6537A1-D6FC-4f65-9D91-7224C49458BB}">
                  <c15:layout>
                    <c:manualLayout>
                      <c:w val="5.6129985228951254E-2"/>
                      <c:h val="4.7385620915032678E-2"/>
                    </c:manualLayout>
                  </c15:layout>
                </c:ext>
              </c:extLst>
            </c:dLbl>
            <c:dLbl>
              <c:idx val="2"/>
              <c:layout>
                <c:manualLayout>
                  <c:x val="-2.953201750815122E-2"/>
                  <c:y val="6.251350934074418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77747960150384E-2"/>
                  <c:y val="-5.05441613806013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169242877136682E-3"/>
                  <c:y val="-7.55632751788380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548843322206511E-3"/>
                  <c:y val="4.89768925943080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200776622112244E-2"/>
                  <c:y val="-1.34372259595706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521297364348006E-3"/>
                  <c:y val="-5.04183935136268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7713902344790648E-2"/>
                  <c:y val="-3.43831135349114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5445399458007197E-2"/>
                  <c:y val="1.26452575780968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7422471378669921E-2"/>
                  <c:y val="9.377283721887707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обрабатывающие производства</c:v>
                </c:pt>
                <c:pt idx="1">
                  <c:v>обеспечение эл.энергией, газом, паром</c:v>
                </c:pt>
                <c:pt idx="2">
                  <c:v>водоснабжение, водоотведение</c:v>
                </c:pt>
                <c:pt idx="3">
                  <c:v>оптовая и розничная торговля</c:v>
                </c:pt>
                <c:pt idx="4">
                  <c:v>транспортировка и хранение</c:v>
                </c:pt>
                <c:pt idx="5">
                  <c:v>деятельность гостиниц. общепита</c:v>
                </c:pt>
                <c:pt idx="6">
                  <c:v>деятельность в области информатизации</c:v>
                </c:pt>
                <c:pt idx="7">
                  <c:v>финансовая деятельность</c:v>
                </c:pt>
                <c:pt idx="8">
                  <c:v>государственное управление  обеспечение безопасности</c:v>
                </c:pt>
                <c:pt idx="9">
                  <c:v>образование</c:v>
                </c:pt>
                <c:pt idx="10">
                  <c:v>здравоохранение  и предоставление соцуслуг</c:v>
                </c:pt>
              </c:strCache>
            </c:strRef>
          </c:cat>
          <c:val>
            <c:numRef>
              <c:f>Sheet1!$B$2:$B$12</c:f>
              <c:numCache>
                <c:formatCode>0.0</c:formatCode>
                <c:ptCount val="11"/>
                <c:pt idx="0">
                  <c:v>116.6</c:v>
                </c:pt>
                <c:pt idx="1">
                  <c:v>116.6</c:v>
                </c:pt>
                <c:pt idx="2" formatCode="General">
                  <c:v>121.8</c:v>
                </c:pt>
                <c:pt idx="3">
                  <c:v>114.4</c:v>
                </c:pt>
                <c:pt idx="4">
                  <c:v>128</c:v>
                </c:pt>
                <c:pt idx="5">
                  <c:v>110</c:v>
                </c:pt>
                <c:pt idx="6">
                  <c:v>108.5</c:v>
                </c:pt>
                <c:pt idx="7">
                  <c:v>113.6</c:v>
                </c:pt>
                <c:pt idx="8">
                  <c:v>113.7</c:v>
                </c:pt>
                <c:pt idx="9">
                  <c:v>117.8</c:v>
                </c:pt>
                <c:pt idx="10">
                  <c:v>118.7</c:v>
                </c:pt>
              </c:numCache>
            </c:numRef>
          </c:val>
        </c:ser>
        <c:dLbls>
          <c:showLegendKey val="0"/>
          <c:showVal val="1"/>
          <c:showCatName val="0"/>
          <c:showSerName val="0"/>
          <c:showPercent val="0"/>
          <c:showBubbleSize val="0"/>
        </c:dLbls>
        <c:axId val="1091484112"/>
        <c:axId val="1091491184"/>
      </c:radarChart>
      <c:catAx>
        <c:axId val="1091484112"/>
        <c:scaling>
          <c:orientation val="minMax"/>
        </c:scaling>
        <c:delete val="0"/>
        <c:axPos val="b"/>
        <c:majorGridlines>
          <c:spPr>
            <a:ln>
              <a:solidFill>
                <a:schemeClr val="bg1">
                  <a:lumMod val="75000"/>
                </a:schemeClr>
              </a:solidFill>
            </a:ln>
          </c:spPr>
        </c:majorGridlines>
        <c:numFmt formatCode="#,##0.0" sourceLinked="0"/>
        <c:majorTickMark val="out"/>
        <c:minorTickMark val="none"/>
        <c:tickLblPos val="nextTo"/>
        <c:txPr>
          <a:bodyPr rot="0" vert="horz"/>
          <a:lstStyle/>
          <a:p>
            <a:pPr algn="r">
              <a:defRPr sz="1000">
                <a:latin typeface="Times New Roman" panose="02020603050405020304" pitchFamily="18" charset="0"/>
                <a:cs typeface="Times New Roman" panose="02020603050405020304" pitchFamily="18" charset="0"/>
              </a:defRPr>
            </a:pPr>
            <a:endParaRPr lang="ru-RU"/>
          </a:p>
        </c:txPr>
        <c:crossAx val="1091491184"/>
        <c:crosses val="autoZero"/>
        <c:auto val="0"/>
        <c:lblAlgn val="ctr"/>
        <c:lblOffset val="100"/>
        <c:noMultiLvlLbl val="0"/>
      </c:catAx>
      <c:valAx>
        <c:axId val="1091491184"/>
        <c:scaling>
          <c:orientation val="minMax"/>
          <c:max val="130"/>
          <c:min val="70"/>
        </c:scaling>
        <c:delete val="0"/>
        <c:axPos val="l"/>
        <c:majorGridlines>
          <c:spPr>
            <a:ln w="3170">
              <a:solidFill>
                <a:schemeClr val="bg1"/>
              </a:solidFill>
              <a:prstDash val="sysDash"/>
            </a:ln>
          </c:spPr>
        </c:majorGridlines>
        <c:numFmt formatCode="0.0" sourceLinked="1"/>
        <c:majorTickMark val="none"/>
        <c:minorTickMark val="none"/>
        <c:tickLblPos val="none"/>
        <c:spPr>
          <a:ln>
            <a:solidFill>
              <a:schemeClr val="bg1">
                <a:lumMod val="75000"/>
              </a:schemeClr>
            </a:solidFill>
          </a:ln>
        </c:spPr>
        <c:crossAx val="1091484112"/>
        <c:crosses val="autoZero"/>
        <c:crossBetween val="between"/>
        <c:majorUnit val="20"/>
      </c:valAx>
      <c:spPr>
        <a:noFill/>
        <a:ln w="25362">
          <a:noFill/>
        </a:ln>
      </c:spPr>
    </c:plotArea>
    <c:plotVisOnly val="1"/>
    <c:dispBlanksAs val="gap"/>
    <c:showDLblsOverMax val="0"/>
  </c:chart>
  <c:spPr>
    <a:noFill/>
    <a:ln>
      <a:noFill/>
    </a:ln>
  </c:spPr>
  <c:txPr>
    <a:bodyPr/>
    <a:lstStyle/>
    <a:p>
      <a:pPr>
        <a:defRPr sz="900" b="1" i="0" u="none" strike="noStrike" baseline="0">
          <a:solidFill>
            <a:schemeClr val="tx1"/>
          </a:solidFill>
          <a:latin typeface="Century Gothic" pitchFamily="34" charset="0"/>
          <a:ea typeface="Arial"/>
          <a:cs typeface="Arial"/>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занятых на крупных и средних предприятиях в  2024 году, %</a:t>
            </a:r>
          </a:p>
        </c:rich>
      </c:tx>
      <c:layout>
        <c:manualLayout>
          <c:xMode val="edge"/>
          <c:yMode val="edge"/>
          <c:x val="0.12645633316350499"/>
          <c:y val="1.3414326289227663E-2"/>
        </c:manualLayout>
      </c:layout>
      <c:overlay val="0"/>
    </c:title>
    <c:autoTitleDeleted val="0"/>
    <c:view3D>
      <c:rotX val="30"/>
      <c:rotY val="10"/>
      <c:rAngAx val="0"/>
      <c:perspective val="20"/>
    </c:view3D>
    <c:floor>
      <c:thickness val="0"/>
    </c:floor>
    <c:sideWall>
      <c:thickness val="0"/>
    </c:sideWall>
    <c:backWall>
      <c:thickness val="0"/>
    </c:backWall>
    <c:plotArea>
      <c:layout>
        <c:manualLayout>
          <c:layoutTarget val="inner"/>
          <c:xMode val="edge"/>
          <c:yMode val="edge"/>
          <c:x val="3.7027327466419652E-2"/>
          <c:y val="0.12897416437403156"/>
          <c:w val="0.52994248769163821"/>
          <c:h val="0.71064452000376965"/>
        </c:manualLayout>
      </c:layout>
      <c:pie3DChart>
        <c:varyColors val="1"/>
        <c:ser>
          <c:idx val="0"/>
          <c:order val="0"/>
          <c:tx>
            <c:strRef>
              <c:f>Лист1!$B$1</c:f>
              <c:strCache>
                <c:ptCount val="1"/>
                <c:pt idx="0">
                  <c:v>Продажи</c:v>
                </c:pt>
              </c:strCache>
            </c:strRef>
          </c:tx>
          <c:spPr>
            <a:scene3d>
              <a:camera prst="orthographicFront"/>
              <a:lightRig rig="threePt" dir="t"/>
            </a:scene3d>
            <a:sp3d prstMaterial="softEdge">
              <a:bevelT w="88900"/>
              <a:bevelB w="88900"/>
            </a:sp3d>
          </c:spPr>
          <c:explosion val="21"/>
          <c:dPt>
            <c:idx val="0"/>
            <c:bubble3D val="0"/>
            <c:spPr>
              <a:solidFill>
                <a:srgbClr val="0070C0"/>
              </a:solidFill>
              <a:scene3d>
                <a:camera prst="orthographicFront"/>
                <a:lightRig rig="threePt" dir="t"/>
              </a:scene3d>
              <a:sp3d prstMaterial="softEdge">
                <a:bevelT w="88900"/>
                <a:bevelB w="88900"/>
              </a:sp3d>
            </c:spPr>
          </c:dPt>
          <c:dPt>
            <c:idx val="1"/>
            <c:bubble3D val="0"/>
            <c:spPr>
              <a:solidFill>
                <a:srgbClr val="00B050"/>
              </a:solidFill>
              <a:scene3d>
                <a:camera prst="orthographicFront"/>
                <a:lightRig rig="threePt" dir="t"/>
              </a:scene3d>
              <a:sp3d prstMaterial="softEdge">
                <a:bevelT w="88900"/>
                <a:bevelB w="88900"/>
              </a:sp3d>
            </c:spPr>
          </c:dPt>
          <c:dPt>
            <c:idx val="2"/>
            <c:bubble3D val="0"/>
            <c:spPr>
              <a:solidFill>
                <a:srgbClr val="002060"/>
              </a:solidFill>
              <a:scene3d>
                <a:camera prst="orthographicFront"/>
                <a:lightRig rig="threePt" dir="t"/>
              </a:scene3d>
              <a:sp3d prstMaterial="softEdge">
                <a:bevelT w="88900"/>
                <a:bevelB w="88900"/>
              </a:sp3d>
            </c:spPr>
          </c:dPt>
          <c:dPt>
            <c:idx val="3"/>
            <c:bubble3D val="0"/>
            <c:spPr>
              <a:solidFill>
                <a:srgbClr val="FF0000"/>
              </a:solidFill>
              <a:scene3d>
                <a:camera prst="orthographicFront"/>
                <a:lightRig rig="threePt" dir="t"/>
              </a:scene3d>
              <a:sp3d prstMaterial="softEdge">
                <a:bevelT w="88900"/>
                <a:bevelB w="88900"/>
              </a:sp3d>
            </c:spPr>
          </c:dPt>
          <c:dPt>
            <c:idx val="4"/>
            <c:bubble3D val="0"/>
            <c:spPr>
              <a:solidFill>
                <a:srgbClr val="FFFF00"/>
              </a:solidFill>
              <a:scene3d>
                <a:camera prst="orthographicFront"/>
                <a:lightRig rig="threePt" dir="t"/>
              </a:scene3d>
              <a:sp3d prstMaterial="softEdge">
                <a:bevelT w="88900"/>
                <a:bevelB w="88900"/>
              </a:sp3d>
            </c:spPr>
          </c:dPt>
          <c:dPt>
            <c:idx val="5"/>
            <c:bubble3D val="0"/>
            <c:spPr>
              <a:solidFill>
                <a:srgbClr val="92D050"/>
              </a:solidFill>
              <a:scene3d>
                <a:camera prst="orthographicFront"/>
                <a:lightRig rig="threePt" dir="t"/>
              </a:scene3d>
              <a:sp3d prstMaterial="softEdge">
                <a:bevelT w="88900"/>
                <a:bevelB w="88900"/>
              </a:sp3d>
            </c:spPr>
          </c:dPt>
          <c:dPt>
            <c:idx val="6"/>
            <c:bubble3D val="0"/>
            <c:spPr>
              <a:solidFill>
                <a:srgbClr val="00B0F0"/>
              </a:solidFill>
              <a:scene3d>
                <a:camera prst="orthographicFront"/>
                <a:lightRig rig="threePt" dir="t"/>
              </a:scene3d>
              <a:sp3d prstMaterial="softEdge">
                <a:bevelT w="88900"/>
                <a:bevelB w="88900"/>
              </a:sp3d>
            </c:spPr>
          </c:dPt>
          <c:dPt>
            <c:idx val="7"/>
            <c:bubble3D val="0"/>
            <c:spPr>
              <a:solidFill>
                <a:srgbClr val="7030A0"/>
              </a:solidFill>
              <a:scene3d>
                <a:camera prst="orthographicFront"/>
                <a:lightRig rig="threePt" dir="t"/>
              </a:scene3d>
              <a:sp3d prstMaterial="softEdge">
                <a:bevelT w="88900"/>
                <a:bevelB w="88900"/>
              </a:sp3d>
            </c:spPr>
          </c:dPt>
          <c:dPt>
            <c:idx val="8"/>
            <c:bubble3D val="0"/>
            <c:spPr>
              <a:solidFill>
                <a:srgbClr val="E062BF"/>
              </a:solidFill>
              <a:scene3d>
                <a:camera prst="orthographicFront"/>
                <a:lightRig rig="threePt" dir="t"/>
              </a:scene3d>
              <a:sp3d prstMaterial="softEdge">
                <a:bevelT w="88900"/>
                <a:bevelB w="88900"/>
              </a:sp3d>
            </c:spPr>
          </c:dPt>
          <c:dPt>
            <c:idx val="10"/>
            <c:bubble3D val="0"/>
            <c:spPr>
              <a:solidFill>
                <a:srgbClr val="9861B7"/>
              </a:solidFill>
              <a:scene3d>
                <a:camera prst="orthographicFront"/>
                <a:lightRig rig="threePt" dir="t"/>
              </a:scene3d>
              <a:sp3d prstMaterial="softEdge">
                <a:bevelT w="88900"/>
                <a:bevelB w="88900"/>
              </a:sp3d>
            </c:spPr>
          </c:dPt>
          <c:dLbls>
            <c:dLbl>
              <c:idx val="0"/>
              <c:layout>
                <c:manualLayout>
                  <c:x val="2.8160083547796827E-3"/>
                  <c:y val="-0.1305786795228651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917891766419375E-2"/>
                  <c:y val="2.26954914659336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279866702056252E-2"/>
                  <c:y val="5.0235172931543233E-2"/>
                </c:manualLayout>
              </c:layout>
              <c:tx>
                <c:rich>
                  <a:bodyPr/>
                  <a:lstStyle/>
                  <a:p>
                    <a:r>
                      <a:rPr lang="en-US" sz="1100" b="1">
                        <a:latin typeface="Times New Roman" pitchFamily="18" charset="0"/>
                        <a:cs typeface="Times New Roman" pitchFamily="18" charset="0"/>
                      </a:rPr>
                      <a:t>1</a:t>
                    </a:r>
                    <a:r>
                      <a:rPr lang="en-US" sz="1050" b="1"/>
                      <a:t>,9</a:t>
                    </a:r>
                    <a:endParaRPr lang="en-US" sz="900" b="1"/>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3.0808856818567081E-2"/>
                  <c:y val="3.840545929765696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404428409284921E-2"/>
                  <c:y val="2.067986269873841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181089062764859E-2"/>
                  <c:y val="2.954266099819766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6492966469079004E-3"/>
                  <c:y val="1.777025100243844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7.535345172271912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8511371049717055E-3"/>
                  <c:y val="-7.686281818323006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9644538795726278E-2"/>
                  <c:y val="-6.57454674293599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7873939875842773E-2"/>
                  <c:y val="-3.389444963447367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обрабатывающие пр-ва</c:v>
                </c:pt>
                <c:pt idx="1">
                  <c:v>обеспечениеэл.энергинй, газом</c:v>
                </c:pt>
                <c:pt idx="2">
                  <c:v>водоснабжение, водоотведение</c:v>
                </c:pt>
                <c:pt idx="3">
                  <c:v>транспортировка и хранение</c:v>
                </c:pt>
                <c:pt idx="4">
                  <c:v>Торговля оптовая и розничная </c:v>
                </c:pt>
                <c:pt idx="5">
                  <c:v>финансовая деятельность </c:v>
                </c:pt>
                <c:pt idx="6">
                  <c:v>гос. управление и обеспечение безопасности</c:v>
                </c:pt>
                <c:pt idx="7">
                  <c:v>образование</c:v>
                </c:pt>
                <c:pt idx="8">
                  <c:v>здравоохранение и предоставление  соц.  услуг</c:v>
                </c:pt>
                <c:pt idx="9">
                  <c:v>деятельность в области культуры, спорта</c:v>
                </c:pt>
                <c:pt idx="10">
                  <c:v>прочие</c:v>
                </c:pt>
              </c:strCache>
            </c:strRef>
          </c:cat>
          <c:val>
            <c:numRef>
              <c:f>Лист1!$B$2:$B$12</c:f>
              <c:numCache>
                <c:formatCode>0.0</c:formatCode>
                <c:ptCount val="11"/>
                <c:pt idx="0">
                  <c:v>42.4</c:v>
                </c:pt>
                <c:pt idx="1">
                  <c:v>3.7</c:v>
                </c:pt>
                <c:pt idx="2">
                  <c:v>1.9000000000000001</c:v>
                </c:pt>
                <c:pt idx="3" formatCode="General">
                  <c:v>4.2</c:v>
                </c:pt>
                <c:pt idx="4" formatCode="General">
                  <c:v>4.8</c:v>
                </c:pt>
                <c:pt idx="5">
                  <c:v>0.4</c:v>
                </c:pt>
                <c:pt idx="6">
                  <c:v>6.2</c:v>
                </c:pt>
                <c:pt idx="7" formatCode="General">
                  <c:v>11.1</c:v>
                </c:pt>
                <c:pt idx="8" formatCode="General">
                  <c:v>9.6</c:v>
                </c:pt>
                <c:pt idx="9">
                  <c:v>0.8</c:v>
                </c:pt>
                <c:pt idx="10" formatCode="General">
                  <c:v>14.9</c:v>
                </c:pt>
              </c:numCache>
            </c:numRef>
          </c:val>
        </c:ser>
        <c:dLbls>
          <c:showLegendKey val="0"/>
          <c:showVal val="0"/>
          <c:showCatName val="0"/>
          <c:showSerName val="0"/>
          <c:showPercent val="0"/>
          <c:showBubbleSize val="0"/>
          <c:showLeaderLines val="1"/>
        </c:dLbls>
      </c:pie3DChart>
      <c:spPr>
        <a:noFill/>
        <a:ln w="25386">
          <a:noFill/>
        </a:ln>
      </c:spPr>
    </c:plotArea>
    <c:legend>
      <c:legendPos val="r"/>
      <c:layout>
        <c:manualLayout>
          <c:xMode val="edge"/>
          <c:yMode val="edge"/>
          <c:x val="0.61309603211363306"/>
          <c:y val="0.10867081429636111"/>
          <c:w val="0.35626227919435793"/>
          <c:h val="0.87751593095050962"/>
        </c:manualLayout>
      </c:layout>
      <c:overlay val="0"/>
      <c:txPr>
        <a:bodyPr/>
        <a:lstStyle/>
        <a:p>
          <a:pPr>
            <a:defRPr sz="1100" b="0">
              <a:latin typeface="Times New Roman" pitchFamily="18" charset="0"/>
              <a:cs typeface="Times New Roman" pitchFamily="18" charset="0"/>
            </a:defRPr>
          </a:pPr>
          <a:endParaRPr lang="ru-RU"/>
        </a:p>
      </c:txPr>
    </c:legend>
    <c:plotVisOnly val="1"/>
    <c:dispBlanksAs val="zero"/>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4980304291231892E-2"/>
          <c:y val="4.5762070438869568E-2"/>
          <c:w val="0.83315092930456869"/>
          <c:h val="0.70689441378885043"/>
        </c:manualLayout>
      </c:layout>
      <c:barChart>
        <c:barDir val="col"/>
        <c:grouping val="clustered"/>
        <c:varyColors val="0"/>
        <c:ser>
          <c:idx val="0"/>
          <c:order val="0"/>
          <c:tx>
            <c:strRef>
              <c:f>Лист1!$B$1</c:f>
              <c:strCache>
                <c:ptCount val="1"/>
                <c:pt idx="0">
                  <c:v>Ввод в эксплуатацию жилых домов, тыс. кв.м. </c:v>
                </c:pt>
              </c:strCache>
            </c:strRef>
          </c:tx>
          <c:spPr>
            <a:solidFill>
              <a:srgbClr val="0070C0"/>
            </a:solidFill>
            <a:effectLst/>
            <a:scene3d>
              <a:camera prst="orthographicFront"/>
              <a:lightRig rig="soft" dir="t">
                <a:rot lat="0" lon="0" rev="0"/>
              </a:lightRig>
            </a:scene3d>
            <a:sp3d>
              <a:bevelT/>
              <a:bevelB/>
            </a:sp3d>
          </c:spPr>
          <c:invertIfNegative val="0"/>
          <c:dLbls>
            <c:dLbl>
              <c:idx val="0"/>
              <c:layout>
                <c:manualLayout>
                  <c:x val="-1.7799970125685557E-3"/>
                  <c:y val="5.6419459195507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6F-4951-8D5A-7C55A2FA5138}"/>
                </c:ext>
                <c:ext xmlns:c15="http://schemas.microsoft.com/office/drawing/2012/chart" uri="{CE6537A1-D6FC-4f65-9D91-7224C49458BB}"/>
              </c:extLst>
            </c:dLbl>
            <c:dLbl>
              <c:idx val="1"/>
              <c:layout>
                <c:manualLayout>
                  <c:x val="-4.3360433604336781E-3"/>
                  <c:y val="4.23619887020295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6F-4951-8D5A-7C55A2FA5138}"/>
                </c:ext>
                <c:ext xmlns:c15="http://schemas.microsoft.com/office/drawing/2012/chart" uri="{CE6537A1-D6FC-4f65-9D91-7224C49458BB}"/>
              </c:extLst>
            </c:dLbl>
            <c:dLbl>
              <c:idx val="2"/>
              <c:layout>
                <c:manualLayout>
                  <c:x val="-9.2067515950750248E-3"/>
                  <c:y val="-2.64212652430794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6F-4951-8D5A-7C55A2FA5138}"/>
                </c:ext>
                <c:ext xmlns:c15="http://schemas.microsoft.com/office/drawing/2012/chart" uri="{CE6537A1-D6FC-4f65-9D91-7224C49458BB}"/>
              </c:extLst>
            </c:dLbl>
            <c:dLbl>
              <c:idx val="3"/>
              <c:layout>
                <c:manualLayout>
                  <c:x val="-6.5040650406504126E-3"/>
                  <c:y val="-2.37572772539237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6F-4951-8D5A-7C55A2FA5138}"/>
                </c:ext>
                <c:ext xmlns:c15="http://schemas.microsoft.com/office/drawing/2012/chart" uri="{CE6537A1-D6FC-4f65-9D91-7224C49458BB}"/>
              </c:extLst>
            </c:dLbl>
            <c:dLbl>
              <c:idx val="4"/>
              <c:layout>
                <c:manualLayout>
                  <c:x val="-1.6045067537289587E-3"/>
                  <c:y val="-1.37740189883672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6F-4951-8D5A-7C55A2FA5138}"/>
                </c:ext>
                <c:ext xmlns:c15="http://schemas.microsoft.com/office/drawing/2012/chart" uri="{CE6537A1-D6FC-4f65-9D91-7224C49458BB}"/>
              </c:extLst>
            </c:dLbl>
            <c:dLbl>
              <c:idx val="5"/>
              <c:layout>
                <c:manualLayout>
                  <c:x val="0"/>
                  <c:y val="-1.4670079820269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6F-4951-8D5A-7C55A2FA5138}"/>
                </c:ext>
                <c:ext xmlns:c15="http://schemas.microsoft.com/office/drawing/2012/chart" uri="{CE6537A1-D6FC-4f65-9D91-7224C49458BB}"/>
              </c:extLst>
            </c:dLbl>
            <c:dLbl>
              <c:idx val="6"/>
              <c:layout>
                <c:manualLayout>
                  <c:x val="0"/>
                  <c:y val="-2.319864337945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6F-4951-8D5A-7C55A2FA5138}"/>
                </c:ext>
                <c:ext xmlns:c15="http://schemas.microsoft.com/office/drawing/2012/chart" uri="{CE6537A1-D6FC-4f65-9D91-7224C49458BB}"/>
              </c:extLst>
            </c:dLbl>
            <c:dLbl>
              <c:idx val="8"/>
              <c:tx>
                <c:rich>
                  <a:bodyPr/>
                  <a:lstStyle/>
                  <a:p>
                    <a:r>
                      <a:rPr lang="en-US">
                        <a:solidFill>
                          <a:sysClr val="windowText" lastClr="000000"/>
                        </a:solidFill>
                      </a:rPr>
                      <a:t>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42.8</c:v>
                </c:pt>
                <c:pt idx="1">
                  <c:v>43.1</c:v>
                </c:pt>
                <c:pt idx="2" formatCode="0.0">
                  <c:v>41</c:v>
                </c:pt>
                <c:pt idx="3">
                  <c:v>35.300000000000004</c:v>
                </c:pt>
                <c:pt idx="4">
                  <c:v>32.200000000000003</c:v>
                </c:pt>
                <c:pt idx="5">
                  <c:v>32.300000000000004</c:v>
                </c:pt>
                <c:pt idx="6">
                  <c:v>25.7</c:v>
                </c:pt>
                <c:pt idx="7">
                  <c:v>40.1</c:v>
                </c:pt>
                <c:pt idx="8">
                  <c:v>36.957999999999998</c:v>
                </c:pt>
              </c:numCache>
            </c:numRef>
          </c:val>
          <c:extLst xmlns:c16r2="http://schemas.microsoft.com/office/drawing/2015/06/chart">
            <c:ext xmlns:c16="http://schemas.microsoft.com/office/drawing/2014/chart" uri="{C3380CC4-5D6E-409C-BE32-E72D297353CC}">
              <c16:uniqueId val="{00000007-B96F-4951-8D5A-7C55A2FA5138}"/>
            </c:ext>
          </c:extLst>
        </c:ser>
        <c:dLbls>
          <c:showLegendKey val="0"/>
          <c:showVal val="0"/>
          <c:showCatName val="0"/>
          <c:showSerName val="0"/>
          <c:showPercent val="0"/>
          <c:showBubbleSize val="0"/>
        </c:dLbls>
        <c:gapWidth val="150"/>
        <c:axId val="1091483024"/>
        <c:axId val="1091492816"/>
      </c:barChart>
      <c:catAx>
        <c:axId val="1091483024"/>
        <c:scaling>
          <c:orientation val="minMax"/>
        </c:scaling>
        <c:delete val="1"/>
        <c:axPos val="b"/>
        <c:numFmt formatCode="General" sourceLinked="1"/>
        <c:majorTickMark val="out"/>
        <c:minorTickMark val="none"/>
        <c:tickLblPos val="none"/>
        <c:crossAx val="1091492816"/>
        <c:crosses val="autoZero"/>
        <c:auto val="1"/>
        <c:lblAlgn val="ctr"/>
        <c:lblOffset val="100"/>
        <c:noMultiLvlLbl val="0"/>
      </c:catAx>
      <c:valAx>
        <c:axId val="1091492816"/>
        <c:scaling>
          <c:orientation val="minMax"/>
        </c:scaling>
        <c:delete val="1"/>
        <c:axPos val="l"/>
        <c:numFmt formatCode="General" sourceLinked="1"/>
        <c:majorTickMark val="out"/>
        <c:minorTickMark val="none"/>
        <c:tickLblPos val="none"/>
        <c:crossAx val="1091483024"/>
        <c:crosses val="autoZero"/>
        <c:crossBetween val="between"/>
        <c:majorUnit val="10"/>
      </c:valAx>
    </c:plotArea>
    <c:legend>
      <c:legendPos val="b"/>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700397189906335"/>
          <c:y val="0.26179434237386995"/>
          <c:w val="0.7746058396396992"/>
          <c:h val="0.59998366870807818"/>
        </c:manualLayout>
      </c:layout>
      <c:bar3DChart>
        <c:barDir val="col"/>
        <c:grouping val="clustered"/>
        <c:varyColors val="0"/>
        <c:ser>
          <c:idx val="0"/>
          <c:order val="0"/>
          <c:tx>
            <c:strRef>
              <c:f>Лист1!$B$1</c:f>
              <c:strCache>
                <c:ptCount val="1"/>
                <c:pt idx="0">
                  <c:v>Количество жителей  г.Рыбинска систематически занимающихся физической культурой и спортом, чел.</c:v>
                </c:pt>
              </c:strCache>
            </c:strRef>
          </c:tx>
          <c:spPr>
            <a:solidFill>
              <a:srgbClr val="0070C0"/>
            </a:solidFill>
            <a:scene3d>
              <a:camera prst="orthographicFront"/>
              <a:lightRig rig="threePt" dir="t"/>
            </a:scene3d>
            <a:sp3d>
              <a:bevelT w="38100" h="38100"/>
              <a:bevelB w="25400" h="25400"/>
            </a:sp3d>
          </c:spPr>
          <c:invertIfNegative val="0"/>
          <c:dLbls>
            <c:dLbl>
              <c:idx val="0"/>
              <c:layout>
                <c:manualLayout>
                  <c:x val="6.3858165589223475E-3"/>
                  <c:y val="-3.1729367162438096E-4"/>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53237946424146E-3"/>
                  <c:y val="-8.5613298337707793E-3"/>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2437412172930157E-2"/>
                  <c:y val="-2.8357603374323401E-2"/>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9443193251500646E-2"/>
                  <c:y val="-2.2650077122476943E-2"/>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3.4983920940011536E-2"/>
                  <c:y val="-1.9154930710431745E-2"/>
                </c:manualLayout>
              </c:layout>
              <c:numFmt formatCode="#,##0" sourceLinked="0"/>
              <c:spPr>
                <a:noFill/>
                <a:ln w="25405">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5">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#,##0</c:formatCode>
                <c:ptCount val="5"/>
                <c:pt idx="0" formatCode="General">
                  <c:v>71929</c:v>
                </c:pt>
                <c:pt idx="1">
                  <c:v>74825</c:v>
                </c:pt>
                <c:pt idx="2">
                  <c:v>75203</c:v>
                </c:pt>
                <c:pt idx="3">
                  <c:v>76164</c:v>
                </c:pt>
                <c:pt idx="4">
                  <c:v>81294</c:v>
                </c:pt>
              </c:numCache>
            </c:numRef>
          </c:val>
        </c:ser>
        <c:dLbls>
          <c:showLegendKey val="0"/>
          <c:showVal val="0"/>
          <c:showCatName val="0"/>
          <c:showSerName val="0"/>
          <c:showPercent val="0"/>
          <c:showBubbleSize val="0"/>
        </c:dLbls>
        <c:gapWidth val="150"/>
        <c:shape val="box"/>
        <c:axId val="1091493360"/>
        <c:axId val="1091494992"/>
        <c:axId val="0"/>
      </c:bar3DChart>
      <c:catAx>
        <c:axId val="1091493360"/>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91494992"/>
        <c:crosses val="autoZero"/>
        <c:auto val="1"/>
        <c:lblAlgn val="ctr"/>
        <c:lblOffset val="100"/>
        <c:noMultiLvlLbl val="0"/>
      </c:catAx>
      <c:valAx>
        <c:axId val="1091494992"/>
        <c:scaling>
          <c:orientation val="minMax"/>
          <c:min val="10000"/>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91493360"/>
        <c:crosses val="autoZero"/>
        <c:crossBetween val="between"/>
        <c:majorUnit val="10000"/>
      </c:valAx>
      <c:spPr>
        <a:noFill/>
        <a:ln w="25405">
          <a:noFill/>
        </a:ln>
      </c:spPr>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solidFill>
                  <a:sysClr val="windowText" lastClr="000000"/>
                </a:solidFill>
                <a:latin typeface="Times New Roman" panose="02020603050405020304" pitchFamily="18" charset="0"/>
                <a:cs typeface="Times New Roman" panose="02020603050405020304" pitchFamily="18" charset="0"/>
              </a:rPr>
              <a:t>Количество посетителей культурно-массовых  мероприятий, тыс. чел.</a:t>
            </a:r>
          </a:p>
        </c:rich>
      </c:tx>
      <c:layout>
        <c:manualLayout>
          <c:xMode val="edge"/>
          <c:yMode val="edge"/>
          <c:x val="0.14737812860241106"/>
          <c:y val="3.4230527522087911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tx2">
                  <a:lumMod val="60000"/>
                  <a:lumOff val="40000"/>
                </a:schemeClr>
              </a:solidFill>
            </c:spPr>
          </c:dPt>
          <c:dPt>
            <c:idx val="3"/>
            <c:invertIfNegative val="0"/>
            <c:bubble3D val="0"/>
            <c:spPr>
              <a:solidFill>
                <a:schemeClr val="accent1">
                  <a:lumMod val="75000"/>
                </a:schemeClr>
              </a:solidFill>
            </c:spPr>
          </c:dPt>
          <c:dLbls>
            <c:dLbl>
              <c:idx val="0"/>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1"/>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2"/>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3"/>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4"/>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242.5</c:v>
                </c:pt>
                <c:pt idx="1">
                  <c:v>459.1</c:v>
                </c:pt>
                <c:pt idx="2">
                  <c:v>513.6</c:v>
                </c:pt>
                <c:pt idx="3">
                  <c:v>517.5</c:v>
                </c:pt>
                <c:pt idx="4">
                  <c:v>542</c:v>
                </c:pt>
              </c:numCache>
            </c:numRef>
          </c:val>
        </c:ser>
        <c:dLbls>
          <c:showLegendKey val="0"/>
          <c:showVal val="0"/>
          <c:showCatName val="0"/>
          <c:showSerName val="0"/>
          <c:showPercent val="0"/>
          <c:showBubbleSize val="0"/>
        </c:dLbls>
        <c:gapWidth val="150"/>
        <c:axId val="1091479760"/>
        <c:axId val="1091481392"/>
      </c:barChart>
      <c:catAx>
        <c:axId val="1091479760"/>
        <c:scaling>
          <c:orientation val="minMax"/>
        </c:scaling>
        <c:delete val="0"/>
        <c:axPos val="b"/>
        <c:numFmt formatCode="General" sourceLinked="1"/>
        <c:majorTickMark val="out"/>
        <c:minorTickMark val="none"/>
        <c:tickLblPos val="nextTo"/>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crossAx val="1091481392"/>
        <c:crosses val="autoZero"/>
        <c:auto val="1"/>
        <c:lblAlgn val="ctr"/>
        <c:lblOffset val="100"/>
        <c:noMultiLvlLbl val="0"/>
      </c:catAx>
      <c:valAx>
        <c:axId val="1091481392"/>
        <c:scaling>
          <c:orientation val="minMax"/>
        </c:scaling>
        <c:delete val="1"/>
        <c:axPos val="l"/>
        <c:numFmt formatCode="General" sourceLinked="1"/>
        <c:majorTickMark val="out"/>
        <c:minorTickMark val="none"/>
        <c:tickLblPos val="none"/>
        <c:crossAx val="109147976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 туристов и экскурсантов, чел./год</a:t>
            </a:r>
          </a:p>
        </c:rich>
      </c:tx>
      <c:layout>
        <c:manualLayout>
          <c:xMode val="edge"/>
          <c:yMode val="edge"/>
          <c:x val="0.21080099699767746"/>
          <c:y val="0"/>
        </c:manualLayout>
      </c:layout>
      <c:overlay val="0"/>
    </c:title>
    <c:autoTitleDeleted val="0"/>
    <c:view3D>
      <c:rotX val="10"/>
      <c:rotY val="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5593361952007184E-2"/>
          <c:y val="0.13890344599740431"/>
          <c:w val="0.93396183898353347"/>
          <c:h val="0.75101365661062236"/>
        </c:manualLayout>
      </c:layout>
      <c:bar3DChart>
        <c:barDir val="col"/>
        <c:grouping val="clustered"/>
        <c:varyColors val="0"/>
        <c:ser>
          <c:idx val="1"/>
          <c:order val="0"/>
          <c:spPr>
            <a:solidFill>
              <a:srgbClr val="00B0F0"/>
            </a:solidFill>
            <a:ln w="12692">
              <a:noFill/>
              <a:prstDash val="solid"/>
            </a:ln>
            <a:scene3d>
              <a:camera prst="orthographicFront"/>
              <a:lightRig rig="threePt" dir="t"/>
            </a:scene3d>
            <a:sp3d>
              <a:bevelT w="38100" h="38100"/>
              <a:bevelB w="38100" h="38100"/>
            </a:sp3d>
          </c:spPr>
          <c:invertIfNegative val="0"/>
          <c:dLbls>
            <c:dLbl>
              <c:idx val="0"/>
              <c:layout>
                <c:manualLayout>
                  <c:x val="-4.4283420165449183E-3"/>
                  <c:y val="-5.64923792744139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64923792744139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6615861829426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7661586182942658E-2"/>
                </c:manualLayout>
              </c:layout>
              <c:showLegendKey val="0"/>
              <c:showVal val="1"/>
              <c:showCatName val="0"/>
              <c:showSerName val="0"/>
              <c:showPercent val="0"/>
              <c:showBubbleSize val="0"/>
              <c:extLst>
                <c:ext xmlns:c15="http://schemas.microsoft.com/office/drawing/2012/chart" uri="{CE6537A1-D6FC-4f65-9D91-7224C49458BB}"/>
              </c:extLst>
            </c:dLbl>
            <c:spPr>
              <a:noFill/>
              <a:ln w="25382">
                <a:noFill/>
              </a:ln>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2020</c:v>
                </c:pt>
                <c:pt idx="1">
                  <c:v>2021</c:v>
                </c:pt>
                <c:pt idx="2">
                  <c:v>2022</c:v>
                </c:pt>
                <c:pt idx="3">
                  <c:v>2023</c:v>
                </c:pt>
                <c:pt idx="4">
                  <c:v>2024</c:v>
                </c:pt>
                <c:pt idx="5">
                  <c:v>2025</c:v>
                </c:pt>
              </c:numCache>
            </c:numRef>
          </c:cat>
          <c:val>
            <c:numRef>
              <c:f>Sheet1!$B$2:$G$2</c:f>
              <c:numCache>
                <c:formatCode>General</c:formatCode>
                <c:ptCount val="6"/>
                <c:pt idx="0">
                  <c:v>435000</c:v>
                </c:pt>
                <c:pt idx="1">
                  <c:v>478000</c:v>
                </c:pt>
                <c:pt idx="2">
                  <c:v>499000</c:v>
                </c:pt>
                <c:pt idx="3">
                  <c:v>523950</c:v>
                </c:pt>
                <c:pt idx="4">
                  <c:v>576345</c:v>
                </c:pt>
                <c:pt idx="5">
                  <c:v>590000</c:v>
                </c:pt>
              </c:numCache>
            </c:numRef>
          </c:val>
          <c:extLst xmlns:c16r2="http://schemas.microsoft.com/office/drawing/2015/06/chart">
            <c:ext xmlns:c16="http://schemas.microsoft.com/office/drawing/2014/chart" uri="{C3380CC4-5D6E-409C-BE32-E72D297353CC}">
              <c16:uniqueId val="{00000000-E498-40CB-B903-336C19075A1D}"/>
            </c:ext>
          </c:extLst>
        </c:ser>
        <c:dLbls>
          <c:showLegendKey val="0"/>
          <c:showVal val="0"/>
          <c:showCatName val="0"/>
          <c:showSerName val="0"/>
          <c:showPercent val="0"/>
          <c:showBubbleSize val="0"/>
        </c:dLbls>
        <c:gapWidth val="74"/>
        <c:gapDepth val="38"/>
        <c:shape val="box"/>
        <c:axId val="1091481936"/>
        <c:axId val="1091482480"/>
        <c:axId val="0"/>
      </c:bar3DChart>
      <c:catAx>
        <c:axId val="109148193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100" b="1">
                <a:latin typeface="Times New Roman" panose="02020603050405020304" pitchFamily="18" charset="0"/>
                <a:cs typeface="Times New Roman" panose="02020603050405020304" pitchFamily="18" charset="0"/>
              </a:defRPr>
            </a:pPr>
            <a:endParaRPr lang="ru-RU"/>
          </a:p>
        </c:txPr>
        <c:crossAx val="1091482480"/>
        <c:crosses val="autoZero"/>
        <c:auto val="0"/>
        <c:lblAlgn val="ctr"/>
        <c:lblOffset val="100"/>
        <c:tickLblSkip val="1"/>
        <c:tickMarkSkip val="1"/>
        <c:noMultiLvlLbl val="0"/>
      </c:catAx>
      <c:valAx>
        <c:axId val="109148248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1100" b="1">
                <a:latin typeface="Times New Roman" panose="02020603050405020304" pitchFamily="18" charset="0"/>
                <a:cs typeface="Times New Roman" panose="02020603050405020304" pitchFamily="18" charset="0"/>
              </a:defRPr>
            </a:pPr>
            <a:endParaRPr lang="ru-RU"/>
          </a:p>
        </c:txPr>
        <c:crossAx val="1091481936"/>
        <c:crosses val="autoZero"/>
        <c:crossBetween val="between"/>
      </c:valAx>
      <c:spPr>
        <a:noFill/>
        <a:ln w="25382">
          <a:noFill/>
        </a:ln>
      </c:spPr>
    </c:plotArea>
    <c:plotVisOnly val="1"/>
    <c:dispBlanksAs val="gap"/>
    <c:showDLblsOverMax val="0"/>
  </c:chart>
  <c:spPr>
    <a:noFill/>
    <a:ln>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c:spPr>
    </c:sideWall>
    <c:backWall>
      <c:thickness val="0"/>
      <c:spPr>
        <a:noFill/>
      </c:spPr>
    </c:backWall>
    <c:plotArea>
      <c:layout/>
      <c:bar3DChart>
        <c:barDir val="col"/>
        <c:grouping val="clustered"/>
        <c:varyColors val="0"/>
        <c:ser>
          <c:idx val="0"/>
          <c:order val="0"/>
          <c:tx>
            <c:strRef>
              <c:f>Лист1!$B$1</c:f>
              <c:strCache>
                <c:ptCount val="1"/>
                <c:pt idx="0">
                  <c:v>на развитие индивидуальной трудовой деятельности, приобретение оборудования</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Лист1!$B$2:$B$7</c:f>
              <c:numCache>
                <c:formatCode>General</c:formatCode>
                <c:ptCount val="6"/>
                <c:pt idx="1">
                  <c:v>9</c:v>
                </c:pt>
                <c:pt idx="2">
                  <c:v>76</c:v>
                </c:pt>
                <c:pt idx="3">
                  <c:v>151</c:v>
                </c:pt>
                <c:pt idx="4">
                  <c:v>176</c:v>
                </c:pt>
                <c:pt idx="5">
                  <c:v>170</c:v>
                </c:pt>
              </c:numCache>
            </c:numRef>
          </c:val>
        </c:ser>
        <c:ser>
          <c:idx val="1"/>
          <c:order val="1"/>
          <c:tx>
            <c:strRef>
              <c:f>Лист1!$C$1</c:f>
              <c:strCache>
                <c:ptCount val="1"/>
                <c:pt idx="0">
                  <c:v>на организацию подсобного хозяйства</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Лист1!$C$2:$C$7</c:f>
              <c:numCache>
                <c:formatCode>General</c:formatCode>
                <c:ptCount val="6"/>
                <c:pt idx="1">
                  <c:v>55</c:v>
                </c:pt>
                <c:pt idx="2">
                  <c:v>8</c:v>
                </c:pt>
                <c:pt idx="3">
                  <c:v>9</c:v>
                </c:pt>
                <c:pt idx="4">
                  <c:v>5</c:v>
                </c:pt>
                <c:pt idx="5">
                  <c:v>3</c:v>
                </c:pt>
              </c:numCache>
            </c:numRef>
          </c:val>
        </c:ser>
        <c:ser>
          <c:idx val="2"/>
          <c:order val="2"/>
          <c:tx>
            <c:strRef>
              <c:f>Лист1!$D$1</c:f>
              <c:strCache>
                <c:ptCount val="1"/>
                <c:pt idx="0">
                  <c:v>на жизнеобеспечение</c:v>
                </c:pt>
              </c:strCache>
            </c:strRef>
          </c:tx>
          <c:spPr>
            <a:solidFill>
              <a:srgbClr val="00B050"/>
            </a:solidFill>
          </c:spPr>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Лист1!$D$2:$D$7</c:f>
              <c:numCache>
                <c:formatCode>General</c:formatCode>
                <c:ptCount val="6"/>
                <c:pt idx="1">
                  <c:v>11</c:v>
                </c:pt>
                <c:pt idx="2">
                  <c:v>92</c:v>
                </c:pt>
                <c:pt idx="3">
                  <c:v>72</c:v>
                </c:pt>
                <c:pt idx="4">
                  <c:v>23</c:v>
                </c:pt>
                <c:pt idx="5">
                  <c:v>23</c:v>
                </c:pt>
              </c:numCache>
            </c:numRef>
          </c:val>
        </c:ser>
        <c:ser>
          <c:idx val="3"/>
          <c:order val="3"/>
          <c:tx>
            <c:strRef>
              <c:f>Лист1!$E$1</c:f>
              <c:strCache>
                <c:ptCount val="1"/>
                <c:pt idx="0">
                  <c:v>на поиск работы</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Лист1!$E$2:$E$7</c:f>
              <c:numCache>
                <c:formatCode>General</c:formatCode>
                <c:ptCount val="6"/>
                <c:pt idx="2">
                  <c:v>41</c:v>
                </c:pt>
                <c:pt idx="3">
                  <c:v>50</c:v>
                </c:pt>
                <c:pt idx="4">
                  <c:v>36</c:v>
                </c:pt>
                <c:pt idx="5">
                  <c:v>19</c:v>
                </c:pt>
              </c:numCache>
            </c:numRef>
          </c:val>
        </c:ser>
        <c:dLbls>
          <c:showLegendKey val="0"/>
          <c:showVal val="1"/>
          <c:showCatName val="0"/>
          <c:showSerName val="0"/>
          <c:showPercent val="0"/>
          <c:showBubbleSize val="0"/>
        </c:dLbls>
        <c:gapWidth val="0"/>
        <c:gapDepth val="0"/>
        <c:shape val="cylinder"/>
        <c:axId val="1091483568"/>
        <c:axId val="1091484656"/>
        <c:axId val="0"/>
      </c:bar3DChart>
      <c:catAx>
        <c:axId val="109148356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091484656"/>
        <c:crosses val="autoZero"/>
        <c:auto val="1"/>
        <c:lblAlgn val="ctr"/>
        <c:lblOffset val="100"/>
        <c:noMultiLvlLbl val="0"/>
      </c:catAx>
      <c:valAx>
        <c:axId val="1091484656"/>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091483568"/>
        <c:crosses val="autoZero"/>
        <c:crossBetween val="between"/>
      </c:valAx>
      <c:spPr>
        <a:noFill/>
      </c:spPr>
    </c:plotArea>
    <c:legend>
      <c:legendPos val="r"/>
      <c:overlay val="0"/>
      <c:txPr>
        <a:bodyPr/>
        <a:lstStyle/>
        <a:p>
          <a:pPr algn="ctr">
            <a:defRPr sz="1200">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bar3DChart>
        <c:barDir val="col"/>
        <c:grouping val="clustered"/>
        <c:varyColors val="0"/>
        <c:ser>
          <c:idx val="0"/>
          <c:order val="0"/>
          <c:tx>
            <c:strRef>
              <c:f>Лист1!$B$1</c:f>
              <c:strCache>
                <c:ptCount val="1"/>
                <c:pt idx="0">
                  <c:v>чел.</c:v>
                </c:pt>
              </c:strCache>
            </c:strRef>
          </c:tx>
          <c:invertIfNegative val="0"/>
          <c:dLbls>
            <c:dLbl>
              <c:idx val="0"/>
              <c:layout>
                <c:manualLayout>
                  <c:x val="9.9875156054931528E-3"/>
                  <c:y val="-8.41750841750847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557</c:v>
                </c:pt>
                <c:pt idx="1">
                  <c:v>524</c:v>
                </c:pt>
                <c:pt idx="2">
                  <c:v>520</c:v>
                </c:pt>
                <c:pt idx="3">
                  <c:v>484</c:v>
                </c:pt>
                <c:pt idx="4">
                  <c:v>470</c:v>
                </c:pt>
              </c:numCache>
            </c:numRef>
          </c:val>
        </c:ser>
        <c:dLbls>
          <c:showLegendKey val="0"/>
          <c:showVal val="1"/>
          <c:showCatName val="0"/>
          <c:showSerName val="0"/>
          <c:showPercent val="0"/>
          <c:showBubbleSize val="0"/>
        </c:dLbls>
        <c:gapWidth val="150"/>
        <c:shape val="cylinder"/>
        <c:axId val="1232773888"/>
        <c:axId val="1232776608"/>
        <c:axId val="0"/>
      </c:bar3DChart>
      <c:catAx>
        <c:axId val="123277388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76608"/>
        <c:crosses val="autoZero"/>
        <c:auto val="1"/>
        <c:lblAlgn val="ctr"/>
        <c:lblOffset val="100"/>
        <c:noMultiLvlLbl val="0"/>
      </c:catAx>
      <c:valAx>
        <c:axId val="1232776608"/>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73888"/>
        <c:crosses val="autoZero"/>
        <c:crossBetween val="between"/>
      </c:valAx>
      <c:spPr>
        <a:ln>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bar3DChart>
        <c:barDir val="col"/>
        <c:grouping val="clustered"/>
        <c:varyColors val="0"/>
        <c:ser>
          <c:idx val="0"/>
          <c:order val="0"/>
          <c:tx>
            <c:strRef>
              <c:f>Лист1!$B$1</c:f>
              <c:strCache>
                <c:ptCount val="1"/>
                <c:pt idx="0">
                  <c:v>чел.</c:v>
                </c:pt>
              </c:strCache>
            </c:strRef>
          </c:tx>
          <c:invertIfNegative val="0"/>
          <c:dLbls>
            <c:dLbl>
              <c:idx val="4"/>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82</c:v>
                </c:pt>
                <c:pt idx="1">
                  <c:v>95</c:v>
                </c:pt>
                <c:pt idx="2">
                  <c:v>75</c:v>
                </c:pt>
                <c:pt idx="3">
                  <c:v>68</c:v>
                </c:pt>
                <c:pt idx="4">
                  <c:v>75</c:v>
                </c:pt>
              </c:numCache>
            </c:numRef>
          </c:val>
        </c:ser>
        <c:ser>
          <c:idx val="1"/>
          <c:order val="1"/>
          <c:tx>
            <c:strRef>
              <c:f>Лист1!$C$1</c:f>
              <c:strCache>
                <c:ptCount val="1"/>
                <c:pt idx="0">
                  <c:v>тыс.руб.</c:v>
                </c:pt>
              </c:strCache>
            </c:strRef>
          </c:tx>
          <c:invertIfNegative val="0"/>
          <c:dLbls>
            <c:dLbl>
              <c:idx val="3"/>
              <c:layout>
                <c:manualLayout>
                  <c:x val="2.6936026936026942E-3"/>
                  <c:y val="-2.04145741624816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6449.5</c:v>
                </c:pt>
                <c:pt idx="1">
                  <c:v>7465</c:v>
                </c:pt>
                <c:pt idx="2">
                  <c:v>7184.8</c:v>
                </c:pt>
                <c:pt idx="3">
                  <c:v>6965.7</c:v>
                </c:pt>
                <c:pt idx="4">
                  <c:v>8603.2000000000007</c:v>
                </c:pt>
              </c:numCache>
            </c:numRef>
          </c:val>
        </c:ser>
        <c:dLbls>
          <c:showLegendKey val="0"/>
          <c:showVal val="1"/>
          <c:showCatName val="0"/>
          <c:showSerName val="0"/>
          <c:showPercent val="0"/>
          <c:showBubbleSize val="0"/>
        </c:dLbls>
        <c:gapWidth val="150"/>
        <c:shape val="cylinder"/>
        <c:axId val="1232788032"/>
        <c:axId val="1232780960"/>
        <c:axId val="0"/>
      </c:bar3DChart>
      <c:catAx>
        <c:axId val="1232788032"/>
        <c:scaling>
          <c:orientation val="minMax"/>
        </c:scaling>
        <c:delete val="0"/>
        <c:axPos val="b"/>
        <c:numFmt formatCode="General" sourceLinked="1"/>
        <c:majorTickMark val="out"/>
        <c:minorTickMark val="none"/>
        <c:tickLblPos val="nextTo"/>
        <c:txPr>
          <a:bodyPr/>
          <a:lstStyle/>
          <a:p>
            <a:pPr>
              <a:defRPr b="1"/>
            </a:pPr>
            <a:endParaRPr lang="ru-RU"/>
          </a:p>
        </c:txPr>
        <c:crossAx val="1232780960"/>
        <c:crosses val="autoZero"/>
        <c:auto val="1"/>
        <c:lblAlgn val="ctr"/>
        <c:lblOffset val="100"/>
        <c:noMultiLvlLbl val="0"/>
      </c:catAx>
      <c:valAx>
        <c:axId val="1232780960"/>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232788032"/>
        <c:crosses val="autoZero"/>
        <c:crossBetween val="between"/>
      </c:valAx>
    </c:plotArea>
    <c:legend>
      <c:legendPos val="r"/>
      <c:overlay val="0"/>
    </c:legend>
    <c:plotVisOnly val="1"/>
    <c:dispBlanksAs val="gap"/>
    <c:showDLblsOverMax val="0"/>
  </c:chart>
  <c:spPr>
    <a:noFill/>
    <a:ln w="25400" cap="flat" cmpd="sng" algn="ctr">
      <a:noFill/>
      <a:prstDash val="soli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depthPercent val="120"/>
      <c:rAngAx val="1"/>
    </c:view3D>
    <c:floor>
      <c:thickness val="0"/>
    </c:floor>
    <c:sideWall>
      <c:thickness val="0"/>
    </c:sideWall>
    <c:backWall>
      <c:thickness val="0"/>
    </c:backWall>
    <c:plotArea>
      <c:layout>
        <c:manualLayout>
          <c:layoutTarget val="inner"/>
          <c:xMode val="edge"/>
          <c:yMode val="edge"/>
          <c:x val="4.7671400049352795E-2"/>
          <c:y val="0.14824603446308407"/>
          <c:w val="0.95232859995064656"/>
          <c:h val="0.62258130777131049"/>
        </c:manualLayout>
      </c:layout>
      <c:bar3DChart>
        <c:barDir val="col"/>
        <c:grouping val="clustered"/>
        <c:varyColors val="0"/>
        <c:ser>
          <c:idx val="0"/>
          <c:order val="0"/>
          <c:tx>
            <c:strRef>
              <c:f>Sheet1!$A$2</c:f>
              <c:strCache>
                <c:ptCount val="1"/>
              </c:strCache>
            </c:strRef>
          </c:tx>
          <c:spPr>
            <a:solidFill>
              <a:srgbClr val="00B0F0"/>
            </a:solidFill>
          </c:spPr>
          <c:invertIfNegative val="0"/>
          <c:dLbls>
            <c:dLbl>
              <c:idx val="0"/>
              <c:layout>
                <c:manualLayout>
                  <c:x val="3.2779235928842299E-3"/>
                  <c:y val="0.239920354783238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905511811023696E-3"/>
                  <c:y val="0.24155911545539599"/>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594925634295799E-4"/>
                  <c:y val="0.2342830422059312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32909347869978E-3"/>
                  <c:y val="0.2394014541285787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49770060793689E-3"/>
                  <c:y val="0.2380106796995203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567669425937161E-3"/>
                  <c:y val="0.21767037740972034"/>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Sheet1!$J$1:$L$1</c:f>
              <c:numCache>
                <c:formatCode>General</c:formatCode>
                <c:ptCount val="3"/>
                <c:pt idx="0">
                  <c:v>2022</c:v>
                </c:pt>
                <c:pt idx="1">
                  <c:v>2023</c:v>
                </c:pt>
                <c:pt idx="2">
                  <c:v>2024</c:v>
                </c:pt>
              </c:numCache>
            </c:numRef>
          </c:cat>
          <c:val>
            <c:numRef>
              <c:f>Sheet1!$J$2:$L$2</c:f>
              <c:numCache>
                <c:formatCode>0.0</c:formatCode>
                <c:ptCount val="3"/>
                <c:pt idx="0">
                  <c:v>22.4</c:v>
                </c:pt>
                <c:pt idx="1">
                  <c:v>23.479999999999997</c:v>
                </c:pt>
                <c:pt idx="2">
                  <c:v>23.759999999999998</c:v>
                </c:pt>
              </c:numCache>
            </c:numRef>
          </c:val>
        </c:ser>
        <c:dLbls>
          <c:showLegendKey val="0"/>
          <c:showVal val="0"/>
          <c:showCatName val="0"/>
          <c:showSerName val="0"/>
          <c:showPercent val="0"/>
          <c:showBubbleSize val="0"/>
        </c:dLbls>
        <c:gapWidth val="151"/>
        <c:gapDepth val="39"/>
        <c:shape val="box"/>
        <c:axId val="1088118704"/>
        <c:axId val="1091491728"/>
        <c:axId val="0"/>
      </c:bar3DChart>
      <c:catAx>
        <c:axId val="1088118704"/>
        <c:scaling>
          <c:orientation val="minMax"/>
        </c:scaling>
        <c:delete val="0"/>
        <c:axPos val="b"/>
        <c:numFmt formatCode="General" sourceLinked="1"/>
        <c:majorTickMark val="out"/>
        <c:minorTickMark val="none"/>
        <c:tickLblPos val="low"/>
        <c:txPr>
          <a:bodyPr rot="0" vert="horz"/>
          <a:lstStyle/>
          <a:p>
            <a:pPr>
              <a:defRPr b="1"/>
            </a:pPr>
            <a:endParaRPr lang="ru-RU"/>
          </a:p>
        </c:txPr>
        <c:crossAx val="1091491728"/>
        <c:crosses val="autoZero"/>
        <c:auto val="1"/>
        <c:lblAlgn val="ctr"/>
        <c:lblOffset val="100"/>
        <c:tickLblSkip val="1"/>
        <c:tickMarkSkip val="1"/>
        <c:noMultiLvlLbl val="0"/>
      </c:catAx>
      <c:valAx>
        <c:axId val="1091491728"/>
        <c:scaling>
          <c:orientation val="minMax"/>
          <c:max val="30"/>
          <c:min val="0"/>
        </c:scaling>
        <c:delete val="0"/>
        <c:axPos val="l"/>
        <c:majorGridlines>
          <c:spPr>
            <a:ln>
              <a:noFill/>
            </a:ln>
          </c:spPr>
        </c:majorGridlines>
        <c:numFmt formatCode="0" sourceLinked="0"/>
        <c:majorTickMark val="out"/>
        <c:minorTickMark val="none"/>
        <c:tickLblPos val="nextTo"/>
        <c:txPr>
          <a:bodyPr rot="0" vert="horz"/>
          <a:lstStyle/>
          <a:p>
            <a:pPr>
              <a:defRPr b="1"/>
            </a:pPr>
            <a:endParaRPr lang="ru-RU"/>
          </a:p>
        </c:txPr>
        <c:crossAx val="1088118704"/>
        <c:crosses val="autoZero"/>
        <c:crossBetween val="between"/>
        <c:majorUnit val="5"/>
      </c:valAx>
      <c:spPr>
        <a:noFill/>
        <a:ln w="25399">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Лист1!$B$1</c:f>
              <c:strCache>
                <c:ptCount val="1"/>
                <c:pt idx="0">
                  <c:v>заключенных договоров</c:v>
                </c:pt>
              </c:strCache>
            </c:strRef>
          </c:tx>
          <c:marker>
            <c:symbol val="none"/>
          </c:marker>
          <c:dLbls>
            <c:dLbl>
              <c:idx val="1"/>
              <c:layout>
                <c:manualLayout>
                  <c:x val="-3.9936947060948615E-2"/>
                  <c:y val="0.1002141216245506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468438006282534E-2"/>
                  <c:y val="6.7185644315374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114110709393062E-2"/>
                  <c:y val="5.61761518789822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759783412504042E-2"/>
                  <c:y val="5.617615187898228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85</c:v>
                </c:pt>
                <c:pt idx="1">
                  <c:v>55</c:v>
                </c:pt>
                <c:pt idx="2">
                  <c:v>67</c:v>
                </c:pt>
                <c:pt idx="3">
                  <c:v>67</c:v>
                </c:pt>
                <c:pt idx="4">
                  <c:v>53</c:v>
                </c:pt>
              </c:numCache>
            </c:numRef>
          </c:val>
          <c:smooth val="0"/>
        </c:ser>
        <c:dLbls>
          <c:showLegendKey val="0"/>
          <c:showVal val="0"/>
          <c:showCatName val="0"/>
          <c:showSerName val="0"/>
          <c:showPercent val="0"/>
          <c:showBubbleSize val="0"/>
        </c:dLbls>
        <c:smooth val="0"/>
        <c:axId val="1232777152"/>
        <c:axId val="1232779872"/>
      </c:lineChart>
      <c:catAx>
        <c:axId val="1232777152"/>
        <c:scaling>
          <c:orientation val="minMax"/>
        </c:scaling>
        <c:delete val="0"/>
        <c:axPos val="b"/>
        <c:numFmt formatCode="General" sourceLinked="1"/>
        <c:majorTickMark val="none"/>
        <c:minorTickMark val="none"/>
        <c:tickLblPos val="nextTo"/>
        <c:crossAx val="1232779872"/>
        <c:crosses val="autoZero"/>
        <c:auto val="1"/>
        <c:lblAlgn val="ctr"/>
        <c:lblOffset val="100"/>
        <c:noMultiLvlLbl val="0"/>
      </c:catAx>
      <c:valAx>
        <c:axId val="1232779872"/>
        <c:scaling>
          <c:orientation val="minMax"/>
        </c:scaling>
        <c:delete val="0"/>
        <c:axPos val="l"/>
        <c:majorGridlines/>
        <c:numFmt formatCode="General" sourceLinked="1"/>
        <c:majorTickMark val="none"/>
        <c:minorTickMark val="none"/>
        <c:tickLblPos val="nextTo"/>
        <c:crossAx val="1232777152"/>
        <c:crosses val="autoZero"/>
        <c:crossBetween val="between"/>
      </c:valAx>
      <c:spPr>
        <a:solidFill>
          <a:sysClr val="window" lastClr="FFFFFF"/>
        </a:solidFill>
      </c:spPr>
    </c:plotArea>
    <c:legend>
      <c:legendPos val="r"/>
      <c:overlay val="0"/>
    </c:legend>
    <c:plotVisOnly val="1"/>
    <c:dispBlanksAs val="zero"/>
    <c:showDLblsOverMax val="0"/>
  </c:chart>
  <c:spPr>
    <a:noFill/>
    <a:ln w="25400" cap="flat" cmpd="sng" algn="ctr">
      <a:noFill/>
      <a:prstDash val="soli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chemeClr val="tx1"/>
                </a:solidFill>
                <a:latin typeface="Times New Roman" panose="02020603050405020304" pitchFamily="18" charset="0"/>
                <a:cs typeface="Times New Roman" panose="02020603050405020304" pitchFamily="18" charset="0"/>
              </a:rPr>
              <a:t>Средний показатель собираемости платежей с населения за период </a:t>
            </a:r>
          </a:p>
          <a:p>
            <a:pPr algn="ct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chemeClr val="tx1"/>
                </a:solidFill>
                <a:latin typeface="Times New Roman" panose="02020603050405020304" pitchFamily="18" charset="0"/>
                <a:cs typeface="Times New Roman" panose="02020603050405020304" pitchFamily="18" charset="0"/>
              </a:rPr>
              <a:t>2020-2024 гг (по годам), %</a:t>
            </a:r>
          </a:p>
        </c:rich>
      </c:tx>
      <c:layout>
        <c:manualLayout>
          <c:xMode val="edge"/>
          <c:yMode val="edge"/>
          <c:x val="0.19418681393769116"/>
          <c:y val="2.536610286196595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1067853402269"/>
          <c:y val="0.18843923579320029"/>
          <c:w val="0.81055399410223561"/>
          <c:h val="0.72877177562107076"/>
        </c:manualLayout>
      </c:layout>
      <c:bar3DChart>
        <c:barDir val="col"/>
        <c:grouping val="clustered"/>
        <c:varyColors val="0"/>
        <c:ser>
          <c:idx val="0"/>
          <c:order val="0"/>
          <c:tx>
            <c:strRef>
              <c:f>'Сбор (год2024)'!$A$4</c:f>
              <c:strCache>
                <c:ptCount val="1"/>
                <c:pt idx="0">
                  <c:v>Наем</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dPt>
          <c:dLbls>
            <c:dLbl>
              <c:idx val="0"/>
              <c:layout>
                <c:manualLayout>
                  <c:x val="1.5864869037634208E-2"/>
                  <c:y val="-3.6129646584874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CD-4AAF-82E8-6BAF12FBB57B}"/>
                </c:ext>
                <c:ext xmlns:c15="http://schemas.microsoft.com/office/drawing/2012/chart" uri="{CE6537A1-D6FC-4f65-9D91-7224C49458BB}"/>
              </c:extLst>
            </c:dLbl>
            <c:dLbl>
              <c:idx val="1"/>
              <c:layout>
                <c:manualLayout>
                  <c:x val="1.8509904068032795E-2"/>
                  <c:y val="-2.8967588353781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CD-4AAF-82E8-6BAF12FBB57B}"/>
                </c:ext>
                <c:ext xmlns:c15="http://schemas.microsoft.com/office/drawing/2012/chart" uri="{CE6537A1-D6FC-4f65-9D91-7224C49458BB}"/>
              </c:extLst>
            </c:dLbl>
            <c:dLbl>
              <c:idx val="2"/>
              <c:layout>
                <c:manualLayout>
                  <c:x val="1.5197726675262653E-2"/>
                  <c:y val="-2.8960507843496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CD-4AAF-82E8-6BAF12FBB57B}"/>
                </c:ext>
                <c:ext xmlns:c15="http://schemas.microsoft.com/office/drawing/2012/chart" uri="{CE6537A1-D6FC-4f65-9D91-7224C49458BB}"/>
              </c:extLst>
            </c:dLbl>
            <c:dLbl>
              <c:idx val="3"/>
              <c:layout>
                <c:manualLayout>
                  <c:x val="1.785177488743963E-2"/>
                  <c:y val="-2.915485564304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CD-4AAF-82E8-6BAF12FBB57B}"/>
                </c:ext>
                <c:ext xmlns:c15="http://schemas.microsoft.com/office/drawing/2012/chart" uri="{CE6537A1-D6FC-4f65-9D91-7224C49458BB}"/>
              </c:extLst>
            </c:dLbl>
            <c:dLbl>
              <c:idx val="4"/>
              <c:layout>
                <c:manualLayout>
                  <c:x val="6.4337130700387324E-2"/>
                  <c:y val="-3.2464106093200551E-2"/>
                </c:manualLayout>
              </c:layout>
              <c:tx>
                <c:rich>
                  <a:bodyPr/>
                  <a:lstStyle/>
                  <a:p>
                    <a:r>
                      <a:rPr lang="en-US"/>
                      <a:t>98,8%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'Сбор (год2024)'!$D$3:$H$3</c:f>
              <c:numCache>
                <c:formatCode>General</c:formatCode>
                <c:ptCount val="5"/>
                <c:pt idx="0">
                  <c:v>2020</c:v>
                </c:pt>
                <c:pt idx="1">
                  <c:v>2021</c:v>
                </c:pt>
                <c:pt idx="2">
                  <c:v>2022</c:v>
                </c:pt>
                <c:pt idx="3">
                  <c:v>2023</c:v>
                </c:pt>
                <c:pt idx="4">
                  <c:v>2024</c:v>
                </c:pt>
              </c:numCache>
            </c:numRef>
          </c:cat>
          <c:val>
            <c:numRef>
              <c:f>'Сбор (год2024)'!$D$4:$H$4</c:f>
              <c:numCache>
                <c:formatCode>0.0%</c:formatCode>
                <c:ptCount val="5"/>
                <c:pt idx="0">
                  <c:v>0.998</c:v>
                </c:pt>
                <c:pt idx="1">
                  <c:v>0.99299999999999999</c:v>
                </c:pt>
                <c:pt idx="2">
                  <c:v>0.99399999999999999</c:v>
                </c:pt>
                <c:pt idx="3">
                  <c:v>0.98</c:v>
                </c:pt>
                <c:pt idx="4">
                  <c:v>0.98799999999999999</c:v>
                </c:pt>
              </c:numCache>
            </c:numRef>
          </c:val>
          <c:extLst xmlns:c16r2="http://schemas.microsoft.com/office/drawing/2015/06/chart">
            <c:ext xmlns:c16="http://schemas.microsoft.com/office/drawing/2014/chart" uri="{C3380CC4-5D6E-409C-BE32-E72D297353CC}">
              <c16:uniqueId val="{00000004-6DCD-4AAF-82E8-6BAF12FBB57B}"/>
            </c:ext>
          </c:extLst>
        </c:ser>
        <c:ser>
          <c:idx val="1"/>
          <c:order val="1"/>
          <c:tx>
            <c:strRef>
              <c:f>'Сбор (год2024)'!$A$5</c:f>
              <c:strCache>
                <c:ptCount val="1"/>
              </c:strCache>
            </c:strRef>
          </c:tx>
          <c:spPr>
            <a:solidFill>
              <a:schemeClr val="accent2"/>
            </a:solidFill>
            <a:ln>
              <a:noFill/>
            </a:ln>
            <a:effectLst/>
            <a:sp3d/>
          </c:spPr>
          <c:invertIfNegative val="0"/>
          <c:cat>
            <c:numRef>
              <c:f>'Сбор (год2024)'!$D$3:$H$3</c:f>
              <c:numCache>
                <c:formatCode>General</c:formatCode>
                <c:ptCount val="5"/>
                <c:pt idx="0">
                  <c:v>2020</c:v>
                </c:pt>
                <c:pt idx="1">
                  <c:v>2021</c:v>
                </c:pt>
                <c:pt idx="2">
                  <c:v>2022</c:v>
                </c:pt>
                <c:pt idx="3">
                  <c:v>2023</c:v>
                </c:pt>
                <c:pt idx="4">
                  <c:v>2024</c:v>
                </c:pt>
              </c:numCache>
            </c:numRef>
          </c:cat>
          <c:val>
            <c:numRef>
              <c:f>'Сбор (год2024)'!$D$5:$H$5</c:f>
              <c:numCache>
                <c:formatCode>General</c:formatCode>
                <c:ptCount val="5"/>
              </c:numCache>
            </c:numRef>
          </c:val>
          <c:extLst xmlns:c16r2="http://schemas.microsoft.com/office/drawing/2015/06/chart">
            <c:ext xmlns:c16="http://schemas.microsoft.com/office/drawing/2014/chart" uri="{C3380CC4-5D6E-409C-BE32-E72D297353CC}">
              <c16:uniqueId val="{00000005-6DCD-4AAF-82E8-6BAF12FBB57B}"/>
            </c:ext>
          </c:extLst>
        </c:ser>
        <c:dLbls>
          <c:showLegendKey val="0"/>
          <c:showVal val="0"/>
          <c:showCatName val="0"/>
          <c:showSerName val="0"/>
          <c:showPercent val="0"/>
          <c:showBubbleSize val="0"/>
        </c:dLbls>
        <c:gapWidth val="150"/>
        <c:shape val="box"/>
        <c:axId val="1232780416"/>
        <c:axId val="1232788576"/>
        <c:axId val="0"/>
      </c:bar3DChart>
      <c:catAx>
        <c:axId val="12327804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32788576"/>
        <c:crosses val="autoZero"/>
        <c:auto val="1"/>
        <c:lblAlgn val="ctr"/>
        <c:lblOffset val="100"/>
        <c:noMultiLvlLbl val="0"/>
      </c:catAx>
      <c:valAx>
        <c:axId val="1232788576"/>
        <c:scaling>
          <c:orientation val="minMax"/>
          <c:max val="1.02"/>
          <c:min val="0.9500000000000001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crossAx val="1232780416"/>
        <c:crosses val="autoZero"/>
        <c:crossBetween val="between"/>
        <c:majorUnit val="1.0000000000000004E-2"/>
        <c:minorUnit val="1.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Индекс оценки уровня загрязненности атмосферного воздуха (ИЗА)</a:t>
            </a:r>
          </a:p>
        </c:rich>
      </c:tx>
      <c:layout>
        <c:manualLayout>
          <c:xMode val="edge"/>
          <c:yMode val="edge"/>
          <c:x val="0.14559811925349841"/>
          <c:y val="1.1628446842551061E-2"/>
        </c:manualLayout>
      </c:layout>
      <c:overlay val="0"/>
    </c:title>
    <c:autoTitleDeleted val="0"/>
    <c:view3D>
      <c:rotX val="10"/>
      <c:rotY val="10"/>
      <c:depthPercent val="100"/>
      <c:rAngAx val="1"/>
    </c:view3D>
    <c:floor>
      <c:thickness val="0"/>
      <c:spPr>
        <a:solidFill>
          <a:schemeClr val="bg1"/>
        </a:solidFill>
      </c:spPr>
    </c:floor>
    <c:sideWall>
      <c:thickness val="0"/>
      <c:spPr>
        <a:noFill/>
        <a:ln w="25400">
          <a:noFill/>
        </a:ln>
      </c:spPr>
    </c:sideWall>
    <c:backWall>
      <c:thickness val="0"/>
      <c:spPr>
        <a:noFill/>
        <a:ln w="25400">
          <a:noFill/>
        </a:ln>
      </c:spPr>
    </c:backWall>
    <c:plotArea>
      <c:layout>
        <c:manualLayout>
          <c:layoutTarget val="inner"/>
          <c:xMode val="edge"/>
          <c:yMode val="edge"/>
          <c:x val="9.9866654599209612E-2"/>
          <c:y val="0.18189395339667053"/>
          <c:w val="0.90013334900301611"/>
          <c:h val="0.64927914313741164"/>
        </c:manualLayout>
      </c:layout>
      <c:bar3DChart>
        <c:barDir val="col"/>
        <c:grouping val="clustered"/>
        <c:varyColors val="0"/>
        <c:ser>
          <c:idx val="0"/>
          <c:order val="0"/>
          <c:tx>
            <c:strRef>
              <c:f>Лист1!$B$1</c:f>
              <c:strCache>
                <c:ptCount val="1"/>
                <c:pt idx="0">
                  <c:v>Столбец1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9771032894392521E-3"/>
                  <c:y val="0.22153085515473364"/>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42945913812072E-3"/>
                  <c:y val="0.20987934647704107"/>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6038390500333267E-3"/>
                  <c:y val="0.20934627357627097"/>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7221166319727286E-3"/>
                  <c:y val="0.21136766354909864"/>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945636623748212"/>
                </c:manualLayout>
              </c:layout>
              <c:tx>
                <c:rich>
                  <a:bodyPr/>
                  <a:lstStyle/>
                  <a:p>
                    <a:fld id="{85161D96-ABBE-4138-B8B1-6BD2A5D13CD4}"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Лист1!$A$2:$A$5</c:f>
              <c:numCache>
                <c:formatCode>General</c:formatCode>
                <c:ptCount val="4"/>
                <c:pt idx="0">
                  <c:v>2021</c:v>
                </c:pt>
                <c:pt idx="1">
                  <c:v>2022</c:v>
                </c:pt>
                <c:pt idx="2">
                  <c:v>2023</c:v>
                </c:pt>
                <c:pt idx="3">
                  <c:v>2024</c:v>
                </c:pt>
              </c:numCache>
            </c:numRef>
          </c:cat>
          <c:val>
            <c:numRef>
              <c:f>Лист1!$B$2:$B$5</c:f>
              <c:numCache>
                <c:formatCode>0.0</c:formatCode>
                <c:ptCount val="4"/>
                <c:pt idx="0">
                  <c:v>3</c:v>
                </c:pt>
                <c:pt idx="1">
                  <c:v>5</c:v>
                </c:pt>
                <c:pt idx="2">
                  <c:v>5</c:v>
                </c:pt>
                <c:pt idx="3">
                  <c:v>4</c:v>
                </c:pt>
              </c:numCache>
            </c:numRef>
          </c:val>
        </c:ser>
        <c:dLbls>
          <c:showLegendKey val="0"/>
          <c:showVal val="0"/>
          <c:showCatName val="0"/>
          <c:showSerName val="0"/>
          <c:showPercent val="0"/>
          <c:showBubbleSize val="0"/>
        </c:dLbls>
        <c:gapWidth val="96"/>
        <c:shape val="box"/>
        <c:axId val="1232787488"/>
        <c:axId val="1232778784"/>
        <c:axId val="0"/>
      </c:bar3DChart>
      <c:catAx>
        <c:axId val="1232787488"/>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78784"/>
        <c:crosses val="autoZero"/>
        <c:auto val="1"/>
        <c:lblAlgn val="ctr"/>
        <c:lblOffset val="100"/>
        <c:noMultiLvlLbl val="0"/>
      </c:catAx>
      <c:valAx>
        <c:axId val="1232778784"/>
        <c:scaling>
          <c:orientation val="minMax"/>
          <c:max val="5"/>
        </c:scaling>
        <c:delete val="0"/>
        <c:axPos val="l"/>
        <c:numFmt formatCode="0.0"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32787488"/>
        <c:crosses val="autoZero"/>
        <c:crossBetween val="between"/>
        <c:majorUnit val="1"/>
      </c:valAx>
      <c:spPr>
        <a:noFill/>
        <a:ln w="25388">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prstClr val="white">
            <a:lumMod val="85000"/>
          </a:prstClr>
        </a:solidFill>
      </c:spPr>
    </c:floor>
    <c:sideWall>
      <c:thickness val="0"/>
      <c:spPr>
        <a:ln>
          <a:noFill/>
        </a:ln>
      </c:spPr>
    </c:sideWall>
    <c:backWall>
      <c:thickness val="0"/>
      <c:spPr>
        <a:noFill/>
        <a:ln>
          <a:noFill/>
        </a:ln>
      </c:spPr>
    </c:backWall>
    <c:plotArea>
      <c:layout>
        <c:manualLayout>
          <c:layoutTarget val="inner"/>
          <c:xMode val="edge"/>
          <c:yMode val="edge"/>
          <c:x val="9.6102856708128861E-2"/>
          <c:y val="0.22953830059498792"/>
          <c:w val="0.92833269627704307"/>
          <c:h val="0.56886910109390687"/>
        </c:manualLayout>
      </c:layout>
      <c:bar3DChart>
        <c:barDir val="col"/>
        <c:grouping val="stacked"/>
        <c:varyColors val="0"/>
        <c:ser>
          <c:idx val="0"/>
          <c:order val="0"/>
          <c:tx>
            <c:strRef>
              <c:f>Лист1!$B$1</c:f>
              <c:strCache>
                <c:ptCount val="1"/>
                <c:pt idx="0">
                  <c:v>Столбец1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8.5044456054855794E-3"/>
                  <c:y val="-1.8606916172214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152061438594114E-3"/>
                  <c:y val="-4.93970455506591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585668644032528E-3"/>
                  <c:y val="-1.07713459788695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056149176303104E-3"/>
                  <c:y val="-5.7536518700100113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0.0</c:formatCode>
                <c:ptCount val="4"/>
                <c:pt idx="0" formatCode="General">
                  <c:v>2.9</c:v>
                </c:pt>
                <c:pt idx="1">
                  <c:v>3</c:v>
                </c:pt>
                <c:pt idx="2">
                  <c:v>3</c:v>
                </c:pt>
                <c:pt idx="3">
                  <c:v>3</c:v>
                </c:pt>
              </c:numCache>
            </c:numRef>
          </c:val>
        </c:ser>
        <c:dLbls>
          <c:showLegendKey val="0"/>
          <c:showVal val="0"/>
          <c:showCatName val="0"/>
          <c:showSerName val="0"/>
          <c:showPercent val="0"/>
          <c:showBubbleSize val="0"/>
        </c:dLbls>
        <c:gapWidth val="96"/>
        <c:shape val="box"/>
        <c:axId val="1232782048"/>
        <c:axId val="1232773344"/>
        <c:axId val="0"/>
      </c:bar3DChart>
      <c:catAx>
        <c:axId val="1232782048"/>
        <c:scaling>
          <c:orientation val="minMax"/>
        </c:scaling>
        <c:delete val="0"/>
        <c:axPos val="b"/>
        <c:title>
          <c:tx>
            <c:rich>
              <a:bodyPr/>
              <a:lstStyle/>
              <a:p>
                <a:pPr>
                  <a:defRPr sz="1100">
                    <a:latin typeface="Times New Roman" pitchFamily="18" charset="0"/>
                    <a:cs typeface="Times New Roman" pitchFamily="18" charset="0"/>
                  </a:defRPr>
                </a:pPr>
                <a:r>
                  <a:rPr lang="ru-RU" sz="1100" b="1">
                    <a:latin typeface="Times New Roman" pitchFamily="18" charset="0"/>
                    <a:cs typeface="Times New Roman" pitchFamily="18" charset="0"/>
                  </a:rPr>
                  <a:t>Динамика выбросов загрязняющих веществ в атмосферный воздух от стационарных источников,тыс. тонн</a:t>
                </a:r>
              </a:p>
            </c:rich>
          </c:tx>
          <c:layout>
            <c:manualLayout>
              <c:xMode val="edge"/>
              <c:yMode val="edge"/>
              <c:x val="0.15650500209212984"/>
              <c:y val="3.9206520237601877E-2"/>
            </c:manualLayout>
          </c:layout>
          <c:overlay val="0"/>
        </c:title>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232773344"/>
        <c:crosses val="autoZero"/>
        <c:auto val="1"/>
        <c:lblAlgn val="ctr"/>
        <c:lblOffset val="100"/>
        <c:noMultiLvlLbl val="0"/>
      </c:catAx>
      <c:valAx>
        <c:axId val="1232773344"/>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82048"/>
        <c:crosses val="autoZero"/>
        <c:crossBetween val="between"/>
      </c:valAx>
      <c:spPr>
        <a:noFill/>
        <a:ln w="25377">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Объем сброса сточных вод, имеющих загрязняющие вещества, млн.куб.м/год</a:t>
            </a:r>
          </a:p>
        </c:rich>
      </c:tx>
      <c:layout>
        <c:manualLayout>
          <c:xMode val="edge"/>
          <c:yMode val="edge"/>
          <c:x val="0.14395076076745394"/>
          <c:y val="2.5719993191977292E-3"/>
        </c:manualLayout>
      </c:layout>
      <c:overlay val="1"/>
    </c:title>
    <c:autoTitleDeleted val="0"/>
    <c:view3D>
      <c:rotX val="10"/>
      <c:rotY val="10"/>
      <c:depthPercent val="100"/>
      <c:rAngAx val="1"/>
    </c:view3D>
    <c:floor>
      <c:thickness val="0"/>
      <c:spPr>
        <a:solidFill>
          <a:schemeClr val="bg1"/>
        </a:solidFill>
      </c:spPr>
    </c:floor>
    <c:sideWall>
      <c:thickness val="0"/>
    </c:sideWall>
    <c:backWall>
      <c:thickness val="0"/>
    </c:backWall>
    <c:plotArea>
      <c:layout>
        <c:manualLayout>
          <c:layoutTarget val="inner"/>
          <c:xMode val="edge"/>
          <c:yMode val="edge"/>
          <c:x val="8.3122022318812785E-2"/>
          <c:y val="0.16484507144940241"/>
          <c:w val="0.91762870630574411"/>
          <c:h val="0.74824267934250765"/>
        </c:manualLayout>
      </c:layout>
      <c:bar3DChart>
        <c:barDir val="col"/>
        <c:grouping val="clustered"/>
        <c:varyColors val="0"/>
        <c:ser>
          <c:idx val="0"/>
          <c:order val="0"/>
          <c:tx>
            <c:strRef>
              <c:f>Лист1!$B$1</c:f>
              <c:strCache>
                <c:ptCount val="1"/>
                <c:pt idx="0">
                  <c:v>Ряд 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022101035957078E-2"/>
                  <c:y val="-7.18095721905733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109661204010283E-2"/>
                  <c:y val="-9.78821195737629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976507795183481E-2"/>
                  <c:y val="-1.65925227088549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022870816061295E-2"/>
                  <c:y val="-1.8531151348019113E-2"/>
                </c:manualLayout>
              </c:layou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ru-RU" sz="1000">
                        <a:latin typeface="Times New Roman" pitchFamily="18" charset="0"/>
                        <a:cs typeface="Times New Roman" pitchFamily="18" charset="0"/>
                      </a:rPr>
                      <a:t>3</a:t>
                    </a:r>
                    <a:r>
                      <a:rPr lang="ru-RU"/>
                      <a:t>0,0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26.5</c:v>
                </c:pt>
                <c:pt idx="1">
                  <c:v>25.8</c:v>
                </c:pt>
                <c:pt idx="2">
                  <c:v>23.4</c:v>
                </c:pt>
                <c:pt idx="3">
                  <c:v>23.9</c:v>
                </c:pt>
              </c:numCache>
            </c:numRef>
          </c:val>
        </c:ser>
        <c:dLbls>
          <c:showLegendKey val="0"/>
          <c:showVal val="0"/>
          <c:showCatName val="0"/>
          <c:showSerName val="0"/>
          <c:showPercent val="0"/>
          <c:showBubbleSize val="0"/>
        </c:dLbls>
        <c:gapWidth val="96"/>
        <c:shape val="box"/>
        <c:axId val="1232774432"/>
        <c:axId val="1232774976"/>
        <c:axId val="0"/>
      </c:bar3DChart>
      <c:catAx>
        <c:axId val="1232774432"/>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232774976"/>
        <c:crosses val="autoZero"/>
        <c:auto val="1"/>
        <c:lblAlgn val="ctr"/>
        <c:lblOffset val="100"/>
        <c:noMultiLvlLbl val="0"/>
      </c:catAx>
      <c:valAx>
        <c:axId val="1232774976"/>
        <c:scaling>
          <c:orientation val="minMax"/>
          <c:max val="40"/>
          <c:min val="0"/>
        </c:scaling>
        <c:delete val="0"/>
        <c:axPos val="l"/>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1232774432"/>
        <c:crosses val="autoZero"/>
        <c:crossBetween val="between"/>
      </c:valAx>
      <c:spPr>
        <a:noFill/>
        <a:ln w="25400">
          <a:noFill/>
        </a:ln>
      </c:spPr>
    </c:plotArea>
    <c:plotVisOnly val="1"/>
    <c:dispBlanksAs val="gap"/>
    <c:showDLblsOverMax val="0"/>
  </c:chart>
  <c:spPr>
    <a:ln>
      <a:noFill/>
    </a:ln>
  </c:spPr>
  <c:txPr>
    <a:bodyPr/>
    <a:lstStyle/>
    <a:p>
      <a:pPr>
        <a:defRPr sz="1000">
          <a:latin typeface="Century Gothic" pitchFamily="34" charset="0"/>
          <a:cs typeface="Times New Roman" pitchFamily="18" charset="0"/>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Количество </a:t>
            </a:r>
            <a:r>
              <a:rPr lang="ru-RU" sz="1100"/>
              <a:t>зарегистрированных</a:t>
            </a:r>
            <a:r>
              <a:rPr lang="ru-RU" sz="1200"/>
              <a:t> преступлений,  ед.</a:t>
            </a:r>
          </a:p>
        </c:rich>
      </c:tx>
      <c:overlay val="0"/>
    </c:title>
    <c:autoTitleDeleted val="0"/>
    <c:view3D>
      <c:rotX val="15"/>
      <c:rotY val="20"/>
      <c:depthPercent val="10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Ряд 1</c:v>
                </c:pt>
              </c:strCache>
            </c:strRef>
          </c:tx>
          <c:spPr>
            <a:solidFill>
              <a:srgbClr val="0070C0"/>
            </a:solidFill>
            <a:effectLst/>
            <a:scene3d>
              <a:camera prst="orthographicFront"/>
              <a:lightRig rig="threePt" dir="t"/>
            </a:scene3d>
            <a:sp3d>
              <a:bevelT w="38100" h="38100"/>
              <a:bevelB w="38100" h="38100"/>
            </a:sp3d>
          </c:spPr>
          <c:invertIfNegative val="0"/>
          <c:dLbls>
            <c:dLbl>
              <c:idx val="4"/>
              <c:tx>
                <c:rich>
                  <a:bodyPr/>
                  <a:lstStyle/>
                  <a:p>
                    <a:r>
                      <a:rPr lang="en-US"/>
                      <a:t>2676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2547</c:v>
                </c:pt>
                <c:pt idx="1">
                  <c:v>2200</c:v>
                </c:pt>
                <c:pt idx="2">
                  <c:v>2678</c:v>
                </c:pt>
                <c:pt idx="3">
                  <c:v>2960</c:v>
                </c:pt>
                <c:pt idx="4">
                  <c:v>2676</c:v>
                </c:pt>
              </c:numCache>
            </c:numRef>
          </c:val>
        </c:ser>
        <c:dLbls>
          <c:showLegendKey val="0"/>
          <c:showVal val="1"/>
          <c:showCatName val="0"/>
          <c:showSerName val="0"/>
          <c:showPercent val="0"/>
          <c:showBubbleSize val="0"/>
        </c:dLbls>
        <c:gapWidth val="150"/>
        <c:shape val="box"/>
        <c:axId val="1232779328"/>
        <c:axId val="1232775520"/>
        <c:axId val="0"/>
      </c:bar3DChart>
      <c:catAx>
        <c:axId val="1232779328"/>
        <c:scaling>
          <c:orientation val="minMax"/>
        </c:scaling>
        <c:delete val="0"/>
        <c:axPos val="b"/>
        <c:numFmt formatCode="General" sourceLinked="1"/>
        <c:majorTickMark val="out"/>
        <c:minorTickMark val="none"/>
        <c:tickLblPos val="nextTo"/>
        <c:txPr>
          <a:bodyPr/>
          <a:lstStyle/>
          <a:p>
            <a:pPr>
              <a:defRPr sz="1100" b="1"/>
            </a:pPr>
            <a:endParaRPr lang="ru-RU"/>
          </a:p>
        </c:txPr>
        <c:crossAx val="1232775520"/>
        <c:crosses val="autoZero"/>
        <c:auto val="1"/>
        <c:lblAlgn val="ctr"/>
        <c:lblOffset val="100"/>
        <c:noMultiLvlLbl val="0"/>
      </c:catAx>
      <c:valAx>
        <c:axId val="1232775520"/>
        <c:scaling>
          <c:orientation val="minMax"/>
        </c:scaling>
        <c:delete val="0"/>
        <c:axPos val="l"/>
        <c:numFmt formatCode="General" sourceLinked="1"/>
        <c:majorTickMark val="out"/>
        <c:minorTickMark val="none"/>
        <c:tickLblPos val="nextTo"/>
        <c:txPr>
          <a:bodyPr/>
          <a:lstStyle/>
          <a:p>
            <a:pPr>
              <a:defRPr sz="1100" b="1"/>
            </a:pPr>
            <a:endParaRPr lang="ru-RU"/>
          </a:p>
        </c:txPr>
        <c:crossAx val="1232779328"/>
        <c:crosses val="autoZero"/>
        <c:crossBetween val="between"/>
      </c:valAx>
      <c:spPr>
        <a:noFill/>
        <a:ln w="25363">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latin typeface="Times New Roman" panose="02020603050405020304" pitchFamily="18" charset="0"/>
                <a:cs typeface="Times New Roman" panose="02020603050405020304" pitchFamily="18" charset="0"/>
              </a:rPr>
              <a:t>Итоги работы отдела по развитию</a:t>
            </a:r>
            <a:r>
              <a:rPr lang="ru-RU" sz="1200" baseline="0">
                <a:latin typeface="Times New Roman" panose="02020603050405020304" pitchFamily="18" charset="0"/>
                <a:cs typeface="Times New Roman" panose="02020603050405020304" pitchFamily="18" charset="0"/>
              </a:rPr>
              <a:t> местного самоуправления</a:t>
            </a:r>
            <a:endParaRPr lang="ru-RU" sz="1200">
              <a:latin typeface="Times New Roman" panose="02020603050405020304" pitchFamily="18" charset="0"/>
              <a:cs typeface="Times New Roman" panose="02020603050405020304" pitchFamily="18" charset="0"/>
            </a:endParaRPr>
          </a:p>
        </c:rich>
      </c:tx>
      <c:layout>
        <c:manualLayout>
          <c:xMode val="edge"/>
          <c:yMode val="edge"/>
          <c:x val="0.23254470920392592"/>
          <c:y val="2.9166766998161928E-2"/>
        </c:manualLayout>
      </c:layout>
      <c:overlay val="0"/>
    </c:title>
    <c:autoTitleDeleted val="0"/>
    <c:plotArea>
      <c:layout>
        <c:manualLayout>
          <c:layoutTarget val="inner"/>
          <c:xMode val="edge"/>
          <c:yMode val="edge"/>
          <c:x val="6.9930518439337258E-2"/>
          <c:y val="0.10605114831003795"/>
          <c:w val="0.90227685729556384"/>
          <c:h val="0.5897005096312985"/>
        </c:manualLayout>
      </c:layout>
      <c:barChart>
        <c:barDir val="col"/>
        <c:grouping val="clustered"/>
        <c:varyColors val="0"/>
        <c:ser>
          <c:idx val="0"/>
          <c:order val="0"/>
          <c:tx>
            <c:strRef>
              <c:f>Лист1!$C$1</c:f>
              <c:strCache>
                <c:ptCount val="1"/>
                <c:pt idx="0">
                  <c:v>2020</c:v>
                </c:pt>
              </c:strCache>
            </c:strRef>
          </c:tx>
          <c:spPr>
            <a:scene3d>
              <a:camera prst="orthographicFront"/>
              <a:lightRig rig="threePt" dir="t"/>
            </a:scene3d>
            <a:sp3d>
              <a:bevelT w="50800" h="50800"/>
              <a:bevelB w="50800" h="50800"/>
            </a:sp3d>
          </c:spPr>
          <c:invertIfNegative val="0"/>
          <c:dLbls>
            <c:dLbl>
              <c:idx val="2"/>
              <c:tx>
                <c:rich>
                  <a:bodyPr/>
                  <a:lstStyle/>
                  <a:p>
                    <a:r>
                      <a:rPr lang="en-US" sz="1200">
                        <a:latin typeface="Times New Roman" pitchFamily="18" charset="0"/>
                        <a:cs typeface="Times New Roman" pitchFamily="18" charset="0"/>
                      </a:rPr>
                      <a:t>54</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Лист1!$C$2:$C$4</c:f>
              <c:numCache>
                <c:formatCode>General</c:formatCode>
                <c:ptCount val="3"/>
                <c:pt idx="0">
                  <c:v>79</c:v>
                </c:pt>
                <c:pt idx="1">
                  <c:v>56</c:v>
                </c:pt>
                <c:pt idx="2">
                  <c:v>60</c:v>
                </c:pt>
              </c:numCache>
            </c:numRef>
          </c:val>
        </c:ser>
        <c:ser>
          <c:idx val="1"/>
          <c:order val="1"/>
          <c:tx>
            <c:strRef>
              <c:f>Лист1!$D$1</c:f>
              <c:strCache>
                <c:ptCount val="1"/>
                <c:pt idx="0">
                  <c:v>2021</c:v>
                </c:pt>
              </c:strCache>
            </c:strRef>
          </c:tx>
          <c:spPr>
            <a:scene3d>
              <a:camera prst="orthographicFront"/>
              <a:lightRig rig="threePt" dir="t"/>
            </a:scene3d>
            <a:sp3d>
              <a:bevelT w="50800" h="50800"/>
              <a:bevelB w="50800" h="50800"/>
            </a:sp3d>
          </c:spPr>
          <c:invertIfNegative val="0"/>
          <c:dLbls>
            <c:dLbl>
              <c:idx val="2"/>
              <c:tx>
                <c:rich>
                  <a:bodyPr/>
                  <a:lstStyle/>
                  <a:p>
                    <a:r>
                      <a:rPr lang="en-US" sz="1200">
                        <a:latin typeface="Times New Roman" pitchFamily="18" charset="0"/>
                        <a:cs typeface="Times New Roman" pitchFamily="18" charset="0"/>
                      </a:rPr>
                      <a:t>60</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Лист1!$D$2:$D$4</c:f>
              <c:numCache>
                <c:formatCode>General</c:formatCode>
                <c:ptCount val="3"/>
                <c:pt idx="0">
                  <c:v>80</c:v>
                </c:pt>
                <c:pt idx="1">
                  <c:v>61</c:v>
                </c:pt>
                <c:pt idx="2">
                  <c:v>60</c:v>
                </c:pt>
              </c:numCache>
            </c:numRef>
          </c:val>
        </c:ser>
        <c:ser>
          <c:idx val="2"/>
          <c:order val="2"/>
          <c:tx>
            <c:strRef>
              <c:f>Лист1!$E$1</c:f>
              <c:strCache>
                <c:ptCount val="1"/>
                <c:pt idx="0">
                  <c:v>2022</c:v>
                </c:pt>
              </c:strCache>
            </c:strRef>
          </c:tx>
          <c:spPr>
            <a:scene3d>
              <a:camera prst="orthographicFront"/>
              <a:lightRig rig="threePt" dir="t"/>
            </a:scene3d>
            <a:sp3d>
              <a:bevelT w="50800" h="50800"/>
              <a:bevelB w="50800" h="50800"/>
            </a:sp3d>
          </c:spPr>
          <c:invertIfNegative val="0"/>
          <c:dLbls>
            <c:dLbl>
              <c:idx val="2"/>
              <c:tx>
                <c:rich>
                  <a:bodyPr/>
                  <a:lstStyle/>
                  <a:p>
                    <a:r>
                      <a:rPr lang="en-US"/>
                      <a:t>60 %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Лист1!$E$2:$E$4</c:f>
              <c:numCache>
                <c:formatCode>General</c:formatCode>
                <c:ptCount val="3"/>
                <c:pt idx="0">
                  <c:v>80</c:v>
                </c:pt>
                <c:pt idx="1">
                  <c:v>74</c:v>
                </c:pt>
                <c:pt idx="2">
                  <c:v>64</c:v>
                </c:pt>
              </c:numCache>
            </c:numRef>
          </c:val>
        </c:ser>
        <c:ser>
          <c:idx val="3"/>
          <c:order val="3"/>
          <c:tx>
            <c:strRef>
              <c:f>Лист1!$F$1</c:f>
              <c:strCache>
                <c:ptCount val="1"/>
                <c:pt idx="0">
                  <c:v>2023</c:v>
                </c:pt>
              </c:strCache>
            </c:strRef>
          </c:tx>
          <c:spPr>
            <a:scene3d>
              <a:camera prst="orthographicFront"/>
              <a:lightRig rig="threePt" dir="t"/>
            </a:scene3d>
            <a:sp3d>
              <a:bevelT w="50800" h="50800"/>
              <a:bevelB w="50800" h="50800"/>
            </a:sp3d>
          </c:spPr>
          <c:invertIfNegative val="0"/>
          <c:dLbls>
            <c:dLbl>
              <c:idx val="2"/>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Лист1!$F$2:$F$4</c:f>
              <c:numCache>
                <c:formatCode>General</c:formatCode>
                <c:ptCount val="3"/>
                <c:pt idx="0">
                  <c:v>85</c:v>
                </c:pt>
                <c:pt idx="1">
                  <c:v>80</c:v>
                </c:pt>
                <c:pt idx="2">
                  <c:v>65</c:v>
                </c:pt>
              </c:numCache>
            </c:numRef>
          </c:val>
        </c:ser>
        <c:ser>
          <c:idx val="4"/>
          <c:order val="4"/>
          <c:tx>
            <c:strRef>
              <c:f>Лист1!$G$1</c:f>
              <c:strCache>
                <c:ptCount val="1"/>
                <c:pt idx="0">
                  <c:v>2024</c:v>
                </c:pt>
              </c:strCache>
            </c:strRef>
          </c:tx>
          <c:invertIfNegative val="0"/>
          <c:dLbls>
            <c:dLbl>
              <c:idx val="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Лист1!$G$2:$G$4</c:f>
              <c:numCache>
                <c:formatCode>General</c:formatCode>
                <c:ptCount val="3"/>
                <c:pt idx="0">
                  <c:v>86</c:v>
                </c:pt>
                <c:pt idx="1">
                  <c:v>81</c:v>
                </c:pt>
                <c:pt idx="2">
                  <c:v>68</c:v>
                </c:pt>
              </c:numCache>
            </c:numRef>
          </c:val>
        </c:ser>
        <c:dLbls>
          <c:showLegendKey val="0"/>
          <c:showVal val="1"/>
          <c:showCatName val="0"/>
          <c:showSerName val="0"/>
          <c:showPercent val="0"/>
          <c:showBubbleSize val="0"/>
        </c:dLbls>
        <c:gapWidth val="75"/>
        <c:axId val="1232776064"/>
        <c:axId val="1232782592"/>
      </c:barChart>
      <c:catAx>
        <c:axId val="1232776064"/>
        <c:scaling>
          <c:orientation val="minMax"/>
        </c:scaling>
        <c:delete val="0"/>
        <c:axPos val="b"/>
        <c:numFmt formatCode="General" sourceLinked="0"/>
        <c:majorTickMark val="none"/>
        <c:minorTickMark val="none"/>
        <c:tickLblPos val="nextTo"/>
        <c:txPr>
          <a:bodyPr/>
          <a:lstStyle/>
          <a:p>
            <a:pPr>
              <a:defRPr sz="1000" baseline="0">
                <a:latin typeface="Times New Roman" pitchFamily="18" charset="0"/>
                <a:cs typeface="Times New Roman" pitchFamily="18" charset="0"/>
              </a:defRPr>
            </a:pPr>
            <a:endParaRPr lang="ru-RU"/>
          </a:p>
        </c:txPr>
        <c:crossAx val="1232782592"/>
        <c:crosses val="autoZero"/>
        <c:auto val="1"/>
        <c:lblAlgn val="ctr"/>
        <c:lblOffset val="100"/>
        <c:noMultiLvlLbl val="0"/>
      </c:catAx>
      <c:valAx>
        <c:axId val="1232782592"/>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1232776064"/>
        <c:crosses val="autoZero"/>
        <c:crossBetween val="between"/>
      </c:valAx>
      <c:spPr>
        <a:noFill/>
      </c:spPr>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Земли застроенных территорий (для эксплуатации и строительства объектов различного разрешенного использования), общей</a:t>
            </a:r>
            <a:r>
              <a:rPr lang="ru-RU" sz="1200" baseline="0"/>
              <a:t> площадью </a:t>
            </a:r>
            <a:r>
              <a:rPr lang="en-US" sz="1200" baseline="0"/>
              <a:t>6</a:t>
            </a:r>
            <a:r>
              <a:rPr lang="ru-RU" sz="1200" baseline="0"/>
              <a:t>175 </a:t>
            </a:r>
            <a:r>
              <a:rPr lang="ru-RU" sz="1200"/>
              <a:t>га</a:t>
            </a:r>
          </a:p>
        </c:rich>
      </c:tx>
      <c:layout>
        <c:manualLayout>
          <c:xMode val="edge"/>
          <c:yMode val="edge"/>
          <c:x val="0.13908433391527444"/>
          <c:y val="2.3127991354021936E-4"/>
        </c:manualLayout>
      </c:layout>
      <c:overlay val="0"/>
    </c:title>
    <c:autoTitleDeleted val="0"/>
    <c:view3D>
      <c:rotX val="20"/>
      <c:rotY val="10"/>
      <c:rAngAx val="0"/>
      <c:perspective val="10"/>
    </c:view3D>
    <c:floor>
      <c:thickness val="0"/>
    </c:floor>
    <c:sideWall>
      <c:thickness val="0"/>
    </c:sideWall>
    <c:backWall>
      <c:thickness val="0"/>
    </c:backWall>
    <c:plotArea>
      <c:layout>
        <c:manualLayout>
          <c:layoutTarget val="inner"/>
          <c:xMode val="edge"/>
          <c:yMode val="edge"/>
          <c:x val="0.27470408832820797"/>
          <c:y val="0.18310088689894174"/>
          <c:w val="0.45772406719670738"/>
          <c:h val="0.46268538136362175"/>
        </c:manualLayout>
      </c:layout>
      <c:pie3DChart>
        <c:varyColors val="1"/>
        <c:ser>
          <c:idx val="0"/>
          <c:order val="0"/>
          <c:tx>
            <c:strRef>
              <c:f>Лист1!$B$1</c:f>
              <c:strCache>
                <c:ptCount val="1"/>
                <c:pt idx="0">
                  <c:v>гектары</c:v>
                </c:pt>
              </c:strCache>
            </c:strRef>
          </c:tx>
          <c:spPr>
            <a:scene3d>
              <a:camera prst="orthographicFront"/>
              <a:lightRig rig="threePt" dir="t"/>
            </a:scene3d>
            <a:sp3d prstMaterial="softEdge">
              <a:bevelT w="88900" h="88900"/>
              <a:bevelB w="88900" h="88900"/>
            </a:sp3d>
          </c:spPr>
          <c:explosion val="19"/>
          <c:dPt>
            <c:idx val="0"/>
            <c:bubble3D val="0"/>
            <c:spPr>
              <a:solidFill>
                <a:srgbClr val="00206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1-6CA6-4856-95FA-7AB1165486AE}"/>
              </c:ext>
            </c:extLst>
          </c:dPt>
          <c:dPt>
            <c:idx val="1"/>
            <c:bubble3D val="0"/>
            <c:spPr>
              <a:solidFill>
                <a:srgbClr val="C000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3-6CA6-4856-95FA-7AB1165486AE}"/>
              </c:ext>
            </c:extLst>
          </c:dPt>
          <c:dPt>
            <c:idx val="2"/>
            <c:bubble3D val="0"/>
            <c:spPr>
              <a:solidFill>
                <a:srgbClr val="00B05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5-6CA6-4856-95FA-7AB1165486AE}"/>
              </c:ext>
            </c:extLst>
          </c:dPt>
          <c:dPt>
            <c:idx val="3"/>
            <c:bubble3D val="0"/>
            <c:spPr>
              <a:solidFill>
                <a:srgbClr val="7030A0"/>
              </a:solidFill>
              <a:ln w="3176"/>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7-6CA6-4856-95FA-7AB1165486AE}"/>
              </c:ext>
            </c:extLst>
          </c:dPt>
          <c:dPt>
            <c:idx val="4"/>
            <c:bubble3D val="0"/>
            <c:spPr>
              <a:solidFill>
                <a:srgbClr val="00B0F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9-6CA6-4856-95FA-7AB1165486AE}"/>
              </c:ext>
            </c:extLst>
          </c:dPt>
          <c:dPt>
            <c:idx val="5"/>
            <c:bubble3D val="0"/>
            <c:spPr>
              <a:solidFill>
                <a:srgbClr val="FFFF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B-6CA6-4856-95FA-7AB1165486AE}"/>
              </c:ext>
            </c:extLst>
          </c:dPt>
          <c:dPt>
            <c:idx val="6"/>
            <c:bubble3D val="0"/>
            <c:spPr>
              <a:solidFill>
                <a:srgbClr val="0070C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D-6CA6-4856-95FA-7AB1165486AE}"/>
              </c:ext>
            </c:extLst>
          </c:dPt>
          <c:dLbls>
            <c:dLbl>
              <c:idx val="0"/>
              <c:layout>
                <c:manualLayout>
                  <c:x val="-4.0060469227960914E-3"/>
                  <c:y val="-3.3270558077590481E-2"/>
                </c:manualLayout>
              </c:layout>
              <c:tx>
                <c:rich>
                  <a:bodyPr/>
                  <a:lstStyle/>
                  <a:p>
                    <a:pPr>
                      <a:defRPr sz="1200" b="1"/>
                    </a:pPr>
                    <a:r>
                      <a:rPr lang="en-US" sz="1200" b="1"/>
                      <a:t>561,7; 9%</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CA6-4856-95FA-7AB1165486AE}"/>
                </c:ext>
                <c:ext xmlns:c15="http://schemas.microsoft.com/office/drawing/2012/chart" uri="{CE6537A1-D6FC-4f65-9D91-7224C49458BB}"/>
              </c:extLst>
            </c:dLbl>
            <c:dLbl>
              <c:idx val="1"/>
              <c:layout>
                <c:manualLayout>
                  <c:x val="1.2018140768388207E-2"/>
                  <c:y val="-2.4952918558192882E-2"/>
                </c:manualLayout>
              </c:layout>
              <c:tx>
                <c:rich>
                  <a:bodyPr/>
                  <a:lstStyle/>
                  <a:p>
                    <a:pPr>
                      <a:defRPr sz="1200" b="1"/>
                    </a:pPr>
                    <a:r>
                      <a:rPr lang="en-US" sz="1200" b="1"/>
                      <a:t>840,3;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CA6-4856-95FA-7AB1165486AE}"/>
                </c:ext>
                <c:ext xmlns:c15="http://schemas.microsoft.com/office/drawing/2012/chart" uri="{CE6537A1-D6FC-4f65-9D91-7224C49458BB}"/>
              </c:extLst>
            </c:dLbl>
            <c:dLbl>
              <c:idx val="2"/>
              <c:layout>
                <c:manualLayout>
                  <c:x val="2.8042328459572656E-2"/>
                  <c:y val="-2.4952918558192882E-2"/>
                </c:manualLayout>
              </c:layout>
              <c:tx>
                <c:rich>
                  <a:bodyPr/>
                  <a:lstStyle/>
                  <a:p>
                    <a:pPr>
                      <a:defRPr sz="1200" b="1"/>
                    </a:pPr>
                    <a:r>
                      <a:rPr lang="en-US" sz="1200" b="1"/>
                      <a:t>861,5;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6CA6-4856-95FA-7AB1165486AE}"/>
                </c:ext>
                <c:ext xmlns:c15="http://schemas.microsoft.com/office/drawing/2012/chart" uri="{CE6537A1-D6FC-4f65-9D91-7224C49458BB}"/>
              </c:extLst>
            </c:dLbl>
            <c:dLbl>
              <c:idx val="3"/>
              <c:layout>
                <c:manualLayout>
                  <c:x val="0.1221844311452816"/>
                  <c:y val="-7.6244148148910559E-17"/>
                </c:manualLayout>
              </c:layout>
              <c:tx>
                <c:rich>
                  <a:bodyPr/>
                  <a:lstStyle/>
                  <a:p>
                    <a:pPr>
                      <a:defRPr sz="1200" b="1"/>
                    </a:pPr>
                    <a:r>
                      <a:rPr lang="en-US" sz="1200" b="1"/>
                      <a:t>1415,6; 23%</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6CA6-4856-95FA-7AB1165486AE}"/>
                </c:ext>
                <c:ext xmlns:c15="http://schemas.microsoft.com/office/drawing/2012/chart" uri="{CE6537A1-D6FC-4f65-9D91-7224C49458BB}"/>
              </c:extLst>
            </c:dLbl>
            <c:dLbl>
              <c:idx val="4"/>
              <c:layout>
                <c:manualLayout>
                  <c:x val="1.4021164229786312E-2"/>
                  <c:y val="5.4064656876084922E-2"/>
                </c:manualLayout>
              </c:layout>
              <c:tx>
                <c:rich>
                  <a:bodyPr/>
                  <a:lstStyle/>
                  <a:p>
                    <a:pPr>
                      <a:defRPr sz="1200" b="1"/>
                    </a:pPr>
                    <a:r>
                      <a:rPr lang="en-US" sz="1200" b="1"/>
                      <a:t>345; 6%</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6CA6-4856-95FA-7AB1165486AE}"/>
                </c:ext>
                <c:ext xmlns:c15="http://schemas.microsoft.com/office/drawing/2012/chart" uri="{CE6537A1-D6FC-4f65-9D91-7224C49458BB}"/>
              </c:extLst>
            </c:dLbl>
            <c:dLbl>
              <c:idx val="5"/>
              <c:layout>
                <c:manualLayout>
                  <c:x val="-3.2048375382369418E-2"/>
                  <c:y val="-1.663527903879539E-2"/>
                </c:manualLayout>
              </c:layout>
              <c:tx>
                <c:rich>
                  <a:bodyPr/>
                  <a:lstStyle/>
                  <a:p>
                    <a:pPr>
                      <a:defRPr sz="1200" b="1"/>
                    </a:pPr>
                    <a:r>
                      <a:rPr lang="en-US" sz="1200" b="1"/>
                      <a:t>327; 5%</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6CA6-4856-95FA-7AB1165486AE}"/>
                </c:ext>
                <c:ext xmlns:c15="http://schemas.microsoft.com/office/drawing/2012/chart" uri="{CE6537A1-D6FC-4f65-9D91-7224C49458BB}"/>
              </c:extLst>
            </c:dLbl>
            <c:dLbl>
              <c:idx val="6"/>
              <c:layout>
                <c:manualLayout>
                  <c:x val="-4.0060469227960804E-2"/>
                  <c:y val="-8.3176395193980488E-3"/>
                </c:manualLayout>
              </c:layout>
              <c:tx>
                <c:rich>
                  <a:bodyPr/>
                  <a:lstStyle/>
                  <a:p>
                    <a:pPr>
                      <a:defRPr sz="1200" b="1"/>
                    </a:pPr>
                    <a:r>
                      <a:rPr lang="en-US" sz="1200" b="1"/>
                      <a:t>894,1;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6CA6-4856-95FA-7AB1165486AE}"/>
                </c:ext>
                <c:ext xmlns:c15="http://schemas.microsoft.com/office/drawing/2012/chart" uri="{CE6537A1-D6FC-4f65-9D91-7224C49458BB}"/>
              </c:extLst>
            </c:dLbl>
            <c:dLbl>
              <c:idx val="7"/>
              <c:layout>
                <c:manualLayout>
                  <c:x val="-1.2018140768388207E-2"/>
                  <c:y val="-4.1588197596988098E-2"/>
                </c:manualLayout>
              </c:layout>
              <c:tx>
                <c:rich>
                  <a:bodyPr/>
                  <a:lstStyle/>
                  <a:p>
                    <a:pPr>
                      <a:defRPr sz="1200" b="1"/>
                    </a:pPr>
                    <a:r>
                      <a:rPr lang="en-US" sz="1200" b="1"/>
                      <a:t>929,8; 15%</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6CA6-4856-95FA-7AB1165486AE}"/>
                </c:ext>
                <c:ext xmlns:c15="http://schemas.microsoft.com/office/drawing/2012/chart" uri="{CE6537A1-D6FC-4f65-9D91-7224C49458BB}"/>
              </c:extLst>
            </c:dLbl>
            <c:spPr>
              <a:noFill/>
              <a:ln w="25397">
                <a:noFill/>
              </a:ln>
            </c:spPr>
            <c:txPr>
              <a:bodyPr/>
              <a:lstStyle/>
              <a:p>
                <a:pPr>
                  <a:defRPr sz="1200" b="1"/>
                </a:pPr>
                <a:endParaRPr lang="ru-RU"/>
              </a:p>
            </c:tx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земли жилой застройки  /многоэтажной</c:v>
                </c:pt>
                <c:pt idx="1">
                  <c:v>земли жилой застройки  /индивидуальной</c:v>
                </c:pt>
                <c:pt idx="2">
                  <c:v>земли общественно-деловой застройки </c:v>
                </c:pt>
                <c:pt idx="3">
                  <c:v>земли промышленности, энергетики и транспорта </c:v>
                </c:pt>
                <c:pt idx="4">
                  <c:v>инженерных коммуникаций, водного и железнодорожного транспорта </c:v>
                </c:pt>
                <c:pt idx="5">
                  <c:v>парки, скверы, бульваны, аллеи</c:v>
                </c:pt>
                <c:pt idx="6">
                  <c:v>под прочими объектами  </c:v>
                </c:pt>
                <c:pt idx="7">
                  <c:v>общего пользования (дороги)</c:v>
                </c:pt>
              </c:strCache>
            </c:strRef>
          </c:cat>
          <c:val>
            <c:numRef>
              <c:f>Лист1!$B$2:$B$9</c:f>
              <c:numCache>
                <c:formatCode>General</c:formatCode>
                <c:ptCount val="8"/>
                <c:pt idx="0">
                  <c:v>552</c:v>
                </c:pt>
                <c:pt idx="1">
                  <c:v>770</c:v>
                </c:pt>
                <c:pt idx="2">
                  <c:v>841.8</c:v>
                </c:pt>
                <c:pt idx="3">
                  <c:v>1388</c:v>
                </c:pt>
                <c:pt idx="4">
                  <c:v>345</c:v>
                </c:pt>
                <c:pt idx="5">
                  <c:v>327</c:v>
                </c:pt>
                <c:pt idx="6">
                  <c:v>900.2</c:v>
                </c:pt>
                <c:pt idx="7">
                  <c:v>902</c:v>
                </c:pt>
              </c:numCache>
            </c:numRef>
          </c:val>
          <c:extLst xmlns:c16r2="http://schemas.microsoft.com/office/drawing/2015/06/chart">
            <c:ext xmlns:c16="http://schemas.microsoft.com/office/drawing/2014/chart" uri="{C3380CC4-5D6E-409C-BE32-E72D297353CC}">
              <c16:uniqueId val="{0000000F-6CA6-4856-95FA-7AB1165486AE}"/>
            </c:ext>
          </c:extLst>
        </c:ser>
        <c:dLbls>
          <c:showLegendKey val="0"/>
          <c:showVal val="1"/>
          <c:showCatName val="0"/>
          <c:showSerName val="0"/>
          <c:showPercent val="0"/>
          <c:showBubbleSize val="0"/>
          <c:showLeaderLines val="1"/>
        </c:dLbls>
      </c:pie3DChart>
      <c:spPr>
        <a:noFill/>
        <a:ln w="25397">
          <a:noFill/>
        </a:ln>
      </c:spPr>
    </c:plotArea>
    <c:legend>
      <c:legendPos val="b"/>
      <c:layout>
        <c:manualLayout>
          <c:xMode val="edge"/>
          <c:yMode val="edge"/>
          <c:x val="0"/>
          <c:y val="0.67157282388881723"/>
          <c:w val="0.99968868144875567"/>
          <c:h val="0.32477178823215608"/>
        </c:manualLayout>
      </c:layout>
      <c:overlay val="1"/>
      <c:txPr>
        <a:bodyPr/>
        <a:lstStyle/>
        <a:p>
          <a:pPr>
            <a:defRPr sz="1200"/>
          </a:pPr>
          <a:endParaRPr lang="ru-RU"/>
        </a:p>
      </c:txPr>
    </c:legend>
    <c:plotVisOnly val="1"/>
    <c:dispBlanksAs val="zero"/>
    <c:showDLblsOverMax val="0"/>
  </c:chart>
  <c:spPr>
    <a:ln>
      <a:noFill/>
    </a:ln>
    <a:scene3d>
      <a:camera prst="orthographicFront"/>
      <a:lightRig rig="threePt" dir="t"/>
    </a:scene3d>
    <a:sp3d>
      <a:bevelB/>
    </a:sp3d>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012675012184594E-2"/>
          <c:y val="5.5897991261124477E-2"/>
          <c:w val="0.90792826428611362"/>
          <c:h val="0.84095334857336379"/>
        </c:manualLayout>
      </c:layout>
      <c:bar3DChart>
        <c:barDir val="col"/>
        <c:grouping val="clustered"/>
        <c:varyColors val="0"/>
        <c:ser>
          <c:idx val="0"/>
          <c:order val="0"/>
          <c:tx>
            <c:strRef>
              <c:f>Лист1!$B$1</c:f>
              <c:strCache>
                <c:ptCount val="1"/>
                <c:pt idx="0">
                  <c:v>На учете</c:v>
                </c:pt>
              </c:strCache>
            </c:strRef>
          </c:tx>
          <c:spPr>
            <a:solidFill>
              <a:srgbClr val="9999FF"/>
            </a:solidFill>
            <a:ln w="12686">
              <a:solidFill>
                <a:srgbClr val="000000"/>
              </a:solidFill>
              <a:prstDash val="solid"/>
            </a:ln>
          </c:spPr>
          <c:invertIfNegative val="0"/>
          <c:dLbls>
            <c:dLbl>
              <c:idx val="0"/>
              <c:layout>
                <c:manualLayout>
                  <c:x val="2.0375790495171096E-2"/>
                  <c:y val="-1.8780880238071979E-2"/>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13-471B-AD44-43CC91F7956A}"/>
                </c:ext>
                <c:ext xmlns:c15="http://schemas.microsoft.com/office/drawing/2012/chart" uri="{CE6537A1-D6FC-4f65-9D91-7224C49458BB}"/>
              </c:extLst>
            </c:dLbl>
            <c:dLbl>
              <c:idx val="1"/>
              <c:layout>
                <c:manualLayout>
                  <c:x val="7.3462157180724822E-3"/>
                  <c:y val="-1.6636528028933489E-2"/>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13-471B-AD44-43CC91F7956A}"/>
                </c:ext>
                <c:ext xmlns:c15="http://schemas.microsoft.com/office/drawing/2012/chart" uri="{CE6537A1-D6FC-4f65-9D91-7224C49458BB}"/>
              </c:extLst>
            </c:dLbl>
            <c:dLbl>
              <c:idx val="2"/>
              <c:layout>
                <c:manualLayout>
                  <c:x val="7.5989136593657795E-3"/>
                  <c:y val="-4.1593354176116823E-3"/>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13-471B-AD44-43CC91F7956A}"/>
                </c:ext>
                <c:ext xmlns:c15="http://schemas.microsoft.com/office/drawing/2012/chart" uri="{CE6537A1-D6FC-4f65-9D91-7224C49458BB}"/>
              </c:extLst>
            </c:dLbl>
            <c:spPr>
              <a:noFill/>
              <a:ln w="25373">
                <a:noFill/>
              </a:ln>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0</c:formatCode>
                <c:ptCount val="6"/>
                <c:pt idx="0">
                  <c:v>78</c:v>
                </c:pt>
                <c:pt idx="1">
                  <c:v>53</c:v>
                </c:pt>
                <c:pt idx="2">
                  <c:v>40</c:v>
                </c:pt>
                <c:pt idx="3">
                  <c:v>32</c:v>
                </c:pt>
                <c:pt idx="4">
                  <c:v>22</c:v>
                </c:pt>
                <c:pt idx="5">
                  <c:v>23</c:v>
                </c:pt>
              </c:numCache>
            </c:numRef>
          </c:val>
          <c:extLst xmlns:c16r2="http://schemas.microsoft.com/office/drawing/2015/06/chart">
            <c:ext xmlns:c16="http://schemas.microsoft.com/office/drawing/2014/chart" uri="{C3380CC4-5D6E-409C-BE32-E72D297353CC}">
              <c16:uniqueId val="{00000003-6E13-471B-AD44-43CC91F7956A}"/>
            </c:ext>
          </c:extLst>
        </c:ser>
        <c:ser>
          <c:idx val="1"/>
          <c:order val="1"/>
          <c:tx>
            <c:strRef>
              <c:f>Лист1!$C$1</c:f>
              <c:strCache>
                <c:ptCount val="1"/>
                <c:pt idx="0">
                  <c:v>Предоставлено земельных участков</c:v>
                </c:pt>
              </c:strCache>
            </c:strRef>
          </c:tx>
          <c:spPr>
            <a:solidFill>
              <a:srgbClr val="993366"/>
            </a:solidFill>
            <a:ln w="12686">
              <a:solidFill>
                <a:srgbClr val="000000"/>
              </a:solidFill>
              <a:prstDash val="solid"/>
            </a:ln>
          </c:spPr>
          <c:invertIfNegative val="0"/>
          <c:dLbls>
            <c:dLbl>
              <c:idx val="0"/>
              <c:layout>
                <c:manualLayout>
                  <c:x val="1.5215281712614709E-2"/>
                  <c:y val="-1.8780880238071979E-2"/>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13-471B-AD44-43CC91F7956A}"/>
                </c:ext>
                <c:ext xmlns:c15="http://schemas.microsoft.com/office/drawing/2012/chart" uri="{CE6537A1-D6FC-4f65-9D91-7224C49458BB}"/>
              </c:extLst>
            </c:dLbl>
            <c:dLbl>
              <c:idx val="1"/>
              <c:layout>
                <c:manualLayout>
                  <c:x val="1.740411480822962E-2"/>
                  <c:y val="-7.2690732826572232E-3"/>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13-471B-AD44-43CC91F7956A}"/>
                </c:ext>
                <c:ext xmlns:c15="http://schemas.microsoft.com/office/drawing/2012/chart" uri="{CE6537A1-D6FC-4f65-9D91-7224C49458BB}"/>
              </c:extLst>
            </c:dLbl>
            <c:dLbl>
              <c:idx val="2"/>
              <c:layout>
                <c:manualLayout>
                  <c:x val="2.0643598210274165E-2"/>
                  <c:y val="-5.2085261494212104E-3"/>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13-471B-AD44-43CC91F7956A}"/>
                </c:ext>
                <c:ext xmlns:c15="http://schemas.microsoft.com/office/drawing/2012/chart" uri="{CE6537A1-D6FC-4f65-9D91-7224C49458BB}"/>
              </c:extLst>
            </c:dLbl>
            <c:dLbl>
              <c:idx val="3"/>
              <c:layout>
                <c:manualLayout>
                  <c:x val="1.6507098052162501E-2"/>
                  <c:y val="0"/>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13-471B-AD44-43CC91F7956A}"/>
                </c:ext>
                <c:ext xmlns:c15="http://schemas.microsoft.com/office/drawing/2012/chart" uri="{CE6537A1-D6FC-4f65-9D91-7224C49458BB}"/>
              </c:extLst>
            </c:dLbl>
            <c:dLbl>
              <c:idx val="4"/>
              <c:layout>
                <c:manualLayout>
                  <c:x val="2.3748939779474006E-2"/>
                  <c:y val="0"/>
                </c:manualLayout>
              </c:layout>
              <c:numFmt formatCode="0" sourceLinked="0"/>
              <c:spPr>
                <a:noFill/>
                <a:ln w="25373">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13-471B-AD44-43CC91F7956A}"/>
                </c:ext>
                <c:ext xmlns:c15="http://schemas.microsoft.com/office/drawing/2012/chart" uri="{CE6537A1-D6FC-4f65-9D91-7224C49458BB}"/>
              </c:extLst>
            </c:dLbl>
            <c:spPr>
              <a:noFill/>
              <a:ln w="25373">
                <a:noFill/>
              </a:ln>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43</c:v>
                </c:pt>
                <c:pt idx="1">
                  <c:v>5</c:v>
                </c:pt>
                <c:pt idx="2">
                  <c:v>30</c:v>
                </c:pt>
                <c:pt idx="3" formatCode="0">
                  <c:v>17</c:v>
                </c:pt>
                <c:pt idx="4">
                  <c:v>13</c:v>
                </c:pt>
                <c:pt idx="5">
                  <c:v>10</c:v>
                </c:pt>
              </c:numCache>
            </c:numRef>
          </c:val>
          <c:extLst xmlns:c16r2="http://schemas.microsoft.com/office/drawing/2015/06/chart">
            <c:ext xmlns:c16="http://schemas.microsoft.com/office/drawing/2014/chart" uri="{C3380CC4-5D6E-409C-BE32-E72D297353CC}">
              <c16:uniqueId val="{00000009-6E13-471B-AD44-43CC91F7956A}"/>
            </c:ext>
          </c:extLst>
        </c:ser>
        <c:dLbls>
          <c:showLegendKey val="0"/>
          <c:showVal val="0"/>
          <c:showCatName val="0"/>
          <c:showSerName val="0"/>
          <c:showPercent val="0"/>
          <c:showBubbleSize val="0"/>
        </c:dLbls>
        <c:gapWidth val="60"/>
        <c:shape val="box"/>
        <c:axId val="1232777696"/>
        <c:axId val="1232783136"/>
        <c:axId val="0"/>
      </c:bar3DChart>
      <c:catAx>
        <c:axId val="1232777696"/>
        <c:scaling>
          <c:orientation val="minMax"/>
        </c:scaling>
        <c:delete val="0"/>
        <c:axPos val="b"/>
        <c:numFmt formatCode="General" sourceLinked="1"/>
        <c:majorTickMark val="out"/>
        <c:minorTickMark val="none"/>
        <c:tickLblPos val="nextTo"/>
        <c:txPr>
          <a:bodyPr/>
          <a:lstStyle/>
          <a:p>
            <a:pPr>
              <a:defRPr b="1"/>
            </a:pPr>
            <a:endParaRPr lang="ru-RU"/>
          </a:p>
        </c:txPr>
        <c:crossAx val="1232783136"/>
        <c:crosses val="autoZero"/>
        <c:auto val="1"/>
        <c:lblAlgn val="ctr"/>
        <c:lblOffset val="100"/>
        <c:noMultiLvlLbl val="0"/>
      </c:catAx>
      <c:valAx>
        <c:axId val="1232783136"/>
        <c:scaling>
          <c:orientation val="minMax"/>
          <c:max val="170"/>
          <c:min val="0"/>
        </c:scaling>
        <c:delete val="0"/>
        <c:axPos val="l"/>
        <c:majorGridlines>
          <c:spPr>
            <a:ln>
              <a:noFill/>
            </a:ln>
          </c:spPr>
        </c:majorGridlines>
        <c:numFmt formatCode="0" sourceLinked="1"/>
        <c:majorTickMark val="out"/>
        <c:minorTickMark val="none"/>
        <c:tickLblPos val="nextTo"/>
        <c:txPr>
          <a:bodyPr/>
          <a:lstStyle/>
          <a:p>
            <a:pPr>
              <a:defRPr b="1"/>
            </a:pPr>
            <a:endParaRPr lang="ru-RU"/>
          </a:p>
        </c:txPr>
        <c:crossAx val="1232777696"/>
        <c:crosses val="autoZero"/>
        <c:crossBetween val="between"/>
      </c:valAx>
      <c:spPr>
        <a:noFill/>
        <a:ln w="25373">
          <a:noFill/>
        </a:ln>
      </c:spPr>
    </c:plotArea>
    <c:legend>
      <c:legendPos val="r"/>
      <c:layout>
        <c:manualLayout>
          <c:xMode val="edge"/>
          <c:yMode val="edge"/>
          <c:x val="0.70080096370932354"/>
          <c:y val="0.15755490241139211"/>
          <c:w val="0.29583392380508267"/>
          <c:h val="0.33851203184018125"/>
        </c:manualLayout>
      </c:layout>
      <c:overlay val="0"/>
    </c:legend>
    <c:plotVisOnly val="1"/>
    <c:dispBlanksAs val="gap"/>
    <c:showDLblsOverMax val="0"/>
  </c:chart>
  <c:spPr>
    <a:ln>
      <a:noFill/>
    </a:ln>
  </c:spPr>
  <c:txPr>
    <a:bodyPr/>
    <a:lstStyle/>
    <a:p>
      <a:pPr>
        <a:defRPr sz="1096">
          <a:latin typeface="Times New Roman" pitchFamily="18" charset="0"/>
          <a:cs typeface="Times New Roman" pitchFamily="18" charset="0"/>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575457437447815E-2"/>
          <c:y val="7.4197456087219893E-2"/>
          <c:w val="0.74041915849803364"/>
          <c:h val="0.79179850565234711"/>
        </c:manualLayout>
      </c:layout>
      <c:barChart>
        <c:barDir val="col"/>
        <c:grouping val="clustered"/>
        <c:varyColors val="0"/>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invertIfNegative val="0"/>
          <c:dLbls>
            <c:spPr>
              <a:noFill/>
              <a:ln w="25361">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5.8</c:v>
                </c:pt>
                <c:pt idx="1">
                  <c:v>4.7</c:v>
                </c:pt>
                <c:pt idx="2">
                  <c:v>9.1</c:v>
                </c:pt>
                <c:pt idx="3">
                  <c:v>8.2000000000000011</c:v>
                </c:pt>
                <c:pt idx="4">
                  <c:v>8.8000000000000007</c:v>
                </c:pt>
                <c:pt idx="5">
                  <c:v>11.7</c:v>
                </c:pt>
                <c:pt idx="6">
                  <c:v>12</c:v>
                </c:pt>
                <c:pt idx="7">
                  <c:v>13.5</c:v>
                </c:pt>
                <c:pt idx="8">
                  <c:v>13.9</c:v>
                </c:pt>
              </c:numCache>
            </c:numRef>
          </c:val>
          <c:extLst xmlns:c16r2="http://schemas.microsoft.com/office/drawing/2015/06/chart">
            <c:ext xmlns:c16="http://schemas.microsoft.com/office/drawing/2014/chart" uri="{C3380CC4-5D6E-409C-BE32-E72D297353CC}">
              <c16:uniqueId val="{00000000-64F7-40D3-8FC5-9B1790E41AB5}"/>
            </c:ext>
          </c:extLst>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invertIfNegative val="0"/>
          <c:dLbls>
            <c:dLbl>
              <c:idx val="0"/>
              <c:layout>
                <c:manualLayout>
                  <c:x val="0"/>
                  <c:y val="5.0227109588038815E-3"/>
                </c:manualLayout>
              </c:layout>
              <c:tx>
                <c:rich>
                  <a:bodyPr/>
                  <a:lstStyle/>
                  <a:p>
                    <a:r>
                      <a:rPr lang="en-US" sz="1100" b="1"/>
                      <a:t>4,0</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4F7-40D3-8FC5-9B1790E41AB5}"/>
                </c:ext>
                <c:ext xmlns:c15="http://schemas.microsoft.com/office/drawing/2012/chart" uri="{CE6537A1-D6FC-4f65-9D91-7224C49458BB}"/>
              </c:extLst>
            </c:dLbl>
            <c:dLbl>
              <c:idx val="1"/>
              <c:layout>
                <c:manualLayout>
                  <c:x val="6.9143811778566823E-3"/>
                  <c:y val="1.33658815351399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F7-40D3-8FC5-9B1790E41AB5}"/>
                </c:ext>
                <c:ext xmlns:c15="http://schemas.microsoft.com/office/drawing/2012/chart" uri="{CE6537A1-D6FC-4f65-9D91-7224C49458BB}"/>
              </c:extLst>
            </c:dLbl>
            <c:dLbl>
              <c:idx val="2"/>
              <c:layout>
                <c:manualLayout>
                  <c:x val="0"/>
                  <c:y val="2.6737967914438616E-2"/>
                </c:manualLayout>
              </c:layout>
              <c:tx>
                <c:rich>
                  <a:bodyPr/>
                  <a:lstStyle/>
                  <a:p>
                    <a:r>
                      <a:rPr lang="en-US" sz="1100" b="1"/>
                      <a:t>5,0</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4F7-40D3-8FC5-9B1790E41AB5}"/>
                </c:ext>
                <c:ext xmlns:c15="http://schemas.microsoft.com/office/drawing/2012/chart" uri="{CE6537A1-D6FC-4f65-9D91-7224C49458BB}"/>
              </c:extLst>
            </c:dLbl>
            <c:spPr>
              <a:noFill/>
              <a:ln w="25361">
                <a:noFill/>
              </a:ln>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4</c:v>
                </c:pt>
                <c:pt idx="1">
                  <c:v>2.5</c:v>
                </c:pt>
                <c:pt idx="2">
                  <c:v>5</c:v>
                </c:pt>
                <c:pt idx="3">
                  <c:v>2.4</c:v>
                </c:pt>
                <c:pt idx="4">
                  <c:v>2.7</c:v>
                </c:pt>
                <c:pt idx="5">
                  <c:v>3.5</c:v>
                </c:pt>
                <c:pt idx="6">
                  <c:v>4.5</c:v>
                </c:pt>
                <c:pt idx="7">
                  <c:v>7.8</c:v>
                </c:pt>
                <c:pt idx="8">
                  <c:v>4.3</c:v>
                </c:pt>
              </c:numCache>
            </c:numRef>
          </c:val>
          <c:extLst xmlns:c16r2="http://schemas.microsoft.com/office/drawing/2015/06/chart">
            <c:ext xmlns:c16="http://schemas.microsoft.com/office/drawing/2014/chart" uri="{C3380CC4-5D6E-409C-BE32-E72D297353CC}">
              <c16:uniqueId val="{00000004-64F7-40D3-8FC5-9B1790E41AB5}"/>
            </c:ext>
          </c:extLst>
        </c:ser>
        <c:dLbls>
          <c:showLegendKey val="0"/>
          <c:showVal val="0"/>
          <c:showCatName val="0"/>
          <c:showSerName val="0"/>
          <c:showPercent val="0"/>
          <c:showBubbleSize val="0"/>
        </c:dLbls>
        <c:gapWidth val="38"/>
        <c:axId val="1232778240"/>
        <c:axId val="1232781504"/>
      </c:barChart>
      <c:catAx>
        <c:axId val="123277824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81504"/>
        <c:crosses val="autoZero"/>
        <c:auto val="1"/>
        <c:lblAlgn val="ctr"/>
        <c:lblOffset val="100"/>
        <c:noMultiLvlLbl val="0"/>
      </c:catAx>
      <c:valAx>
        <c:axId val="1232781504"/>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78240"/>
        <c:crosses val="autoZero"/>
        <c:crossBetween val="between"/>
      </c:valAx>
    </c:plotArea>
    <c:legend>
      <c:legendPos val="r"/>
      <c:layout>
        <c:manualLayout>
          <c:xMode val="edge"/>
          <c:yMode val="edge"/>
          <c:x val="0.78860646325459582"/>
          <c:y val="7.38613228901943E-2"/>
          <c:w val="0.19065808180227489"/>
          <c:h val="0.209688788901387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depthPercent val="120"/>
      <c:rAngAx val="1"/>
    </c:view3D>
    <c:floor>
      <c:thickness val="0"/>
    </c:floor>
    <c:sideWall>
      <c:thickness val="0"/>
    </c:sideWall>
    <c:backWall>
      <c:thickness val="0"/>
    </c:backWall>
    <c:plotArea>
      <c:layout>
        <c:manualLayout>
          <c:layoutTarget val="inner"/>
          <c:xMode val="edge"/>
          <c:yMode val="edge"/>
          <c:x val="4.7671400049352795E-2"/>
          <c:y val="0.1482460344630962"/>
          <c:w val="0.95232859995064656"/>
          <c:h val="0.62258130777131049"/>
        </c:manualLayout>
      </c:layout>
      <c:bar3DChart>
        <c:barDir val="col"/>
        <c:grouping val="clustered"/>
        <c:varyColors val="0"/>
        <c:ser>
          <c:idx val="0"/>
          <c:order val="0"/>
          <c:tx>
            <c:strRef>
              <c:f>Sheet1!$A$2</c:f>
              <c:strCache>
                <c:ptCount val="1"/>
              </c:strCache>
            </c:strRef>
          </c:tx>
          <c:spPr>
            <a:solidFill>
              <a:srgbClr val="00B0F0"/>
            </a:solidFill>
            <a:effectLst/>
            <a:scene3d>
              <a:camera prst="orthographicFront"/>
              <a:lightRig rig="threePt" dir="t">
                <a:rot lat="0" lon="0" rev="1200000"/>
              </a:lightRig>
            </a:scene3d>
            <a:sp3d>
              <a:bevelT w="38100" h="38100"/>
              <a:bevelB w="38100" h="38100"/>
            </a:sp3d>
          </c:spPr>
          <c:invertIfNegative val="0"/>
          <c:dLbls>
            <c:dLbl>
              <c:idx val="0"/>
              <c:layout>
                <c:manualLayout>
                  <c:x val="9.985339268924157E-4"/>
                  <c:y val="0.1763087306394393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968232911103504E-3"/>
                  <c:y val="0.238094790390007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519670774848796E-3"/>
                  <c:y val="0.275930359451337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328797215565451E-3"/>
                  <c:y val="0.2878458103184863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49693312792424E-3"/>
                  <c:y val="0.2787918674344812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5713796644985E-3"/>
                  <c:y val="0.27183385658882186"/>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Sheet1!$H$1:$J$1</c:f>
              <c:numCache>
                <c:formatCode>General</c:formatCode>
                <c:ptCount val="3"/>
                <c:pt idx="0">
                  <c:v>2022</c:v>
                </c:pt>
                <c:pt idx="1">
                  <c:v>2023</c:v>
                </c:pt>
                <c:pt idx="2">
                  <c:v>2024</c:v>
                </c:pt>
              </c:numCache>
            </c:numRef>
          </c:cat>
          <c:val>
            <c:numRef>
              <c:f>Sheet1!$H$2:$J$2</c:f>
              <c:numCache>
                <c:formatCode>0.0</c:formatCode>
                <c:ptCount val="3"/>
                <c:pt idx="0">
                  <c:v>58.3</c:v>
                </c:pt>
                <c:pt idx="1">
                  <c:v>69.410000000000011</c:v>
                </c:pt>
                <c:pt idx="2">
                  <c:v>81.099999999999994</c:v>
                </c:pt>
              </c:numCache>
            </c:numRef>
          </c:val>
        </c:ser>
        <c:dLbls>
          <c:showLegendKey val="0"/>
          <c:showVal val="0"/>
          <c:showCatName val="0"/>
          <c:showSerName val="0"/>
          <c:showPercent val="0"/>
          <c:showBubbleSize val="0"/>
        </c:dLbls>
        <c:gapWidth val="151"/>
        <c:gapDepth val="39"/>
        <c:shape val="box"/>
        <c:axId val="1091485200"/>
        <c:axId val="1091489008"/>
        <c:axId val="0"/>
      </c:bar3DChart>
      <c:catAx>
        <c:axId val="1091485200"/>
        <c:scaling>
          <c:orientation val="minMax"/>
        </c:scaling>
        <c:delete val="0"/>
        <c:axPos val="b"/>
        <c:numFmt formatCode="General" sourceLinked="1"/>
        <c:majorTickMark val="out"/>
        <c:minorTickMark val="none"/>
        <c:tickLblPos val="low"/>
        <c:txPr>
          <a:bodyPr rot="0" vert="horz"/>
          <a:lstStyle/>
          <a:p>
            <a:pPr>
              <a:defRPr b="1"/>
            </a:pPr>
            <a:endParaRPr lang="ru-RU"/>
          </a:p>
        </c:txPr>
        <c:crossAx val="1091489008"/>
        <c:crosses val="autoZero"/>
        <c:auto val="1"/>
        <c:lblAlgn val="ctr"/>
        <c:lblOffset val="100"/>
        <c:tickLblSkip val="1"/>
        <c:tickMarkSkip val="1"/>
        <c:noMultiLvlLbl val="0"/>
      </c:catAx>
      <c:valAx>
        <c:axId val="1091489008"/>
        <c:scaling>
          <c:orientation val="minMax"/>
          <c:max val="90"/>
          <c:min val="40"/>
        </c:scaling>
        <c:delete val="0"/>
        <c:axPos val="l"/>
        <c:numFmt formatCode="0" sourceLinked="0"/>
        <c:majorTickMark val="out"/>
        <c:minorTickMark val="none"/>
        <c:tickLblPos val="nextTo"/>
        <c:txPr>
          <a:bodyPr rot="0" vert="horz"/>
          <a:lstStyle/>
          <a:p>
            <a:pPr>
              <a:defRPr b="1"/>
            </a:pPr>
            <a:endParaRPr lang="ru-RU"/>
          </a:p>
        </c:txPr>
        <c:crossAx val="1091485200"/>
        <c:crosses val="autoZero"/>
        <c:crossBetween val="between"/>
        <c:majorUnit val="10"/>
      </c:valAx>
      <c:spPr>
        <a:noFill/>
        <a:ln w="25399">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33142705098421"/>
          <c:y val="7.3277636190531834E-2"/>
          <c:w val="0.69589691990790559"/>
          <c:h val="0.79437963305575165"/>
        </c:manualLayout>
      </c:layout>
      <c:barChart>
        <c:barDir val="col"/>
        <c:grouping val="clustered"/>
        <c:varyColors val="0"/>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invertIfNegative val="0"/>
          <c:dLbls>
            <c:spPr>
              <a:noFill/>
              <a:ln w="25363">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14.6</c:v>
                </c:pt>
                <c:pt idx="1">
                  <c:v>16.5</c:v>
                </c:pt>
                <c:pt idx="2">
                  <c:v>3.8</c:v>
                </c:pt>
                <c:pt idx="3">
                  <c:v>12.5</c:v>
                </c:pt>
                <c:pt idx="4">
                  <c:v>26.3</c:v>
                </c:pt>
                <c:pt idx="5">
                  <c:v>11</c:v>
                </c:pt>
                <c:pt idx="6">
                  <c:v>25.1</c:v>
                </c:pt>
                <c:pt idx="7">
                  <c:v>17.899999999999999</c:v>
                </c:pt>
                <c:pt idx="8">
                  <c:v>18.7</c:v>
                </c:pt>
              </c:numCache>
            </c:numRef>
          </c:val>
          <c:extLst xmlns:c16r2="http://schemas.microsoft.com/office/drawing/2015/06/chart">
            <c:ext xmlns:c16="http://schemas.microsoft.com/office/drawing/2014/chart" uri="{C3380CC4-5D6E-409C-BE32-E72D297353CC}">
              <c16:uniqueId val="{00000000-BC79-451D-94B3-70B70A6C52AF}"/>
            </c:ext>
          </c:extLst>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invertIfNegative val="0"/>
          <c:dLbls>
            <c:dLbl>
              <c:idx val="0"/>
              <c:layout>
                <c:manualLayout>
                  <c:x val="2.08514689121017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79-451D-94B3-70B70A6C52AF}"/>
                </c:ext>
                <c:ext xmlns:c15="http://schemas.microsoft.com/office/drawing/2012/chart" uri="{CE6537A1-D6FC-4f65-9D91-7224C49458BB}"/>
              </c:extLst>
            </c:dLbl>
            <c:dLbl>
              <c:idx val="1"/>
              <c:layout>
                <c:manualLayout>
                  <c:x val="8.3405875648408564E-3"/>
                  <c:y val="-2.00488117527081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79-451D-94B3-70B70A6C52AF}"/>
                </c:ext>
                <c:ext xmlns:c15="http://schemas.microsoft.com/office/drawing/2012/chart" uri="{CE6537A1-D6FC-4f65-9D91-7224C49458BB}"/>
              </c:extLst>
            </c:dLbl>
            <c:dLbl>
              <c:idx val="2"/>
              <c:layout>
                <c:manualLayout>
                  <c:x val="2.0851468912101712E-2"/>
                  <c:y val="2.00488117527081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79-451D-94B3-70B70A6C52AF}"/>
                </c:ext>
                <c:ext xmlns:c15="http://schemas.microsoft.com/office/drawing/2012/chart" uri="{CE6537A1-D6FC-4f65-9D91-7224C49458BB}"/>
              </c:extLst>
            </c:dLbl>
            <c:dLbl>
              <c:idx val="3"/>
              <c:layout>
                <c:manualLayout>
                  <c:x val="1.251088134726131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79-451D-94B3-70B70A6C52AF}"/>
                </c:ext>
                <c:ext xmlns:c15="http://schemas.microsoft.com/office/drawing/2012/chart" uri="{CE6537A1-D6FC-4f65-9D91-7224C49458BB}"/>
              </c:extLst>
            </c:dLbl>
            <c:dLbl>
              <c:idx val="4"/>
              <c:layout>
                <c:manualLayout>
                  <c:x val="2.2896393817973922E-2"/>
                  <c:y val="-1.15942028985507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79-451D-94B3-70B70A6C52AF}"/>
                </c:ext>
                <c:ext xmlns:c15="http://schemas.microsoft.com/office/drawing/2012/chart" uri="{CE6537A1-D6FC-4f65-9D91-7224C49458BB}"/>
              </c:extLst>
            </c:dLbl>
            <c:spPr>
              <a:noFill/>
              <a:ln w="25363">
                <a:noFill/>
              </a:ln>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4.3</c:v>
                </c:pt>
                <c:pt idx="1">
                  <c:v>3.5</c:v>
                </c:pt>
                <c:pt idx="2">
                  <c:v>1.4</c:v>
                </c:pt>
                <c:pt idx="3">
                  <c:v>4.3</c:v>
                </c:pt>
                <c:pt idx="4">
                  <c:v>5.0999999999999996</c:v>
                </c:pt>
                <c:pt idx="5">
                  <c:v>2.5</c:v>
                </c:pt>
                <c:pt idx="6">
                  <c:v>2.5</c:v>
                </c:pt>
                <c:pt idx="7">
                  <c:v>2</c:v>
                </c:pt>
                <c:pt idx="8">
                  <c:v>4.4000000000000004</c:v>
                </c:pt>
              </c:numCache>
            </c:numRef>
          </c:val>
          <c:extLst xmlns:c16r2="http://schemas.microsoft.com/office/drawing/2015/06/chart">
            <c:ext xmlns:c16="http://schemas.microsoft.com/office/drawing/2014/chart" uri="{C3380CC4-5D6E-409C-BE32-E72D297353CC}">
              <c16:uniqueId val="{00000006-BC79-451D-94B3-70B70A6C52AF}"/>
            </c:ext>
          </c:extLst>
        </c:ser>
        <c:dLbls>
          <c:showLegendKey val="0"/>
          <c:showVal val="0"/>
          <c:showCatName val="0"/>
          <c:showSerName val="0"/>
          <c:showPercent val="0"/>
          <c:showBubbleSize val="0"/>
        </c:dLbls>
        <c:gapWidth val="80"/>
        <c:axId val="1232783680"/>
        <c:axId val="1232784224"/>
      </c:barChart>
      <c:catAx>
        <c:axId val="123278368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84224"/>
        <c:crosses val="autoZero"/>
        <c:auto val="1"/>
        <c:lblAlgn val="ctr"/>
        <c:lblOffset val="100"/>
        <c:noMultiLvlLbl val="0"/>
      </c:catAx>
      <c:valAx>
        <c:axId val="1232784224"/>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2783680"/>
        <c:crosses val="autoZero"/>
        <c:crossBetween val="between"/>
      </c:valAx>
    </c:plotArea>
    <c:legend>
      <c:legendPos val="r"/>
      <c:layout>
        <c:manualLayout>
          <c:xMode val="edge"/>
          <c:yMode val="edge"/>
          <c:x val="0.77432868968302293"/>
          <c:y val="4.4039146269506987E-2"/>
          <c:w val="0.21041546088790306"/>
          <c:h val="0.181619971922114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Выставлено</c:v>
                </c:pt>
              </c:strCache>
            </c:strRef>
          </c:tx>
          <c:spPr>
            <a:scene3d>
              <a:camera prst="orthographicFront"/>
              <a:lightRig rig="threePt" dir="t"/>
            </a:scene3d>
            <a:sp3d>
              <a:bevelB/>
            </a:sp3d>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11.7</c:v>
                </c:pt>
                <c:pt idx="1">
                  <c:v>11.1</c:v>
                </c:pt>
                <c:pt idx="2">
                  <c:v>5.9</c:v>
                </c:pt>
                <c:pt idx="3">
                  <c:v>1.7</c:v>
                </c:pt>
                <c:pt idx="4">
                  <c:v>5.8</c:v>
                </c:pt>
                <c:pt idx="5">
                  <c:v>1.8</c:v>
                </c:pt>
                <c:pt idx="6">
                  <c:v>9.7000000000000011</c:v>
                </c:pt>
                <c:pt idx="7">
                  <c:v>5.7</c:v>
                </c:pt>
                <c:pt idx="8">
                  <c:v>6.4</c:v>
                </c:pt>
              </c:numCache>
            </c:numRef>
          </c:val>
          <c:extLst xmlns:c16r2="http://schemas.microsoft.com/office/drawing/2015/06/chart">
            <c:ext xmlns:c16="http://schemas.microsoft.com/office/drawing/2014/chart" uri="{C3380CC4-5D6E-409C-BE32-E72D297353CC}">
              <c16:uniqueId val="{00000000-CD95-4E2E-8C2E-CF084F2EF30F}"/>
            </c:ext>
          </c:extLst>
        </c:ser>
        <c:ser>
          <c:idx val="1"/>
          <c:order val="1"/>
          <c:tx>
            <c:strRef>
              <c:f>Лист1!$C$1</c:f>
              <c:strCache>
                <c:ptCount val="1"/>
                <c:pt idx="0">
                  <c:v>Продано</c:v>
                </c:pt>
              </c:strCache>
            </c:strRef>
          </c:tx>
          <c:invertIfNegative val="0"/>
          <c:dLbls>
            <c:dLbl>
              <c:idx val="0"/>
              <c:layout>
                <c:manualLayout>
                  <c:x val="0"/>
                  <c:y val="5.0227109588038815E-3"/>
                </c:manualLayout>
              </c:layout>
              <c:tx>
                <c:rich>
                  <a:bodyPr/>
                  <a:lstStyle/>
                  <a:p>
                    <a:r>
                      <a:rPr lang="en-US" sz="1100" b="1">
                        <a:latin typeface="Times New Roman" panose="02020603050405020304" pitchFamily="18" charset="0"/>
                        <a:cs typeface="Times New Roman" panose="02020603050405020304" pitchFamily="18" charset="0"/>
                      </a:rPr>
                      <a:t>2,5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95-4E2E-8C2E-CF084F2EF30F}"/>
                </c:ext>
                <c:ext xmlns:c15="http://schemas.microsoft.com/office/drawing/2012/chart" uri="{CE6537A1-D6FC-4f65-9D91-7224C49458BB}"/>
              </c:extLst>
            </c:dLbl>
            <c:dLbl>
              <c:idx val="1"/>
              <c:layout>
                <c:manualLayout>
                  <c:x val="6.9143811778566823E-3"/>
                  <c:y val="1.33658815351399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95-4E2E-8C2E-CF084F2EF30F}"/>
                </c:ext>
                <c:ext xmlns:c15="http://schemas.microsoft.com/office/drawing/2012/chart" uri="{CE6537A1-D6FC-4f65-9D91-7224C49458BB}"/>
              </c:extLst>
            </c:dLbl>
            <c:dLbl>
              <c:idx val="2"/>
              <c:layout>
                <c:manualLayout>
                  <c:x val="8.9406209014821023E-3"/>
                  <c:y val="3.7523391610485055E-2"/>
                </c:manualLayout>
              </c:layout>
              <c:tx>
                <c:rich>
                  <a:bodyPr/>
                  <a:lstStyle/>
                  <a:p>
                    <a:r>
                      <a:rPr lang="en-US" sz="1100" b="1">
                        <a:latin typeface="Times New Roman" panose="02020603050405020304" pitchFamily="18" charset="0"/>
                        <a:cs typeface="Times New Roman" panose="02020603050405020304" pitchFamily="18" charset="0"/>
                      </a:rPr>
                      <a:t>0,2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95-4E2E-8C2E-CF084F2EF30F}"/>
                </c:ext>
                <c:ext xmlns:c15="http://schemas.microsoft.com/office/drawing/2012/chart" uri="{CE6537A1-D6FC-4f65-9D91-7224C49458BB}"/>
              </c:extLst>
            </c:dLbl>
            <c:dLbl>
              <c:idx val="3"/>
              <c:layout>
                <c:manualLayout>
                  <c:x val="1.0371571766785086E-2"/>
                  <c:y val="3.3414686254513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95-4E2E-8C2E-CF084F2EF30F}"/>
                </c:ext>
                <c:ext xmlns:c15="http://schemas.microsoft.com/office/drawing/2012/chart" uri="{CE6537A1-D6FC-4f65-9D91-7224C49458BB}"/>
              </c:extLst>
            </c:dLbl>
            <c:dLbl>
              <c:idx val="4"/>
              <c:layout>
                <c:manualLayout>
                  <c:x val="8.9406209014820468E-3"/>
                  <c:y val="5.39275612725375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D95-4E2E-8C2E-CF084F2EF30F}"/>
                </c:ext>
                <c:ext xmlns:c15="http://schemas.microsoft.com/office/drawing/2012/chart" uri="{CE6537A1-D6FC-4f65-9D91-7224C49458BB}"/>
              </c:extLst>
            </c:dLbl>
            <c:dLbl>
              <c:idx val="7"/>
              <c:layout>
                <c:manualLayout>
                  <c:x val="1.4901034835803503E-2"/>
                  <c:y val="-1.0785512254507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D95-4E2E-8C2E-CF084F2EF30F}"/>
                </c:ex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2.5</c:v>
                </c:pt>
                <c:pt idx="1">
                  <c:v>0.4</c:v>
                </c:pt>
                <c:pt idx="2">
                  <c:v>0.2</c:v>
                </c:pt>
                <c:pt idx="3">
                  <c:v>0.70000000000000029</c:v>
                </c:pt>
                <c:pt idx="4">
                  <c:v>1.1000000000000001</c:v>
                </c:pt>
                <c:pt idx="5">
                  <c:v>1</c:v>
                </c:pt>
                <c:pt idx="6">
                  <c:v>0</c:v>
                </c:pt>
                <c:pt idx="7">
                  <c:v>3.1</c:v>
                </c:pt>
                <c:pt idx="8">
                  <c:v>3.1</c:v>
                </c:pt>
              </c:numCache>
            </c:numRef>
          </c:val>
          <c:extLst xmlns:c16r2="http://schemas.microsoft.com/office/drawing/2015/06/chart">
            <c:ext xmlns:c16="http://schemas.microsoft.com/office/drawing/2014/chart" uri="{C3380CC4-5D6E-409C-BE32-E72D297353CC}">
              <c16:uniqueId val="{00000007-CD95-4E2E-8C2E-CF084F2EF30F}"/>
            </c:ext>
          </c:extLst>
        </c:ser>
        <c:dLbls>
          <c:showLegendKey val="0"/>
          <c:showVal val="0"/>
          <c:showCatName val="0"/>
          <c:showSerName val="0"/>
          <c:showPercent val="0"/>
          <c:showBubbleSize val="0"/>
        </c:dLbls>
        <c:gapWidth val="150"/>
        <c:axId val="1232784768"/>
        <c:axId val="1232785312"/>
      </c:barChart>
      <c:catAx>
        <c:axId val="1232784768"/>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232785312"/>
        <c:crosses val="autoZero"/>
        <c:auto val="1"/>
        <c:lblAlgn val="ctr"/>
        <c:lblOffset val="100"/>
        <c:noMultiLvlLbl val="0"/>
      </c:catAx>
      <c:valAx>
        <c:axId val="1232785312"/>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23278476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a:scene3d>
      <a:camera prst="orthographicFront"/>
      <a:lightRig rig="threePt" dir="t"/>
    </a:scene3d>
    <a:sp3d>
      <a:bevelB/>
    </a:sp3d>
  </c:spPr>
  <c:txPr>
    <a:bodyPr/>
    <a:lstStyle/>
    <a:p>
      <a:pPr>
        <a:defRPr sz="11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Показатели по дебиторской задолженности, млн руб.</a:t>
            </a:r>
          </a:p>
        </c:rich>
      </c:tx>
      <c:layout>
        <c:manualLayout>
          <c:xMode val="edge"/>
          <c:yMode val="edge"/>
          <c:x val="0.1813961825554066"/>
          <c:y val="2.2471903485238906E-2"/>
        </c:manualLayout>
      </c:layout>
      <c:overlay val="0"/>
      <c:spPr>
        <a:noFill/>
        <a:ln>
          <a:noFill/>
        </a:ln>
        <a:effectLst/>
      </c:spPr>
    </c:title>
    <c:autoTitleDeleted val="0"/>
    <c:plotArea>
      <c:layout/>
      <c:lineChart>
        <c:grouping val="standard"/>
        <c:varyColors val="0"/>
        <c:ser>
          <c:idx val="0"/>
          <c:order val="0"/>
          <c:tx>
            <c:strRef>
              <c:f>Лист1!$A$2</c:f>
              <c:strCache>
                <c:ptCount val="1"/>
                <c:pt idx="0">
                  <c:v>Задолженность по арендной плате и выкупу права за земельные участки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2446689113355782E-2"/>
                  <c:y val="3.2258064516129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FD-4A9A-AE78-C72BD4C9AA38}"/>
                </c:ext>
                <c:ext xmlns:c15="http://schemas.microsoft.com/office/drawing/2012/chart" uri="{CE6537A1-D6FC-4f65-9D91-7224C49458BB}"/>
              </c:extLst>
            </c:dLbl>
            <c:dLbl>
              <c:idx val="1"/>
              <c:layout>
                <c:manualLayout>
                  <c:x val="-2.7176217172212989E-2"/>
                  <c:y val="-2.8218694885361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FD-4A9A-AE78-C72BD4C9AA38}"/>
                </c:ext>
                <c:ext xmlns:c15="http://schemas.microsoft.com/office/drawing/2012/chart" uri="{CE6537A1-D6FC-4f65-9D91-7224C49458BB}"/>
              </c:extLst>
            </c:dLbl>
            <c:dLbl>
              <c:idx val="2"/>
              <c:layout>
                <c:manualLayout>
                  <c:x val="-3.367003367003369E-2"/>
                  <c:y val="3.2258064516129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FD-4A9A-AE78-C72BD4C9AA38}"/>
                </c:ext>
                <c:ext xmlns:c15="http://schemas.microsoft.com/office/drawing/2012/chart" uri="{CE6537A1-D6FC-4f65-9D91-7224C49458BB}"/>
              </c:extLst>
            </c:dLbl>
            <c:dLbl>
              <c:idx val="3"/>
              <c:layout>
                <c:manualLayout>
                  <c:x val="-2.5057354924873588E-2"/>
                  <c:y val="-3.2258189948478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FD-4A9A-AE78-C72BD4C9AA38}"/>
                </c:ext>
                <c:ext xmlns:c15="http://schemas.microsoft.com/office/drawing/2012/chart" uri="{CE6537A1-D6FC-4f65-9D91-7224C49458BB}"/>
              </c:extLst>
            </c:dLbl>
            <c:dLbl>
              <c:idx val="4"/>
              <c:layout>
                <c:manualLayout>
                  <c:x val="-3.367003367003369E-2"/>
                  <c:y val="3.2258064516129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FD-4A9A-AE78-C72BD4C9A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Лист1!$B$2:$G$2</c:f>
              <c:numCache>
                <c:formatCode>General</c:formatCode>
                <c:ptCount val="6"/>
                <c:pt idx="0">
                  <c:v>95.3</c:v>
                </c:pt>
                <c:pt idx="1">
                  <c:v>100.2</c:v>
                </c:pt>
                <c:pt idx="2">
                  <c:v>97.7</c:v>
                </c:pt>
                <c:pt idx="3">
                  <c:v>90.8</c:v>
                </c:pt>
                <c:pt idx="4">
                  <c:v>92.9</c:v>
                </c:pt>
                <c:pt idx="5">
                  <c:v>92</c:v>
                </c:pt>
              </c:numCache>
            </c:numRef>
          </c:val>
          <c:smooth val="0"/>
          <c:extLst xmlns:c16r2="http://schemas.microsoft.com/office/drawing/2015/06/chart">
            <c:ext xmlns:c16="http://schemas.microsoft.com/office/drawing/2014/chart" uri="{C3380CC4-5D6E-409C-BE32-E72D297353CC}">
              <c16:uniqueId val="{00000005-F3FD-4A9A-AE78-C72BD4C9AA38}"/>
            </c:ext>
          </c:extLst>
        </c:ser>
        <c:ser>
          <c:idx val="1"/>
          <c:order val="1"/>
          <c:tx>
            <c:strRef>
              <c:f>Лист1!$A$3</c:f>
              <c:strCache>
                <c:ptCount val="1"/>
                <c:pt idx="0">
                  <c:v>Задолженность по арендной плате за недвижимое и движимое имущество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879244244379503E-2"/>
                  <c:y val="4.26693885486534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FD-4A9A-AE78-C72BD4C9AA38}"/>
                </c:ext>
                <c:ext xmlns:c15="http://schemas.microsoft.com/office/drawing/2012/chart" uri="{CE6537A1-D6FC-4f65-9D91-7224C49458BB}"/>
              </c:extLst>
            </c:dLbl>
            <c:dLbl>
              <c:idx val="1"/>
              <c:layout>
                <c:manualLayout>
                  <c:x val="-3.3670117078061883E-2"/>
                  <c:y val="-5.3304846416887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3FD-4A9A-AE78-C72BD4C9AA38}"/>
                </c:ext>
                <c:ext xmlns:c15="http://schemas.microsoft.com/office/drawing/2012/chart" uri="{CE6537A1-D6FC-4f65-9D91-7224C49458BB}"/>
              </c:extLst>
            </c:dLbl>
            <c:dLbl>
              <c:idx val="2"/>
              <c:layout>
                <c:manualLayout>
                  <c:x val="-2.4406836785851246E-2"/>
                  <c:y val="-4.2667797256591478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3FD-4A9A-AE78-C72BD4C9AA38}"/>
                </c:ext>
                <c:ext xmlns:c15="http://schemas.microsoft.com/office/drawing/2012/chart" uri="{CE6537A1-D6FC-4f65-9D91-7224C49458BB}">
                  <c15:layout>
                    <c:manualLayout>
                      <c:w val="4.226859283039059E-2"/>
                      <c:h val="0.10178715904104747"/>
                    </c:manualLayout>
                  </c15:layout>
                </c:ext>
              </c:extLst>
            </c:dLbl>
            <c:dLbl>
              <c:idx val="3"/>
              <c:layout>
                <c:manualLayout>
                  <c:x val="-2.1780479687230112E-2"/>
                  <c:y val="-5.8122196282013074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3FD-4A9A-AE78-C72BD4C9AA38}"/>
                </c:ext>
                <c:ext xmlns:c15="http://schemas.microsoft.com/office/drawing/2012/chart" uri="{CE6537A1-D6FC-4f65-9D91-7224C49458BB}">
                  <c15:layout>
                    <c:manualLayout>
                      <c:w val="4.226859283039059E-2"/>
                      <c:h val="0.10648972193782619"/>
                    </c:manualLayout>
                  </c15:layout>
                </c:ext>
              </c:extLst>
            </c:dLbl>
            <c:dLbl>
              <c:idx val="4"/>
              <c:layout>
                <c:manualLayout>
                  <c:x val="-2.0688144319038777E-2"/>
                  <c:y val="-7.346254890017422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700909577314149E-2"/>
                  <c:y val="-2.82153773806723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Лист1!$B$3:$G$3</c:f>
              <c:numCache>
                <c:formatCode>General</c:formatCode>
                <c:ptCount val="6"/>
                <c:pt idx="0">
                  <c:v>12.4</c:v>
                </c:pt>
                <c:pt idx="1">
                  <c:v>7.3</c:v>
                </c:pt>
                <c:pt idx="2">
                  <c:v>7.1</c:v>
                </c:pt>
                <c:pt idx="3">
                  <c:v>6.9</c:v>
                </c:pt>
                <c:pt idx="4">
                  <c:v>4.8</c:v>
                </c:pt>
                <c:pt idx="5">
                  <c:v>4.9000000000000004</c:v>
                </c:pt>
              </c:numCache>
            </c:numRef>
          </c:val>
          <c:smooth val="0"/>
          <c:extLst xmlns:c16r2="http://schemas.microsoft.com/office/drawing/2015/06/chart">
            <c:ext xmlns:c16="http://schemas.microsoft.com/office/drawing/2014/chart" uri="{C3380CC4-5D6E-409C-BE32-E72D297353CC}">
              <c16:uniqueId val="{0000000B-F3FD-4A9A-AE78-C72BD4C9AA38}"/>
            </c:ext>
          </c:extLst>
        </c:ser>
        <c:ser>
          <c:idx val="2"/>
          <c:order val="2"/>
          <c:tx>
            <c:strRef>
              <c:f>Лист1!$A$4</c:f>
              <c:strCache>
                <c:ptCount val="1"/>
                <c:pt idx="0">
                  <c:v>Задолженность по договорам купли продажи с рассрочкой платежа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6935958847840676E-2"/>
                  <c:y val="-6.09566938390871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3FD-4A9A-AE78-C72BD4C9AA38}"/>
                </c:ext>
                <c:ext xmlns:c15="http://schemas.microsoft.com/office/drawing/2012/chart" uri="{CE6537A1-D6FC-4f65-9D91-7224C49458BB}"/>
              </c:extLst>
            </c:dLbl>
            <c:dLbl>
              <c:idx val="1"/>
              <c:layout>
                <c:manualLayout>
                  <c:x val="-3.3670033670033753E-2"/>
                  <c:y val="2.5089605734766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3FD-4A9A-AE78-C72BD4C9AA38}"/>
                </c:ext>
                <c:ext xmlns:c15="http://schemas.microsoft.com/office/drawing/2012/chart" uri="{CE6537A1-D6FC-4f65-9D91-7224C49458BB}"/>
              </c:extLst>
            </c:dLbl>
            <c:dLbl>
              <c:idx val="2"/>
              <c:layout>
                <c:manualLayout>
                  <c:x val="-2.0688162804799612E-2"/>
                  <c:y val="2.15053673846323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3FD-4A9A-AE78-C72BD4C9AA38}"/>
                </c:ext>
                <c:ext xmlns:c15="http://schemas.microsoft.com/office/drawing/2012/chart" uri="{CE6537A1-D6FC-4f65-9D91-7224C49458BB}"/>
              </c:extLst>
            </c:dLbl>
            <c:dLbl>
              <c:idx val="3"/>
              <c:layout>
                <c:manualLayout>
                  <c:x val="-1.8383400252984926E-2"/>
                  <c:y val="2.50896415725812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3FD-4A9A-AE78-C72BD4C9AA38}"/>
                </c:ext>
                <c:ext xmlns:c15="http://schemas.microsoft.com/office/drawing/2012/chart" uri="{CE6537A1-D6FC-4f65-9D91-7224C49458BB}"/>
              </c:extLst>
            </c:dLbl>
            <c:dLbl>
              <c:idx val="4"/>
              <c:layout>
                <c:manualLayout>
                  <c:x val="-1.8383400252985061E-2"/>
                  <c:y val="2.5146578899859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3FD-4A9A-AE78-C72BD4C9AA38}"/>
                </c:ext>
                <c:ext xmlns:c15="http://schemas.microsoft.com/office/drawing/2012/chart" uri="{CE6537A1-D6FC-4f65-9D91-7224C49458BB}"/>
              </c:extLst>
            </c:dLbl>
            <c:dLbl>
              <c:idx val="5"/>
              <c:layout>
                <c:manualLayout>
                  <c:x val="6.4205457463884421E-3"/>
                  <c:y val="1.41076886903362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Лист1!$B$4:$G$4</c:f>
              <c:numCache>
                <c:formatCode>General</c:formatCode>
                <c:ptCount val="6"/>
                <c:pt idx="0">
                  <c:v>8.1</c:v>
                </c:pt>
                <c:pt idx="1">
                  <c:v>6.9</c:v>
                </c:pt>
                <c:pt idx="2">
                  <c:v>5</c:v>
                </c:pt>
                <c:pt idx="3" formatCode="0.0">
                  <c:v>5</c:v>
                </c:pt>
                <c:pt idx="4" formatCode="0.0">
                  <c:v>3.5</c:v>
                </c:pt>
                <c:pt idx="5">
                  <c:v>0.2</c:v>
                </c:pt>
              </c:numCache>
            </c:numRef>
          </c:val>
          <c:smooth val="0"/>
          <c:extLst xmlns:c16r2="http://schemas.microsoft.com/office/drawing/2015/06/chart">
            <c:ext xmlns:c16="http://schemas.microsoft.com/office/drawing/2014/chart" uri="{C3380CC4-5D6E-409C-BE32-E72D297353CC}">
              <c16:uniqueId val="{00000011-F3FD-4A9A-AE78-C72BD4C9AA38}"/>
            </c:ext>
          </c:extLst>
        </c:ser>
        <c:dLbls>
          <c:showLegendKey val="0"/>
          <c:showVal val="0"/>
          <c:showCatName val="0"/>
          <c:showSerName val="0"/>
          <c:showPercent val="0"/>
          <c:showBubbleSize val="0"/>
        </c:dLbls>
        <c:marker val="1"/>
        <c:smooth val="0"/>
        <c:axId val="1232785856"/>
        <c:axId val="1232786400"/>
      </c:lineChart>
      <c:dateAx>
        <c:axId val="1232785856"/>
        <c:scaling>
          <c:orientation val="minMax"/>
        </c:scaling>
        <c:delete val="0"/>
        <c:axPos val="b"/>
        <c:numFmt formatCode="dd/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32786400"/>
        <c:crosses val="autoZero"/>
        <c:auto val="1"/>
        <c:lblOffset val="100"/>
        <c:baseTimeUnit val="years"/>
      </c:dateAx>
      <c:valAx>
        <c:axId val="123278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32785856"/>
        <c:crosses val="autoZero"/>
        <c:crossBetween val="between"/>
      </c:valAx>
      <c:spPr>
        <a:noFill/>
        <a:ln>
          <a:noFill/>
        </a:ln>
        <a:effectLst/>
      </c:spPr>
    </c:plotArea>
    <c:legend>
      <c:legendPos val="r"/>
      <c:layout>
        <c:manualLayout>
          <c:xMode val="edge"/>
          <c:yMode val="edge"/>
          <c:x val="0.653520220084849"/>
          <c:y val="0.37097185682732525"/>
          <c:w val="0.33817761440573518"/>
          <c:h val="0.4406145916453601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Структура налоговых и неналоговых доходов </a:t>
            </a:r>
          </a:p>
          <a:p>
            <a:pPr>
              <a:defRPr/>
            </a:pPr>
            <a:r>
              <a:rPr lang="ru-RU" sz="1200" b="1">
                <a:latin typeface="Times New Roman" panose="02020603050405020304" pitchFamily="18" charset="0"/>
                <a:cs typeface="Times New Roman" panose="02020603050405020304" pitchFamily="18" charset="0"/>
              </a:rPr>
              <a:t>бюджета города (млн руб.;%) </a:t>
            </a:r>
          </a:p>
        </c:rich>
      </c:tx>
      <c:overlay val="0"/>
    </c:title>
    <c:autoTitleDeleted val="0"/>
    <c:view3D>
      <c:rotX val="15"/>
      <c:rotY val="0"/>
      <c:rAngAx val="0"/>
      <c:perspective val="20"/>
    </c:view3D>
    <c:floor>
      <c:thickness val="0"/>
    </c:floor>
    <c:sideWall>
      <c:thickness val="0"/>
    </c:sideWall>
    <c:backWall>
      <c:thickness val="0"/>
    </c:backWall>
    <c:plotArea>
      <c:layout>
        <c:manualLayout>
          <c:layoutTarget val="inner"/>
          <c:xMode val="edge"/>
          <c:yMode val="edge"/>
          <c:x val="0.29671883861161158"/>
          <c:y val="0.30632480429209263"/>
          <c:w val="0.68143765531507983"/>
          <c:h val="0.66106928414770072"/>
        </c:manualLayout>
      </c:layout>
      <c:pie3DChart>
        <c:varyColors val="1"/>
        <c:ser>
          <c:idx val="0"/>
          <c:order val="0"/>
          <c:tx>
            <c:strRef>
              <c:f>Sheet1!$A$2</c:f>
              <c:strCache>
                <c:ptCount val="1"/>
              </c:strCache>
            </c:strRef>
          </c:tx>
          <c:spPr>
            <a:ln>
              <a:noFill/>
            </a:ln>
          </c:spPr>
          <c:explosion val="3"/>
          <c:dPt>
            <c:idx val="0"/>
            <c:bubble3D val="0"/>
            <c:explosion val="0"/>
            <c:spPr>
              <a:solidFill>
                <a:srgbClr val="FF0000"/>
              </a:solidFill>
              <a:ln>
                <a:noFill/>
              </a:ln>
            </c:spPr>
          </c:dPt>
          <c:dPt>
            <c:idx val="1"/>
            <c:bubble3D val="0"/>
            <c:explosion val="31"/>
            <c:spPr>
              <a:solidFill>
                <a:srgbClr val="FFC000"/>
              </a:solidFill>
              <a:ln>
                <a:noFill/>
              </a:ln>
            </c:spPr>
          </c:dPt>
          <c:dPt>
            <c:idx val="2"/>
            <c:bubble3D val="0"/>
            <c:explosion val="28"/>
            <c:spPr>
              <a:solidFill>
                <a:srgbClr val="007461"/>
              </a:solidFill>
              <a:ln>
                <a:noFill/>
              </a:ln>
            </c:spPr>
          </c:dPt>
          <c:dPt>
            <c:idx val="3"/>
            <c:bubble3D val="0"/>
            <c:explosion val="32"/>
            <c:spPr>
              <a:solidFill>
                <a:srgbClr val="00B0F0"/>
              </a:solidFill>
              <a:ln>
                <a:noFill/>
              </a:ln>
            </c:spPr>
          </c:dPt>
          <c:dPt>
            <c:idx val="4"/>
            <c:bubble3D val="0"/>
            <c:explosion val="38"/>
            <c:spPr>
              <a:solidFill>
                <a:srgbClr val="002060"/>
              </a:solidFill>
              <a:ln>
                <a:noFill/>
              </a:ln>
            </c:spPr>
          </c:dPt>
          <c:dLbls>
            <c:dLbl>
              <c:idx val="0"/>
              <c:layout>
                <c:manualLayout>
                  <c:x val="-7.4002820938131209E-2"/>
                  <c:y val="0.1681624251724915"/>
                </c:manualLayout>
              </c:layout>
              <c:tx>
                <c:rich>
                  <a:bodyPr/>
                  <a:lstStyle/>
                  <a:p>
                    <a:r>
                      <a:rPr lang="ru-RU"/>
                      <a:t>Налог на доходы физических лиц; 2 032,1; 73,0%</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18703541969917512"/>
                      <c:h val="0.11762942347723775"/>
                    </c:manualLayout>
                  </c15:layout>
                </c:ext>
              </c:extLst>
            </c:dLbl>
            <c:dLbl>
              <c:idx val="1"/>
              <c:layout>
                <c:manualLayout>
                  <c:x val="-0.1301540214449938"/>
                  <c:y val="5.7547423741405875E-2"/>
                </c:manualLayout>
              </c:layout>
              <c:tx>
                <c:rich>
                  <a:bodyPr/>
                  <a:lstStyle/>
                  <a:p>
                    <a:r>
                      <a:rPr lang="ru-RU"/>
                      <a:t>Налоги на имущество; 285,0;10,2%</a:t>
                    </a:r>
                  </a:p>
                </c:rich>
              </c:tx>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0.10097914504872937"/>
                  <c:y val="-8.0323973424435632E-2"/>
                </c:manualLayout>
              </c:layout>
              <c:tx>
                <c:rich>
                  <a:bodyPr/>
                  <a:lstStyle/>
                  <a:p>
                    <a:r>
                      <a:rPr lang="ru-RU"/>
                      <a:t>Доходы от использования  муниципального имущества ; 217,4; 7,8%</a:t>
                    </a:r>
                  </a:p>
                </c:rich>
              </c:tx>
              <c:dLblPos val="bestFit"/>
              <c:showLegendKey val="0"/>
              <c:showVal val="1"/>
              <c:showCatName val="1"/>
              <c:showSerName val="0"/>
              <c:showPercent val="1"/>
              <c:showBubbleSize val="0"/>
              <c:extLst>
                <c:ext xmlns:c15="http://schemas.microsoft.com/office/drawing/2012/chart" uri="{CE6537A1-D6FC-4f65-9D91-7224C49458BB}"/>
              </c:extLst>
            </c:dLbl>
            <c:dLbl>
              <c:idx val="3"/>
              <c:tx>
                <c:rich>
                  <a:bodyPr/>
                  <a:lstStyle/>
                  <a:p>
                    <a:r>
                      <a:rPr lang="ru-RU" sz="1100" b="1" dirty="0" smtClean="0"/>
                      <a:t>Доходы от продажи муниципального имущества и земельных учасков;</a:t>
                    </a:r>
                  </a:p>
                  <a:p>
                    <a:r>
                      <a:rPr lang="ru-RU" sz="1100" b="1" dirty="0" smtClean="0"/>
                      <a:t>86,6; 3,1%</a:t>
                    </a:r>
                    <a:endParaRPr lang="ru-RU" b="1" dirty="0"/>
                  </a:p>
                </c:rich>
              </c:tx>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0.21052716398527674"/>
                  <c:y val="-9.8957059301597428E-2"/>
                </c:manualLayout>
              </c:layout>
              <c:tx>
                <c:rich>
                  <a:bodyPr/>
                  <a:lstStyle/>
                  <a:p>
                    <a:r>
                      <a:rPr lang="ru-RU"/>
                      <a:t>Прочие доходы; 162,7; 5,9%</a:t>
                    </a:r>
                  </a:p>
                </c:rich>
              </c:tx>
              <c:dLblPos val="bestFit"/>
              <c:showLegendKey val="0"/>
              <c:showVal val="1"/>
              <c:showCatName val="1"/>
              <c:showSerName val="0"/>
              <c:showPercent val="1"/>
              <c:showBubbleSize val="0"/>
              <c:extLst>
                <c:ext xmlns:c15="http://schemas.microsoft.com/office/drawing/2012/chart" uri="{CE6537A1-D6FC-4f65-9D91-7224C49458BB}"/>
              </c:extLst>
            </c:dLbl>
            <c:spPr>
              <a:ln>
                <a:noFill/>
              </a:ln>
            </c:spPr>
            <c:txPr>
              <a:bodyPr/>
              <a:lstStyle/>
              <a:p>
                <a:pPr>
                  <a:defRPr sz="1100" b="1" i="0">
                    <a:latin typeface="Times New Roman" pitchFamily="18" charset="0"/>
                    <a:cs typeface="Times New Roman"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Доходы от использования  муниципального имущества </c:v>
                </c:pt>
                <c:pt idx="3">
                  <c:v>Доходы от продажи муниципального имущества и земельных учасков</c:v>
                </c:pt>
                <c:pt idx="4">
                  <c:v>Прочие доходы</c:v>
                </c:pt>
              </c:strCache>
            </c:strRef>
          </c:cat>
          <c:val>
            <c:numRef>
              <c:f>Sheet1!$B$2:$F$2</c:f>
              <c:numCache>
                <c:formatCode>#\ ##0.0</c:formatCode>
                <c:ptCount val="5"/>
                <c:pt idx="0">
                  <c:v>2032.1</c:v>
                </c:pt>
                <c:pt idx="1">
                  <c:v>285</c:v>
                </c:pt>
                <c:pt idx="2">
                  <c:v>217.4</c:v>
                </c:pt>
                <c:pt idx="3">
                  <c:v>86.6</c:v>
                </c:pt>
                <c:pt idx="4">
                  <c:v>162.69999999999999</c:v>
                </c:pt>
              </c:numCache>
            </c:numRef>
          </c:val>
        </c:ser>
        <c:dLbls>
          <c:dLblPos val="bestFit"/>
          <c:showLegendKey val="0"/>
          <c:showVal val="1"/>
          <c:showCatName val="0"/>
          <c:showSerName val="0"/>
          <c:showPercent val="0"/>
          <c:showBubbleSize val="0"/>
          <c:showLeaderLines val="1"/>
        </c:dLbls>
      </c:pie3DChart>
      <c:spPr>
        <a:noFill/>
        <a:ln w="25387">
          <a:noFill/>
        </a:ln>
      </c:spPr>
    </c:plotArea>
    <c:plotVisOnly val="1"/>
    <c:dispBlanksAs val="zero"/>
    <c:showDLblsOverMax val="0"/>
  </c:chart>
  <c:spPr>
    <a:ln>
      <a:noFill/>
    </a:ln>
    <a:effectLst/>
  </c:spPr>
  <c:txPr>
    <a:bodyPr/>
    <a:lstStyle/>
    <a:p>
      <a:pPr>
        <a:defRPr sz="1798"/>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0"/>
      <c:rAngAx val="0"/>
      <c:perspective val="20"/>
    </c:view3D>
    <c:floor>
      <c:thickness val="0"/>
    </c:floor>
    <c:sideWall>
      <c:thickness val="0"/>
    </c:sideWall>
    <c:backWall>
      <c:thickness val="0"/>
    </c:backWall>
    <c:plotArea>
      <c:layout>
        <c:manualLayout>
          <c:layoutTarget val="inner"/>
          <c:xMode val="edge"/>
          <c:yMode val="edge"/>
          <c:x val="0.26661582014401725"/>
          <c:y val="0.26794770572377641"/>
          <c:w val="0.71312714569556379"/>
          <c:h val="0.6915359004781938"/>
        </c:manualLayout>
      </c:layout>
      <c:pie3DChart>
        <c:varyColors val="1"/>
        <c:ser>
          <c:idx val="0"/>
          <c:order val="0"/>
          <c:tx>
            <c:strRef>
              <c:f>Sheet1!$A$2</c:f>
              <c:strCache>
                <c:ptCount val="1"/>
              </c:strCache>
            </c:strRef>
          </c:tx>
          <c:spPr>
            <a:ln>
              <a:noFill/>
            </a:ln>
          </c:spPr>
          <c:dPt>
            <c:idx val="0"/>
            <c:bubble3D val="0"/>
            <c:explosion val="20"/>
            <c:spPr>
              <a:solidFill>
                <a:srgbClr val="FF0000"/>
              </a:solidFill>
              <a:ln>
                <a:noFill/>
              </a:ln>
            </c:spPr>
          </c:dPt>
          <c:dPt>
            <c:idx val="1"/>
            <c:bubble3D val="0"/>
            <c:explosion val="4"/>
            <c:spPr>
              <a:solidFill>
                <a:srgbClr val="FFC000"/>
              </a:solidFill>
              <a:ln>
                <a:noFill/>
              </a:ln>
            </c:spPr>
          </c:dPt>
          <c:dPt>
            <c:idx val="2"/>
            <c:bubble3D val="0"/>
            <c:explosion val="5"/>
            <c:spPr>
              <a:solidFill>
                <a:srgbClr val="007461"/>
              </a:solidFill>
              <a:ln>
                <a:noFill/>
              </a:ln>
            </c:spPr>
          </c:dPt>
          <c:dPt>
            <c:idx val="3"/>
            <c:bubble3D val="0"/>
            <c:explosion val="26"/>
            <c:spPr>
              <a:solidFill>
                <a:srgbClr val="00B0F0"/>
              </a:solidFill>
              <a:ln>
                <a:noFill/>
              </a:ln>
            </c:spPr>
          </c:dPt>
          <c:dPt>
            <c:idx val="4"/>
            <c:bubble3D val="0"/>
            <c:spPr>
              <a:solidFill>
                <a:srgbClr val="002060"/>
              </a:solidFill>
              <a:ln>
                <a:noFill/>
              </a:ln>
            </c:spPr>
          </c:dPt>
          <c:dLbls>
            <c:dLbl>
              <c:idx val="0"/>
              <c:layout>
                <c:manualLayout>
                  <c:x val="2.6180202954374846E-2"/>
                  <c:y val="-7.5380719686461969E-2"/>
                </c:manualLayout>
              </c:layout>
              <c:tx>
                <c:rich>
                  <a:bodyPr/>
                  <a:lstStyle/>
                  <a:p>
                    <a:r>
                      <a:rPr lang="ru-RU" sz="1100" b="1" dirty="0"/>
                      <a:t>Дотации;              541,8; 9,4%</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8.5363796476399967E-2"/>
                  <c:y val="0.21713789841310491"/>
                </c:manualLayout>
              </c:layout>
              <c:tx>
                <c:rich>
                  <a:bodyPr/>
                  <a:lstStyle/>
                  <a:p>
                    <a:r>
                      <a:rPr lang="ru-RU" sz="1100" b="1" dirty="0"/>
                      <a:t>Субсидии;              2 209,9; 38,3%</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2.0917587860152874E-2"/>
                  <c:y val="8.1306859000348453E-2"/>
                </c:manualLayout>
              </c:layout>
              <c:tx>
                <c:rich>
                  <a:bodyPr/>
                  <a:lstStyle/>
                  <a:p>
                    <a:r>
                      <a:rPr lang="ru-RU" sz="1100" b="1" dirty="0"/>
                      <a:t>Субвенции;           2 840,8; 49,2%</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12060459393535297"/>
                  <c:y val="2.9742013955572605E-2"/>
                </c:manualLayout>
              </c:layout>
              <c:tx>
                <c:rich>
                  <a:bodyPr/>
                  <a:lstStyle/>
                  <a:p>
                    <a:r>
                      <a:rPr lang="ru-RU" sz="1100" b="1" dirty="0" smtClean="0"/>
                      <a:t>Иные межбюджетные трансферты; 177,6; 3,1%</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27055523572577234"/>
                  <c:y val="-0.10878703806572942"/>
                </c:manualLayout>
              </c:layout>
              <c:showLegendKey val="0"/>
              <c:showVal val="1"/>
              <c:showCatName val="1"/>
              <c:showSerName val="0"/>
              <c:showPercent val="1"/>
              <c:showBubbleSize val="0"/>
              <c:extLst>
                <c:ext xmlns:c15="http://schemas.microsoft.com/office/drawing/2012/chart" uri="{CE6537A1-D6FC-4f65-9D91-7224C49458BB}"/>
              </c:extLst>
            </c:dLbl>
            <c:spPr>
              <a:ln>
                <a:noFill/>
              </a:ln>
            </c:spPr>
            <c:txPr>
              <a:bodyPr/>
              <a:lstStyle/>
              <a:p>
                <a:pPr>
                  <a:defRPr sz="1100" b="1">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Sheet1!$B$1:$F$1</c:f>
              <c:strCache>
                <c:ptCount val="4"/>
                <c:pt idx="0">
                  <c:v>Дотации</c:v>
                </c:pt>
                <c:pt idx="1">
                  <c:v>Субсидии</c:v>
                </c:pt>
                <c:pt idx="2">
                  <c:v>Субвенции</c:v>
                </c:pt>
                <c:pt idx="3">
                  <c:v>Иные межбюджетные трансферты</c:v>
                </c:pt>
              </c:strCache>
            </c:strRef>
          </c:cat>
          <c:val>
            <c:numRef>
              <c:f>Sheet1!$B$2:$F$2</c:f>
              <c:numCache>
                <c:formatCode>#,##0.0</c:formatCode>
                <c:ptCount val="5"/>
                <c:pt idx="0">
                  <c:v>541.79999999999995</c:v>
                </c:pt>
                <c:pt idx="1">
                  <c:v>2209.9</c:v>
                </c:pt>
                <c:pt idx="2">
                  <c:v>2840.8</c:v>
                </c:pt>
                <c:pt idx="3">
                  <c:v>177.6</c:v>
                </c:pt>
              </c:numCache>
            </c:numRef>
          </c:val>
        </c:ser>
        <c:dLbls>
          <c:showLegendKey val="0"/>
          <c:showVal val="1"/>
          <c:showCatName val="0"/>
          <c:showSerName val="0"/>
          <c:showPercent val="0"/>
          <c:showBubbleSize val="0"/>
          <c:showLeaderLines val="1"/>
        </c:dLbls>
      </c:pie3DChart>
      <c:spPr>
        <a:noFill/>
        <a:ln w="25387">
          <a:noFill/>
        </a:ln>
      </c:spPr>
    </c:plotArea>
    <c:plotVisOnly val="1"/>
    <c:dispBlanksAs val="zero"/>
    <c:showDLblsOverMax val="0"/>
  </c:chart>
  <c:spPr>
    <a:ln>
      <a:noFill/>
    </a:ln>
    <a:effectLst/>
  </c:spPr>
  <c:txPr>
    <a:bodyPr/>
    <a:lstStyle/>
    <a:p>
      <a:pPr>
        <a:defRPr sz="1798"/>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6.6091331408175358E-2"/>
                  <c:y val="-3.8900787401574813E-3"/>
                </c:manualLayout>
              </c:layout>
              <c:tx>
                <c:rich>
                  <a:bodyPr/>
                  <a:lstStyle/>
                  <a:p>
                    <a:r>
                      <a:rPr lang="ru-RU"/>
                      <a:t>Национальная экономика;          2 058; 24%</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4.9360572525245308E-4"/>
                  <c:y val="0.25700818897637795"/>
                </c:manualLayout>
              </c:layout>
              <c:tx>
                <c:rich>
                  <a:bodyPr/>
                  <a:lstStyle/>
                  <a:p>
                    <a:r>
                      <a:rPr lang="ru-RU"/>
                      <a:t>Жилищно-коммунальное хохяйство;      994; 12%</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2.0748300539881238E-2"/>
                  <c:y val="1.7514330708661419E-2"/>
                </c:manualLayout>
              </c:layout>
              <c:tx>
                <c:rich>
                  <a:bodyPr/>
                  <a:lstStyle/>
                  <a:p>
                    <a:pPr>
                      <a:defRPr sz="1000" b="1">
                        <a:latin typeface="Times New Roman" panose="02020603050405020304" pitchFamily="18" charset="0"/>
                        <a:cs typeface="Times New Roman" panose="02020603050405020304" pitchFamily="18" charset="0"/>
                      </a:defRPr>
                    </a:pPr>
                    <a:r>
                      <a:rPr lang="ru-RU" sz="1000" b="1"/>
                      <a:t>Образование;        3 698; 43%</a:t>
                    </a:r>
                    <a:endParaRPr lang="ru-RU" b="1"/>
                  </a:p>
                </c:rich>
              </c:tx>
              <c:spPr/>
              <c:showLegendKey val="0"/>
              <c:showVal val="1"/>
              <c:showCatName val="1"/>
              <c:showSerName val="0"/>
              <c:showPercent val="1"/>
              <c:showBubbleSize val="0"/>
              <c:extLst>
                <c:ext xmlns:c15="http://schemas.microsoft.com/office/drawing/2012/chart" uri="{CE6537A1-D6FC-4f65-9D91-7224C49458BB}"/>
              </c:extLst>
            </c:dLbl>
            <c:dLbl>
              <c:idx val="3"/>
              <c:layout>
                <c:manualLayout>
                  <c:x val="-3.8477211988592545E-2"/>
                  <c:y val="0.26011527559055125"/>
                </c:manualLayout>
              </c:layout>
              <c:tx>
                <c:rich>
                  <a:bodyPr/>
                  <a:lstStyle/>
                  <a:p>
                    <a:r>
                      <a:rPr lang="ru-RU"/>
                      <a:t>Физическая культура и спорт;</a:t>
                    </a:r>
                  </a:p>
                  <a:p>
                    <a:r>
                      <a:rPr lang="ru-RU"/>
                      <a:t> 553; 6%</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1340586156798737"/>
                  <c:y val="-3.2406299212598428E-3"/>
                </c:manualLayout>
              </c:layout>
              <c:tx>
                <c:rich>
                  <a:bodyPr/>
                  <a:lstStyle/>
                  <a:p>
                    <a:r>
                      <a:rPr lang="ru-RU"/>
                      <a:t>Культура;        310; 4%</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1.0126629957132354E-2"/>
                  <c:y val="-5.4195275590551194E-3"/>
                </c:manualLayout>
              </c:layout>
              <c:tx>
                <c:rich>
                  <a:bodyPr/>
                  <a:lstStyle/>
                  <a:p>
                    <a:r>
                      <a:rPr lang="ru-RU" sz="1000"/>
                      <a:t>Социальная политика;        409; 5%</a:t>
                    </a:r>
                    <a:endParaRPr lang="ru-RU"/>
                  </a:p>
                </c:rich>
              </c:tx>
              <c:showLegendKey val="0"/>
              <c:showVal val="1"/>
              <c:showCatName val="1"/>
              <c:showSerName val="0"/>
              <c:showPercent val="1"/>
              <c:showBubbleSize val="0"/>
              <c:extLst>
                <c:ext xmlns:c15="http://schemas.microsoft.com/office/drawing/2012/chart" uri="{CE6537A1-D6FC-4f65-9D91-7224C49458BB}"/>
              </c:extLst>
            </c:dLbl>
            <c:dLbl>
              <c:idx val="6"/>
              <c:layout>
                <c:manualLayout>
                  <c:x val="0.12412139257080337"/>
                  <c:y val="-7.7212598425196871E-3"/>
                </c:manualLayout>
              </c:layout>
              <c:tx>
                <c:rich>
                  <a:bodyPr/>
                  <a:lstStyle/>
                  <a:p>
                    <a:r>
                      <a:rPr lang="ru-RU"/>
                      <a:t>Прочие;           518; 6%</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'[структура расходов 2024.xlsx]Лист1'!$B$1:$H$1</c:f>
              <c:strCache>
                <c:ptCount val="7"/>
                <c:pt idx="0">
                  <c:v>Национальная экономика</c:v>
                </c:pt>
                <c:pt idx="1">
                  <c:v>Жилищно-коммунальное хохяйство</c:v>
                </c:pt>
                <c:pt idx="2">
                  <c:v>Образование</c:v>
                </c:pt>
                <c:pt idx="3">
                  <c:v>Физическая культура и спорт</c:v>
                </c:pt>
                <c:pt idx="4">
                  <c:v>Культура</c:v>
                </c:pt>
                <c:pt idx="5">
                  <c:v>Социальная политика</c:v>
                </c:pt>
                <c:pt idx="6">
                  <c:v>Прочие</c:v>
                </c:pt>
              </c:strCache>
            </c:strRef>
          </c:cat>
          <c:val>
            <c:numRef>
              <c:f>'[структура расходов 2024.xlsx]Лист1'!$B$2:$H$2</c:f>
              <c:numCache>
                <c:formatCode>General</c:formatCode>
                <c:ptCount val="7"/>
                <c:pt idx="0">
                  <c:v>2058</c:v>
                </c:pt>
                <c:pt idx="1">
                  <c:v>994</c:v>
                </c:pt>
                <c:pt idx="2">
                  <c:v>3698</c:v>
                </c:pt>
                <c:pt idx="3">
                  <c:v>553</c:v>
                </c:pt>
                <c:pt idx="4">
                  <c:v>310</c:v>
                </c:pt>
                <c:pt idx="5">
                  <c:v>409</c:v>
                </c:pt>
                <c:pt idx="6">
                  <c:v>518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798299148776639E-2"/>
          <c:y val="5.9930720869193696E-2"/>
          <c:w val="0.86422835443441925"/>
          <c:h val="0.56589024484117745"/>
        </c:manualLayout>
      </c:layout>
      <c:lineChart>
        <c:grouping val="standard"/>
        <c:varyColors val="0"/>
        <c:ser>
          <c:idx val="0"/>
          <c:order val="0"/>
          <c:tx>
            <c:strRef>
              <c:f>Sheet1!$A$2</c:f>
              <c:strCache>
                <c:ptCount val="1"/>
                <c:pt idx="0">
                  <c:v>2023 год</c:v>
                </c:pt>
              </c:strCache>
            </c:strRef>
          </c:tx>
          <c:spPr>
            <a:ln w="38086">
              <a:solidFill>
                <a:srgbClr val="0000FF"/>
              </a:solidFill>
              <a:prstDash val="solid"/>
            </a:ln>
          </c:spPr>
          <c:marker>
            <c:symbol val="diamond"/>
            <c:size val="4"/>
            <c:spPr>
              <a:solidFill>
                <a:srgbClr val="FF0000"/>
              </a:solidFill>
              <a:ln>
                <a:solidFill>
                  <a:srgbClr val="FF0000"/>
                </a:solidFill>
                <a:prstDash val="solid"/>
              </a:ln>
            </c:spPr>
          </c:marker>
          <c:dLbls>
            <c:dLbl>
              <c:idx val="0"/>
              <c:layout>
                <c:manualLayout>
                  <c:x val="-4.8252279635258362E-2"/>
                  <c:y val="-5.66896551724138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5.1599587203302374E-3"/>
                  <c:y val="-3.8615947654430534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Sheet1!$B$2:$N$2</c:f>
              <c:numCache>
                <c:formatCode>0</c:formatCode>
                <c:ptCount val="13"/>
                <c:pt idx="0">
                  <c:v>142</c:v>
                </c:pt>
                <c:pt idx="1">
                  <c:v>220</c:v>
                </c:pt>
                <c:pt idx="2">
                  <c:v>231.1</c:v>
                </c:pt>
                <c:pt idx="3">
                  <c:v>228.9</c:v>
                </c:pt>
                <c:pt idx="4">
                  <c:v>237.2</c:v>
                </c:pt>
                <c:pt idx="5">
                  <c:v>214.8</c:v>
                </c:pt>
                <c:pt idx="6">
                  <c:v>165.8</c:v>
                </c:pt>
                <c:pt idx="7">
                  <c:v>136.5</c:v>
                </c:pt>
                <c:pt idx="8">
                  <c:v>137.1</c:v>
                </c:pt>
                <c:pt idx="9">
                  <c:v>133.1</c:v>
                </c:pt>
                <c:pt idx="10">
                  <c:v>146.69999999999999</c:v>
                </c:pt>
                <c:pt idx="11">
                  <c:v>133.69999999999999</c:v>
                </c:pt>
                <c:pt idx="12">
                  <c:v>77</c:v>
                </c:pt>
              </c:numCache>
            </c:numRef>
          </c:val>
          <c:smooth val="0"/>
        </c:ser>
        <c:ser>
          <c:idx val="1"/>
          <c:order val="1"/>
          <c:tx>
            <c:strRef>
              <c:f>Sheet1!$A$3</c:f>
              <c:strCache>
                <c:ptCount val="1"/>
                <c:pt idx="0">
                  <c:v>2024 год</c:v>
                </c:pt>
              </c:strCache>
            </c:strRef>
          </c:tx>
          <c:spPr>
            <a:ln w="38086">
              <a:solidFill>
                <a:srgbClr val="FF00FF"/>
              </a:solidFill>
              <a:prstDash val="solid"/>
            </a:ln>
          </c:spPr>
          <c:marker>
            <c:symbol val="circle"/>
            <c:size val="4"/>
            <c:spPr>
              <a:solidFill>
                <a:srgbClr val="0000FF"/>
              </a:solidFill>
              <a:ln>
                <a:solidFill>
                  <a:srgbClr val="0000FF"/>
                </a:solidFill>
                <a:prstDash val="solid"/>
              </a:ln>
            </c:spPr>
          </c:marker>
          <c:dLbls>
            <c:dLbl>
              <c:idx val="12"/>
              <c:layout>
                <c:manualLayout>
                  <c:x val="-6.7079463364293082E-3"/>
                  <c:y val="-1.491774795756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lang="ru-RU" sz="1100" b="1" i="0" u="none" strike="noStrike" kern="1200" baseline="0">
                    <a:solidFill>
                      <a:prstClr val="black"/>
                    </a:solidFill>
                    <a:latin typeface="Times New Roman" panose="02020603050405020304" pitchFamily="18" charset="0"/>
                    <a:ea typeface="Arial"/>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Sheet1!$B$3:$N$3</c:f>
              <c:numCache>
                <c:formatCode>0</c:formatCode>
                <c:ptCount val="13"/>
                <c:pt idx="0">
                  <c:v>77</c:v>
                </c:pt>
                <c:pt idx="1">
                  <c:v>59</c:v>
                </c:pt>
                <c:pt idx="2">
                  <c:v>51</c:v>
                </c:pt>
                <c:pt idx="3">
                  <c:v>55</c:v>
                </c:pt>
                <c:pt idx="4">
                  <c:v>63</c:v>
                </c:pt>
                <c:pt idx="5">
                  <c:v>50</c:v>
                </c:pt>
                <c:pt idx="6">
                  <c:v>68</c:v>
                </c:pt>
                <c:pt idx="7">
                  <c:v>83</c:v>
                </c:pt>
                <c:pt idx="8">
                  <c:v>51</c:v>
                </c:pt>
                <c:pt idx="9">
                  <c:v>53</c:v>
                </c:pt>
                <c:pt idx="10">
                  <c:v>52</c:v>
                </c:pt>
                <c:pt idx="11">
                  <c:v>71</c:v>
                </c:pt>
                <c:pt idx="12">
                  <c:v>214</c:v>
                </c:pt>
              </c:numCache>
            </c:numRef>
          </c:val>
          <c:smooth val="0"/>
        </c:ser>
        <c:dLbls>
          <c:showLegendKey val="0"/>
          <c:showVal val="0"/>
          <c:showCatName val="0"/>
          <c:showSerName val="0"/>
          <c:showPercent val="0"/>
          <c:showBubbleSize val="0"/>
        </c:dLbls>
        <c:marker val="1"/>
        <c:smooth val="0"/>
        <c:axId val="1232786944"/>
        <c:axId val="1236096944"/>
      </c:lineChart>
      <c:catAx>
        <c:axId val="1232786944"/>
        <c:scaling>
          <c:orientation val="minMax"/>
        </c:scaling>
        <c:delete val="0"/>
        <c:axPos val="b"/>
        <c:numFmt formatCode="General" sourceLinked="1"/>
        <c:majorTickMark val="out"/>
        <c:minorTickMark val="none"/>
        <c:tickLblPos val="nextTo"/>
        <c:spPr>
          <a:ln w="3174">
            <a:solidFill>
              <a:schemeClr val="tx1"/>
            </a:solidFill>
            <a:prstDash val="solid"/>
          </a:ln>
        </c:spPr>
        <c:txPr>
          <a:bodyPr rot="0" vert="horz"/>
          <a:lstStyle/>
          <a:p>
            <a:pPr>
              <a:defRPr sz="1200" b="0" i="0" u="none" strike="noStrike" baseline="0">
                <a:solidFill>
                  <a:schemeClr val="tx1"/>
                </a:solidFill>
                <a:latin typeface="Times New Roman"/>
                <a:ea typeface="Times New Roman"/>
                <a:cs typeface="Times New Roman"/>
              </a:defRPr>
            </a:pPr>
            <a:endParaRPr lang="ru-RU"/>
          </a:p>
        </c:txPr>
        <c:crossAx val="1236096944"/>
        <c:crosses val="autoZero"/>
        <c:auto val="1"/>
        <c:lblAlgn val="ctr"/>
        <c:lblOffset val="100"/>
        <c:tickLblSkip val="1"/>
        <c:tickMarkSkip val="1"/>
        <c:noMultiLvlLbl val="0"/>
      </c:catAx>
      <c:valAx>
        <c:axId val="1236096944"/>
        <c:scaling>
          <c:orientation val="minMax"/>
          <c:max val="500"/>
        </c:scaling>
        <c:delete val="0"/>
        <c:axPos val="l"/>
        <c:majorGridlines>
          <c:spPr>
            <a:ln w="12695">
              <a:solidFill>
                <a:schemeClr val="tx2">
                  <a:lumMod val="20000"/>
                  <a:lumOff val="80000"/>
                </a:schemeClr>
              </a:solidFill>
              <a:prstDash val="solid"/>
            </a:ln>
          </c:spPr>
        </c:majorGridlines>
        <c:numFmt formatCode="0" sourceLinked="1"/>
        <c:majorTickMark val="out"/>
        <c:minorTickMark val="none"/>
        <c:tickLblPos val="nextTo"/>
        <c:spPr>
          <a:ln w="3174">
            <a:solidFill>
              <a:schemeClr val="tx1"/>
            </a:solidFill>
            <a:prstDash val="solid"/>
          </a:ln>
        </c:spPr>
        <c:txPr>
          <a:bodyPr rot="0" vert="horz"/>
          <a:lstStyle/>
          <a:p>
            <a:pPr>
              <a:defRPr sz="1100" b="0" i="0" u="none" strike="noStrike" baseline="0">
                <a:solidFill>
                  <a:schemeClr val="tx1"/>
                </a:solidFill>
                <a:latin typeface="Times New Roman"/>
                <a:ea typeface="Times New Roman"/>
                <a:cs typeface="Times New Roman"/>
              </a:defRPr>
            </a:pPr>
            <a:endParaRPr lang="ru-RU"/>
          </a:p>
        </c:txPr>
        <c:crossAx val="1232786944"/>
        <c:crosses val="autoZero"/>
        <c:crossBetween val="between"/>
        <c:majorUnit val="100"/>
      </c:valAx>
    </c:plotArea>
    <c:plotVisOnly val="1"/>
    <c:dispBlanksAs val="gap"/>
    <c:showDLblsOverMax val="0"/>
  </c:chart>
  <c:spPr>
    <a:noFill/>
    <a:ln>
      <a:noFill/>
    </a:ln>
  </c:spPr>
  <c:txPr>
    <a:bodyPr/>
    <a:lstStyle/>
    <a:p>
      <a:pPr>
        <a:defRPr sz="1800" b="1" i="0" u="none" strike="noStrike" baseline="0">
          <a:solidFill>
            <a:schemeClr val="tx1"/>
          </a:solidFill>
          <a:latin typeface="Arial"/>
          <a:ea typeface="Arial"/>
          <a:cs typeface="Arial"/>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Фактические</a:t>
            </a:r>
            <a:r>
              <a:rPr lang="ru-RU" sz="1200" baseline="0">
                <a:solidFill>
                  <a:sysClr val="windowText" lastClr="000000"/>
                </a:solidFill>
                <a:latin typeface="Times New Roman" panose="02020603050405020304" pitchFamily="18" charset="0"/>
                <a:cs typeface="Times New Roman" panose="02020603050405020304" pitchFamily="18" charset="0"/>
              </a:rPr>
              <a:t> объемы финансирования, %</a:t>
            </a:r>
          </a:p>
        </c:rich>
      </c:tx>
      <c:layout>
        <c:manualLayout>
          <c:xMode val="edge"/>
          <c:yMode val="edge"/>
          <c:x val="0.28391139924365211"/>
          <c:y val="3.1007751937984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312764475869089"/>
          <c:w val="0.80855158097134128"/>
          <c:h val="0.54788718420506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9.9633669302974626E-2"/>
                  <c:y val="-0.2165558414152359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2744988456586988E-4"/>
                  <c:y val="9.195209311219819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857111047882927E-2"/>
                  <c:y val="1.281214950355802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Отрасли!$I$3:$I$6</c:f>
              <c:strCache>
                <c:ptCount val="4"/>
                <c:pt idx="0">
                  <c:v>Городкой бюджет. </c:v>
                </c:pt>
                <c:pt idx="1">
                  <c:v>Областной бюджет.</c:v>
                </c:pt>
                <c:pt idx="2">
                  <c:v>Федеральный бюджет.</c:v>
                </c:pt>
                <c:pt idx="3">
                  <c:v>Внебюджетные источники.</c:v>
                </c:pt>
              </c:strCache>
            </c:strRef>
          </c:cat>
          <c:val>
            <c:numRef>
              <c:f>Отрасли!$J$3:$J$6</c:f>
              <c:numCache>
                <c:formatCode>#\ ##0.0</c:formatCode>
                <c:ptCount val="4"/>
                <c:pt idx="0">
                  <c:v>2742293.31556</c:v>
                </c:pt>
                <c:pt idx="1">
                  <c:v>4116653.9699999997</c:v>
                </c:pt>
                <c:pt idx="2">
                  <c:v>1300718.72</c:v>
                </c:pt>
                <c:pt idx="3">
                  <c:v>135367.87</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56365248317901628"/>
          <c:y val="0.30236091917081792"/>
          <c:w val="0.43385290777064539"/>
          <c:h val="0.3725816831035655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8698620048228"/>
          <c:y val="0.12624040416000634"/>
          <c:w val="0.86112548351430473"/>
          <c:h val="0.68246182730808291"/>
        </c:manualLayout>
      </c:layout>
      <c:barChart>
        <c:barDir val="col"/>
        <c:grouping val="clustered"/>
        <c:varyColors val="0"/>
        <c:ser>
          <c:idx val="0"/>
          <c:order val="0"/>
          <c:tx>
            <c:strRef>
              <c:f>'ДинамикаМП (2021-2024)'!$L$64</c:f>
              <c:strCache>
                <c:ptCount val="1"/>
                <c:pt idx="0">
                  <c:v>Предприятия</c:v>
                </c:pt>
              </c:strCache>
            </c:strRef>
          </c:tx>
          <c:spPr>
            <a:scene3d>
              <a:camera prst="orthographicFront"/>
              <a:lightRig rig="threePt" dir="t"/>
            </a:scene3d>
            <a:sp3d>
              <a:bevelT/>
            </a:sp3d>
          </c:spPr>
          <c:invertIfNegative val="0"/>
          <c:dLbls>
            <c:dLbl>
              <c:idx val="0"/>
              <c:layout>
                <c:manualLayout>
                  <c:x val="-2.0547945205479579E-2"/>
                  <c:y val="0"/>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98630136986301E-2"/>
                  <c:y val="-4.8661800486618006E-3"/>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547945205479513E-2"/>
                  <c:y val="0"/>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'ДинамикаМП (2021-2024)'!$V$63:$Y$63</c:f>
              <c:numCache>
                <c:formatCode>#,##0</c:formatCode>
                <c:ptCount val="4"/>
                <c:pt idx="0">
                  <c:v>2021</c:v>
                </c:pt>
                <c:pt idx="1">
                  <c:v>2022</c:v>
                </c:pt>
                <c:pt idx="2">
                  <c:v>2023</c:v>
                </c:pt>
                <c:pt idx="3">
                  <c:v>2024</c:v>
                </c:pt>
              </c:numCache>
            </c:numRef>
          </c:cat>
          <c:val>
            <c:numRef>
              <c:f>'ДинамикаМП (2021-2024)'!$V$64:$Y$64</c:f>
              <c:numCache>
                <c:formatCode>General</c:formatCode>
                <c:ptCount val="4"/>
                <c:pt idx="0">
                  <c:v>2904</c:v>
                </c:pt>
                <c:pt idx="1">
                  <c:v>2765</c:v>
                </c:pt>
                <c:pt idx="2" formatCode="0">
                  <c:v>2627</c:v>
                </c:pt>
                <c:pt idx="3" formatCode="0">
                  <c:v>2516</c:v>
                </c:pt>
              </c:numCache>
            </c:numRef>
          </c:val>
        </c:ser>
        <c:ser>
          <c:idx val="2"/>
          <c:order val="1"/>
          <c:tx>
            <c:strRef>
              <c:f>'ДинамикаМП (2021-2024)'!$L$65</c:f>
              <c:strCache>
                <c:ptCount val="1"/>
                <c:pt idx="0">
                  <c:v>ИП</c:v>
                </c:pt>
              </c:strCache>
            </c:strRef>
          </c:tx>
          <c:spPr>
            <a:scene3d>
              <a:camera prst="orthographicFront"/>
              <a:lightRig rig="threePt" dir="t"/>
            </a:scene3d>
            <a:sp3d>
              <a:bevelT/>
              <a:bevelB/>
            </a:sp3d>
          </c:spPr>
          <c:invertIfNegative val="0"/>
          <c:dLbls>
            <c:dLbl>
              <c:idx val="3"/>
              <c:layout>
                <c:manualLayout>
                  <c:x val="2.2831050228310598E-2"/>
                  <c:y val="-3.8316378335919804E-7"/>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981735159817392E-2"/>
                  <c:y val="-1.4598540145985401E-2"/>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'ДинамикаМП (2021-2024)'!$V$63:$Y$63</c:f>
              <c:numCache>
                <c:formatCode>#,##0</c:formatCode>
                <c:ptCount val="4"/>
                <c:pt idx="0">
                  <c:v>2021</c:v>
                </c:pt>
                <c:pt idx="1">
                  <c:v>2022</c:v>
                </c:pt>
                <c:pt idx="2">
                  <c:v>2023</c:v>
                </c:pt>
                <c:pt idx="3">
                  <c:v>2024</c:v>
                </c:pt>
              </c:numCache>
            </c:numRef>
          </c:cat>
          <c:val>
            <c:numRef>
              <c:f>'ДинамикаМП (2021-2024)'!$V$65:$Y$65</c:f>
              <c:numCache>
                <c:formatCode>General</c:formatCode>
                <c:ptCount val="4"/>
                <c:pt idx="0">
                  <c:v>3543</c:v>
                </c:pt>
                <c:pt idx="1">
                  <c:v>3566</c:v>
                </c:pt>
                <c:pt idx="2">
                  <c:v>3743</c:v>
                </c:pt>
                <c:pt idx="3">
                  <c:v>3797</c:v>
                </c:pt>
              </c:numCache>
            </c:numRef>
          </c:val>
        </c:ser>
        <c:dLbls>
          <c:showLegendKey val="0"/>
          <c:showVal val="0"/>
          <c:showCatName val="0"/>
          <c:showSerName val="0"/>
          <c:showPercent val="0"/>
          <c:showBubbleSize val="0"/>
        </c:dLbls>
        <c:gapWidth val="150"/>
        <c:axId val="1091480304"/>
        <c:axId val="1091485744"/>
      </c:barChart>
      <c:catAx>
        <c:axId val="1091480304"/>
        <c:scaling>
          <c:orientation val="minMax"/>
        </c:scaling>
        <c:delete val="0"/>
        <c:axPos val="b"/>
        <c:numFmt formatCode="#,##0" sourceLinked="1"/>
        <c:majorTickMark val="none"/>
        <c:minorTickMark val="none"/>
        <c:tickLblPos val="nextTo"/>
        <c:txPr>
          <a:bodyPr rot="0" vert="horz"/>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91485744"/>
        <c:crosses val="autoZero"/>
        <c:auto val="1"/>
        <c:lblAlgn val="ctr"/>
        <c:lblOffset val="100"/>
        <c:noMultiLvlLbl val="0"/>
      </c:catAx>
      <c:valAx>
        <c:axId val="1091485744"/>
        <c:scaling>
          <c:orientation val="minMax"/>
          <c:max val="4500"/>
          <c:min val="0"/>
        </c:scaling>
        <c:delete val="0"/>
        <c:axPos val="l"/>
        <c:majorGridlines/>
        <c:numFmt formatCode="General" sourceLinked="1"/>
        <c:majorTickMark val="none"/>
        <c:minorTickMark val="none"/>
        <c:tickLblPos val="nextTo"/>
        <c:txPr>
          <a:bodyPr rot="0" vert="horz"/>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91480304"/>
        <c:crosses val="autoZero"/>
        <c:crossBetween val="between"/>
        <c:majorUnit val="1000"/>
        <c:minorUnit val="500"/>
      </c:valAx>
    </c:plotArea>
    <c:legend>
      <c:legendPos val="b"/>
      <c:layout/>
      <c:overlay val="0"/>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роста торговых площадей (тыс. кв.м) </a:t>
            </a:r>
          </a:p>
        </c:rich>
      </c:tx>
      <c:layout/>
      <c:overlay val="0"/>
    </c:title>
    <c:autoTitleDeleted val="0"/>
    <c:plotArea>
      <c:layout>
        <c:manualLayout>
          <c:layoutTarget val="inner"/>
          <c:xMode val="edge"/>
          <c:yMode val="edge"/>
          <c:x val="6.6330744329970132E-2"/>
          <c:y val="0.17590077694798106"/>
          <c:w val="0.91407605464076269"/>
          <c:h val="0.63160029158672326"/>
        </c:manualLayout>
      </c:layout>
      <c:barChart>
        <c:barDir val="col"/>
        <c:grouping val="stacked"/>
        <c:varyColors val="0"/>
        <c:ser>
          <c:idx val="0"/>
          <c:order val="0"/>
          <c:tx>
            <c:strRef>
              <c:f>Лист1!$B$1</c:f>
              <c:strCache>
                <c:ptCount val="1"/>
                <c:pt idx="0">
                  <c:v>Ряд 1</c:v>
                </c:pt>
              </c:strCache>
            </c:strRef>
          </c:tx>
          <c:invertIfNegative val="0"/>
          <c:dLbls>
            <c:dLbl>
              <c:idx val="0"/>
              <c:layout>
                <c:manualLayout>
                  <c:x val="-4.1974118297686365E-3"/>
                  <c:y val="-0.302519543851123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208597228629455E-3"/>
                  <c:y val="-0.294222309735480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441942374968355E-3"/>
                  <c:y val="-0.297299471289604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474379965669692E-3"/>
                  <c:y val="-0.31206398149932835"/>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91142357281981E-3"/>
                  <c:y val="-0.3133618775503389"/>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066869533597443E-3"/>
                  <c:y val="-0.3129835689208829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906473989278834E-3"/>
                  <c:y val="-0.324165249231233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953236994639282E-3"/>
                  <c:y val="-0.3245578020394340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200.9</c:v>
                </c:pt>
                <c:pt idx="1">
                  <c:v>209.4</c:v>
                </c:pt>
                <c:pt idx="2">
                  <c:v>220.4</c:v>
                </c:pt>
                <c:pt idx="3">
                  <c:v>223.6</c:v>
                </c:pt>
                <c:pt idx="4">
                  <c:v>227.6</c:v>
                </c:pt>
                <c:pt idx="5">
                  <c:v>230.5</c:v>
                </c:pt>
              </c:numCache>
            </c:numRef>
          </c:val>
        </c:ser>
        <c:dLbls>
          <c:showLegendKey val="0"/>
          <c:showVal val="0"/>
          <c:showCatName val="0"/>
          <c:showSerName val="0"/>
          <c:showPercent val="0"/>
          <c:showBubbleSize val="0"/>
        </c:dLbls>
        <c:gapWidth val="150"/>
        <c:overlap val="100"/>
        <c:axId val="1091486288"/>
        <c:axId val="1091480848"/>
      </c:barChart>
      <c:catAx>
        <c:axId val="1091486288"/>
        <c:scaling>
          <c:orientation val="minMax"/>
        </c:scaling>
        <c:delete val="0"/>
        <c:axPos val="b"/>
        <c:numFmt formatCode="General" sourceLinked="1"/>
        <c:majorTickMark val="out"/>
        <c:minorTickMark val="none"/>
        <c:tickLblPos val="nextTo"/>
        <c:txPr>
          <a:bodyPr/>
          <a:lstStyle/>
          <a:p>
            <a:pPr>
              <a:defRPr sz="1200" b="1"/>
            </a:pPr>
            <a:endParaRPr lang="ru-RU"/>
          </a:p>
        </c:txPr>
        <c:crossAx val="1091480848"/>
        <c:crosses val="autoZero"/>
        <c:auto val="1"/>
        <c:lblAlgn val="ctr"/>
        <c:lblOffset val="100"/>
        <c:noMultiLvlLbl val="0"/>
      </c:catAx>
      <c:valAx>
        <c:axId val="1091480848"/>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b="1"/>
            </a:pPr>
            <a:endParaRPr lang="ru-RU"/>
          </a:p>
        </c:txPr>
        <c:crossAx val="10914862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6.435801956472903E-2"/>
          <c:w val="0.65966381479159975"/>
          <c:h val="0.82215421155044222"/>
        </c:manualLayout>
      </c:layout>
      <c:bar3DChart>
        <c:barDir val="col"/>
        <c:grouping val="stacked"/>
        <c:varyColors val="0"/>
        <c:ser>
          <c:idx val="0"/>
          <c:order val="0"/>
          <c:tx>
            <c:strRef>
              <c:f>Лист1!$B$1</c:f>
              <c:strCache>
                <c:ptCount val="1"/>
                <c:pt idx="0">
                  <c:v>рестораны</c:v>
                </c:pt>
              </c:strCache>
            </c:strRef>
          </c:tx>
          <c:invertIfNegative val="0"/>
          <c:dLbls>
            <c:dLbl>
              <c:idx val="5"/>
              <c:layout>
                <c:manualLayout>
                  <c:x val="9.8001294465917058E-3"/>
                  <c:y val="-5.443493862237698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Лист1!$B$3:$B$7</c:f>
              <c:numCache>
                <c:formatCode>General</c:formatCode>
                <c:ptCount val="5"/>
                <c:pt idx="0">
                  <c:v>9</c:v>
                </c:pt>
                <c:pt idx="1">
                  <c:v>12</c:v>
                </c:pt>
                <c:pt idx="2">
                  <c:v>13</c:v>
                </c:pt>
                <c:pt idx="3">
                  <c:v>12</c:v>
                </c:pt>
                <c:pt idx="4">
                  <c:v>12</c:v>
                </c:pt>
              </c:numCache>
            </c:numRef>
          </c:val>
        </c:ser>
        <c:ser>
          <c:idx val="1"/>
          <c:order val="1"/>
          <c:tx>
            <c:strRef>
              <c:f>Лист1!$C$1</c:f>
              <c:strCache>
                <c:ptCount val="1"/>
                <c:pt idx="0">
                  <c:v>кафе</c:v>
                </c:pt>
              </c:strCache>
            </c:strRef>
          </c:tx>
          <c:invertIfNegative val="0"/>
          <c:dLbls>
            <c:dLbl>
              <c:idx val="0"/>
              <c:layout>
                <c:manualLayout>
                  <c:x val="8.292485767286772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19364325465240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438728650930101E-2"/>
                  <c:y val="8.683799634041732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2924857672867728E-3"/>
                  <c:y val="-1.42100181000570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43872865093010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350097084944199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Лист1!$C$3:$C$7</c:f>
              <c:numCache>
                <c:formatCode>General</c:formatCode>
                <c:ptCount val="5"/>
                <c:pt idx="0">
                  <c:v>81</c:v>
                </c:pt>
                <c:pt idx="1">
                  <c:v>85</c:v>
                </c:pt>
                <c:pt idx="2">
                  <c:v>81</c:v>
                </c:pt>
                <c:pt idx="3">
                  <c:v>78</c:v>
                </c:pt>
                <c:pt idx="4">
                  <c:v>77</c:v>
                </c:pt>
              </c:numCache>
            </c:numRef>
          </c:val>
        </c:ser>
        <c:ser>
          <c:idx val="2"/>
          <c:order val="2"/>
          <c:tx>
            <c:strRef>
              <c:f>Лист1!$D$1</c:f>
              <c:strCache>
                <c:ptCount val="1"/>
                <c:pt idx="0">
                  <c:v>бары</c:v>
                </c:pt>
              </c:strCache>
            </c:strRef>
          </c:tx>
          <c:invertIfNegative val="0"/>
          <c:dLbls>
            <c:dLbl>
              <c:idx val="5"/>
              <c:layout>
                <c:manualLayout>
                  <c:x val="7.3500970849441991E-3"/>
                  <c:y val="-5.938425541027973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Лист1!$D$3:$D$7</c:f>
              <c:numCache>
                <c:formatCode>General</c:formatCode>
                <c:ptCount val="5"/>
                <c:pt idx="0">
                  <c:v>12</c:v>
                </c:pt>
                <c:pt idx="1">
                  <c:v>10</c:v>
                </c:pt>
                <c:pt idx="2">
                  <c:v>9</c:v>
                </c:pt>
                <c:pt idx="3">
                  <c:v>9</c:v>
                </c:pt>
                <c:pt idx="4">
                  <c:v>9</c:v>
                </c:pt>
              </c:numCache>
            </c:numRef>
          </c:val>
        </c:ser>
        <c:ser>
          <c:idx val="3"/>
          <c:order val="3"/>
          <c:tx>
            <c:strRef>
              <c:f>Лист1!$E$1</c:f>
              <c:strCache>
                <c:ptCount val="1"/>
                <c:pt idx="0">
                  <c:v>столовые</c:v>
                </c:pt>
              </c:strCache>
            </c:strRef>
          </c:tx>
          <c:invertIfNegative val="0"/>
          <c:dLbls>
            <c:dLbl>
              <c:idx val="0"/>
              <c:layout>
                <c:manualLayout>
                  <c:x val="8.0738265614907715E-3"/>
                  <c:y val="-3.75891892307860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11073984223616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369132807453884E-3"/>
                  <c:y val="-7.51783784615720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738265614907715E-3"/>
                  <c:y val="-1.12767567692358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20162951434979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236774182064153E-2"/>
                  <c:y val="1.0676809630883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Лист1!$E$3:$E$7</c:f>
              <c:numCache>
                <c:formatCode>General</c:formatCode>
                <c:ptCount val="5"/>
                <c:pt idx="0">
                  <c:v>87</c:v>
                </c:pt>
                <c:pt idx="1">
                  <c:v>87</c:v>
                </c:pt>
                <c:pt idx="2">
                  <c:v>85</c:v>
                </c:pt>
                <c:pt idx="3">
                  <c:v>85</c:v>
                </c:pt>
                <c:pt idx="4">
                  <c:v>87</c:v>
                </c:pt>
              </c:numCache>
            </c:numRef>
          </c:val>
        </c:ser>
        <c:ser>
          <c:idx val="4"/>
          <c:order val="4"/>
          <c:tx>
            <c:strRef>
              <c:f>Лист1!$F$1</c:f>
              <c:strCache>
                <c:ptCount val="1"/>
                <c:pt idx="0">
                  <c:v>закусочные</c:v>
                </c:pt>
              </c:strCache>
            </c:strRef>
          </c:tx>
          <c:invertIfNegative val="0"/>
          <c:dLbls>
            <c:dLbl>
              <c:idx val="0"/>
              <c:layout>
                <c:manualLayout>
                  <c:x val="3.5660510397686552E-3"/>
                  <c:y val="-2.28732253693297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496350512819034E-3"/>
                  <c:y val="1.3017309341470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661804726900228E-3"/>
                  <c:y val="7.732950208993701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594003161591834E-3"/>
                  <c:y val="-2.14791323459920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568992502156318E-2"/>
                  <c:y val="-6.42658325149829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000043229938046E-3"/>
                  <c:y val="-4.20051790207337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Лист1!$F$3:$F$7</c:f>
              <c:numCache>
                <c:formatCode>General</c:formatCode>
                <c:ptCount val="5"/>
                <c:pt idx="0">
                  <c:v>56</c:v>
                </c:pt>
                <c:pt idx="1">
                  <c:v>55</c:v>
                </c:pt>
                <c:pt idx="2">
                  <c:v>64</c:v>
                </c:pt>
                <c:pt idx="3">
                  <c:v>68</c:v>
                </c:pt>
                <c:pt idx="4">
                  <c:v>69</c:v>
                </c:pt>
              </c:numCache>
            </c:numRef>
          </c:val>
        </c:ser>
        <c:ser>
          <c:idx val="5"/>
          <c:order val="5"/>
          <c:tx>
            <c:strRef>
              <c:f>Лист1!$G$1</c:f>
              <c:strCache>
                <c:ptCount val="1"/>
                <c:pt idx="0">
                  <c:v>предприятия ОП без зала обслуживания</c:v>
                </c:pt>
              </c:strCache>
            </c:strRef>
          </c:tx>
          <c:invertIfNegative val="0"/>
          <c:dLbls>
            <c:dLbl>
              <c:idx val="0"/>
              <c:layout>
                <c:manualLayout>
                  <c:x val="1.0231667963564778E-2"/>
                  <c:y val="-6.7601345041823184E-3"/>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507196513124208E-3"/>
                  <c:y val="-1.2304391926789282E-2"/>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952419096444113E-3"/>
                  <c:y val="-6.4552773001847448E-3"/>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647162336044455E-3"/>
                  <c:y val="7.061439973764593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915864369885516E-3"/>
                  <c:y val="-3.237405919734945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1647162336044056E-3"/>
                  <c:y val="-2.12065182613904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553699211181788E-3"/>
                  <c:y val="7.5178378461572045E-3"/>
                </c:manualLayout>
              </c:layout>
              <c:tx>
                <c:rich>
                  <a:bodyPr/>
                  <a:lstStyle/>
                  <a:p>
                    <a:r>
                      <a:rPr lang="en-US" sz="1050"/>
                      <a:t>2</a:t>
                    </a:r>
                    <a:r>
                      <a:rPr lang="en-US"/>
                      <a:t>2</a:t>
                    </a:r>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Лист1!$G$3:$G$7</c:f>
              <c:numCache>
                <c:formatCode>General</c:formatCode>
                <c:ptCount val="5"/>
                <c:pt idx="0">
                  <c:v>12</c:v>
                </c:pt>
                <c:pt idx="1">
                  <c:v>19</c:v>
                </c:pt>
                <c:pt idx="2">
                  <c:v>26</c:v>
                </c:pt>
                <c:pt idx="3">
                  <c:v>24</c:v>
                </c:pt>
                <c:pt idx="4">
                  <c:v>20</c:v>
                </c:pt>
              </c:numCache>
            </c:numRef>
          </c:val>
        </c:ser>
        <c:dLbls>
          <c:showLegendKey val="0"/>
          <c:showVal val="0"/>
          <c:showCatName val="0"/>
          <c:showSerName val="0"/>
          <c:showPercent val="0"/>
          <c:showBubbleSize val="0"/>
        </c:dLbls>
        <c:gapWidth val="150"/>
        <c:shape val="cylinder"/>
        <c:axId val="1091486832"/>
        <c:axId val="1091487376"/>
        <c:axId val="0"/>
      </c:bar3DChart>
      <c:catAx>
        <c:axId val="1091486832"/>
        <c:scaling>
          <c:orientation val="minMax"/>
        </c:scaling>
        <c:delete val="0"/>
        <c:axPos val="b"/>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1091487376"/>
        <c:crosses val="autoZero"/>
        <c:auto val="1"/>
        <c:lblAlgn val="ctr"/>
        <c:lblOffset val="100"/>
        <c:noMultiLvlLbl val="0"/>
      </c:catAx>
      <c:valAx>
        <c:axId val="1091487376"/>
        <c:scaling>
          <c:orientation val="minMax"/>
        </c:scaling>
        <c:delete val="1"/>
        <c:axPos val="l"/>
        <c:majorGridlines>
          <c:spPr>
            <a:ln>
              <a:noFill/>
            </a:ln>
          </c:spPr>
        </c:majorGridlines>
        <c:numFmt formatCode="General" sourceLinked="1"/>
        <c:majorTickMark val="out"/>
        <c:minorTickMark val="none"/>
        <c:tickLblPos val="none"/>
        <c:crossAx val="1091486832"/>
        <c:crosses val="autoZero"/>
        <c:crossBetween val="between"/>
      </c:valAx>
      <c:spPr>
        <a:noFill/>
        <a:ln w="25400">
          <a:noFill/>
        </a:ln>
      </c:spPr>
    </c:plotArea>
    <c:legend>
      <c:legendPos val="r"/>
      <c:layout>
        <c:manualLayout>
          <c:xMode val="edge"/>
          <c:yMode val="edge"/>
          <c:x val="0.69756887843680915"/>
          <c:y val="5.3266928206412358E-2"/>
          <c:w val="0.29704831708396817"/>
          <c:h val="0.7005295716127355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w="9525" cmpd="sng">
      <a:noFill/>
    </a:ln>
  </c:spPr>
  <c:txPr>
    <a:bodyPr/>
    <a:lstStyle/>
    <a:p>
      <a:pPr>
        <a:defRPr sz="1800"/>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depthPercent val="100"/>
      <c:rAngAx val="0"/>
      <c:perspective val="10"/>
    </c:view3D>
    <c:floor>
      <c:thickness val="0"/>
      <c:spPr>
        <a:noFill/>
        <a:ln>
          <a:noFill/>
        </a:ln>
        <a:scene3d>
          <a:camera prst="orthographicFront"/>
          <a:lightRig rig="threePt" dir="t"/>
        </a:scene3d>
        <a:sp3d/>
      </c:spPr>
    </c:floor>
    <c:sideWall>
      <c:thickness val="0"/>
      <c:spPr>
        <a:noFill/>
      </c:spPr>
    </c:sideWall>
    <c:backWall>
      <c:thickness val="0"/>
      <c:spPr>
        <a:noFill/>
      </c:spPr>
    </c:backWall>
    <c:plotArea>
      <c:layout>
        <c:manualLayout>
          <c:layoutTarget val="inner"/>
          <c:xMode val="edge"/>
          <c:yMode val="edge"/>
          <c:x val="4.7617895802240517E-2"/>
          <c:y val="3.7275775308441061E-2"/>
          <c:w val="0.93400492049678374"/>
          <c:h val="0.88474760654918194"/>
        </c:manualLayout>
      </c:layout>
      <c:bar3DChart>
        <c:barDir val="col"/>
        <c:grouping val="clustered"/>
        <c:varyColors val="0"/>
        <c:ser>
          <c:idx val="0"/>
          <c:order val="0"/>
          <c:spPr>
            <a:solidFill>
              <a:srgbClr val="0070C0"/>
            </a:solidFill>
            <a:effectLst/>
            <a:scene3d>
              <a:camera prst="orthographicFront"/>
              <a:lightRig rig="threePt" dir="t">
                <a:rot lat="0" lon="0" rev="0"/>
              </a:lightRig>
            </a:scene3d>
            <a:sp3d>
              <a:bevelT w="88900"/>
              <a:bevelB w="88900"/>
            </a:sp3d>
          </c:spPr>
          <c:invertIfNegative val="0"/>
          <c:dLbls>
            <c:dLbl>
              <c:idx val="0"/>
              <c:layout>
                <c:manualLayout>
                  <c:x val="1.5250544662309387E-2"/>
                  <c:y val="-9.8765406496119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62042169200134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893246187363832E-2"/>
                  <c:y val="-6.58436043307460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429193899782161E-2"/>
                  <c:y val="-1.646090108268662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250544662309387E-2"/>
                  <c:y val="-9.87654064961199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7429193899782081E-2"/>
                  <c:y val="-9.87654064961199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429193899782161E-2"/>
                  <c:y val="-1.31687208661492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5359477124183139E-3"/>
                  <c:y val="-9.876540649611931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Лист1!$A$22:$A$26</c:f>
              <c:numCache>
                <c:formatCode>General</c:formatCode>
                <c:ptCount val="5"/>
                <c:pt idx="0">
                  <c:v>2020</c:v>
                </c:pt>
                <c:pt idx="1">
                  <c:v>2021</c:v>
                </c:pt>
                <c:pt idx="2">
                  <c:v>2022</c:v>
                </c:pt>
                <c:pt idx="3">
                  <c:v>2023</c:v>
                </c:pt>
                <c:pt idx="4">
                  <c:v>2024</c:v>
                </c:pt>
              </c:numCache>
            </c:numRef>
          </c:cat>
          <c:val>
            <c:numRef>
              <c:f>Лист1!$B$22:$B$26</c:f>
              <c:numCache>
                <c:formatCode>0.0</c:formatCode>
                <c:ptCount val="5"/>
                <c:pt idx="0">
                  <c:v>6.1</c:v>
                </c:pt>
                <c:pt idx="1">
                  <c:v>7.3381769999999991</c:v>
                </c:pt>
                <c:pt idx="2">
                  <c:v>6.3</c:v>
                </c:pt>
                <c:pt idx="3">
                  <c:v>10</c:v>
                </c:pt>
                <c:pt idx="4" formatCode="#\ ##0.0">
                  <c:v>18.399999999999999</c:v>
                </c:pt>
              </c:numCache>
            </c:numRef>
          </c:val>
        </c:ser>
        <c:dLbls>
          <c:showLegendKey val="0"/>
          <c:showVal val="0"/>
          <c:showCatName val="0"/>
          <c:showSerName val="0"/>
          <c:showPercent val="0"/>
          <c:showBubbleSize val="0"/>
        </c:dLbls>
        <c:gapWidth val="26"/>
        <c:gapDepth val="26"/>
        <c:shape val="box"/>
        <c:axId val="1091489552"/>
        <c:axId val="1091487920"/>
        <c:axId val="0"/>
      </c:bar3DChart>
      <c:catAx>
        <c:axId val="1091489552"/>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091487920"/>
        <c:crossesAt val="0"/>
        <c:auto val="1"/>
        <c:lblAlgn val="ctr"/>
        <c:lblOffset val="100"/>
        <c:noMultiLvlLbl val="0"/>
      </c:catAx>
      <c:valAx>
        <c:axId val="1091487920"/>
        <c:scaling>
          <c:orientation val="minMax"/>
          <c:max val="15"/>
          <c:min val="0"/>
        </c:scaling>
        <c:delete val="0"/>
        <c:axPos val="l"/>
        <c:numFmt formatCode="#,##0.0" sourceLinked="0"/>
        <c:majorTickMark val="out"/>
        <c:minorTickMark val="none"/>
        <c:tickLblPos val="nextTo"/>
        <c:spPr>
          <a:noFill/>
          <a:ln>
            <a:noFill/>
          </a:ln>
        </c:spPr>
        <c:txPr>
          <a:bodyPr/>
          <a:lstStyle/>
          <a:p>
            <a:pPr>
              <a:defRPr sz="1100" b="1">
                <a:latin typeface="Times New Roman" panose="02020603050405020304" pitchFamily="18" charset="0"/>
                <a:cs typeface="Times New Roman" panose="02020603050405020304" pitchFamily="18" charset="0"/>
              </a:defRPr>
            </a:pPr>
            <a:endParaRPr lang="ru-RU"/>
          </a:p>
        </c:txPr>
        <c:crossAx val="1091489552"/>
        <c:crosses val="autoZero"/>
        <c:crossBetween val="between"/>
        <c:majorUnit val="2"/>
        <c:minorUnit val="0.4"/>
      </c:valAx>
      <c:spPr>
        <a:noFill/>
      </c:spPr>
    </c:plotArea>
    <c:plotVisOnly val="1"/>
    <c:dispBlanksAs val="gap"/>
    <c:showDLblsOverMax val="0"/>
  </c:chart>
  <c:spPr>
    <a:ln>
      <a:noFill/>
    </a:ln>
  </c:spPr>
  <c:txPr>
    <a:bodyPr/>
    <a:lstStyle/>
    <a:p>
      <a:pPr>
        <a:defRPr>
          <a:latin typeface="Century Gothic"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dirty="0" smtClean="0">
                <a:latin typeface="Times New Roman" panose="02020603050405020304" pitchFamily="18" charset="0"/>
                <a:cs typeface="Times New Roman" panose="02020603050405020304" pitchFamily="18" charset="0"/>
              </a:rPr>
              <a:t>Снижение численности населения, тыс. чел.</a:t>
            </a:r>
            <a:endParaRPr lang="ru-RU" sz="1200" dirty="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0.14169932055196399"/>
          <c:y val="0.15579577976481754"/>
          <c:w val="0.7380503608923884"/>
          <c:h val="0.78956249999999972"/>
        </c:manualLayout>
      </c:layout>
      <c:lineChart>
        <c:grouping val="stacked"/>
        <c:varyColors val="0"/>
        <c:ser>
          <c:idx val="0"/>
          <c:order val="0"/>
          <c:tx>
            <c:strRef>
              <c:f>Лист1!$B$1</c:f>
              <c:strCache>
                <c:ptCount val="1"/>
                <c:pt idx="0">
                  <c:v>Ряд 1</c:v>
                </c:pt>
              </c:strCache>
            </c:strRef>
          </c:tx>
          <c:marker>
            <c:symbol val="none"/>
          </c:marker>
          <c:dLbls>
            <c:dLbl>
              <c:idx val="0"/>
              <c:layout>
                <c:manualLayout>
                  <c:x val="-5.1341384524736619E-2"/>
                  <c:y val="9.93979898854105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35532706917854E-2"/>
                  <c:y val="5.46526348376824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877138984000708E-2"/>
                  <c:y val="0.109030663849945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701409576550102E-2"/>
                  <c:y val="8.938531464054798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857624939739699E-2"/>
                  <c:y val="7.43004929261891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-2.8</c:v>
                </c:pt>
                <c:pt idx="1">
                  <c:v>-5.7</c:v>
                </c:pt>
                <c:pt idx="2">
                  <c:v>-2.1</c:v>
                </c:pt>
                <c:pt idx="3">
                  <c:v>-2.2000000000000002</c:v>
                </c:pt>
                <c:pt idx="4">
                  <c:v>-1.8</c:v>
                </c:pt>
              </c:numCache>
            </c:numRef>
          </c:val>
          <c:smooth val="0"/>
        </c:ser>
        <c:dLbls>
          <c:showLegendKey val="0"/>
          <c:showVal val="0"/>
          <c:showCatName val="0"/>
          <c:showSerName val="0"/>
          <c:showPercent val="0"/>
          <c:showBubbleSize val="0"/>
        </c:dLbls>
        <c:smooth val="0"/>
        <c:axId val="1091488464"/>
        <c:axId val="1091493904"/>
      </c:lineChart>
      <c:catAx>
        <c:axId val="1091488464"/>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091493904"/>
        <c:crosses val="autoZero"/>
        <c:auto val="1"/>
        <c:lblAlgn val="ctr"/>
        <c:lblOffset val="100"/>
        <c:noMultiLvlLbl val="0"/>
      </c:catAx>
      <c:valAx>
        <c:axId val="1091493904"/>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091488464"/>
        <c:crosses val="autoZero"/>
        <c:crossBetween val="between"/>
      </c:valAx>
      <c:spPr>
        <a:noFill/>
        <a:ln w="25400">
          <a:noFill/>
        </a:ln>
      </c:spPr>
    </c:plotArea>
    <c:plotVisOnly val="1"/>
    <c:dispBlanksAs val="zero"/>
    <c:showDLblsOverMax val="0"/>
  </c:chart>
  <c:spPr>
    <a:ln>
      <a:noFill/>
    </a:ln>
  </c:spPr>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Естественная и миграционная  убыль,  чел.</a:t>
            </a:r>
          </a:p>
        </c:rich>
      </c:tx>
      <c:layout>
        <c:manualLayout>
          <c:xMode val="edge"/>
          <c:yMode val="edge"/>
          <c:x val="0.2423206961908492"/>
          <c:y val="3.5243347390568412E-2"/>
        </c:manualLayout>
      </c:layout>
      <c:overlay val="0"/>
    </c:title>
    <c:autoTitleDeleted val="0"/>
    <c:plotArea>
      <c:layout>
        <c:manualLayout>
          <c:layoutTarget val="inner"/>
          <c:xMode val="edge"/>
          <c:yMode val="edge"/>
          <c:x val="9.5649378379804931E-2"/>
          <c:y val="9.0604334835504063E-2"/>
          <c:w val="0.91474877323422232"/>
          <c:h val="0.45262251042149149"/>
        </c:manualLayout>
      </c:layout>
      <c:areaChart>
        <c:grouping val="standard"/>
        <c:varyColors val="0"/>
        <c:ser>
          <c:idx val="0"/>
          <c:order val="0"/>
          <c:tx>
            <c:strRef>
              <c:f>Лист1!$B$1</c:f>
              <c:strCache>
                <c:ptCount val="1"/>
                <c:pt idx="0">
                  <c:v>Естественная убыль</c:v>
                </c:pt>
              </c:strCache>
            </c:strRef>
          </c:tx>
          <c:spPr>
            <a:solidFill>
              <a:srgbClr val="0070C0"/>
            </a:solidFill>
            <a:ln w="25357">
              <a:noFill/>
              <a:prstDash val="solid"/>
            </a:ln>
            <a:scene3d>
              <a:camera prst="orthographicFront"/>
              <a:lightRig rig="threePt" dir="t"/>
            </a:scene3d>
            <a:sp3d prstMaterial="dkEdge">
              <a:bevelT/>
              <a:bevelB/>
            </a:sp3d>
          </c:spPr>
          <c:dLbls>
            <c:dLbl>
              <c:idx val="0"/>
              <c:layout>
                <c:manualLayout>
                  <c:x val="5.4855606310232924E-2"/>
                  <c:y val="1.97556986090670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671426583560056E-4"/>
                  <c:y val="3.62644324631834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578833724395227E-2"/>
                  <c:y val="4.30544457804843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433023687755688E-2"/>
                  <c:y val="5.1259880930385873E-2"/>
                </c:manualLayout>
              </c:layout>
              <c:tx>
                <c:rich>
                  <a:bodyPr/>
                  <a:lstStyle/>
                  <a:p>
                    <a:r>
                      <a:rPr lang="en-US" sz="1000">
                        <a:solidFill>
                          <a:schemeClr val="bg1"/>
                        </a:solidFill>
                      </a:rPr>
                      <a:t>-1971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935171367124739E-3"/>
                  <c:y val="6.98683994594921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0925337632116123E-17"/>
                  <c:y val="0.10945009453454101"/>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87649E-3"/>
                  <c:y val="7.866586534722701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435145696423208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094891984656101E-7"/>
                  <c:y val="5.943933147063903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936132983377661E-7"/>
                  <c:y val="3.839100904657297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816596661318811E-3"/>
                  <c:y val="4.32650389448431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327248360452913E-2"/>
                  <c:y val="-2.267665211739485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6679127569332546E-3"/>
                  <c:y val="1.10840220458460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6536691685347548E-3"/>
                  <c:y val="1.3944116528043457E-2"/>
                </c:manualLayout>
              </c:layout>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sz="1000" b="1">
                        <a:solidFill>
                          <a:schemeClr val="bg1"/>
                        </a:solidFill>
                      </a:rPr>
                      <a:t>-</a:t>
                    </a:r>
                    <a:r>
                      <a:rPr lang="en-US" sz="1000">
                        <a:solidFill>
                          <a:schemeClr val="bg1"/>
                        </a:solidFill>
                      </a:rPr>
                      <a:t>1 178</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15"/>
              <c:layout>
                <c:manualLayout>
                  <c:x val="-2.7777276329660539E-3"/>
                  <c:y val="4.178350703064213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07198671188236E-2"/>
                  <c:y val="1.797235814459792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7.0527494031854534E-3"/>
                  <c:y val="0.11876657930058408"/>
                </c:manualLayout>
              </c:layout>
              <c:numFmt formatCode="#,##0" sourceLinked="0"/>
              <c:spPr/>
              <c:txPr>
                <a:bodyPr/>
                <a:lstStyle/>
                <a:p>
                  <a:pPr algn="ctr">
                    <a:defRPr sz="10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1.9258654284908016E-3"/>
                  <c:y val="0.12276014309719829"/>
                </c:manualLayout>
              </c:layout>
              <c:numFmt formatCode="#,##0" sourceLinked="0"/>
              <c:spPr/>
              <c:txPr>
                <a:bodyPr/>
                <a:lstStyle/>
                <a:p>
                  <a:pPr algn="ctr">
                    <a:defRPr sz="10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6.0436743509634334E-3"/>
                  <c:y val="0.16373909963398384"/>
                </c:manualLayout>
              </c:layout>
              <c:tx>
                <c:rich>
                  <a:bodyPr/>
                  <a:lstStyle/>
                  <a:p>
                    <a:pPr algn="ctr">
                      <a:defRPr sz="1000" b="1">
                        <a:solidFill>
                          <a:schemeClr val="bg1"/>
                        </a:solidFill>
                      </a:defRPr>
                    </a:pPr>
                    <a:r>
                      <a:rPr lang="en-US" sz="1000" b="1">
                        <a:solidFill>
                          <a:schemeClr val="bg1"/>
                        </a:solidFill>
                      </a:rPr>
                      <a:t>--1507</a:t>
                    </a:r>
                    <a:endParaRPr lang="en-US" sz="1000" b="1">
                      <a:solidFill>
                        <a:schemeClr val="tx1"/>
                      </a:solidFill>
                    </a:endParaRPr>
                  </a:p>
                </c:rich>
              </c:tx>
              <c:numFmt formatCode="#,##0" sourceLinked="0"/>
              <c:spPr/>
              <c:showLegendKey val="0"/>
              <c:showVal val="0"/>
              <c:showCatName val="0"/>
              <c:showSerName val="0"/>
              <c:showPercent val="0"/>
              <c:showBubbleSize val="0"/>
              <c:extLst>
                <c:ext xmlns:c15="http://schemas.microsoft.com/office/drawing/2012/chart" uri="{CE6537A1-D6FC-4f65-9D91-7224C49458BB}"/>
              </c:extLst>
            </c:dLbl>
            <c:dLbl>
              <c:idx val="20"/>
              <c:layout>
                <c:manualLayout>
                  <c:x val="-3.2102825905126982E-2"/>
                  <c:y val="1.17639305636012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1877035159845601E-2"/>
                  <c:y val="6.565349045294637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349206349206349E-2"/>
                  <c:y val="0"/>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9841426071741036E-2"/>
                  <c:y val="7.7777777777777779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lgn="ctr">
                  <a:defRPr sz="10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2021</c:v>
                </c:pt>
                <c:pt idx="1">
                  <c:v>2022</c:v>
                </c:pt>
                <c:pt idx="2">
                  <c:v>2023</c:v>
                </c:pt>
                <c:pt idx="3">
                  <c:v>2024</c:v>
                </c:pt>
              </c:strCache>
            </c:strRef>
          </c:cat>
          <c:val>
            <c:numRef>
              <c:f>Лист1!$B$2:$B$5</c:f>
              <c:numCache>
                <c:formatCode>General</c:formatCode>
                <c:ptCount val="4"/>
                <c:pt idx="0">
                  <c:v>-2830</c:v>
                </c:pt>
                <c:pt idx="1">
                  <c:v>-1907</c:v>
                </c:pt>
                <c:pt idx="2">
                  <c:v>-1729</c:v>
                </c:pt>
                <c:pt idx="3">
                  <c:v>-1971</c:v>
                </c:pt>
              </c:numCache>
            </c:numRef>
          </c:val>
        </c:ser>
        <c:ser>
          <c:idx val="1"/>
          <c:order val="1"/>
          <c:tx>
            <c:strRef>
              <c:f>Лист1!$C$1</c:f>
              <c:strCache>
                <c:ptCount val="1"/>
                <c:pt idx="0">
                  <c:v> миграционная  убыль</c:v>
                </c:pt>
              </c:strCache>
            </c:strRef>
          </c:tx>
          <c:spPr>
            <a:solidFill>
              <a:srgbClr val="B7C5F3">
                <a:alpha val="93000"/>
              </a:srgbClr>
            </a:solidFill>
            <a:ln w="25357">
              <a:noFill/>
              <a:prstDash val="sysDash"/>
            </a:ln>
            <a:scene3d>
              <a:camera prst="orthographicFront"/>
              <a:lightRig rig="threePt" dir="t"/>
            </a:scene3d>
            <a:sp3d prstMaterial="dkEdge">
              <a:bevelT/>
              <a:bevelB/>
            </a:sp3d>
          </c:spPr>
          <c:dLbls>
            <c:dLbl>
              <c:idx val="0"/>
              <c:layout>
                <c:manualLayout>
                  <c:x val="3.5422603424571916E-2"/>
                  <c:y val="-7.5161417322834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580211564463668E-4"/>
                  <c:y val="-7.7176345736566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130959640145993E-3"/>
                  <c:y val="-6.86621753508248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483755688778455E-2"/>
                  <c:y val="-5.82885479356079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777335913821751E-3"/>
                  <c:y val="-4.25867705165015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49793911140169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15178798552798E-17"/>
                  <c:y val="-5.324464405848187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888888888890821E-3"/>
                  <c:y val="-4.892030293358816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936132983377661E-7"/>
                  <c:y val="-5.038295976791599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560963970412793E-3"/>
                  <c:y val="-4.671044278309971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3673500049014723E-3"/>
                  <c:y val="-6.969878515340212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751572062161364E-3"/>
                  <c:y val="-0.1011624665771871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1704370379601913E-3"/>
                  <c:y val="-0.10337623254880079"/>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887773718284293E-3"/>
                  <c:y val="-6.694140307119977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3412024697183968E-3"/>
                  <c:y val="-8.3654791219708202E-2"/>
                </c:manualLayout>
              </c:layout>
              <c:tx>
                <c:rich>
                  <a:bodyPr/>
                  <a:lstStyle/>
                  <a:p>
                    <a:r>
                      <a:rPr lang="en-US" sz="1100" b="1"/>
                      <a:t>-</a:t>
                    </a:r>
                    <a:r>
                      <a:rPr lang="en-US" sz="1100"/>
                      <a:t>324</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15"/>
              <c:layout>
                <c:manualLayout>
                  <c:x val="8.3412024697183968E-3"/>
                  <c:y val="-6.950624068652841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4344733688228521E-2"/>
                  <c:y val="-5.252236554253285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468013468013467E-2"/>
                  <c:y val="-7.350104702616149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8.1683031350606537E-3"/>
                  <c:y val="-0.1221580700901491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7.4681414289594133E-4"/>
                  <c:y val="-6.977982295674252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9.347442410339852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5.8421515064623966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0968662445027359"/>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4.444444444444446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2021</c:v>
                </c:pt>
                <c:pt idx="1">
                  <c:v>2022</c:v>
                </c:pt>
                <c:pt idx="2">
                  <c:v>2023</c:v>
                </c:pt>
                <c:pt idx="3">
                  <c:v>2024</c:v>
                </c:pt>
              </c:strCache>
            </c:strRef>
          </c:cat>
          <c:val>
            <c:numRef>
              <c:f>Лист1!$C$2:$C$5</c:f>
              <c:numCache>
                <c:formatCode>General</c:formatCode>
                <c:ptCount val="4"/>
                <c:pt idx="0">
                  <c:v>20</c:v>
                </c:pt>
                <c:pt idx="1">
                  <c:v>-688</c:v>
                </c:pt>
                <c:pt idx="2">
                  <c:v>-355</c:v>
                </c:pt>
                <c:pt idx="3">
                  <c:v>-266</c:v>
                </c:pt>
              </c:numCache>
            </c:numRef>
          </c:val>
        </c:ser>
        <c:dLbls>
          <c:showLegendKey val="0"/>
          <c:showVal val="0"/>
          <c:showCatName val="0"/>
          <c:showSerName val="0"/>
          <c:showPercent val="0"/>
          <c:showBubbleSize val="0"/>
        </c:dLbls>
        <c:axId val="1091490096"/>
        <c:axId val="1091494448"/>
      </c:areaChart>
      <c:catAx>
        <c:axId val="1091490096"/>
        <c:scaling>
          <c:orientation val="minMax"/>
        </c:scaling>
        <c:delete val="0"/>
        <c:axPos val="b"/>
        <c:numFmt formatCode="General" sourceLinked="1"/>
        <c:majorTickMark val="none"/>
        <c:minorTickMark val="none"/>
        <c:tickLblPos val="low"/>
        <c:spPr>
          <a:ln w="3169">
            <a:solidFill>
              <a:schemeClr val="bg1">
                <a:lumMod val="85000"/>
              </a:schemeClr>
            </a:solidFill>
          </a:ln>
        </c:spPr>
        <c:txPr>
          <a:bodyPr rot="0" vert="horz"/>
          <a:lstStyle/>
          <a:p>
            <a:pPr>
              <a:defRPr sz="1099" b="1"/>
            </a:pPr>
            <a:endParaRPr lang="ru-RU"/>
          </a:p>
        </c:txPr>
        <c:crossAx val="1091494448"/>
        <c:crosses val="autoZero"/>
        <c:auto val="0"/>
        <c:lblAlgn val="ctr"/>
        <c:lblOffset val="100"/>
        <c:tickLblSkip val="1"/>
        <c:noMultiLvlLbl val="0"/>
      </c:catAx>
      <c:valAx>
        <c:axId val="1091494448"/>
        <c:scaling>
          <c:orientation val="minMax"/>
          <c:max val="1000"/>
          <c:min val="-3000"/>
        </c:scaling>
        <c:delete val="0"/>
        <c:axPos val="l"/>
        <c:numFmt formatCode="#,##0" sourceLinked="0"/>
        <c:majorTickMark val="out"/>
        <c:minorTickMark val="none"/>
        <c:tickLblPos val="nextTo"/>
        <c:spPr>
          <a:ln w="3169">
            <a:solidFill>
              <a:schemeClr val="bg1">
                <a:lumMod val="85000"/>
              </a:schemeClr>
            </a:solidFill>
          </a:ln>
        </c:spPr>
        <c:txPr>
          <a:bodyPr/>
          <a:lstStyle/>
          <a:p>
            <a:pPr>
              <a:defRPr sz="1099"/>
            </a:pPr>
            <a:endParaRPr lang="ru-RU"/>
          </a:p>
        </c:txPr>
        <c:crossAx val="1091490096"/>
        <c:crosses val="autoZero"/>
        <c:crossBetween val="midCat"/>
        <c:majorUnit val="1000"/>
      </c:valAx>
      <c:spPr>
        <a:noFill/>
        <a:ln w="25387">
          <a:solidFill>
            <a:sysClr val="window" lastClr="FFFFFF"/>
          </a:solidFill>
        </a:ln>
      </c:spPr>
    </c:plotArea>
    <c:legend>
      <c:legendPos val="b"/>
      <c:legendEntry>
        <c:idx val="0"/>
        <c:txPr>
          <a:bodyPr/>
          <a:lstStyle/>
          <a:p>
            <a:pPr>
              <a:defRPr sz="1100" b="1"/>
            </a:pPr>
            <a:endParaRPr lang="ru-RU"/>
          </a:p>
        </c:txPr>
      </c:legendEntry>
      <c:legendEntry>
        <c:idx val="1"/>
        <c:txPr>
          <a:bodyPr/>
          <a:lstStyle/>
          <a:p>
            <a:pPr>
              <a:defRPr sz="1100" b="1"/>
            </a:pPr>
            <a:endParaRPr lang="ru-RU"/>
          </a:p>
        </c:txPr>
      </c:legendEntry>
      <c:layout>
        <c:manualLayout>
          <c:xMode val="edge"/>
          <c:yMode val="edge"/>
          <c:x val="0.14714476960946613"/>
          <c:y val="0.7914945114619294"/>
          <c:w val="0.64958379546556277"/>
          <c:h val="7.0574416896544909E-2"/>
        </c:manualLayout>
      </c:layout>
      <c:overlay val="0"/>
      <c:txPr>
        <a:bodyPr/>
        <a:lstStyle/>
        <a:p>
          <a:pPr>
            <a:defRPr sz="1100" b="1"/>
          </a:pPr>
          <a:endParaRPr lang="ru-RU"/>
        </a:p>
      </c:txPr>
    </c:legend>
    <c:plotVisOnly val="1"/>
    <c:dispBlanksAs val="zero"/>
    <c:showDLblsOverMax val="0"/>
  </c:chart>
  <c:spPr>
    <a:solidFill>
      <a:sysClr val="window" lastClr="FFFFFF"/>
    </a:solidFill>
    <a:ln>
      <a:noFill/>
    </a:ln>
  </c:spPr>
  <c:txPr>
    <a:bodyPr/>
    <a:lstStyle/>
    <a:p>
      <a:pPr>
        <a:defRPr sz="9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Среднесписочная численность</a:t>
          </a:r>
          <a:r>
            <a:rPr lang="ru-RU" sz="1200" b="1" baseline="0">
              <a:latin typeface="Times New Roman" pitchFamily="18" charset="0"/>
              <a:cs typeface="Times New Roman" pitchFamily="18" charset="0"/>
            </a:rPr>
            <a:t> работников</a:t>
          </a:r>
          <a:r>
            <a:rPr lang="ru-RU" sz="1200" b="1">
              <a:latin typeface="Times New Roman" pitchFamily="18" charset="0"/>
              <a:cs typeface="Times New Roman" pitchFamily="18" charset="0"/>
            </a:rPr>
            <a:t>, тыс.чел.</a:t>
          </a:r>
        </a:p>
      </cdr:txBody>
    </cdr:sp>
  </cdr:relSizeAnchor>
</c:userShapes>
</file>

<file path=word/drawings/drawing10.xml><?xml version="1.0" encoding="utf-8"?>
<c:userShapes xmlns:c="http://schemas.openxmlformats.org/drawingml/2006/chart">
  <cdr:relSizeAnchor xmlns:cdr="http://schemas.openxmlformats.org/drawingml/2006/chartDrawing">
    <cdr:from>
      <cdr:x>0.10679</cdr:x>
      <cdr:y>0.02401</cdr:y>
    </cdr:from>
    <cdr:to>
      <cdr:x>0.16533</cdr:x>
      <cdr:y>0.10782</cdr:y>
    </cdr:to>
    <cdr:sp macro="" textlink="">
      <cdr:nvSpPr>
        <cdr:cNvPr id="2" name="Прямоугольник 1"/>
        <cdr:cNvSpPr/>
      </cdr:nvSpPr>
      <cdr:spPr>
        <a:xfrm xmlns:a="http://schemas.openxmlformats.org/drawingml/2006/main">
          <a:off x="399750" y="57403"/>
          <a:ext cx="338939" cy="239809"/>
        </a:xfrm>
        <a:prstGeom xmlns:a="http://schemas.openxmlformats.org/drawingml/2006/main" prst="rect">
          <a:avLst/>
        </a:prstGeom>
      </cdr:spPr>
      <cdr:txBody>
        <a:bodyPr xmlns:a="http://schemas.openxmlformats.org/drawingml/2006/main" wrap="none">
          <a:spAutoFit/>
        </a:bodyPr>
        <a:lstStyle xmlns:a="http://schemas.openxmlformats.org/drawingml/2006/main">
          <a:defPPr>
            <a:defRPr lang="ru-RU"/>
          </a:defPPr>
          <a:lvl1pPr algn="l" rtl="0" fontAlgn="base">
            <a:spcBef>
              <a:spcPct val="0"/>
            </a:spcBef>
            <a:spcAft>
              <a:spcPct val="0"/>
            </a:spcAft>
            <a:defRPr sz="1900" kern="1200">
              <a:solidFill>
                <a:schemeClr val="tx1"/>
              </a:solidFill>
              <a:latin typeface="Arial" pitchFamily="34" charset="0"/>
              <a:ea typeface="+mn-ea"/>
              <a:cs typeface="+mn-cs"/>
            </a:defRPr>
          </a:lvl1pPr>
          <a:lvl2pPr marL="457200" algn="l" rtl="0" fontAlgn="base">
            <a:spcBef>
              <a:spcPct val="0"/>
            </a:spcBef>
            <a:spcAft>
              <a:spcPct val="0"/>
            </a:spcAft>
            <a:defRPr sz="1900" kern="1200">
              <a:solidFill>
                <a:schemeClr val="tx1"/>
              </a:solidFill>
              <a:latin typeface="Arial" pitchFamily="34" charset="0"/>
              <a:ea typeface="+mn-ea"/>
              <a:cs typeface="+mn-cs"/>
            </a:defRPr>
          </a:lvl2pPr>
          <a:lvl3pPr marL="914400" algn="l" rtl="0" fontAlgn="base">
            <a:spcBef>
              <a:spcPct val="0"/>
            </a:spcBef>
            <a:spcAft>
              <a:spcPct val="0"/>
            </a:spcAft>
            <a:defRPr sz="1900" kern="1200">
              <a:solidFill>
                <a:schemeClr val="tx1"/>
              </a:solidFill>
              <a:latin typeface="Arial" pitchFamily="34" charset="0"/>
              <a:ea typeface="+mn-ea"/>
              <a:cs typeface="+mn-cs"/>
            </a:defRPr>
          </a:lvl3pPr>
          <a:lvl4pPr marL="1371600" algn="l" rtl="0" fontAlgn="base">
            <a:spcBef>
              <a:spcPct val="0"/>
            </a:spcBef>
            <a:spcAft>
              <a:spcPct val="0"/>
            </a:spcAft>
            <a:defRPr sz="1900" kern="1200">
              <a:solidFill>
                <a:schemeClr val="tx1"/>
              </a:solidFill>
              <a:latin typeface="Arial" pitchFamily="34" charset="0"/>
              <a:ea typeface="+mn-ea"/>
              <a:cs typeface="+mn-cs"/>
            </a:defRPr>
          </a:lvl4pPr>
          <a:lvl5pPr marL="1828800" algn="l" rtl="0" fontAlgn="base">
            <a:spcBef>
              <a:spcPct val="0"/>
            </a:spcBef>
            <a:spcAft>
              <a:spcPct val="0"/>
            </a:spcAft>
            <a:defRPr sz="1900" kern="1200">
              <a:solidFill>
                <a:schemeClr val="tx1"/>
              </a:solidFill>
              <a:latin typeface="Arial" pitchFamily="34" charset="0"/>
              <a:ea typeface="+mn-ea"/>
              <a:cs typeface="+mn-cs"/>
            </a:defRPr>
          </a:lvl5pPr>
          <a:lvl6pPr marL="2286000" algn="l" defTabSz="914400" rtl="0" eaLnBrk="1" latinLnBrk="0" hangingPunct="1">
            <a:defRPr sz="1900" kern="1200">
              <a:solidFill>
                <a:schemeClr val="tx1"/>
              </a:solidFill>
              <a:latin typeface="Arial" pitchFamily="34" charset="0"/>
              <a:ea typeface="+mn-ea"/>
              <a:cs typeface="+mn-cs"/>
            </a:defRPr>
          </a:lvl6pPr>
          <a:lvl7pPr marL="2743200" algn="l" defTabSz="914400" rtl="0" eaLnBrk="1" latinLnBrk="0" hangingPunct="1">
            <a:defRPr sz="1900" kern="1200">
              <a:solidFill>
                <a:schemeClr val="tx1"/>
              </a:solidFill>
              <a:latin typeface="Arial" pitchFamily="34" charset="0"/>
              <a:ea typeface="+mn-ea"/>
              <a:cs typeface="+mn-cs"/>
            </a:defRPr>
          </a:lvl7pPr>
          <a:lvl8pPr marL="3200400" algn="l" defTabSz="914400" rtl="0" eaLnBrk="1" latinLnBrk="0" hangingPunct="1">
            <a:defRPr sz="1900" kern="1200">
              <a:solidFill>
                <a:schemeClr val="tx1"/>
              </a:solidFill>
              <a:latin typeface="Arial" pitchFamily="34" charset="0"/>
              <a:ea typeface="+mn-ea"/>
              <a:cs typeface="+mn-cs"/>
            </a:defRPr>
          </a:lvl8pPr>
          <a:lvl9pPr marL="3657600" algn="l" defTabSz="914400" rtl="0" eaLnBrk="1" latinLnBrk="0" hangingPunct="1">
            <a:defRPr sz="1900" kern="1200">
              <a:solidFill>
                <a:schemeClr val="tx1"/>
              </a:solidFill>
              <a:latin typeface="Arial" pitchFamily="34" charset="0"/>
              <a:ea typeface="+mn-ea"/>
              <a:cs typeface="+mn-cs"/>
            </a:defRPr>
          </a:lvl9pPr>
        </a:lstStyle>
        <a:p xmlns:a="http://schemas.openxmlformats.org/drawingml/2006/main">
          <a:r>
            <a:rPr lang="ru-RU" sz="1000" dirty="0">
              <a:latin typeface="Times New Roman" pitchFamily="18" charset="0"/>
              <a:cs typeface="Times New Roman" pitchFamily="18" charset="0"/>
            </a:rPr>
            <a:t>ед.</a:t>
          </a:r>
        </a:p>
      </cdr:txBody>
    </cdr:sp>
  </cdr:relSizeAnchor>
</c:userShapes>
</file>

<file path=word/drawings/drawing11.xml><?xml version="1.0" encoding="utf-8"?>
<c:userShapes xmlns:c="http://schemas.openxmlformats.org/drawingml/2006/chart">
  <cdr:relSizeAnchor xmlns:cdr="http://schemas.openxmlformats.org/drawingml/2006/chartDrawing">
    <cdr:from>
      <cdr:x>0.96553</cdr:x>
      <cdr:y>0.46667</cdr:y>
    </cdr:from>
    <cdr:to>
      <cdr:x>1</cdr:x>
      <cdr:y>0.68333</cdr:y>
    </cdr:to>
    <cdr:sp macro="" textlink="">
      <cdr:nvSpPr>
        <cdr:cNvPr id="2" name="TextBox 1"/>
        <cdr:cNvSpPr txBox="1"/>
      </cdr:nvSpPr>
      <cdr:spPr>
        <a:xfrm xmlns:a="http://schemas.openxmlformats.org/drawingml/2006/main">
          <a:off x="8124828" y="2016224"/>
          <a:ext cx="288032" cy="9361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0.9182</cdr:x>
      <cdr:y>0.55</cdr:y>
    </cdr:from>
    <cdr:to>
      <cdr:x>1</cdr:x>
      <cdr:y>0.63333</cdr:y>
    </cdr:to>
    <cdr:sp macro="" textlink="">
      <cdr:nvSpPr>
        <cdr:cNvPr id="8" name="TextBox 7"/>
        <cdr:cNvSpPr txBox="1"/>
      </cdr:nvSpPr>
      <cdr:spPr>
        <a:xfrm xmlns:a="http://schemas.openxmlformats.org/drawingml/2006/main">
          <a:off x="7673032" y="2376264"/>
          <a:ext cx="68356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Среднемесячная заработная плата, тыс.руб.</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0.29146</cdr:y>
    </cdr:to>
    <cdr:sp macro="" textlink="">
      <cdr:nvSpPr>
        <cdr:cNvPr id="2" name="TextBox 1"/>
        <cdr:cNvSpPr txBox="1"/>
      </cdr:nvSpPr>
      <cdr:spPr>
        <a:xfrm xmlns:a="http://schemas.openxmlformats.org/drawingml/2006/main">
          <a:off x="0" y="0"/>
          <a:ext cx="3295650" cy="552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100" b="1" i="0" baseline="0">
              <a:effectLst/>
              <a:latin typeface="Times New Roman" pitchFamily="18" charset="0"/>
              <a:ea typeface="+mn-ea"/>
              <a:cs typeface="Times New Roman" pitchFamily="18" charset="0"/>
            </a:rPr>
            <a:t>Количество малых предприятий (включая микропредприятия) и индивидуальных предпринимателей, ед.</a:t>
          </a:r>
          <a:endParaRPr lang="ru-RU">
            <a:effectLst/>
            <a:latin typeface="Times New Roman" pitchFamily="18" charset="0"/>
            <a:cs typeface="Times New Roman" pitchFamily="18" charset="0"/>
          </a:endParaRPr>
        </a:p>
        <a:p xmlns:a="http://schemas.openxmlformats.org/drawingml/2006/main">
          <a:pPr algn="ctr"/>
          <a:endParaRPr lang="ru-RU"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0.10681</cdr:y>
    </cdr:from>
    <cdr:to>
      <cdr:x>0.13467</cdr:x>
      <cdr:y>0.1993</cdr:y>
    </cdr:to>
    <cdr:sp macro="" textlink="">
      <cdr:nvSpPr>
        <cdr:cNvPr id="2" name="TextBox 1"/>
        <cdr:cNvSpPr txBox="1"/>
      </cdr:nvSpPr>
      <cdr:spPr>
        <a:xfrm xmlns:a="http://schemas.openxmlformats.org/drawingml/2006/main">
          <a:off x="0" y="346923"/>
          <a:ext cx="826079" cy="3004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endParaRPr lang="ru-RU" sz="1050" b="1">
            <a:latin typeface="Times New Roman" pitchFamily="18" charset="0"/>
            <a:cs typeface="Times New Roman" pitchFamily="18" charset="0"/>
          </a:endParaRPr>
        </a:p>
      </cdr:txBody>
    </cdr:sp>
  </cdr:relSizeAnchor>
  <cdr:relSizeAnchor xmlns:cdr="http://schemas.openxmlformats.org/drawingml/2006/chartDrawing">
    <cdr:from>
      <cdr:x>0.09439</cdr:x>
      <cdr:y>0.11659</cdr:y>
    </cdr:from>
    <cdr:to>
      <cdr:x>0.23733</cdr:x>
      <cdr:y>0.1917</cdr:y>
    </cdr:to>
    <cdr:sp macro="" textlink="">
      <cdr:nvSpPr>
        <cdr:cNvPr id="3" name="TextBox 2"/>
        <cdr:cNvSpPr txBox="1"/>
      </cdr:nvSpPr>
      <cdr:spPr>
        <a:xfrm xmlns:a="http://schemas.openxmlformats.org/drawingml/2006/main">
          <a:off x="578983" y="378674"/>
          <a:ext cx="876808" cy="2439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50" b="1">
            <a:latin typeface="Times New Roman" pitchFamily="18" charset="0"/>
            <a:cs typeface="Times New Roman" pitchFamily="18" charset="0"/>
          </a:endParaRPr>
        </a:p>
      </cdr:txBody>
    </cdr:sp>
  </cdr:relSizeAnchor>
  <cdr:relSizeAnchor xmlns:cdr="http://schemas.openxmlformats.org/drawingml/2006/chartDrawing">
    <cdr:from>
      <cdr:x>0.18666</cdr:x>
      <cdr:y>0.09984</cdr:y>
    </cdr:from>
    <cdr:to>
      <cdr:x>0.24534</cdr:x>
      <cdr:y>0.18728</cdr:y>
    </cdr:to>
    <cdr:sp macro="" textlink="">
      <cdr:nvSpPr>
        <cdr:cNvPr id="4" name="TextBox 1"/>
        <cdr:cNvSpPr txBox="1"/>
      </cdr:nvSpPr>
      <cdr:spPr>
        <a:xfrm xmlns:a="http://schemas.openxmlformats.org/drawingml/2006/main">
          <a:off x="1145005" y="269117"/>
          <a:ext cx="359946" cy="2357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0.05321</cdr:x>
      <cdr:y>0.07849</cdr:y>
    </cdr:from>
    <cdr:to>
      <cdr:x>0.1413</cdr:x>
      <cdr:y>0.16809</cdr:y>
    </cdr:to>
    <cdr:sp macro="" textlink="">
      <cdr:nvSpPr>
        <cdr:cNvPr id="6" name="Прямоугольник 5"/>
        <cdr:cNvSpPr/>
      </cdr:nvSpPr>
      <cdr:spPr>
        <a:xfrm xmlns:a="http://schemas.openxmlformats.org/drawingml/2006/main">
          <a:off x="326426" y="211564"/>
          <a:ext cx="540353" cy="2415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a:solidFill>
                <a:sysClr val="windowText" lastClr="000000"/>
              </a:solidFill>
              <a:latin typeface="Times New Roman" pitchFamily="18" charset="0"/>
              <a:cs typeface="Times New Roman" pitchFamily="18" charset="0"/>
            </a:rPr>
            <a:t> 256</a:t>
          </a:r>
        </a:p>
      </cdr:txBody>
    </cdr:sp>
  </cdr:relSizeAnchor>
  <cdr:relSizeAnchor xmlns:cdr="http://schemas.openxmlformats.org/drawingml/2006/chartDrawing">
    <cdr:from>
      <cdr:x>0.17524</cdr:x>
      <cdr:y>0.07571</cdr:y>
    </cdr:from>
    <cdr:to>
      <cdr:x>0.23603</cdr:x>
      <cdr:y>0.1653</cdr:y>
    </cdr:to>
    <cdr:sp macro="" textlink="">
      <cdr:nvSpPr>
        <cdr:cNvPr id="7" name="TextBox 6"/>
        <cdr:cNvSpPr txBox="1"/>
      </cdr:nvSpPr>
      <cdr:spPr>
        <a:xfrm xmlns:a="http://schemas.openxmlformats.org/drawingml/2006/main">
          <a:off x="1074918" y="204078"/>
          <a:ext cx="372892" cy="2414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257</a:t>
          </a:r>
        </a:p>
      </cdr:txBody>
    </cdr:sp>
  </cdr:relSizeAnchor>
  <cdr:relSizeAnchor xmlns:cdr="http://schemas.openxmlformats.org/drawingml/2006/chartDrawing">
    <cdr:from>
      <cdr:x>0.29177</cdr:x>
      <cdr:y>0.0742</cdr:y>
    </cdr:from>
    <cdr:to>
      <cdr:x>0.3649</cdr:x>
      <cdr:y>0.16254</cdr:y>
    </cdr:to>
    <cdr:sp macro="" textlink="">
      <cdr:nvSpPr>
        <cdr:cNvPr id="8" name="TextBox 7"/>
        <cdr:cNvSpPr txBox="1"/>
      </cdr:nvSpPr>
      <cdr:spPr>
        <a:xfrm xmlns:a="http://schemas.openxmlformats.org/drawingml/2006/main">
          <a:off x="1789766" y="200023"/>
          <a:ext cx="448587" cy="2381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268</a:t>
          </a:r>
        </a:p>
      </cdr:txBody>
    </cdr:sp>
  </cdr:relSizeAnchor>
  <cdr:relSizeAnchor xmlns:cdr="http://schemas.openxmlformats.org/drawingml/2006/chartDrawing">
    <cdr:from>
      <cdr:x>0.52486</cdr:x>
      <cdr:y>0.05654</cdr:y>
    </cdr:from>
    <cdr:to>
      <cdr:x>0.5823</cdr:x>
      <cdr:y>0.15195</cdr:y>
    </cdr:to>
    <cdr:sp macro="" textlink="">
      <cdr:nvSpPr>
        <cdr:cNvPr id="9" name="TextBox 8"/>
        <cdr:cNvSpPr txBox="1"/>
      </cdr:nvSpPr>
      <cdr:spPr>
        <a:xfrm xmlns:a="http://schemas.openxmlformats.org/drawingml/2006/main">
          <a:off x="3219562" y="152398"/>
          <a:ext cx="352342" cy="25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latin typeface="Times New Roman" pitchFamily="18" charset="0"/>
              <a:cs typeface="Times New Roman" pitchFamily="18" charset="0"/>
            </a:rPr>
            <a:t>274</a:t>
          </a:r>
        </a:p>
      </cdr:txBody>
    </cdr:sp>
  </cdr:relSizeAnchor>
  <cdr:relSizeAnchor xmlns:cdr="http://schemas.openxmlformats.org/drawingml/2006/chartDrawing">
    <cdr:from>
      <cdr:x>0.2565</cdr:x>
      <cdr:y>0.06629</cdr:y>
    </cdr:from>
    <cdr:to>
      <cdr:x>0.38679</cdr:x>
      <cdr:y>0.15588</cdr:y>
    </cdr:to>
    <cdr:sp macro="" textlink="">
      <cdr:nvSpPr>
        <cdr:cNvPr id="10" name="TextBox 6"/>
        <cdr:cNvSpPr txBox="1"/>
      </cdr:nvSpPr>
      <cdr:spPr>
        <a:xfrm xmlns:a="http://schemas.openxmlformats.org/drawingml/2006/main">
          <a:off x="1573372" y="178697"/>
          <a:ext cx="799212" cy="241497"/>
        </a:xfrm>
        <a:prstGeom xmlns:a="http://schemas.openxmlformats.org/drawingml/2006/main" prst="rect">
          <a:avLst/>
        </a:prstGeom>
      </cdr:spPr>
    </cdr:sp>
  </cdr:relSizeAnchor>
  <cdr:relSizeAnchor xmlns:cdr="http://schemas.openxmlformats.org/drawingml/2006/chartDrawing">
    <cdr:from>
      <cdr:x>0.49416</cdr:x>
      <cdr:y>0.07183</cdr:y>
    </cdr:from>
    <cdr:to>
      <cdr:x>0.61538</cdr:x>
      <cdr:y>0.30153</cdr:y>
    </cdr:to>
    <cdr:sp macro="" textlink="">
      <cdr:nvSpPr>
        <cdr:cNvPr id="11" name="TextBox 7"/>
        <cdr:cNvSpPr txBox="1"/>
      </cdr:nvSpPr>
      <cdr:spPr>
        <a:xfrm xmlns:a="http://schemas.openxmlformats.org/drawingml/2006/main">
          <a:off x="3031214" y="193622"/>
          <a:ext cx="743576" cy="619177"/>
        </a:xfrm>
        <a:prstGeom xmlns:a="http://schemas.openxmlformats.org/drawingml/2006/main" prst="rect">
          <a:avLst/>
        </a:prstGeom>
      </cdr:spPr>
    </cdr:sp>
  </cdr:relSizeAnchor>
  <cdr:relSizeAnchor xmlns:cdr="http://schemas.openxmlformats.org/drawingml/2006/chartDrawing">
    <cdr:from>
      <cdr:x>0.47708</cdr:x>
      <cdr:y>0.04005</cdr:y>
    </cdr:from>
    <cdr:to>
      <cdr:x>0.55021</cdr:x>
      <cdr:y>0.12839</cdr:y>
    </cdr:to>
    <cdr:sp macro="" textlink="">
      <cdr:nvSpPr>
        <cdr:cNvPr id="12" name="TextBox 7"/>
        <cdr:cNvSpPr txBox="1"/>
      </cdr:nvSpPr>
      <cdr:spPr>
        <a:xfrm xmlns:a="http://schemas.openxmlformats.org/drawingml/2006/main">
          <a:off x="2926439" y="107950"/>
          <a:ext cx="448586" cy="238126"/>
        </a:xfrm>
        <a:prstGeom xmlns:a="http://schemas.openxmlformats.org/drawingml/2006/main" prst="rect">
          <a:avLst/>
        </a:prstGeom>
      </cdr:spPr>
    </cdr:sp>
  </cdr:relSizeAnchor>
  <cdr:relSizeAnchor xmlns:cdr="http://schemas.openxmlformats.org/drawingml/2006/chartDrawing">
    <cdr:from>
      <cdr:x>0.40218</cdr:x>
      <cdr:y>0.06007</cdr:y>
    </cdr:from>
    <cdr:to>
      <cdr:x>0.4705</cdr:x>
      <cdr:y>0.15901</cdr:y>
    </cdr:to>
    <cdr:sp macro="" textlink="">
      <cdr:nvSpPr>
        <cdr:cNvPr id="5" name="Прямоугольник 4"/>
        <cdr:cNvSpPr/>
      </cdr:nvSpPr>
      <cdr:spPr>
        <a:xfrm xmlns:a="http://schemas.openxmlformats.org/drawingml/2006/main">
          <a:off x="2466997" y="161915"/>
          <a:ext cx="419081" cy="266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ysClr val="windowText" lastClr="000000"/>
              </a:solidFill>
              <a:latin typeface="Times New Roman" panose="02020603050405020304" pitchFamily="18" charset="0"/>
              <a:cs typeface="Times New Roman" panose="02020603050405020304" pitchFamily="18" charset="0"/>
            </a:rPr>
            <a:t>276</a:t>
          </a:r>
        </a:p>
      </cdr:txBody>
    </cdr:sp>
  </cdr:relSizeAnchor>
</c:userShapes>
</file>

<file path=word/drawings/drawing5.xml><?xml version="1.0" encoding="utf-8"?>
<c:userShapes xmlns:c="http://schemas.openxmlformats.org/drawingml/2006/chart">
  <cdr:relSizeAnchor xmlns:cdr="http://schemas.openxmlformats.org/drawingml/2006/chartDrawing">
    <cdr:from>
      <cdr:x>0.06171</cdr:x>
      <cdr:y>0.31142</cdr:y>
    </cdr:from>
    <cdr:to>
      <cdr:x>0.13043</cdr:x>
      <cdr:y>0.39446</cdr:y>
    </cdr:to>
    <cdr:sp macro="" textlink="">
      <cdr:nvSpPr>
        <cdr:cNvPr id="2" name="TextBox 1"/>
        <cdr:cNvSpPr txBox="1"/>
      </cdr:nvSpPr>
      <cdr:spPr>
        <a:xfrm xmlns:a="http://schemas.openxmlformats.org/drawingml/2006/main">
          <a:off x="419120" y="857258"/>
          <a:ext cx="466700"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1">
            <a:latin typeface="Century Gothic"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0.99958</cdr:x>
      <cdr:y>0.27918</cdr:y>
    </cdr:to>
    <cdr:sp macro="" textlink="">
      <cdr:nvSpPr>
        <cdr:cNvPr id="3" name="TextBox 2"/>
        <cdr:cNvSpPr txBox="1"/>
      </cdr:nvSpPr>
      <cdr:spPr>
        <a:xfrm xmlns:a="http://schemas.openxmlformats.org/drawingml/2006/main">
          <a:off x="0" y="0"/>
          <a:ext cx="2546541" cy="621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Кол-во жителей, систематически занимающихся спортом, чел.</a:t>
          </a:r>
          <a:r>
            <a:rPr lang="ru-RU" sz="1100" b="1" baseline="0">
              <a:latin typeface="Times New Roman" pitchFamily="18" charset="0"/>
              <a:cs typeface="Times New Roman" pitchFamily="18" charset="0"/>
            </a:rPr>
            <a:t> </a:t>
          </a:r>
          <a:endParaRPr lang="ru-RU" sz="11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0.01859</cdr:x>
      <cdr:y>0.912</cdr:y>
    </cdr:from>
    <cdr:to>
      <cdr:x>0.47581</cdr:x>
      <cdr:y>0.968</cdr:y>
    </cdr:to>
    <cdr:sp macro="" textlink="">
      <cdr:nvSpPr>
        <cdr:cNvPr id="9" name="TextBox 8"/>
        <cdr:cNvSpPr txBox="1"/>
      </cdr:nvSpPr>
      <cdr:spPr>
        <a:xfrm xmlns:a="http://schemas.openxmlformats.org/drawingml/2006/main">
          <a:off x="95264" y="3257550"/>
          <a:ext cx="2343001"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0.81117</cdr:x>
      <cdr:y>0.30859</cdr:y>
    </cdr:from>
    <cdr:to>
      <cdr:x>0.89553</cdr:x>
      <cdr:y>0.38792</cdr:y>
    </cdr:to>
    <cdr:sp macro="" textlink="">
      <cdr:nvSpPr>
        <cdr:cNvPr id="3" name="TextBox 1"/>
        <cdr:cNvSpPr txBox="1"/>
      </cdr:nvSpPr>
      <cdr:spPr>
        <a:xfrm xmlns:a="http://schemas.openxmlformats.org/drawingml/2006/main">
          <a:off x="2688785" y="626078"/>
          <a:ext cx="279628" cy="16094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Times New Roman" pitchFamily="18" charset="0"/>
            <a:cs typeface="Times New Roman" pitchFamily="18" charset="0"/>
          </a:endParaRPr>
        </a:p>
      </cdr:txBody>
    </cdr:sp>
  </cdr:relSizeAnchor>
  <cdr:relSizeAnchor xmlns:cdr="http://schemas.openxmlformats.org/drawingml/2006/chartDrawing">
    <cdr:from>
      <cdr:x>0.83097</cdr:x>
      <cdr:y>0.28077</cdr:y>
    </cdr:from>
    <cdr:to>
      <cdr:x>0.91533</cdr:x>
      <cdr:y>0.41631</cdr:y>
    </cdr:to>
    <cdr:sp macro="" textlink="">
      <cdr:nvSpPr>
        <cdr:cNvPr id="4" name="TextBox 1"/>
        <cdr:cNvSpPr txBox="1"/>
      </cdr:nvSpPr>
      <cdr:spPr>
        <a:xfrm xmlns:a="http://schemas.openxmlformats.org/drawingml/2006/main">
          <a:off x="3467293" y="616697"/>
          <a:ext cx="351999" cy="297708"/>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900" b="1" dirty="0">
            <a:latin typeface="Century Gothic" pitchFamily="34"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0.05645</cdr:x>
      <cdr:y>0.90217</cdr:y>
    </cdr:from>
    <cdr:to>
      <cdr:x>0.35241</cdr:x>
      <cdr:y>1</cdr:y>
    </cdr:to>
    <cdr:sp macro="" textlink="">
      <cdr:nvSpPr>
        <cdr:cNvPr id="2" name="TextBox 1"/>
        <cdr:cNvSpPr txBox="1"/>
      </cdr:nvSpPr>
      <cdr:spPr>
        <a:xfrm xmlns:a="http://schemas.openxmlformats.org/drawingml/2006/main">
          <a:off x="504056" y="5976664"/>
          <a:ext cx="2642592" cy="6480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1.89166E-7</cdr:x>
      <cdr:y>0.90342</cdr:y>
    </cdr:from>
    <cdr:to>
      <cdr:x>0.03243</cdr:x>
      <cdr:y>0.96322</cdr:y>
    </cdr:to>
    <cdr:sp macro="" textlink="">
      <cdr:nvSpPr>
        <cdr:cNvPr id="7" name="TextBox 2"/>
        <cdr:cNvSpPr txBox="1"/>
      </cdr:nvSpPr>
      <cdr:spPr>
        <a:xfrm xmlns:a="http://schemas.openxmlformats.org/drawingml/2006/main">
          <a:off x="1" y="3622739"/>
          <a:ext cx="171450" cy="23980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0.74754</cdr:x>
      <cdr:y>0.12847</cdr:y>
    </cdr:from>
    <cdr:to>
      <cdr:x>0.83109</cdr:x>
      <cdr:y>0.21412</cdr:y>
    </cdr:to>
    <cdr:sp macro="" textlink="">
      <cdr:nvSpPr>
        <cdr:cNvPr id="9" name="TextBox 1"/>
        <cdr:cNvSpPr txBox="1"/>
      </cdr:nvSpPr>
      <cdr:spPr>
        <a:xfrm xmlns:a="http://schemas.openxmlformats.org/drawingml/2006/main">
          <a:off x="3234512" y="350874"/>
          <a:ext cx="361508" cy="23391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Century Gothic" pitchFamily="34"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0.01805</cdr:x>
      <cdr:y>0.88941</cdr:y>
    </cdr:from>
    <cdr:to>
      <cdr:x>0.62295</cdr:x>
      <cdr:y>0.99059</cdr:y>
    </cdr:to>
    <cdr:sp macro="" textlink="">
      <cdr:nvSpPr>
        <cdr:cNvPr id="2" name="TextBox 1"/>
        <cdr:cNvSpPr txBox="1"/>
      </cdr:nvSpPr>
      <cdr:spPr>
        <a:xfrm xmlns:a="http://schemas.openxmlformats.org/drawingml/2006/main">
          <a:off x="95251" y="3600450"/>
          <a:ext cx="3191964" cy="4095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dirty="0" smtClean="0">
              <a:latin typeface="Times New Roman" pitchFamily="18" charset="0"/>
              <a:cs typeface="Times New Roman" pitchFamily="18" charset="0"/>
            </a:rPr>
            <a:t> </a:t>
          </a:r>
        </a:p>
        <a:p xmlns:a="http://schemas.openxmlformats.org/drawingml/2006/main">
          <a:endParaRPr lang="ru-RU" sz="1000" b="1"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98E76-BB14-4FBF-9375-E259AC36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52696</Words>
  <Characters>300373</Characters>
  <Application>Microsoft Office Word</Application>
  <DocSecurity>4</DocSecurity>
  <Lines>2503</Lines>
  <Paragraphs>704</Paragraphs>
  <ScaleCrop>false</ScaleCrop>
  <HeadingPairs>
    <vt:vector size="2" baseType="variant">
      <vt:variant>
        <vt:lpstr>Название</vt:lpstr>
      </vt:variant>
      <vt:variant>
        <vt:i4>1</vt:i4>
      </vt:variant>
    </vt:vector>
  </HeadingPairs>
  <TitlesOfParts>
    <vt:vector size="1" baseType="lpstr">
      <vt:lpstr>Отчет Главы 2017</vt:lpstr>
    </vt:vector>
  </TitlesOfParts>
  <Company/>
  <LinksUpToDate>false</LinksUpToDate>
  <CharactersWithSpaces>352365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 2017</dc:title>
  <dc:creator>pirogova</dc:creator>
  <cp:lastModifiedBy>Баскакова Ольга Васильевна</cp:lastModifiedBy>
  <cp:revision>2</cp:revision>
  <cp:lastPrinted>2024-04-15T12:06:00Z</cp:lastPrinted>
  <dcterms:created xsi:type="dcterms:W3CDTF">2025-05-23T10:39:00Z</dcterms:created>
  <dcterms:modified xsi:type="dcterms:W3CDTF">2025-05-23T10:39:00Z</dcterms:modified>
</cp:coreProperties>
</file>