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drawings/drawing2.xml" ContentType="application/vnd.openxmlformats-officedocument.drawingml.chartshapes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drawings/drawing3.xml" ContentType="application/vnd.openxmlformats-officedocument.drawingml.chartshapes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drawings/drawing4.xml" ContentType="application/vnd.openxmlformats-officedocument.drawingml.chartshapes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drawings/drawing5.xml" ContentType="application/vnd.openxmlformats-officedocument.drawingml.chartshapes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drawings/drawing6.xml" ContentType="application/vnd.openxmlformats-officedocument.drawingml.chartshapes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drawings/drawing7.xml" ContentType="application/vnd.openxmlformats-officedocument.drawingml.chartshapes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drawings/drawing8.xml" ContentType="application/vnd.openxmlformats-officedocument.drawingml.chartshapes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drawings/drawing9.xml" ContentType="application/vnd.openxmlformats-officedocument.drawingml.chartshapes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theme/themeOverride22.xml" ContentType="application/vnd.openxmlformats-officedocument.themeOverride+xml"/>
  <Override PartName="/word/drawings/drawing10.xml" ContentType="application/vnd.openxmlformats-officedocument.drawingml.chartshapes+xml"/>
  <Override PartName="/word/charts/chart23.xml" ContentType="application/vnd.openxmlformats-officedocument.drawingml.chart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theme/themeOverride24.xml" ContentType="application/vnd.openxmlformats-officedocument.themeOverride+xml"/>
  <Override PartName="/word/drawings/drawing11.xml" ContentType="application/vnd.openxmlformats-officedocument.drawingml.chartshapes+xml"/>
  <Override PartName="/word/charts/chart25.xml" ContentType="application/vnd.openxmlformats-officedocument.drawingml.chart+xml"/>
  <Override PartName="/word/theme/themeOverride25.xml" ContentType="application/vnd.openxmlformats-officedocument.themeOverride+xml"/>
  <Override PartName="/word/drawings/drawing12.xml" ContentType="application/vnd.openxmlformats-officedocument.drawingml.chartshapes+xml"/>
  <Override PartName="/word/charts/chart26.xml" ContentType="application/vnd.openxmlformats-officedocument.drawingml.chart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theme/themeOverride29.xml" ContentType="application/vnd.openxmlformats-officedocument.themeOverride+xml"/>
  <Override PartName="/word/charts/chart30.xml" ContentType="application/vnd.openxmlformats-officedocument.drawingml.chart+xml"/>
  <Override PartName="/word/theme/themeOverride30.xml" ContentType="application/vnd.openxmlformats-officedocument.themeOverride+xml"/>
  <Override PartName="/word/drawings/drawing13.xml" ContentType="application/vnd.openxmlformats-officedocument.drawingml.chartshapes+xml"/>
  <Override PartName="/word/charts/chart31.xml" ContentType="application/vnd.openxmlformats-officedocument.drawingml.chart+xml"/>
  <Override PartName="/word/theme/themeOverride31.xml" ContentType="application/vnd.openxmlformats-officedocument.themeOverride+xml"/>
  <Override PartName="/word/charts/chart32.xml" ContentType="application/vnd.openxmlformats-officedocument.drawingml.chart+xml"/>
  <Override PartName="/word/theme/themeOverride32.xml" ContentType="application/vnd.openxmlformats-officedocument.themeOverride+xml"/>
  <Override PartName="/word/drawings/drawing14.xml" ContentType="application/vnd.openxmlformats-officedocument.drawingml.chartshapes+xml"/>
  <Override PartName="/word/charts/chart33.xml" ContentType="application/vnd.openxmlformats-officedocument.drawingml.chart+xml"/>
  <Override PartName="/word/theme/themeOverride33.xml" ContentType="application/vnd.openxmlformats-officedocument.themeOverride+xml"/>
  <Override PartName="/word/charts/chart34.xml" ContentType="application/vnd.openxmlformats-officedocument.drawingml.chart+xml"/>
  <Override PartName="/word/theme/themeOverride34.xml" ContentType="application/vnd.openxmlformats-officedocument.themeOverride+xml"/>
  <Override PartName="/word/charts/chart35.xml" ContentType="application/vnd.openxmlformats-officedocument.drawingml.chart+xml"/>
  <Override PartName="/word/theme/themeOverride35.xml" ContentType="application/vnd.openxmlformats-officedocument.themeOverride+xml"/>
  <Override PartName="/word/drawings/drawing15.xml" ContentType="application/vnd.openxmlformats-officedocument.drawingml.chartshapes+xml"/>
  <Override PartName="/word/charts/chart36.xml" ContentType="application/vnd.openxmlformats-officedocument.drawingml.chart+xml"/>
  <Override PartName="/word/theme/themeOverride3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YSpec="top"/>
        <w:tblW w:w="0" w:type="auto"/>
        <w:tblLook w:val="04A0" w:firstRow="1" w:lastRow="0" w:firstColumn="1" w:lastColumn="0" w:noHBand="0" w:noVBand="1"/>
      </w:tblPr>
      <w:tblGrid>
        <w:gridCol w:w="3007"/>
        <w:gridCol w:w="5264"/>
      </w:tblGrid>
      <w:tr w:rsidR="005A5BDC" w:rsidRPr="00AC2A1A" w:rsidTr="00551F83">
        <w:trPr>
          <w:trHeight w:val="1557"/>
        </w:trPr>
        <w:tc>
          <w:tcPr>
            <w:tcW w:w="3007" w:type="dxa"/>
            <w:tcBorders>
              <w:right w:val="single" w:sz="4" w:space="0" w:color="FFFFFF"/>
            </w:tcBorders>
            <w:shd w:val="clear" w:color="auto" w:fill="C00000"/>
          </w:tcPr>
          <w:p w:rsidR="005A5BDC" w:rsidRPr="009509BF" w:rsidRDefault="005A5BDC" w:rsidP="00551F83">
            <w:pPr>
              <w:spacing w:line="240" w:lineRule="auto"/>
              <w:rPr>
                <w:rFonts w:ascii="Century Gothic" w:hAnsi="Century Gothic"/>
                <w:lang w:val="en-US"/>
              </w:rPr>
            </w:pPr>
            <w:bookmarkStart w:id="0" w:name="_Toc528243107"/>
            <w:bookmarkStart w:id="1" w:name="_Toc117777205"/>
            <w:bookmarkStart w:id="2" w:name="_Toc117777208"/>
          </w:p>
        </w:tc>
        <w:tc>
          <w:tcPr>
            <w:tcW w:w="5264" w:type="dxa"/>
            <w:tcBorders>
              <w:left w:val="single" w:sz="4" w:space="0" w:color="FFFFFF"/>
            </w:tcBorders>
            <w:shd w:val="clear" w:color="auto" w:fill="C00000"/>
            <w:vAlign w:val="bottom"/>
          </w:tcPr>
          <w:p w:rsidR="005A5BDC" w:rsidRPr="00291753" w:rsidRDefault="005A5BDC" w:rsidP="005A5BDC">
            <w:pPr>
              <w:pStyle w:val="af"/>
              <w:rPr>
                <w:rFonts w:ascii="Century Gothic" w:hAnsi="Century Gothic"/>
                <w:bCs/>
                <w:color w:val="FFFFFF"/>
                <w:sz w:val="72"/>
                <w:szCs w:val="72"/>
                <w:lang w:val="en-US"/>
              </w:rPr>
            </w:pPr>
            <w:r w:rsidRPr="00AC2A1A">
              <w:rPr>
                <w:rFonts w:ascii="Century Gothic" w:hAnsi="Century Gothic"/>
                <w:bCs/>
                <w:sz w:val="72"/>
                <w:szCs w:val="72"/>
              </w:rPr>
              <w:t>202</w:t>
            </w:r>
            <w:r w:rsidR="00CE5EC0">
              <w:rPr>
                <w:rFonts w:ascii="Century Gothic" w:hAnsi="Century Gothic"/>
                <w:bCs/>
                <w:sz w:val="72"/>
                <w:szCs w:val="72"/>
              </w:rPr>
              <w:t>4</w:t>
            </w:r>
          </w:p>
        </w:tc>
      </w:tr>
      <w:tr w:rsidR="005A5BDC" w:rsidRPr="00AC2A1A" w:rsidTr="00551F83">
        <w:trPr>
          <w:trHeight w:val="3112"/>
        </w:trPr>
        <w:tc>
          <w:tcPr>
            <w:tcW w:w="3007" w:type="dxa"/>
            <w:tcBorders>
              <w:right w:val="single" w:sz="4" w:space="0" w:color="000000"/>
            </w:tcBorders>
            <w:shd w:val="clear" w:color="auto" w:fill="0070C0"/>
          </w:tcPr>
          <w:p w:rsidR="005A5BDC" w:rsidRPr="00AC2A1A" w:rsidRDefault="005A5BDC" w:rsidP="00551F83">
            <w:pPr>
              <w:spacing w:line="240" w:lineRule="auto"/>
              <w:rPr>
                <w:rFonts w:ascii="Century Gothic" w:hAnsi="Century Gothic"/>
              </w:rPr>
            </w:pPr>
          </w:p>
          <w:p w:rsidR="005A5BDC" w:rsidRPr="00AC2A1A" w:rsidRDefault="005A5BDC" w:rsidP="00551F83">
            <w:pPr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5264" w:type="dxa"/>
            <w:tcBorders>
              <w:left w:val="single" w:sz="4" w:space="0" w:color="000000"/>
            </w:tcBorders>
            <w:vAlign w:val="center"/>
          </w:tcPr>
          <w:p w:rsidR="005A5BDC" w:rsidRPr="00AC2A1A" w:rsidRDefault="005A5BDC" w:rsidP="00551F83">
            <w:pPr>
              <w:spacing w:after="0" w:line="240" w:lineRule="auto"/>
              <w:rPr>
                <w:rFonts w:ascii="Century Gothic" w:hAnsi="Century Gothic"/>
                <w:sz w:val="36"/>
                <w:szCs w:val="36"/>
              </w:rPr>
            </w:pPr>
            <w:r w:rsidRPr="00AC2A1A">
              <w:rPr>
                <w:rFonts w:ascii="Century Gothic" w:hAnsi="Century Gothic"/>
                <w:sz w:val="36"/>
                <w:szCs w:val="36"/>
              </w:rPr>
              <w:t xml:space="preserve">Администрация городского округа </w:t>
            </w:r>
          </w:p>
          <w:p w:rsidR="005A5BDC" w:rsidRPr="00AC2A1A" w:rsidRDefault="005A5BDC" w:rsidP="00551F83">
            <w:pPr>
              <w:spacing w:after="0" w:line="240" w:lineRule="auto"/>
              <w:rPr>
                <w:rFonts w:ascii="Century Gothic" w:hAnsi="Century Gothic"/>
                <w:sz w:val="36"/>
                <w:szCs w:val="36"/>
              </w:rPr>
            </w:pPr>
            <w:r w:rsidRPr="00AC2A1A">
              <w:rPr>
                <w:rFonts w:ascii="Century Gothic" w:hAnsi="Century Gothic"/>
                <w:sz w:val="36"/>
                <w:szCs w:val="36"/>
              </w:rPr>
              <w:t>город Рыбинск</w:t>
            </w:r>
          </w:p>
          <w:p w:rsidR="005A5BDC" w:rsidRPr="00AC2A1A" w:rsidRDefault="005A5BDC" w:rsidP="00551F83">
            <w:pPr>
              <w:spacing w:after="0" w:line="240" w:lineRule="auto"/>
              <w:rPr>
                <w:rFonts w:ascii="Century Gothic" w:hAnsi="Century Gothic"/>
                <w:sz w:val="36"/>
                <w:szCs w:val="36"/>
              </w:rPr>
            </w:pPr>
            <w:r w:rsidRPr="00AC2A1A">
              <w:rPr>
                <w:rFonts w:ascii="Century Gothic" w:hAnsi="Century Gothic"/>
                <w:sz w:val="36"/>
                <w:szCs w:val="36"/>
              </w:rPr>
              <w:t>Ярославской области</w:t>
            </w:r>
          </w:p>
          <w:p w:rsidR="005A5BDC" w:rsidRPr="00AC2A1A" w:rsidRDefault="005A5BDC" w:rsidP="00551F83">
            <w:pPr>
              <w:pStyle w:val="af"/>
              <w:rPr>
                <w:rFonts w:ascii="Century Gothic" w:hAnsi="Century Gothic"/>
                <w:color w:val="76923C"/>
              </w:rPr>
            </w:pPr>
          </w:p>
        </w:tc>
      </w:tr>
    </w:tbl>
    <w:p w:rsidR="005A5BDC" w:rsidRPr="00AC2A1A" w:rsidRDefault="005A5BDC" w:rsidP="005A5BDC">
      <w:pPr>
        <w:spacing w:line="240" w:lineRule="auto"/>
        <w:rPr>
          <w:rFonts w:ascii="Century Gothic" w:hAnsi="Century Gothic"/>
        </w:rPr>
      </w:pPr>
    </w:p>
    <w:p w:rsidR="005A5BDC" w:rsidRPr="00AC2A1A" w:rsidRDefault="005A5BDC" w:rsidP="005A5BDC">
      <w:pPr>
        <w:spacing w:line="240" w:lineRule="auto"/>
        <w:rPr>
          <w:rFonts w:ascii="Century Gothic" w:hAnsi="Century Gothic"/>
        </w:rPr>
      </w:pPr>
    </w:p>
    <w:p w:rsidR="005A5BDC" w:rsidRPr="00AC2A1A" w:rsidRDefault="005A5BDC" w:rsidP="005A5BDC">
      <w:pPr>
        <w:spacing w:line="240" w:lineRule="auto"/>
        <w:rPr>
          <w:rFonts w:ascii="Century Gothic" w:hAnsi="Century Gothic"/>
        </w:rPr>
      </w:pPr>
    </w:p>
    <w:tbl>
      <w:tblPr>
        <w:tblpPr w:leftFromText="187" w:rightFromText="187" w:vertAnchor="page" w:horzAnchor="margin" w:tblpY="10451"/>
        <w:tblW w:w="5123" w:type="pct"/>
        <w:tblLook w:val="04A0" w:firstRow="1" w:lastRow="0" w:firstColumn="1" w:lastColumn="0" w:noHBand="0" w:noVBand="1"/>
      </w:tblPr>
      <w:tblGrid>
        <w:gridCol w:w="8048"/>
        <w:gridCol w:w="2919"/>
      </w:tblGrid>
      <w:tr w:rsidR="005A5BDC" w:rsidRPr="00AC2A1A" w:rsidTr="00551F83">
        <w:trPr>
          <w:trHeight w:val="3403"/>
        </w:trPr>
        <w:tc>
          <w:tcPr>
            <w:tcW w:w="3669" w:type="pct"/>
          </w:tcPr>
          <w:p w:rsidR="005A5BDC" w:rsidRPr="00AC2A1A" w:rsidRDefault="005A5BDC" w:rsidP="00551F83">
            <w:pPr>
              <w:spacing w:after="0" w:line="240" w:lineRule="auto"/>
              <w:rPr>
                <w:rFonts w:ascii="Century Gothic" w:hAnsi="Century Gothic"/>
                <w:b/>
                <w:sz w:val="36"/>
                <w:szCs w:val="36"/>
              </w:rPr>
            </w:pPr>
            <w:r w:rsidRPr="00AC2A1A">
              <w:rPr>
                <w:rFonts w:ascii="Century Gothic" w:hAnsi="Century Gothic"/>
                <w:b/>
                <w:sz w:val="36"/>
                <w:szCs w:val="36"/>
              </w:rPr>
              <w:t xml:space="preserve">Итоги социально-экономического развития городского округа </w:t>
            </w:r>
          </w:p>
          <w:p w:rsidR="005A5BDC" w:rsidRPr="00AC2A1A" w:rsidRDefault="005A5BDC" w:rsidP="00CE5EC0">
            <w:pPr>
              <w:spacing w:after="0" w:line="240" w:lineRule="auto"/>
              <w:rPr>
                <w:rFonts w:ascii="Century Gothic" w:hAnsi="Century Gothic"/>
                <w:b/>
                <w:sz w:val="36"/>
                <w:szCs w:val="36"/>
              </w:rPr>
            </w:pPr>
            <w:r w:rsidRPr="00AC2A1A">
              <w:rPr>
                <w:rFonts w:ascii="Century Gothic" w:hAnsi="Century Gothic"/>
                <w:b/>
                <w:sz w:val="36"/>
                <w:szCs w:val="36"/>
              </w:rPr>
              <w:t>город Рыбинск Ярославской области за</w:t>
            </w:r>
            <w:r w:rsidR="00BD5021">
              <w:rPr>
                <w:rFonts w:ascii="Century Gothic" w:hAnsi="Century Gothic"/>
                <w:b/>
                <w:sz w:val="36"/>
                <w:szCs w:val="36"/>
              </w:rPr>
              <w:t xml:space="preserve"> </w:t>
            </w:r>
            <w:r w:rsidRPr="00AC2A1A">
              <w:rPr>
                <w:rFonts w:ascii="Century Gothic" w:hAnsi="Century Gothic"/>
                <w:b/>
                <w:sz w:val="36"/>
                <w:szCs w:val="36"/>
              </w:rPr>
              <w:t>9</w:t>
            </w:r>
            <w:r w:rsidR="00BD5021">
              <w:rPr>
                <w:rFonts w:ascii="Century Gothic" w:hAnsi="Century Gothic"/>
                <w:b/>
                <w:sz w:val="36"/>
                <w:szCs w:val="36"/>
              </w:rPr>
              <w:t> </w:t>
            </w:r>
            <w:r w:rsidRPr="00AC2A1A">
              <w:rPr>
                <w:rFonts w:ascii="Century Gothic" w:hAnsi="Century Gothic"/>
                <w:b/>
                <w:sz w:val="36"/>
                <w:szCs w:val="36"/>
              </w:rPr>
              <w:t>месяцев 202</w:t>
            </w:r>
            <w:r w:rsidR="00CE5EC0">
              <w:rPr>
                <w:rFonts w:ascii="Century Gothic" w:hAnsi="Century Gothic"/>
                <w:b/>
                <w:sz w:val="36"/>
                <w:szCs w:val="36"/>
              </w:rPr>
              <w:t>4</w:t>
            </w:r>
            <w:r w:rsidRPr="00AC2A1A">
              <w:rPr>
                <w:rFonts w:ascii="Century Gothic" w:hAnsi="Century Gothic"/>
                <w:b/>
                <w:sz w:val="36"/>
                <w:szCs w:val="36"/>
              </w:rPr>
              <w:t xml:space="preserve"> года и ожидаемые итоги социально-экономического развития городского округа город Рыбинск Ярославской области за 202</w:t>
            </w:r>
            <w:r w:rsidR="00CE5EC0">
              <w:rPr>
                <w:rFonts w:ascii="Century Gothic" w:hAnsi="Century Gothic"/>
                <w:b/>
                <w:sz w:val="36"/>
                <w:szCs w:val="36"/>
              </w:rPr>
              <w:t>4</w:t>
            </w:r>
            <w:r w:rsidRPr="00AC2A1A">
              <w:rPr>
                <w:rFonts w:ascii="Century Gothic" w:hAnsi="Century Gothic"/>
                <w:b/>
                <w:sz w:val="36"/>
                <w:szCs w:val="36"/>
              </w:rPr>
              <w:t xml:space="preserve"> год</w:t>
            </w:r>
          </w:p>
        </w:tc>
        <w:tc>
          <w:tcPr>
            <w:tcW w:w="1331" w:type="pct"/>
            <w:shd w:val="clear" w:color="auto" w:fill="0070C0"/>
          </w:tcPr>
          <w:p w:rsidR="005A5BDC" w:rsidRPr="00AC2A1A" w:rsidRDefault="005A5BDC" w:rsidP="00551F83">
            <w:pPr>
              <w:pStyle w:val="1"/>
              <w:spacing w:line="240" w:lineRule="auto"/>
              <w:rPr>
                <w:rFonts w:ascii="Century Gothic" w:hAnsi="Century Gothic"/>
                <w:sz w:val="56"/>
                <w:szCs w:val="56"/>
              </w:rPr>
            </w:pPr>
          </w:p>
        </w:tc>
      </w:tr>
      <w:tr w:rsidR="005A5BDC" w:rsidRPr="00AC2A1A" w:rsidTr="00551F83">
        <w:trPr>
          <w:trHeight w:val="1976"/>
        </w:trPr>
        <w:tc>
          <w:tcPr>
            <w:tcW w:w="3669" w:type="pct"/>
            <w:shd w:val="clear" w:color="auto" w:fill="C00000"/>
          </w:tcPr>
          <w:p w:rsidR="005A5BDC" w:rsidRPr="00AC2A1A" w:rsidRDefault="005A5BDC" w:rsidP="00551F83">
            <w:pPr>
              <w:spacing w:line="240" w:lineRule="auto"/>
              <w:ind w:firstLine="708"/>
              <w:jc w:val="center"/>
              <w:rPr>
                <w:rFonts w:ascii="Century Gothic" w:hAnsi="Century Gothic"/>
                <w:color w:val="FFFFFF"/>
                <w:sz w:val="24"/>
                <w:szCs w:val="24"/>
              </w:rPr>
            </w:pPr>
          </w:p>
        </w:tc>
        <w:tc>
          <w:tcPr>
            <w:tcW w:w="1331" w:type="pct"/>
            <w:shd w:val="clear" w:color="auto" w:fill="auto"/>
          </w:tcPr>
          <w:p w:rsidR="005A5BDC" w:rsidRPr="00AC2A1A" w:rsidRDefault="005A5BDC" w:rsidP="00551F83">
            <w:pPr>
              <w:pStyle w:val="af"/>
              <w:rPr>
                <w:rFonts w:ascii="Century Gothic" w:hAnsi="Century Gothic"/>
                <w:color w:val="7F7F7F"/>
              </w:rPr>
            </w:pPr>
          </w:p>
        </w:tc>
      </w:tr>
    </w:tbl>
    <w:p w:rsidR="005A5BDC" w:rsidRDefault="005A5BDC">
      <w:pPr>
        <w:rPr>
          <w:rFonts w:ascii="Century Gothic" w:hAnsi="Century Gothic"/>
        </w:rPr>
      </w:pPr>
    </w:p>
    <w:p w:rsidR="005A5BDC" w:rsidRDefault="005A5BDC">
      <w:pPr>
        <w:rPr>
          <w:rFonts w:ascii="Century Gothic" w:eastAsia="Times New Roman" w:hAnsi="Century Gothic"/>
          <w:b/>
          <w:bCs/>
          <w:sz w:val="26"/>
          <w:szCs w:val="26"/>
        </w:rPr>
      </w:pPr>
      <w:r>
        <w:rPr>
          <w:rFonts w:ascii="Century Gothic" w:hAnsi="Century Gothic"/>
        </w:rPr>
        <w:br w:type="page"/>
      </w:r>
    </w:p>
    <w:sdt>
      <w:sdtPr>
        <w:id w:val="1478879017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626D88" w:rsidRPr="00AC2A1A" w:rsidRDefault="00626D88" w:rsidP="00626D88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AC2A1A">
            <w:rPr>
              <w:rFonts w:ascii="Century Gothic" w:hAnsi="Century Gothic"/>
              <w:b/>
              <w:sz w:val="24"/>
              <w:szCs w:val="24"/>
            </w:rPr>
            <w:t>СОДЕРЖАНИЕ</w:t>
          </w:r>
        </w:p>
        <w:p w:rsidR="00626D88" w:rsidRPr="00AE446B" w:rsidRDefault="00626D88" w:rsidP="004D11A1">
          <w:pPr>
            <w:spacing w:after="0" w:line="240" w:lineRule="auto"/>
            <w:rPr>
              <w:rFonts w:ascii="Century Gothic" w:hAnsi="Century Gothic"/>
              <w:sz w:val="24"/>
              <w:szCs w:val="24"/>
              <w:lang w:val="en-US" w:eastAsia="ru-RU"/>
            </w:rPr>
          </w:pPr>
        </w:p>
        <w:p w:rsidR="00B83C2A" w:rsidRPr="00B83C2A" w:rsidRDefault="00F81634">
          <w:pPr>
            <w:pStyle w:val="13"/>
            <w:rPr>
              <w:rFonts w:eastAsiaTheme="minorEastAsia" w:cstheme="minorBidi"/>
              <w:b w:val="0"/>
              <w:lang w:eastAsia="ru-RU"/>
            </w:rPr>
          </w:pPr>
          <w:r w:rsidRPr="00BB2906">
            <w:rPr>
              <w:sz w:val="24"/>
              <w:szCs w:val="24"/>
            </w:rPr>
            <w:fldChar w:fldCharType="begin"/>
          </w:r>
          <w:r w:rsidR="00626D88" w:rsidRPr="00BB2906">
            <w:rPr>
              <w:sz w:val="24"/>
              <w:szCs w:val="24"/>
            </w:rPr>
            <w:instrText xml:space="preserve"> TOC \o "1-3" \h \z \u </w:instrText>
          </w:r>
          <w:r w:rsidRPr="00BB2906">
            <w:rPr>
              <w:sz w:val="24"/>
              <w:szCs w:val="24"/>
            </w:rPr>
            <w:fldChar w:fldCharType="separate"/>
          </w:r>
          <w:hyperlink w:anchor="_Toc180503720" w:history="1">
            <w:r w:rsidR="00B83C2A" w:rsidRPr="00B83C2A">
              <w:rPr>
                <w:rStyle w:val="af2"/>
                <w:rFonts w:eastAsiaTheme="majorEastAsia" w:cstheme="majorBidi"/>
                <w:b w:val="0"/>
                <w:bCs/>
              </w:rPr>
              <w:t>ВВЕДЕНИЕ</w:t>
            </w:r>
            <w:r w:rsidR="00B83C2A" w:rsidRPr="00B83C2A">
              <w:rPr>
                <w:b w:val="0"/>
                <w:webHidden/>
              </w:rPr>
              <w:tab/>
            </w:r>
            <w:r w:rsidR="00B83C2A" w:rsidRPr="00B83C2A">
              <w:rPr>
                <w:b w:val="0"/>
                <w:webHidden/>
              </w:rPr>
              <w:fldChar w:fldCharType="begin"/>
            </w:r>
            <w:r w:rsidR="00B83C2A" w:rsidRPr="00B83C2A">
              <w:rPr>
                <w:b w:val="0"/>
                <w:webHidden/>
              </w:rPr>
              <w:instrText xml:space="preserve"> PAGEREF _Toc180503720 \h </w:instrText>
            </w:r>
            <w:r w:rsidR="00B83C2A" w:rsidRPr="00B83C2A">
              <w:rPr>
                <w:b w:val="0"/>
                <w:webHidden/>
              </w:rPr>
            </w:r>
            <w:r w:rsidR="00B83C2A" w:rsidRPr="00B83C2A">
              <w:rPr>
                <w:b w:val="0"/>
                <w:webHidden/>
              </w:rPr>
              <w:fldChar w:fldCharType="separate"/>
            </w:r>
            <w:r w:rsidR="00AA56CA">
              <w:rPr>
                <w:b w:val="0"/>
                <w:webHidden/>
              </w:rPr>
              <w:t>3</w:t>
            </w:r>
            <w:r w:rsidR="00B83C2A" w:rsidRPr="00B83C2A">
              <w:rPr>
                <w:b w:val="0"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13"/>
            <w:rPr>
              <w:rFonts w:eastAsiaTheme="minorEastAsia" w:cstheme="minorBidi"/>
              <w:b w:val="0"/>
              <w:lang w:eastAsia="ru-RU"/>
            </w:rPr>
          </w:pPr>
          <w:hyperlink w:anchor="_Toc180503721" w:history="1">
            <w:r w:rsidR="00B83C2A" w:rsidRPr="00B83C2A">
              <w:rPr>
                <w:rStyle w:val="af2"/>
                <w:rFonts w:eastAsia="Times New Roman"/>
                <w:b w:val="0"/>
                <w:bCs/>
              </w:rPr>
              <w:t>РАЗДЕЛ 1. ДЕМОГРАФИЧЕСКАЯ СИТУАЦИЯ. УРОВЕНЬ ЖИЗНИ</w:t>
            </w:r>
            <w:r w:rsidR="00B83C2A" w:rsidRPr="00B83C2A">
              <w:rPr>
                <w:b w:val="0"/>
                <w:webHidden/>
              </w:rPr>
              <w:tab/>
            </w:r>
            <w:r w:rsidR="00B83C2A" w:rsidRPr="00B83C2A">
              <w:rPr>
                <w:b w:val="0"/>
                <w:webHidden/>
              </w:rPr>
              <w:fldChar w:fldCharType="begin"/>
            </w:r>
            <w:r w:rsidR="00B83C2A" w:rsidRPr="00B83C2A">
              <w:rPr>
                <w:b w:val="0"/>
                <w:webHidden/>
              </w:rPr>
              <w:instrText xml:space="preserve"> PAGEREF _Toc180503721 \h </w:instrText>
            </w:r>
            <w:r w:rsidR="00B83C2A" w:rsidRPr="00B83C2A">
              <w:rPr>
                <w:b w:val="0"/>
                <w:webHidden/>
              </w:rPr>
            </w:r>
            <w:r w:rsidR="00B83C2A" w:rsidRPr="00B83C2A">
              <w:rPr>
                <w:b w:val="0"/>
                <w:webHidden/>
              </w:rPr>
              <w:fldChar w:fldCharType="separate"/>
            </w:r>
            <w:r w:rsidR="00AA56CA">
              <w:rPr>
                <w:b w:val="0"/>
                <w:webHidden/>
              </w:rPr>
              <w:t>4</w:t>
            </w:r>
            <w:r w:rsidR="00B83C2A" w:rsidRPr="00B83C2A">
              <w:rPr>
                <w:b w:val="0"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22" w:history="1"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1.1.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ДЕМОГРАФИЯ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_Toc180503722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4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23" w:history="1"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1.2.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УРОВЕНЬ ЖИЗНИ. ЗАНЯТОСТЬ НАСЕЛЕНИЯ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_Toc180503723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6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24" w:history="1"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1.3.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УСЛОВИЯ ОКРУЖАЮЩЕЙ СРЕДЫ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_Toc180503724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11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25" w:history="1"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1.4.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БЕЗОПАСНОСТЬ И ПРАВОПОРЯДОК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_Toc180503725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15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13"/>
            <w:rPr>
              <w:rFonts w:eastAsiaTheme="minorEastAsia" w:cstheme="minorBidi"/>
              <w:b w:val="0"/>
              <w:lang w:eastAsia="ru-RU"/>
            </w:rPr>
          </w:pPr>
          <w:hyperlink w:anchor="_Toc180503726" w:history="1">
            <w:r w:rsidR="00B83C2A" w:rsidRPr="00B83C2A">
              <w:rPr>
                <w:rStyle w:val="af2"/>
                <w:rFonts w:eastAsia="Times New Roman"/>
                <w:b w:val="0"/>
                <w:bCs/>
              </w:rPr>
              <w:t>РАЗДЕЛ 2. ЭКОНОМИЧЕСКИЙ БАЗИС РАЗВИТИЯ ГОРОДА</w:t>
            </w:r>
            <w:r w:rsidR="00B83C2A" w:rsidRPr="00B83C2A">
              <w:rPr>
                <w:b w:val="0"/>
                <w:webHidden/>
              </w:rPr>
              <w:tab/>
            </w:r>
            <w:r w:rsidR="00B83C2A" w:rsidRPr="00B83C2A">
              <w:rPr>
                <w:b w:val="0"/>
                <w:webHidden/>
              </w:rPr>
              <w:fldChar w:fldCharType="begin"/>
            </w:r>
            <w:r w:rsidR="00B83C2A" w:rsidRPr="00B83C2A">
              <w:rPr>
                <w:b w:val="0"/>
                <w:webHidden/>
              </w:rPr>
              <w:instrText xml:space="preserve"> PAGEREF _Toc180503726 \h </w:instrText>
            </w:r>
            <w:r w:rsidR="00B83C2A" w:rsidRPr="00B83C2A">
              <w:rPr>
                <w:b w:val="0"/>
                <w:webHidden/>
              </w:rPr>
            </w:r>
            <w:r w:rsidR="00B83C2A" w:rsidRPr="00B83C2A">
              <w:rPr>
                <w:b w:val="0"/>
                <w:webHidden/>
              </w:rPr>
              <w:fldChar w:fldCharType="separate"/>
            </w:r>
            <w:r w:rsidR="00AA56CA">
              <w:rPr>
                <w:b w:val="0"/>
                <w:webHidden/>
              </w:rPr>
              <w:t>17</w:t>
            </w:r>
            <w:r w:rsidR="00B83C2A" w:rsidRPr="00B83C2A">
              <w:rPr>
                <w:b w:val="0"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27" w:history="1"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2.1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ПРОМЫШЛЕННОСТЬ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_Toc180503727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17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28" w:history="1"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2.2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МАЛЫЙ БИЗНЕС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_Toc180503728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20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29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2.3 ПОТРЕБИТЕЛЬСКИЙ РЫНОК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_Toc180503729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24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30" w:history="1"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2.4.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eastAsia="Times New Roman" w:hAnsi="Century Gothic"/>
                <w:bCs/>
                <w:noProof/>
              </w:rPr>
              <w:t>БЮДЖЕТНАЯ СИСТЕМА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_Toc180503730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27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13"/>
            <w:rPr>
              <w:rFonts w:eastAsiaTheme="minorEastAsia" w:cstheme="minorBidi"/>
              <w:b w:val="0"/>
              <w:lang w:eastAsia="ru-RU"/>
            </w:rPr>
          </w:pPr>
          <w:hyperlink w:anchor="_Toc180503731" w:history="1">
            <w:r w:rsidR="00B83C2A" w:rsidRPr="00B83C2A">
              <w:rPr>
                <w:rStyle w:val="af2"/>
                <w:b w:val="0"/>
              </w:rPr>
              <w:t>РАЗДЕЛ 3. ГОРОДСКАЯ ИНФРАСТРУКТУРА</w:t>
            </w:r>
            <w:r w:rsidR="00B83C2A" w:rsidRPr="00B83C2A">
              <w:rPr>
                <w:b w:val="0"/>
                <w:webHidden/>
              </w:rPr>
              <w:tab/>
            </w:r>
            <w:r w:rsidR="00B83C2A" w:rsidRPr="00B83C2A">
              <w:rPr>
                <w:b w:val="0"/>
                <w:webHidden/>
              </w:rPr>
              <w:fldChar w:fldCharType="begin"/>
            </w:r>
            <w:r w:rsidR="00B83C2A" w:rsidRPr="00B83C2A">
              <w:rPr>
                <w:b w:val="0"/>
                <w:webHidden/>
              </w:rPr>
              <w:instrText xml:space="preserve"> PAGEREF _Toc180503731 \h </w:instrText>
            </w:r>
            <w:r w:rsidR="00B83C2A" w:rsidRPr="00B83C2A">
              <w:rPr>
                <w:b w:val="0"/>
                <w:webHidden/>
              </w:rPr>
            </w:r>
            <w:r w:rsidR="00B83C2A" w:rsidRPr="00B83C2A">
              <w:rPr>
                <w:b w:val="0"/>
                <w:webHidden/>
              </w:rPr>
              <w:fldChar w:fldCharType="separate"/>
            </w:r>
            <w:r w:rsidR="00AA56CA">
              <w:rPr>
                <w:b w:val="0"/>
                <w:webHidden/>
              </w:rPr>
              <w:t>30</w:t>
            </w:r>
            <w:r w:rsidR="00B83C2A" w:rsidRPr="00B83C2A">
              <w:rPr>
                <w:b w:val="0"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32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3.1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ЗЕМЕЛЬНЫЕ РЕСУРСЫ И ИМУЩЕСТВО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_Toc180503732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30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33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3.2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УЛУЧШЕНИЕ ЖИЛИЩНЫХ УСЛОВИЙ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_Toc180503733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32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34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3.3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ПРОЕКТИРОВАНИЕ И СТРОИТЕЛЬСТВО ОБЪЕКТОВ ГОРОДСКОЙ ИНФРАСТРУКТУРЫ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_Toc180503734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34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35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3.4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ЖКХ И ТРАНСПОРТ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_Toc180503735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39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13"/>
            <w:rPr>
              <w:rFonts w:eastAsiaTheme="minorEastAsia" w:cstheme="minorBidi"/>
              <w:b w:val="0"/>
              <w:lang w:eastAsia="ru-RU"/>
            </w:rPr>
          </w:pPr>
          <w:hyperlink w:anchor="_Toc180503736" w:history="1">
            <w:r w:rsidR="00B83C2A" w:rsidRPr="00B83C2A">
              <w:rPr>
                <w:rStyle w:val="af2"/>
                <w:b w:val="0"/>
              </w:rPr>
              <w:t>РАЗДЕЛ 4. РАЗВИТИЕ СОЦИАЛЬНОЙ СФЕРЫ И ПРЕДОСТАВЛЕНИЕ МУНИЦИПАЛЬНЫХ УСЛУГ</w:t>
            </w:r>
            <w:r w:rsidR="00B83C2A" w:rsidRPr="00B83C2A">
              <w:rPr>
                <w:b w:val="0"/>
                <w:webHidden/>
              </w:rPr>
              <w:tab/>
            </w:r>
            <w:r w:rsidR="00B83C2A" w:rsidRPr="00B83C2A">
              <w:rPr>
                <w:b w:val="0"/>
                <w:webHidden/>
              </w:rPr>
              <w:fldChar w:fldCharType="begin"/>
            </w:r>
            <w:r w:rsidR="00B83C2A" w:rsidRPr="00B83C2A">
              <w:rPr>
                <w:b w:val="0"/>
                <w:webHidden/>
              </w:rPr>
              <w:instrText xml:space="preserve"> PAGEREF _Toc180503736 \h </w:instrText>
            </w:r>
            <w:r w:rsidR="00B83C2A" w:rsidRPr="00B83C2A">
              <w:rPr>
                <w:b w:val="0"/>
                <w:webHidden/>
              </w:rPr>
            </w:r>
            <w:r w:rsidR="00B83C2A" w:rsidRPr="00B83C2A">
              <w:rPr>
                <w:b w:val="0"/>
                <w:webHidden/>
              </w:rPr>
              <w:fldChar w:fldCharType="separate"/>
            </w:r>
            <w:r w:rsidR="00AA56CA">
              <w:rPr>
                <w:b w:val="0"/>
                <w:webHidden/>
              </w:rPr>
              <w:t>43</w:t>
            </w:r>
            <w:r w:rsidR="00B83C2A" w:rsidRPr="00B83C2A">
              <w:rPr>
                <w:b w:val="0"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37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4.1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ОБРАЗОВАНИЕ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_Toc180503737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43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38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4.2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СПОРТ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_Toc180503738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51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39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4.3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МОЛОДЕЖНАЯ ПОЛИТИКА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_Toc180503739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53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40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4.4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КУЛЬТУРА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_Toc180503740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55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41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4.5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ТУРИЗМ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_Toc180503741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57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Pr="00B83C2A" w:rsidRDefault="00482FC7">
          <w:pPr>
            <w:pStyle w:val="21"/>
            <w:tabs>
              <w:tab w:val="left" w:pos="880"/>
              <w:tab w:val="right" w:leader="dot" w:pos="10478"/>
            </w:tabs>
            <w:rPr>
              <w:rFonts w:ascii="Century Gothic" w:eastAsiaTheme="minorEastAsia" w:hAnsi="Century Gothic" w:cstheme="minorBidi"/>
              <w:noProof/>
              <w:lang w:eastAsia="ru-RU"/>
            </w:rPr>
          </w:pPr>
          <w:hyperlink w:anchor="_Toc180503742" w:history="1">
            <w:r w:rsidR="00B83C2A" w:rsidRPr="00B83C2A">
              <w:rPr>
                <w:rStyle w:val="af2"/>
                <w:rFonts w:ascii="Century Gothic" w:hAnsi="Century Gothic"/>
                <w:noProof/>
              </w:rPr>
              <w:t>4.6</w:t>
            </w:r>
            <w:r w:rsidR="00B83C2A" w:rsidRPr="00B83C2A">
              <w:rPr>
                <w:rFonts w:ascii="Century Gothic" w:eastAsiaTheme="minorEastAsia" w:hAnsi="Century Gothic" w:cstheme="minorBidi"/>
                <w:noProof/>
                <w:lang w:eastAsia="ru-RU"/>
              </w:rPr>
              <w:tab/>
            </w:r>
            <w:r w:rsidR="00B83C2A" w:rsidRPr="00B83C2A">
              <w:rPr>
                <w:rStyle w:val="af2"/>
                <w:rFonts w:ascii="Century Gothic" w:hAnsi="Century Gothic"/>
                <w:noProof/>
              </w:rPr>
              <w:t>СОЦИАЛЬНАЯ ЗАЩИТА НАСЕЛЕНИЯ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tab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B83C2A" w:rsidRPr="00B83C2A">
              <w:rPr>
                <w:rFonts w:ascii="Century Gothic" w:hAnsi="Century Gothic"/>
                <w:noProof/>
                <w:webHidden/>
              </w:rPr>
              <w:instrText xml:space="preserve"> PAGEREF _Toc180503742 \h </w:instrText>
            </w:r>
            <w:r w:rsidR="00B83C2A" w:rsidRPr="00B83C2A">
              <w:rPr>
                <w:rFonts w:ascii="Century Gothic" w:hAnsi="Century Gothic"/>
                <w:noProof/>
                <w:webHidden/>
              </w:rPr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AA56CA">
              <w:rPr>
                <w:rFonts w:ascii="Century Gothic" w:hAnsi="Century Gothic"/>
                <w:noProof/>
                <w:webHidden/>
              </w:rPr>
              <w:t>61</w:t>
            </w:r>
            <w:r w:rsidR="00B83C2A" w:rsidRPr="00B83C2A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:rsidR="00B83C2A" w:rsidRDefault="00482FC7">
          <w:pPr>
            <w:pStyle w:val="13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180503743" w:history="1">
            <w:r w:rsidR="00B83C2A" w:rsidRPr="00B83C2A">
              <w:rPr>
                <w:rStyle w:val="af2"/>
                <w:b w:val="0"/>
              </w:rPr>
              <w:t>РАЗДЕЛ 5. ОЦЕНКА СОЦИАЛЬНО-ЭКОНОМИЧЕСКОГО ПОЛОЖЕНИЯ ГОРОДСКОГО ОКРУГА ГОРОД РЫБИНСК В 2024 ГОДУ</w:t>
            </w:r>
            <w:r w:rsidR="00B83C2A" w:rsidRPr="00B83C2A">
              <w:rPr>
                <w:b w:val="0"/>
                <w:webHidden/>
              </w:rPr>
              <w:tab/>
            </w:r>
            <w:r w:rsidR="00B83C2A" w:rsidRPr="00B83C2A">
              <w:rPr>
                <w:b w:val="0"/>
                <w:webHidden/>
              </w:rPr>
              <w:fldChar w:fldCharType="begin"/>
            </w:r>
            <w:r w:rsidR="00B83C2A" w:rsidRPr="00B83C2A">
              <w:rPr>
                <w:b w:val="0"/>
                <w:webHidden/>
              </w:rPr>
              <w:instrText xml:space="preserve"> PAGEREF _Toc180503743 \h </w:instrText>
            </w:r>
            <w:r w:rsidR="00B83C2A" w:rsidRPr="00B83C2A">
              <w:rPr>
                <w:b w:val="0"/>
                <w:webHidden/>
              </w:rPr>
            </w:r>
            <w:r w:rsidR="00B83C2A" w:rsidRPr="00B83C2A">
              <w:rPr>
                <w:b w:val="0"/>
                <w:webHidden/>
              </w:rPr>
              <w:fldChar w:fldCharType="separate"/>
            </w:r>
            <w:r w:rsidR="00AA56CA">
              <w:rPr>
                <w:b w:val="0"/>
                <w:webHidden/>
              </w:rPr>
              <w:t>64</w:t>
            </w:r>
            <w:r w:rsidR="00B83C2A" w:rsidRPr="00B83C2A">
              <w:rPr>
                <w:b w:val="0"/>
                <w:webHidden/>
              </w:rPr>
              <w:fldChar w:fldCharType="end"/>
            </w:r>
          </w:hyperlink>
        </w:p>
        <w:p w:rsidR="00626D88" w:rsidRPr="00316E7F" w:rsidRDefault="00F81634" w:rsidP="00BB2906">
          <w:pPr>
            <w:pStyle w:val="21"/>
            <w:tabs>
              <w:tab w:val="right" w:leader="dot" w:pos="10478"/>
            </w:tabs>
            <w:spacing w:after="0" w:line="240" w:lineRule="auto"/>
            <w:ind w:left="0"/>
            <w:rPr>
              <w:sz w:val="24"/>
              <w:szCs w:val="24"/>
            </w:rPr>
          </w:pPr>
          <w:r w:rsidRPr="00BB2906">
            <w:rPr>
              <w:rFonts w:ascii="Century Gothic" w:hAnsi="Century Gothic"/>
              <w:bCs/>
              <w:sz w:val="24"/>
              <w:szCs w:val="24"/>
            </w:rPr>
            <w:fldChar w:fldCharType="end"/>
          </w:r>
        </w:p>
      </w:sdtContent>
    </w:sdt>
    <w:p w:rsidR="00985701" w:rsidRPr="00CF0B1B" w:rsidRDefault="00985701" w:rsidP="00985701">
      <w:pPr>
        <w:pStyle w:val="1"/>
        <w:spacing w:after="100" w:line="240" w:lineRule="auto"/>
        <w:ind w:firstLine="709"/>
        <w:rPr>
          <w:rFonts w:ascii="Century Gothic" w:hAnsi="Century Gothic"/>
          <w:color w:val="auto"/>
        </w:rPr>
      </w:pPr>
      <w:r>
        <w:rPr>
          <w:rFonts w:ascii="Century Gothic" w:hAnsi="Century Gothic"/>
        </w:rPr>
        <w:br w:type="page"/>
      </w:r>
    </w:p>
    <w:p w:rsidR="00AE446B" w:rsidRPr="00AE446B" w:rsidRDefault="00AE446B" w:rsidP="00AE446B">
      <w:pPr>
        <w:keepNext/>
        <w:keepLines/>
        <w:spacing w:before="480" w:after="100" w:line="240" w:lineRule="auto"/>
        <w:ind w:firstLine="709"/>
        <w:outlineLvl w:val="0"/>
        <w:rPr>
          <w:rFonts w:ascii="Century Gothic" w:eastAsiaTheme="majorEastAsia" w:hAnsi="Century Gothic" w:cstheme="majorBidi"/>
          <w:b/>
          <w:bCs/>
          <w:sz w:val="28"/>
          <w:szCs w:val="28"/>
        </w:rPr>
      </w:pPr>
      <w:bookmarkStart w:id="3" w:name="_Toc149047774"/>
      <w:bookmarkStart w:id="4" w:name="_Toc180503720"/>
      <w:r w:rsidRPr="00AE446B">
        <w:rPr>
          <w:rFonts w:ascii="Century Gothic" w:eastAsiaTheme="majorEastAsia" w:hAnsi="Century Gothic" w:cstheme="majorBidi"/>
          <w:b/>
          <w:bCs/>
          <w:sz w:val="28"/>
          <w:szCs w:val="28"/>
        </w:rPr>
        <w:lastRenderedPageBreak/>
        <w:t>ВВЕДЕНИЕ</w:t>
      </w:r>
      <w:bookmarkEnd w:id="3"/>
      <w:bookmarkEnd w:id="4"/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AE446B">
        <w:rPr>
          <w:rFonts w:ascii="Century Gothic" w:hAnsi="Century Gothic"/>
          <w:sz w:val="24"/>
          <w:szCs w:val="24"/>
        </w:rPr>
        <w:t>«Предварительные итоги социально-экономического развития городского округа город Рыбинск за 9 месяцев 2024 года и ожидаемые итоги социально-экономического развития городского округа город Рыбинск за 2024 год» (далее – предварительные итоги) подготовлены в соответствии с постановлением Администрации городского округа город Рыбинск Ярославской области от 06.06.2024 № 592 «Об утверждении плана-графика разработки проекта бюджета городского округа город Рыбинск Ярославской области на 2025 год и на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плановый период 2026 и 2027 годов».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>Документ подготовлен управлением экономического развития и инвестиций совместно со структурными подразделениями, отраслевыми (функциональными) органами Администрации городского округа город Рыбинск Ярославской области, обладающими правами юридического лица, на основе анализа сложившейся ситуации и основных тенденций развития города. При подготовке документа также использованы данные государственной статистики, результаты мониторинга финансовой и хозяйственной деятельности предприятий и организаций различных секторов экономики города.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В течение 2024 года траектория экономического развития города Рыбинска определялась как экономическими, так и политическими факторами. 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>Анализ экономической ситуации городского округа город Рыбинск в 2024 году свидетельствует о разноплановом характере значений показателей, определяющих состояние экономики города Рыбинска.</w:t>
      </w:r>
    </w:p>
    <w:p w:rsidR="00AE446B" w:rsidRPr="00AE446B" w:rsidRDefault="00AE446B" w:rsidP="00AE446B">
      <w:pPr>
        <w:ind w:left="567" w:firstLine="709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br w:type="page"/>
      </w:r>
    </w:p>
    <w:p w:rsidR="00AE446B" w:rsidRPr="00AE446B" w:rsidRDefault="007F6BCF" w:rsidP="007F6BCF">
      <w:pPr>
        <w:keepNext/>
        <w:keepLines/>
        <w:spacing w:before="200" w:after="100" w:line="240" w:lineRule="auto"/>
        <w:outlineLvl w:val="0"/>
        <w:rPr>
          <w:rFonts w:ascii="Century Gothic" w:eastAsia="Times New Roman" w:hAnsi="Century Gothic"/>
          <w:b/>
          <w:bCs/>
          <w:sz w:val="28"/>
          <w:szCs w:val="28"/>
        </w:rPr>
      </w:pPr>
      <w:bookmarkStart w:id="5" w:name="_Toc149047775"/>
      <w:r>
        <w:rPr>
          <w:rFonts w:ascii="Century Gothic" w:eastAsia="Times New Roman" w:hAnsi="Century Gothic"/>
          <w:b/>
          <w:bCs/>
          <w:sz w:val="28"/>
          <w:szCs w:val="28"/>
        </w:rPr>
        <w:lastRenderedPageBreak/>
        <w:t xml:space="preserve">        </w:t>
      </w:r>
      <w:bookmarkStart w:id="6" w:name="_Toc180503721"/>
      <w:r w:rsidR="00AE446B" w:rsidRPr="00AE446B">
        <w:rPr>
          <w:rFonts w:ascii="Century Gothic" w:eastAsia="Times New Roman" w:hAnsi="Century Gothic"/>
          <w:b/>
          <w:bCs/>
          <w:sz w:val="28"/>
          <w:szCs w:val="28"/>
        </w:rPr>
        <w:t>РАЗДЕЛ 1. ДЕМОГРАФИЧЕСКАЯ СИТУАЦИЯ. УРОВЕНЬ ЖИЗНИ</w:t>
      </w:r>
      <w:bookmarkEnd w:id="5"/>
      <w:bookmarkEnd w:id="6"/>
      <w:r w:rsidR="00AE446B" w:rsidRPr="00AE446B">
        <w:rPr>
          <w:rFonts w:ascii="Century Gothic" w:eastAsia="Times New Roman" w:hAnsi="Century Gothic"/>
          <w:b/>
          <w:bCs/>
          <w:sz w:val="28"/>
          <w:szCs w:val="28"/>
        </w:rPr>
        <w:t xml:space="preserve"> </w:t>
      </w:r>
    </w:p>
    <w:p w:rsidR="00AE446B" w:rsidRPr="007F6BCF" w:rsidRDefault="00AE446B" w:rsidP="002A0BB2">
      <w:pPr>
        <w:pStyle w:val="a3"/>
        <w:keepNext/>
        <w:keepLines/>
        <w:numPr>
          <w:ilvl w:val="1"/>
          <w:numId w:val="26"/>
        </w:numPr>
        <w:spacing w:before="200" w:after="100" w:line="240" w:lineRule="auto"/>
        <w:outlineLvl w:val="1"/>
        <w:rPr>
          <w:rFonts w:ascii="Century Gothic" w:eastAsia="Times New Roman" w:hAnsi="Century Gothic"/>
          <w:b/>
          <w:bCs/>
          <w:sz w:val="26"/>
          <w:szCs w:val="26"/>
        </w:rPr>
      </w:pPr>
      <w:bookmarkStart w:id="7" w:name="_Toc149047776"/>
      <w:bookmarkStart w:id="8" w:name="_Toc180503722"/>
      <w:r w:rsidRPr="007F6BCF">
        <w:rPr>
          <w:rFonts w:ascii="Century Gothic" w:eastAsia="Times New Roman" w:hAnsi="Century Gothic"/>
          <w:b/>
          <w:bCs/>
          <w:sz w:val="26"/>
          <w:szCs w:val="26"/>
        </w:rPr>
        <w:t>ДЕМОГРАФИЯ</w:t>
      </w:r>
      <w:bookmarkEnd w:id="7"/>
      <w:bookmarkEnd w:id="8"/>
    </w:p>
    <w:p w:rsidR="005E34FA" w:rsidRDefault="005E34FA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5E34FA">
        <w:rPr>
          <w:rFonts w:ascii="Century Gothic" w:eastAsia="Times New Roman" w:hAnsi="Century Gothic"/>
          <w:sz w:val="24"/>
          <w:szCs w:val="24"/>
          <w:lang w:eastAsia="ru-RU"/>
        </w:rPr>
        <w:t xml:space="preserve">Демографические показатели города Рыбинска </w:t>
      </w:r>
      <w:r>
        <w:rPr>
          <w:rFonts w:ascii="Century Gothic" w:eastAsia="Times New Roman" w:hAnsi="Century Gothic"/>
          <w:sz w:val="24"/>
          <w:szCs w:val="24"/>
          <w:lang w:eastAsia="ru-RU"/>
        </w:rPr>
        <w:t>прогнозируются</w:t>
      </w:r>
      <w:r w:rsidRPr="005E34FA">
        <w:rPr>
          <w:rFonts w:ascii="Century Gothic" w:eastAsia="Times New Roman" w:hAnsi="Century Gothic"/>
          <w:sz w:val="24"/>
          <w:szCs w:val="24"/>
          <w:lang w:eastAsia="ru-RU"/>
        </w:rPr>
        <w:t xml:space="preserve"> с учетом итогов Всероссийской переписи населения 2021 года.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На 01.01.2024 </w:t>
      </w: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численность постоянного населения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по официальным данным органов статистики – 171,8 тыс. чел. (среднегодовая – 172,9 тыс. чел.), или 14,6 % от общей численности населения Ярославской области.</w:t>
      </w:r>
      <w:bookmarkStart w:id="9" w:name="_/"/>
      <w:bookmarkEnd w:id="9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45952" behindDoc="0" locked="0" layoutInCell="1" allowOverlap="1" wp14:anchorId="1931C8D5" wp14:editId="25F2656D">
            <wp:simplePos x="0" y="0"/>
            <wp:positionH relativeFrom="margin">
              <wp:posOffset>111760</wp:posOffset>
            </wp:positionH>
            <wp:positionV relativeFrom="margin">
              <wp:posOffset>2536825</wp:posOffset>
            </wp:positionV>
            <wp:extent cx="6591300" cy="1943100"/>
            <wp:effectExtent l="0" t="0" r="0" b="0"/>
            <wp:wrapTopAndBottom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В городском округе город Рыбинск с 2017 года сложилась тенденция к значительному росту темпов снижения численности населения: 2017 год -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br/>
        <w:t>(-1 751</w:t>
      </w:r>
      <w:r w:rsidRPr="00AE446B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чел.), 2018 год - (-2 073 чел.), 2019 год - (-1 956 чел.), 2020 год - (-2 203 чел.), 2021 год - (-2 810 чел.), 2022 год - (-2 595 чел.), 2023 год – 2 084 чел. В 2024 году по оптимистичному варианту прогноза (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ожид</w:t>
      </w:r>
      <w:proofErr w:type="spellEnd"/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.) – (-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1 716 чел.).</w:t>
      </w:r>
      <w:proofErr w:type="gramEnd"/>
    </w:p>
    <w:p w:rsidR="00AE446B" w:rsidRPr="00AE446B" w:rsidRDefault="00AE446B" w:rsidP="00AE446B">
      <w:pPr>
        <w:spacing w:after="0" w:line="240" w:lineRule="auto"/>
        <w:ind w:left="567"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Рыбинске с 2017 года рождаемость снижа</w:t>
      </w:r>
      <w:r w:rsidR="006B4807">
        <w:rPr>
          <w:rFonts w:ascii="Century Gothic" w:eastAsia="Times New Roman" w:hAnsi="Century Gothic"/>
          <w:sz w:val="24"/>
          <w:szCs w:val="24"/>
          <w:lang w:eastAsia="ru-RU"/>
        </w:rPr>
        <w:t>ется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A5304F">
        <w:rPr>
          <w:rFonts w:ascii="Century Gothic" w:eastAsia="Times New Roman" w:hAnsi="Century Gothic"/>
          <w:sz w:val="24"/>
          <w:szCs w:val="24"/>
          <w:lang w:eastAsia="ru-RU"/>
        </w:rPr>
        <w:t>и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2023 году достигла минимума с начала 90-х годов – 1 174 чел.</w:t>
      </w:r>
    </w:p>
    <w:p w:rsidR="00A5304F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С 2024 года </w:t>
      </w:r>
      <w:r w:rsidR="00A5304F">
        <w:rPr>
          <w:rFonts w:ascii="Century Gothic" w:eastAsia="Times New Roman" w:hAnsi="Century Gothic"/>
          <w:sz w:val="24"/>
          <w:szCs w:val="24"/>
          <w:lang w:eastAsia="ru-RU"/>
        </w:rPr>
        <w:t>прогнозируется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незначительный рост рождаемости (101,5 % к 2023 году - 1 174 чел.), однако значения этого показателя в среднесрочной перспективе не смогут вернуться к ежегодному уровню рождаемости в 2 000 чел. </w:t>
      </w:r>
    </w:p>
    <w:p w:rsidR="00A5304F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Одной из основных причин стало вхождение в детородный возраст малочисленн</w:t>
      </w:r>
      <w:r w:rsidR="00A5304F">
        <w:rPr>
          <w:rFonts w:ascii="Century Gothic" w:eastAsia="Times New Roman" w:hAnsi="Century Gothic"/>
          <w:sz w:val="24"/>
          <w:szCs w:val="24"/>
          <w:lang w:eastAsia="ru-RU"/>
        </w:rPr>
        <w:t>ого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поколени</w:t>
      </w:r>
      <w:r w:rsidR="00A5304F">
        <w:rPr>
          <w:rFonts w:ascii="Century Gothic" w:eastAsia="Times New Roman" w:hAnsi="Century Gothic"/>
          <w:sz w:val="24"/>
          <w:szCs w:val="24"/>
          <w:lang w:eastAsia="ru-RU"/>
        </w:rPr>
        <w:t>я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женщин, рожденных в 1990-2000 годах, то есть в те годы, когда наблюдались наименьшие показатели рождаемости. 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По итогам 2023 года смертность уменьшилась на 9,1 % к уровню 2022 года (на 289 чел. меньше) и составила 2 886 чел. (2022 год – 3 175 чел., 2021 год - 4 155 чел., 2020 год - 3 465 чел., 2019</w:t>
      </w:r>
      <w:r w:rsidRPr="00AE446B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год - 3 011 чел., 2018 год - 3 156 чел.). В 2024 году по прогнозу этот показатель составит 93,2 % к 2023 году (2 690 чел.).</w:t>
      </w:r>
    </w:p>
    <w:p w:rsidR="006B4807" w:rsidRDefault="006B4807" w:rsidP="006B4807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Одним из факторов низких темпов снижения уровня смертности является старение населения. Более многочисленные возрастные группы населения становятся старше. Так же причиной достаточно медленного снижения смертности являются и причины экономического характера.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результате естественная убыль населения в 2024 году по сравнению с 2023 годом уменьшится до 1 516 чел. (в 2023 году – 1729 чел., в 2022 году - 1 907 чел., в 2021 году - 2 830 чел.). В эти годы естественная убыль населения стала, практически, самой высокой с 90-х годов прошлого столетия.</w:t>
      </w:r>
    </w:p>
    <w:p w:rsidR="00AE446B" w:rsidRPr="00AE446B" w:rsidRDefault="00AE446B" w:rsidP="00AE446B">
      <w:pPr>
        <w:spacing w:after="0"/>
        <w:ind w:left="567" w:firstLine="709"/>
        <w:jc w:val="center"/>
        <w:rPr>
          <w:rFonts w:ascii="Century Gothic" w:hAnsi="Century Gothic"/>
          <w:sz w:val="24"/>
          <w:szCs w:val="24"/>
        </w:rPr>
      </w:pPr>
    </w:p>
    <w:p w:rsidR="00AE446B" w:rsidRPr="00AE446B" w:rsidRDefault="00AE446B" w:rsidP="00AE446B">
      <w:pPr>
        <w:spacing w:after="0"/>
        <w:ind w:left="567" w:firstLine="709"/>
        <w:jc w:val="center"/>
        <w:rPr>
          <w:rFonts w:ascii="Century Gothic" w:hAnsi="Century Gothic"/>
          <w:sz w:val="24"/>
          <w:szCs w:val="24"/>
        </w:rPr>
      </w:pPr>
    </w:p>
    <w:p w:rsidR="00AE446B" w:rsidRPr="00AE446B" w:rsidRDefault="00AE446B" w:rsidP="00AE446B">
      <w:pPr>
        <w:spacing w:after="0"/>
        <w:ind w:left="567" w:firstLine="709"/>
        <w:jc w:val="center"/>
        <w:rPr>
          <w:rFonts w:ascii="Century Gothic" w:hAnsi="Century Gothic"/>
          <w:sz w:val="24"/>
          <w:szCs w:val="24"/>
        </w:rPr>
      </w:pPr>
    </w:p>
    <w:p w:rsidR="00AE446B" w:rsidRPr="00AE446B" w:rsidRDefault="00AE446B" w:rsidP="00AE446B">
      <w:pPr>
        <w:spacing w:after="0"/>
        <w:ind w:left="567" w:firstLine="709"/>
        <w:jc w:val="center"/>
        <w:rPr>
          <w:rFonts w:ascii="Century Gothic" w:hAnsi="Century Gothic"/>
          <w:sz w:val="24"/>
          <w:szCs w:val="24"/>
        </w:rPr>
      </w:pPr>
    </w:p>
    <w:p w:rsidR="00AE446B" w:rsidRPr="00AE446B" w:rsidRDefault="00AE446B" w:rsidP="00AE446B">
      <w:pPr>
        <w:spacing w:after="0"/>
        <w:ind w:left="567" w:firstLine="709"/>
        <w:jc w:val="center"/>
        <w:rPr>
          <w:rFonts w:ascii="Century Gothic" w:hAnsi="Century Gothic"/>
          <w:sz w:val="24"/>
          <w:szCs w:val="24"/>
        </w:rPr>
      </w:pPr>
      <w:r w:rsidRPr="00AE446B">
        <w:rPr>
          <w:noProof/>
          <w:lang w:eastAsia="ru-RU"/>
        </w:rPr>
        <w:lastRenderedPageBreak/>
        <w:drawing>
          <wp:inline distT="0" distB="0" distL="0" distR="0" wp14:anchorId="5F29DC77" wp14:editId="63FBA136">
            <wp:extent cx="5819775" cy="1981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Число прибывших на территорию города Рыбинска, по данным статистики, в 2023 году - 2 116 чел., число выбывших из города Рыбинска - 2 471 чел.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Сальдо миграции населения в 2023 году достигло (- 355 чел.), что значительно меньше значения предыдущего 2022 года (в 2022 году – (-688 чел.)). Такая динамика напрямую связана с причинами экономического характера. В 2021 году сальдо миграции впервые с 2007 года было положительным - (+20 чел.), 2020 году - (-135 чел.), в 2019 году - (-449 чел.), в 2018 году - (-697 чел.).</w:t>
      </w:r>
    </w:p>
    <w:p w:rsidR="00AE446B" w:rsidRPr="00AE446B" w:rsidRDefault="00425DC7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>
        <w:rPr>
          <w:rFonts w:ascii="Century Gothic" w:hAnsi="Century Gothic"/>
          <w:sz w:val="24"/>
          <w:szCs w:val="24"/>
        </w:rPr>
        <w:t>З</w:t>
      </w:r>
      <w:r w:rsidR="00AE446B" w:rsidRPr="00AE446B">
        <w:rPr>
          <w:rFonts w:ascii="Century Gothic" w:hAnsi="Century Gothic"/>
          <w:sz w:val="24"/>
          <w:szCs w:val="24"/>
        </w:rPr>
        <w:t>а январь-июль 2024 года наблюдается отрицательный ба</w:t>
      </w:r>
      <w:r w:rsidR="00E60D47">
        <w:rPr>
          <w:rFonts w:ascii="Century Gothic" w:hAnsi="Century Gothic"/>
          <w:sz w:val="24"/>
          <w:szCs w:val="24"/>
        </w:rPr>
        <w:t>ланс миграци</w:t>
      </w:r>
      <w:r>
        <w:rPr>
          <w:rFonts w:ascii="Century Gothic" w:hAnsi="Century Gothic"/>
          <w:sz w:val="24"/>
          <w:szCs w:val="24"/>
        </w:rPr>
        <w:t>и</w:t>
      </w:r>
      <w:r w:rsidR="00E60D47">
        <w:rPr>
          <w:rFonts w:ascii="Century Gothic" w:hAnsi="Century Gothic"/>
          <w:sz w:val="24"/>
          <w:szCs w:val="24"/>
        </w:rPr>
        <w:t xml:space="preserve"> - </w:t>
      </w:r>
      <w:r w:rsidR="008E7F5B">
        <w:rPr>
          <w:rFonts w:ascii="Century Gothic" w:hAnsi="Century Gothic"/>
          <w:sz w:val="24"/>
          <w:szCs w:val="24"/>
        </w:rPr>
        <w:t xml:space="preserve">        </w:t>
      </w:r>
      <w:r w:rsidR="00E60D47">
        <w:rPr>
          <w:rFonts w:ascii="Century Gothic" w:hAnsi="Century Gothic"/>
          <w:sz w:val="24"/>
          <w:szCs w:val="24"/>
        </w:rPr>
        <w:t>(</w:t>
      </w:r>
      <w:r w:rsidR="00AE446B" w:rsidRPr="00AE446B">
        <w:rPr>
          <w:rFonts w:ascii="Century Gothic" w:hAnsi="Century Gothic"/>
          <w:sz w:val="24"/>
          <w:szCs w:val="24"/>
        </w:rPr>
        <w:t xml:space="preserve">- 199 чел.). По итогам 2024 года согласно оптимистичному </w:t>
      </w:r>
      <w:r>
        <w:rPr>
          <w:rFonts w:ascii="Century Gothic" w:hAnsi="Century Gothic"/>
          <w:sz w:val="24"/>
          <w:szCs w:val="24"/>
        </w:rPr>
        <w:t>сценарию прогноза</w:t>
      </w:r>
      <w:r w:rsidR="00AE446B" w:rsidRPr="00AE446B">
        <w:rPr>
          <w:rFonts w:ascii="Century Gothic" w:hAnsi="Century Gothic"/>
          <w:sz w:val="24"/>
          <w:szCs w:val="24"/>
        </w:rPr>
        <w:t xml:space="preserve"> миграционная убыль составит примерно (- 200 чел.).</w:t>
      </w:r>
    </w:p>
    <w:p w:rsidR="00110AE8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Женская часть населения Рыбинска </w:t>
      </w:r>
      <w:r w:rsidR="00A30ED5">
        <w:rPr>
          <w:rFonts w:ascii="Century Gothic" w:eastAsia="Times New Roman" w:hAnsi="Century Gothic"/>
          <w:sz w:val="24"/>
          <w:szCs w:val="24"/>
          <w:lang w:eastAsia="ru-RU"/>
        </w:rPr>
        <w:t xml:space="preserve">в 2023 году </w:t>
      </w:r>
      <w:r w:rsidR="00110AE8">
        <w:rPr>
          <w:rFonts w:ascii="Century Gothic" w:eastAsia="Times New Roman" w:hAnsi="Century Gothic"/>
          <w:sz w:val="24"/>
          <w:szCs w:val="24"/>
          <w:lang w:eastAsia="ru-RU"/>
        </w:rPr>
        <w:t>составляе</w:t>
      </w:r>
      <w:r w:rsidR="00A30ED5">
        <w:rPr>
          <w:rFonts w:ascii="Century Gothic" w:eastAsia="Times New Roman" w:hAnsi="Century Gothic"/>
          <w:sz w:val="24"/>
          <w:szCs w:val="24"/>
          <w:lang w:eastAsia="ru-RU"/>
        </w:rPr>
        <w:t>т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55,</w:t>
      </w:r>
      <w:r w:rsidR="003A4F21">
        <w:rPr>
          <w:rFonts w:ascii="Century Gothic" w:eastAsia="Times New Roman" w:hAnsi="Century Gothic"/>
          <w:sz w:val="24"/>
          <w:szCs w:val="24"/>
          <w:lang w:eastAsia="ru-RU"/>
        </w:rPr>
        <w:t xml:space="preserve">7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 % (9</w:t>
      </w:r>
      <w:r w:rsidR="003A4F21">
        <w:rPr>
          <w:rFonts w:ascii="Century Gothic" w:eastAsia="Times New Roman" w:hAnsi="Century Gothic"/>
          <w:sz w:val="24"/>
          <w:szCs w:val="24"/>
          <w:lang w:eastAsia="ru-RU"/>
        </w:rPr>
        <w:t>5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,7 тыс. чел.) общей численности, мужская – 44,</w:t>
      </w:r>
      <w:r w:rsidR="003A4F21">
        <w:rPr>
          <w:rFonts w:ascii="Century Gothic" w:eastAsia="Times New Roman" w:hAnsi="Century Gothic"/>
          <w:sz w:val="24"/>
          <w:szCs w:val="24"/>
          <w:lang w:eastAsia="ru-RU"/>
        </w:rPr>
        <w:t>3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%. (7</w:t>
      </w:r>
      <w:r w:rsidR="003A4F21">
        <w:rPr>
          <w:rFonts w:ascii="Century Gothic" w:eastAsia="Times New Roman" w:hAnsi="Century Gothic"/>
          <w:sz w:val="24"/>
          <w:szCs w:val="24"/>
          <w:lang w:eastAsia="ru-RU"/>
        </w:rPr>
        <w:t>6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,</w:t>
      </w:r>
      <w:r w:rsidR="003A4F21">
        <w:rPr>
          <w:rFonts w:ascii="Century Gothic" w:eastAsia="Times New Roman" w:hAnsi="Century Gothic"/>
          <w:sz w:val="24"/>
          <w:szCs w:val="24"/>
          <w:lang w:eastAsia="ru-RU"/>
        </w:rPr>
        <w:t>1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тыс. чел.). На 1 000 мужчин приходится 1 25</w:t>
      </w:r>
      <w:r w:rsidR="00110AE8">
        <w:rPr>
          <w:rFonts w:ascii="Century Gothic" w:eastAsia="Times New Roman" w:hAnsi="Century Gothic"/>
          <w:sz w:val="24"/>
          <w:szCs w:val="24"/>
          <w:lang w:eastAsia="ru-RU"/>
        </w:rPr>
        <w:t>7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женщин. </w:t>
      </w:r>
    </w:p>
    <w:p w:rsidR="00D95672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структуре населения в 202</w:t>
      </w:r>
      <w:r w:rsidR="00110AE8">
        <w:rPr>
          <w:rFonts w:ascii="Century Gothic" w:eastAsia="Times New Roman" w:hAnsi="Century Gothic"/>
          <w:sz w:val="24"/>
          <w:szCs w:val="24"/>
          <w:lang w:eastAsia="ru-RU"/>
        </w:rPr>
        <w:t>3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году доля лиц моложе трудоспособного возраста - 16,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7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% (2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8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,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7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тыс. чел.),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трудоспособном – 5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5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,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3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% (9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5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,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0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тыс. чел.), старше трудоспособного возраста – 28,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0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% (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48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,</w:t>
      </w:r>
      <w:r w:rsidR="00410902">
        <w:rPr>
          <w:rFonts w:ascii="Century Gothic" w:eastAsia="Times New Roman" w:hAnsi="Century Gothic"/>
          <w:sz w:val="24"/>
          <w:szCs w:val="24"/>
          <w:lang w:eastAsia="ru-RU"/>
        </w:rPr>
        <w:t>1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тыс.</w:t>
      </w:r>
      <w:r w:rsidR="00D95672" w:rsidRPr="00D95672">
        <w:rPr>
          <w:rFonts w:ascii="Century Gothic" w:eastAsia="Times New Roman" w:hAnsi="Century Gothic"/>
          <w:noProof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чел.)</w:t>
      </w:r>
      <w:r w:rsidR="00D95672">
        <w:rPr>
          <w:rFonts w:ascii="Century Gothic" w:eastAsia="Times New Roman" w:hAnsi="Century Gothic"/>
          <w:sz w:val="24"/>
          <w:szCs w:val="24"/>
          <w:lang w:eastAsia="ru-RU"/>
        </w:rPr>
        <w:t>.</w:t>
      </w:r>
    </w:p>
    <w:p w:rsidR="008A79CF" w:rsidRDefault="008A79CF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A30ED5" w:rsidRDefault="0091675F" w:rsidP="00A66180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noProof/>
          <w:sz w:val="24"/>
          <w:szCs w:val="24"/>
          <w:lang w:eastAsia="ru-RU"/>
        </w:rPr>
        <w:drawing>
          <wp:inline distT="0" distB="0" distL="0" distR="0" wp14:anchorId="4764889B" wp14:editId="76D9830A">
            <wp:extent cx="6115050" cy="2647950"/>
            <wp:effectExtent l="0" t="0" r="0" b="0"/>
            <wp:docPr id="23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D95672">
        <w:rPr>
          <w:rFonts w:ascii="Century Gothic" w:eastAsia="Times New Roman" w:hAnsi="Century Gothic"/>
          <w:sz w:val="24"/>
          <w:szCs w:val="24"/>
          <w:lang w:eastAsia="ru-RU"/>
        </w:rPr>
        <w:br w:type="column"/>
      </w:r>
      <w:r w:rsidR="00A66180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 xml:space="preserve">           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Подобные тенденции свидетельствуют о высоком </w:t>
      </w:r>
      <w:r w:rsidR="00AE446B" w:rsidRPr="00A66180">
        <w:rPr>
          <w:rFonts w:ascii="Century Gothic" w:eastAsia="Times New Roman" w:hAnsi="Century Gothic"/>
          <w:sz w:val="24"/>
          <w:szCs w:val="24"/>
          <w:lang w:eastAsia="ru-RU"/>
        </w:rPr>
        <w:t xml:space="preserve">коэффициенте демографической нагрузки, являющемся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обобщенной количественной характеристикой </w:t>
      </w:r>
      <w:r w:rsidR="00AE446B" w:rsidRPr="00A66180">
        <w:rPr>
          <w:rFonts w:ascii="Century Gothic" w:eastAsia="Times New Roman" w:hAnsi="Century Gothic"/>
          <w:sz w:val="24"/>
          <w:szCs w:val="24"/>
          <w:lang w:eastAsia="ru-RU"/>
        </w:rPr>
        <w:t>возрастной структуры населения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и определяющем как соотношение численности населения в нетрудоспособном возрасте к численности населения в трудоспособном возрасте. </w:t>
      </w:r>
    </w:p>
    <w:p w:rsidR="00AE446B" w:rsidRPr="00AE446B" w:rsidRDefault="00AE446B" w:rsidP="00A66180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По итогам 202</w:t>
      </w:r>
      <w:r w:rsidR="00A30ED5">
        <w:rPr>
          <w:rFonts w:ascii="Century Gothic" w:eastAsia="Times New Roman" w:hAnsi="Century Gothic"/>
          <w:sz w:val="24"/>
          <w:szCs w:val="24"/>
          <w:lang w:eastAsia="ru-RU"/>
        </w:rPr>
        <w:t>3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года на 1 000 чел. трудоспособного возраста приходилось 8</w:t>
      </w:r>
      <w:r w:rsidR="007E6B7B">
        <w:rPr>
          <w:rFonts w:ascii="Century Gothic" w:eastAsia="Times New Roman" w:hAnsi="Century Gothic"/>
          <w:sz w:val="24"/>
          <w:szCs w:val="24"/>
          <w:lang w:eastAsia="ru-RU"/>
        </w:rPr>
        <w:t>08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чел. нетрудоспособных (3</w:t>
      </w:r>
      <w:r w:rsidR="007E6B7B">
        <w:rPr>
          <w:rFonts w:ascii="Century Gothic" w:eastAsia="Times New Roman" w:hAnsi="Century Gothic"/>
          <w:sz w:val="24"/>
          <w:szCs w:val="24"/>
          <w:lang w:eastAsia="ru-RU"/>
        </w:rPr>
        <w:t>0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2 чел. моложе трудоспособного возраста и 5</w:t>
      </w:r>
      <w:r w:rsidR="007E6B7B">
        <w:rPr>
          <w:rFonts w:ascii="Century Gothic" w:eastAsia="Times New Roman" w:hAnsi="Century Gothic"/>
          <w:sz w:val="24"/>
          <w:szCs w:val="24"/>
          <w:lang w:eastAsia="ru-RU"/>
        </w:rPr>
        <w:t>06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чел. старше трудоспособного возраста); в среднем по Ярославской области - </w:t>
      </w:r>
      <w:r w:rsidR="00FE7635">
        <w:rPr>
          <w:rFonts w:ascii="Century Gothic" w:eastAsia="Times New Roman" w:hAnsi="Century Gothic"/>
          <w:sz w:val="24"/>
          <w:szCs w:val="24"/>
          <w:lang w:eastAsia="ru-RU"/>
        </w:rPr>
        <w:t>774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чел. нетрудоспособных на 1 000 чел. трудоспособных (моложе трудоспособного возраста – 3</w:t>
      </w:r>
      <w:r w:rsidR="00FE7635">
        <w:rPr>
          <w:rFonts w:ascii="Century Gothic" w:eastAsia="Times New Roman" w:hAnsi="Century Gothic"/>
          <w:sz w:val="24"/>
          <w:szCs w:val="24"/>
          <w:lang w:eastAsia="ru-RU"/>
        </w:rPr>
        <w:t>11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чел. и 4</w:t>
      </w:r>
      <w:r w:rsidR="00FE7635">
        <w:rPr>
          <w:rFonts w:ascii="Century Gothic" w:eastAsia="Times New Roman" w:hAnsi="Century Gothic"/>
          <w:sz w:val="24"/>
          <w:szCs w:val="24"/>
          <w:lang w:eastAsia="ru-RU"/>
        </w:rPr>
        <w:t>63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чел. старше трудоспособного возраста).</w:t>
      </w:r>
    </w:p>
    <w:p w:rsid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44928" behindDoc="0" locked="0" layoutInCell="1" allowOverlap="1" wp14:anchorId="11850395" wp14:editId="36E722CD">
            <wp:simplePos x="0" y="0"/>
            <wp:positionH relativeFrom="column">
              <wp:posOffset>44450</wp:posOffset>
            </wp:positionH>
            <wp:positionV relativeFrom="paragraph">
              <wp:posOffset>458470</wp:posOffset>
            </wp:positionV>
            <wp:extent cx="6696075" cy="2105025"/>
            <wp:effectExtent l="0" t="0" r="0" b="0"/>
            <wp:wrapSquare wrapText="bothSides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Средний возраст населения города Рыбинска в 202</w:t>
      </w:r>
      <w:r w:rsidR="005310F2">
        <w:rPr>
          <w:rFonts w:ascii="Century Gothic" w:eastAsia="Times New Roman" w:hAnsi="Century Gothic"/>
          <w:sz w:val="24"/>
          <w:szCs w:val="24"/>
          <w:lang w:eastAsia="ru-RU"/>
        </w:rPr>
        <w:t>3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году – 43,2 года, в т. ч. мужчин – 39,</w:t>
      </w:r>
      <w:r w:rsidR="00C821D2">
        <w:rPr>
          <w:rFonts w:ascii="Century Gothic" w:eastAsia="Times New Roman" w:hAnsi="Century Gothic"/>
          <w:sz w:val="24"/>
          <w:szCs w:val="24"/>
          <w:lang w:eastAsia="ru-RU"/>
        </w:rPr>
        <w:t>3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года, женщин – 46,</w:t>
      </w:r>
      <w:r w:rsidR="00C821D2">
        <w:rPr>
          <w:rFonts w:ascii="Century Gothic" w:eastAsia="Times New Roman" w:hAnsi="Century Gothic"/>
          <w:sz w:val="24"/>
          <w:szCs w:val="24"/>
          <w:lang w:eastAsia="ru-RU"/>
        </w:rPr>
        <w:t>9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года.</w:t>
      </w:r>
    </w:p>
    <w:p w:rsidR="00AE446B" w:rsidRPr="00BA4105" w:rsidRDefault="00AE446B" w:rsidP="002A0BB2">
      <w:pPr>
        <w:pStyle w:val="a3"/>
        <w:keepNext/>
        <w:keepLines/>
        <w:numPr>
          <w:ilvl w:val="1"/>
          <w:numId w:val="26"/>
        </w:numPr>
        <w:spacing w:before="200" w:after="100" w:line="240" w:lineRule="auto"/>
        <w:outlineLvl w:val="1"/>
        <w:rPr>
          <w:rFonts w:ascii="Century Gothic" w:eastAsia="Times New Roman" w:hAnsi="Century Gothic"/>
          <w:b/>
          <w:bCs/>
          <w:sz w:val="26"/>
          <w:szCs w:val="26"/>
        </w:rPr>
      </w:pPr>
      <w:bookmarkStart w:id="10" w:name="_Toc528243095"/>
      <w:bookmarkStart w:id="11" w:name="_Toc85447247"/>
      <w:bookmarkStart w:id="12" w:name="_Toc148356704"/>
      <w:bookmarkStart w:id="13" w:name="_Toc149047777"/>
      <w:bookmarkStart w:id="14" w:name="_Toc180503723"/>
      <w:r w:rsidRPr="00BA4105">
        <w:rPr>
          <w:rFonts w:ascii="Century Gothic" w:eastAsia="Times New Roman" w:hAnsi="Century Gothic"/>
          <w:b/>
          <w:bCs/>
          <w:sz w:val="26"/>
          <w:szCs w:val="26"/>
        </w:rPr>
        <w:t>УРОВЕНЬ ЖИЗНИ. ЗАНЯТОСТЬ НАСЕЛЕНИЯ</w:t>
      </w:r>
      <w:bookmarkEnd w:id="10"/>
      <w:bookmarkEnd w:id="11"/>
      <w:bookmarkEnd w:id="12"/>
      <w:bookmarkEnd w:id="13"/>
      <w:bookmarkEnd w:id="14"/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Численность </w:t>
      </w:r>
      <w:proofErr w:type="gramStart"/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занятых</w:t>
      </w:r>
      <w:proofErr w:type="gramEnd"/>
    </w:p>
    <w:p w:rsidR="00ED05B1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На крупных и средних </w:t>
      </w:r>
      <w:r w:rsidR="00654940">
        <w:rPr>
          <w:rFonts w:ascii="Century Gothic" w:eastAsia="Times New Roman" w:hAnsi="Century Gothic"/>
          <w:sz w:val="24"/>
          <w:szCs w:val="24"/>
          <w:lang w:eastAsia="ru-RU"/>
        </w:rPr>
        <w:t>предприятиях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города Рыбинска в январе-июле 2024 года было занято 49,7 тыс. чел. (январь-июль 2023 года - 49,4 тыс. чел.) - 100,8 % к соответствующему периоду 2023 года. 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Большая часть работающих занята </w:t>
      </w:r>
      <w:r w:rsidR="002F702D">
        <w:rPr>
          <w:rFonts w:ascii="Century Gothic" w:eastAsia="Times New Roman" w:hAnsi="Century Gothic"/>
          <w:sz w:val="24"/>
          <w:szCs w:val="24"/>
          <w:lang w:eastAsia="ru-RU"/>
        </w:rPr>
        <w:t>в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обрабатывающих производств</w:t>
      </w:r>
      <w:r w:rsidR="002F702D">
        <w:rPr>
          <w:rFonts w:ascii="Century Gothic" w:eastAsia="Times New Roman" w:hAnsi="Century Gothic"/>
          <w:sz w:val="24"/>
          <w:szCs w:val="24"/>
          <w:lang w:eastAsia="ru-RU"/>
        </w:rPr>
        <w:t>ах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– 20 981 чел. (42,2 % от общей численности работников крупных и средних предприятий)</w:t>
      </w:r>
      <w:r w:rsidR="00ED05B1">
        <w:rPr>
          <w:rFonts w:ascii="Century Gothic" w:eastAsia="Times New Roman" w:hAnsi="Century Gothic"/>
          <w:sz w:val="24"/>
          <w:szCs w:val="24"/>
          <w:lang w:eastAsia="ru-RU"/>
        </w:rPr>
        <w:t>; в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секторе государственного управления, обеспечения военной безопасности и социального обеспечения </w:t>
      </w:r>
      <w:r w:rsidR="00ED05B1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3 141 чел. (6,3 %); в сфере транспортировки и хранения – 2 088 чел. (4,2 %)</w:t>
      </w:r>
      <w:r w:rsidR="00EB3C32">
        <w:rPr>
          <w:rFonts w:ascii="Century Gothic" w:eastAsia="Times New Roman" w:hAnsi="Century Gothic"/>
          <w:sz w:val="24"/>
          <w:szCs w:val="24"/>
          <w:lang w:eastAsia="ru-RU"/>
        </w:rPr>
        <w:t>;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торговле оптовой и розничной, ремонте автотранспортных средств – 2 339 чел. (4,7 %)</w:t>
      </w:r>
      <w:r w:rsidR="00ED05B1">
        <w:rPr>
          <w:rFonts w:ascii="Century Gothic" w:eastAsia="Times New Roman" w:hAnsi="Century Gothic"/>
          <w:sz w:val="24"/>
          <w:szCs w:val="24"/>
          <w:lang w:eastAsia="ru-RU"/>
        </w:rPr>
        <w:t>;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сфере образовательных услуг - 5 598 чел. (11,3 %)</w:t>
      </w:r>
      <w:r w:rsidR="00852D0C">
        <w:rPr>
          <w:rFonts w:ascii="Century Gothic" w:eastAsia="Times New Roman" w:hAnsi="Century Gothic"/>
          <w:sz w:val="24"/>
          <w:szCs w:val="24"/>
          <w:lang w:eastAsia="ru-RU"/>
        </w:rPr>
        <w:t>;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здравоохранении и предоставлении социальных услуг</w:t>
      </w:r>
      <w:r w:rsidR="00852D0C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852D0C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="00852D0C">
        <w:rPr>
          <w:rFonts w:ascii="Century Gothic" w:eastAsia="Times New Roman" w:hAnsi="Century Gothic"/>
          <w:sz w:val="24"/>
          <w:szCs w:val="24"/>
          <w:lang w:eastAsia="ru-RU"/>
        </w:rPr>
        <w:t xml:space="preserve">     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 4 836 чел. (9,7 %)</w:t>
      </w:r>
      <w:r w:rsidR="00ED05B1">
        <w:rPr>
          <w:rFonts w:ascii="Century Gothic" w:eastAsia="Times New Roman" w:hAnsi="Century Gothic"/>
          <w:sz w:val="24"/>
          <w:szCs w:val="24"/>
          <w:lang w:eastAsia="ru-RU"/>
        </w:rPr>
        <w:t>;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сфере культуры, спорта, организации досуга и развлечений </w:t>
      </w:r>
      <w:r w:rsidR="00852D0C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852D0C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="00852D0C">
        <w:rPr>
          <w:rFonts w:ascii="Century Gothic" w:eastAsia="Times New Roman" w:hAnsi="Century Gothic"/>
          <w:sz w:val="24"/>
          <w:szCs w:val="24"/>
          <w:lang w:eastAsia="ru-RU"/>
        </w:rPr>
        <w:t xml:space="preserve">     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403 чел. (0,8 %)</w:t>
      </w:r>
      <w:r w:rsidR="00886212">
        <w:rPr>
          <w:rFonts w:ascii="Century Gothic" w:eastAsia="Times New Roman" w:hAnsi="Century Gothic"/>
          <w:sz w:val="24"/>
          <w:szCs w:val="24"/>
          <w:lang w:eastAsia="ru-RU"/>
        </w:rPr>
        <w:t xml:space="preserve">; в сфере деятельности гостиниц и предприятий общественного питания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886212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="00886212">
        <w:rPr>
          <w:rFonts w:ascii="Century Gothic" w:eastAsia="Times New Roman" w:hAnsi="Century Gothic"/>
          <w:sz w:val="24"/>
          <w:szCs w:val="24"/>
          <w:lang w:eastAsia="ru-RU"/>
        </w:rPr>
        <w:t xml:space="preserve"> 550 чел. (1,1 %); в сфере информатизации и связи </w:t>
      </w:r>
      <w:r w:rsidR="00886212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="00886212">
        <w:rPr>
          <w:rFonts w:ascii="Century Gothic" w:eastAsia="Times New Roman" w:hAnsi="Century Gothic"/>
          <w:sz w:val="24"/>
          <w:szCs w:val="24"/>
          <w:lang w:eastAsia="ru-RU"/>
        </w:rPr>
        <w:t xml:space="preserve"> 1 289 чел. (2,3 %); в финансовой и страховой деятельности </w:t>
      </w:r>
      <w:r w:rsidR="00886212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="00886212">
        <w:rPr>
          <w:rFonts w:ascii="Century Gothic" w:eastAsia="Times New Roman" w:hAnsi="Century Gothic"/>
          <w:sz w:val="24"/>
          <w:szCs w:val="24"/>
          <w:lang w:eastAsia="ru-RU"/>
        </w:rPr>
        <w:t xml:space="preserve"> 223 чел. (0,5 %);</w:t>
      </w:r>
      <w:proofErr w:type="gramEnd"/>
      <w:r w:rsidR="00886212">
        <w:rPr>
          <w:rFonts w:ascii="Century Gothic" w:eastAsia="Times New Roman" w:hAnsi="Century Gothic"/>
          <w:sz w:val="24"/>
          <w:szCs w:val="24"/>
          <w:lang w:eastAsia="ru-RU"/>
        </w:rPr>
        <w:t xml:space="preserve"> в сфере профессиональной, научной и технической – 3 759 чел. (7,6 %)</w:t>
      </w:r>
      <w:r w:rsidR="0071206C">
        <w:rPr>
          <w:rFonts w:ascii="Century Gothic" w:eastAsia="Times New Roman" w:hAnsi="Century Gothic"/>
          <w:sz w:val="24"/>
          <w:szCs w:val="24"/>
          <w:lang w:eastAsia="ru-RU"/>
        </w:rPr>
        <w:t>, прочие.</w:t>
      </w:r>
    </w:p>
    <w:p w:rsidR="00AE446B" w:rsidRPr="00AE446B" w:rsidRDefault="00AE446B" w:rsidP="00AE446B">
      <w:pPr>
        <w:spacing w:after="0" w:line="240" w:lineRule="auto"/>
        <w:ind w:left="567"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AE446B" w:rsidP="00AE446B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AE446B" w:rsidP="00AE446B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AE446B" w:rsidP="00AE446B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AE446B" w:rsidP="00AE446B">
      <w:pPr>
        <w:spacing w:after="0" w:line="240" w:lineRule="auto"/>
        <w:ind w:left="567"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AE446B" w:rsidP="00AE446B">
      <w:pPr>
        <w:spacing w:after="0" w:line="240" w:lineRule="auto"/>
        <w:ind w:left="567"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AE446B" w:rsidP="00AE446B">
      <w:pPr>
        <w:spacing w:after="0" w:line="240" w:lineRule="auto"/>
        <w:ind w:left="567"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DE43F5" w:rsidP="00B03903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highlight w:val="yellow"/>
          <w:lang w:eastAsia="ru-RU"/>
        </w:rPr>
      </w:pPr>
      <w:r w:rsidRPr="00AE446B">
        <w:rPr>
          <w:rFonts w:ascii="Century Gothic" w:eastAsia="Times New Roman" w:hAnsi="Century Gothic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48000" behindDoc="0" locked="0" layoutInCell="1" allowOverlap="1" wp14:anchorId="5C2EEABD" wp14:editId="0EF02D74">
            <wp:simplePos x="0" y="0"/>
            <wp:positionH relativeFrom="margin">
              <wp:posOffset>121285</wp:posOffset>
            </wp:positionH>
            <wp:positionV relativeFrom="margin">
              <wp:posOffset>-196850</wp:posOffset>
            </wp:positionV>
            <wp:extent cx="6734175" cy="4019550"/>
            <wp:effectExtent l="0" t="0" r="0" b="0"/>
            <wp:wrapSquare wrapText="bothSides"/>
            <wp:docPr id="7" name="Диаграмма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AE446B"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Численность зарегистрированных безработных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Рыбинском отделении</w:t>
      </w:r>
      <w:r w:rsidR="00756845" w:rsidRPr="00756845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ГКУ </w:t>
      </w:r>
      <w:r w:rsidR="00FE6362">
        <w:rPr>
          <w:rFonts w:ascii="Century Gothic" w:eastAsia="Times New Roman" w:hAnsi="Century Gothic"/>
          <w:sz w:val="24"/>
          <w:szCs w:val="24"/>
          <w:lang w:eastAsia="ru-RU"/>
        </w:rPr>
        <w:t>«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Центр занятости населения Ярославской области</w:t>
      </w:r>
      <w:r w:rsidR="00FE6362">
        <w:rPr>
          <w:rFonts w:ascii="Century Gothic" w:eastAsia="Times New Roman" w:hAnsi="Century Gothic"/>
          <w:sz w:val="24"/>
          <w:szCs w:val="24"/>
          <w:lang w:eastAsia="ru-RU"/>
        </w:rPr>
        <w:t>»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на 01.</w:t>
      </w:r>
      <w:r w:rsidR="00652951" w:rsidRPr="0065295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01</w:t>
      </w:r>
      <w:r w:rsidR="00756845">
        <w:rPr>
          <w:rFonts w:ascii="Century Gothic" w:eastAsia="Times New Roman" w:hAnsi="Century Gothic"/>
          <w:sz w:val="24"/>
          <w:szCs w:val="24"/>
          <w:lang w:eastAsia="ru-RU"/>
        </w:rPr>
        <w:t>.</w:t>
      </w:r>
      <w:r w:rsidR="00652951" w:rsidRPr="0065295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2024 – 354</w:t>
      </w:r>
      <w:r w:rsidR="00756845" w:rsidRPr="00756845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чел., 01.10.</w:t>
      </w:r>
      <w:r w:rsidR="005F5A93" w:rsidRPr="005F5A93">
        <w:rPr>
          <w:rFonts w:ascii="Century Gothic" w:eastAsia="Times New Roman" w:hAnsi="Century Gothic"/>
          <w:sz w:val="24"/>
          <w:szCs w:val="24"/>
          <w:lang w:eastAsia="ru-RU"/>
        </w:rPr>
        <w:t>20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23 – 464 чел.,</w:t>
      </w:r>
      <w:r w:rsidR="00756845" w:rsidRPr="00756845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bookmarkStart w:id="15" w:name="_GoBack"/>
      <w:bookmarkEnd w:id="15"/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на 01.10.</w:t>
      </w:r>
      <w:r w:rsidR="00652951" w:rsidRPr="0065295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2022 – 665 чел., на 01.10.2021 – 1 273 чел., </w:t>
      </w:r>
      <w:r w:rsidR="005F5A93">
        <w:rPr>
          <w:rFonts w:ascii="Century Gothic" w:eastAsia="Times New Roman" w:hAnsi="Century Gothic"/>
          <w:sz w:val="24"/>
          <w:szCs w:val="24"/>
          <w:lang w:val="en-US" w:eastAsia="ru-RU"/>
        </w:rPr>
        <w:t xml:space="preserve">                                  </w:t>
      </w:r>
      <w:r w:rsidR="00756845">
        <w:rPr>
          <w:rFonts w:ascii="Century Gothic" w:eastAsia="Times New Roman" w:hAnsi="Century Gothic"/>
          <w:sz w:val="24"/>
          <w:szCs w:val="24"/>
          <w:lang w:eastAsia="ru-RU"/>
        </w:rPr>
        <w:t>на 01.10.</w:t>
      </w:r>
      <w:r w:rsidR="00652951" w:rsidRPr="0065295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756845">
        <w:rPr>
          <w:rFonts w:ascii="Century Gothic" w:eastAsia="Times New Roman" w:hAnsi="Century Gothic"/>
          <w:sz w:val="24"/>
          <w:szCs w:val="24"/>
          <w:lang w:eastAsia="ru-RU"/>
        </w:rPr>
        <w:t>2020 –</w:t>
      </w:r>
      <w:r w:rsidR="005F5A93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3 858 чел., на 01.10.</w:t>
      </w:r>
      <w:r w:rsidR="00652951" w:rsidRPr="0065295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2019 </w:t>
      </w:r>
      <w:r w:rsidR="001B006F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1 058 чел.</w:t>
      </w:r>
      <w:r w:rsidR="00AE446B" w:rsidRPr="00AE446B">
        <w:rPr>
          <w:rFonts w:ascii="Century Gothic" w:eastAsia="Times New Roman" w:hAnsi="Century Gothic"/>
          <w:sz w:val="24"/>
          <w:szCs w:val="24"/>
          <w:highlight w:val="yellow"/>
          <w:lang w:eastAsia="ru-RU"/>
        </w:rPr>
        <w:t xml:space="preserve"> </w:t>
      </w:r>
    </w:p>
    <w:p w:rsidR="00AE446B" w:rsidRPr="00AE446B" w:rsidRDefault="00AE446B" w:rsidP="007B4F4C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Уровень зарегистрированной безработицы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сентябре 2024 года – 0,4 %, в сентябре 2023 года – 0,5 %, в сентябре 2022 года </w:t>
      </w:r>
      <w:r w:rsidR="001B006F">
        <w:rPr>
          <w:rFonts w:ascii="Century Gothic" w:eastAsia="Times New Roman" w:hAnsi="Century Gothic"/>
          <w:sz w:val="24"/>
          <w:szCs w:val="24"/>
          <w:lang w:eastAsia="ru-RU"/>
        </w:rPr>
        <w:t>– 0,7 %, в сентябре 2021 года –</w:t>
      </w:r>
      <w:r w:rsidR="001B006F" w:rsidRPr="001B006F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1,3 %, в сентябре 2020 года – 4,0 %, в сентябре 2019 года – 1,1 %.</w:t>
      </w:r>
    </w:p>
    <w:p w:rsidR="00AE446B" w:rsidRPr="00AE446B" w:rsidRDefault="00482FC7" w:rsidP="007B4F4C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46976" behindDoc="0" locked="0" layoutInCell="1" allowOverlap="1" wp14:anchorId="271BA6D6" wp14:editId="6ADC1FE1">
            <wp:simplePos x="0" y="0"/>
            <wp:positionH relativeFrom="column">
              <wp:posOffset>16510</wp:posOffset>
            </wp:positionH>
            <wp:positionV relativeFrom="paragraph">
              <wp:posOffset>777875</wp:posOffset>
            </wp:positionV>
            <wp:extent cx="6772275" cy="1609725"/>
            <wp:effectExtent l="0" t="0" r="0" b="0"/>
            <wp:wrapSquare wrapText="bothSides"/>
            <wp:docPr id="25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На конец</w:t>
      </w:r>
      <w:proofErr w:type="gramEnd"/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202</w:t>
      </w:r>
      <w:r w:rsidR="00756845">
        <w:rPr>
          <w:rFonts w:ascii="Century Gothic" w:eastAsia="Times New Roman" w:hAnsi="Century Gothic"/>
          <w:sz w:val="24"/>
          <w:szCs w:val="24"/>
          <w:lang w:eastAsia="ru-RU"/>
        </w:rPr>
        <w:t>4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года по данным Рыбинского отделения ГКУ </w:t>
      </w:r>
      <w:r w:rsidR="00FE6362">
        <w:rPr>
          <w:rFonts w:ascii="Century Gothic" w:eastAsia="Times New Roman" w:hAnsi="Century Gothic"/>
          <w:sz w:val="24"/>
          <w:szCs w:val="24"/>
          <w:lang w:eastAsia="ru-RU"/>
        </w:rPr>
        <w:t>«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Центр занятости населения Ярославской области</w:t>
      </w:r>
      <w:r w:rsidR="00FE6362">
        <w:rPr>
          <w:rFonts w:ascii="Century Gothic" w:eastAsia="Times New Roman" w:hAnsi="Century Gothic"/>
          <w:sz w:val="24"/>
          <w:szCs w:val="24"/>
          <w:lang w:eastAsia="ru-RU"/>
        </w:rPr>
        <w:t>»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ожидается уровень безработицы (в том числе за счет сезонности) 0,</w:t>
      </w:r>
      <w:r w:rsidR="00756845">
        <w:rPr>
          <w:rFonts w:ascii="Century Gothic" w:eastAsia="Times New Roman" w:hAnsi="Century Gothic"/>
          <w:sz w:val="24"/>
          <w:szCs w:val="24"/>
          <w:lang w:eastAsia="ru-RU"/>
        </w:rPr>
        <w:t>5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 %, </w:t>
      </w:r>
      <w:r w:rsidR="00756845">
        <w:rPr>
          <w:rFonts w:ascii="Century Gothic" w:eastAsia="Times New Roman" w:hAnsi="Century Gothic"/>
          <w:sz w:val="24"/>
          <w:szCs w:val="24"/>
          <w:lang w:eastAsia="ru-RU"/>
        </w:rPr>
        <w:t xml:space="preserve">на конец 2023 года – 0,6 %,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на конец 2022 года – 0,7 %, на конец 2021 года - 1,2 %, на конец 2020 года – 2,4 %, на конец 2019 года – 1,3 %.</w:t>
      </w:r>
    </w:p>
    <w:p w:rsidR="00482FC7" w:rsidRDefault="00482FC7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Емкость банка вакансий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Рыбинском отделении ГКУ </w:t>
      </w:r>
      <w:r w:rsidR="000139DD">
        <w:rPr>
          <w:rFonts w:ascii="Century Gothic" w:eastAsia="Times New Roman" w:hAnsi="Century Gothic"/>
          <w:sz w:val="24"/>
          <w:szCs w:val="24"/>
          <w:lang w:eastAsia="ru-RU"/>
        </w:rPr>
        <w:t>«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Центр занятости населения Ярославской области</w:t>
      </w:r>
      <w:r w:rsidR="000139DD">
        <w:rPr>
          <w:rFonts w:ascii="Century Gothic" w:eastAsia="Times New Roman" w:hAnsi="Century Gothic"/>
          <w:sz w:val="24"/>
          <w:szCs w:val="24"/>
          <w:lang w:eastAsia="ru-RU"/>
        </w:rPr>
        <w:t>»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на 01.10.2024 – 2 855 ед., на 01.10.2023</w:t>
      </w:r>
      <w:r w:rsidR="00482FC7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– 3 150 ед., на 01.10.2022 – 2 615</w:t>
      </w:r>
      <w:r w:rsidRPr="00AE446B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ед., на 01.10.2021</w:t>
      </w:r>
      <w:r w:rsidR="00482FC7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482FC7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2 079 ед., на 01.10.2020 </w:t>
      </w:r>
      <w:r w:rsidR="00361098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1 398 ед.,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на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01.10.2019</w:t>
      </w:r>
      <w:r w:rsidR="00482FC7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482FC7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623</w:t>
      </w:r>
      <w:r w:rsidRPr="00AE446B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ед.</w:t>
      </w:r>
    </w:p>
    <w:p w:rsidR="00AE446B" w:rsidRPr="00AE446B" w:rsidRDefault="00AE446B" w:rsidP="00D95672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Коэффициент напряженности </w:t>
      </w:r>
      <w:r w:rsidR="00144F12">
        <w:rPr>
          <w:rFonts w:ascii="Century Gothic" w:eastAsia="Times New Roman" w:hAnsi="Century Gothic"/>
          <w:sz w:val="24"/>
          <w:szCs w:val="24"/>
          <w:lang w:eastAsia="ru-RU"/>
        </w:rPr>
        <w:t xml:space="preserve">на рынке труда на 01.10.2024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– 0,1, на 01.10.2023</w:t>
      </w:r>
      <w:r w:rsidR="00144F12">
        <w:rPr>
          <w:rFonts w:ascii="Century Gothic" w:eastAsia="Times New Roman" w:hAnsi="Century Gothic"/>
          <w:sz w:val="24"/>
          <w:szCs w:val="24"/>
          <w:lang w:eastAsia="ru-RU"/>
        </w:rPr>
        <w:t> 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– 0,1</w:t>
      </w: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,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на 01.10.2022</w:t>
      </w:r>
      <w:r w:rsidR="00482FC7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482FC7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0,3,</w:t>
      </w: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на 01.10.2021 </w:t>
      </w:r>
      <w:r w:rsidR="004C7CA5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="004C7CA5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0,6,</w:t>
      </w: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на 01.10. 2020 - 2,8, на 01.10.2019</w:t>
      </w:r>
      <w:r w:rsidR="00144F12">
        <w:rPr>
          <w:rFonts w:ascii="Century Gothic" w:eastAsia="Times New Roman" w:hAnsi="Century Gothic"/>
          <w:sz w:val="24"/>
          <w:szCs w:val="24"/>
          <w:lang w:eastAsia="ru-RU"/>
        </w:rPr>
        <w:t> </w:t>
      </w:r>
      <w:r w:rsidR="004C7CA5" w:rsidRPr="00AE446B">
        <w:rPr>
          <w:rFonts w:ascii="Century Gothic" w:eastAsia="Times New Roman" w:hAnsi="Century Gothic"/>
          <w:sz w:val="24"/>
          <w:szCs w:val="24"/>
          <w:lang w:eastAsia="ru-RU"/>
        </w:rPr>
        <w:t>–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0,6</w:t>
      </w:r>
      <w:r w:rsidR="00144F12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незанятых граждан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, состоящих на регистрационном учете в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>Рыбинском отделении ГКУ «Центр занятости населения Ярославской области</w:t>
      </w:r>
      <w:r w:rsidR="000139DD">
        <w:rPr>
          <w:rFonts w:ascii="Century Gothic" w:eastAsia="Times New Roman" w:hAnsi="Century Gothic"/>
          <w:sz w:val="24"/>
          <w:szCs w:val="24"/>
          <w:lang w:eastAsia="ru-RU"/>
        </w:rPr>
        <w:t>»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, в расчете на одну вакансию.</w:t>
      </w:r>
    </w:p>
    <w:p w:rsidR="00C34F86" w:rsidRDefault="00B03903" w:rsidP="00B03903">
      <w:pPr>
        <w:spacing w:after="0" w:line="240" w:lineRule="auto"/>
        <w:ind w:firstLine="567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49024" behindDoc="0" locked="0" layoutInCell="1" allowOverlap="1" wp14:anchorId="6A85C142" wp14:editId="2853FE09">
            <wp:simplePos x="0" y="0"/>
            <wp:positionH relativeFrom="margin">
              <wp:posOffset>-2540</wp:posOffset>
            </wp:positionH>
            <wp:positionV relativeFrom="margin">
              <wp:posOffset>1184275</wp:posOffset>
            </wp:positionV>
            <wp:extent cx="6429375" cy="2857500"/>
            <wp:effectExtent l="57150" t="57150" r="47625" b="38100"/>
            <wp:wrapTopAndBottom/>
            <wp:docPr id="14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46B"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Семейное положение.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За 7 месяцев 202</w:t>
      </w:r>
      <w:r w:rsidR="000139DD">
        <w:rPr>
          <w:rFonts w:ascii="Century Gothic" w:eastAsia="Times New Roman" w:hAnsi="Century Gothic"/>
          <w:sz w:val="24"/>
          <w:szCs w:val="24"/>
          <w:lang w:eastAsia="ru-RU"/>
        </w:rPr>
        <w:t>4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года </w:t>
      </w:r>
      <w:r w:rsidR="00AE446B"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создан</w:t>
      </w:r>
      <w:r w:rsidR="00E92110">
        <w:rPr>
          <w:rFonts w:ascii="Century Gothic" w:eastAsia="Times New Roman" w:hAnsi="Century Gothic"/>
          <w:b/>
          <w:sz w:val="24"/>
          <w:szCs w:val="24"/>
          <w:lang w:eastAsia="ru-RU"/>
        </w:rPr>
        <w:t>о</w:t>
      </w:r>
      <w:r w:rsidR="00AE446B"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</w:t>
      </w:r>
      <w:r w:rsidR="00E81F17">
        <w:rPr>
          <w:rFonts w:ascii="Century Gothic" w:eastAsia="Times New Roman" w:hAnsi="Century Gothic"/>
          <w:b/>
          <w:sz w:val="24"/>
          <w:szCs w:val="24"/>
          <w:lang w:eastAsia="ru-RU"/>
        </w:rPr>
        <w:t>569</w:t>
      </w:r>
      <w:r w:rsidR="00AE446B"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новых семей, зарегистрировано 374 развода,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в январе-июле</w:t>
      </w:r>
      <w:r w:rsidR="00AE446B"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2023 года создано 621 новая семья, зарегистрировано 440 разводов Количество регистрируемых браков на</w:t>
      </w:r>
      <w:r w:rsidR="00A126A7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территории города за 7 мес. 2024 года в </w:t>
      </w:r>
      <w:r w:rsidR="00E81F17">
        <w:rPr>
          <w:rFonts w:ascii="Century Gothic" w:eastAsia="Times New Roman" w:hAnsi="Century Gothic"/>
          <w:sz w:val="24"/>
          <w:szCs w:val="24"/>
          <w:lang w:eastAsia="ru-RU"/>
        </w:rPr>
        <w:t>1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,</w:t>
      </w:r>
      <w:r w:rsidR="00E81F17">
        <w:rPr>
          <w:rFonts w:ascii="Century Gothic" w:eastAsia="Times New Roman" w:hAnsi="Century Gothic"/>
          <w:sz w:val="24"/>
          <w:szCs w:val="24"/>
          <w:lang w:eastAsia="ru-RU"/>
        </w:rPr>
        <w:t>5</w:t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раза превышает число разводов.</w:t>
      </w:r>
    </w:p>
    <w:p w:rsidR="00AE446B" w:rsidRPr="00AE446B" w:rsidRDefault="00F32ACA" w:rsidP="00F32ACA">
      <w:pPr>
        <w:tabs>
          <w:tab w:val="left" w:pos="567"/>
        </w:tabs>
        <w:spacing w:after="0" w:line="240" w:lineRule="auto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  <w:r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        </w:t>
      </w:r>
      <w:r w:rsidR="00AE446B"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Уровень жизни</w:t>
      </w:r>
    </w:p>
    <w:p w:rsidR="00AE446B" w:rsidRPr="00AE446B" w:rsidRDefault="00AE446B" w:rsidP="00C34F8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Среднемесячная заработная плата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за январь-июль 2024 года, начисленная работникам крупных и средних </w:t>
      </w:r>
      <w:r w:rsidR="00875377">
        <w:rPr>
          <w:rFonts w:ascii="Century Gothic" w:eastAsia="Times New Roman" w:hAnsi="Century Gothic"/>
          <w:sz w:val="24"/>
          <w:szCs w:val="24"/>
          <w:lang w:eastAsia="ru-RU"/>
        </w:rPr>
        <w:t>предприятий и организаций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города, составила 69 316,6 руб., что выше аналогичного периода 2023 года на 19,5 %, или на 11 290,9 руб.</w:t>
      </w:r>
    </w:p>
    <w:p w:rsidR="00C34F86" w:rsidRPr="00C34F86" w:rsidRDefault="00C34F86" w:rsidP="00C34F8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тоже время сохраняется и существенная дифференциация в размерах заработной платы между занятыми в различных отраслях экономики города: в области информатизации и связи – 108 800,1 руб., в деятельности профессиональной, научной и технической – 98 835,5 руб., в финансовой сфере – 70 559,1 руб., в обрабатывающих производствах – 80 566,9 руб., в обеспечении электрической энергией, газом и паром – 63 481, руб., в транспортировке и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хранении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– 59 905,1 руб., в здравоохранении и предоставлении социальных услуг – 47 579,5 руб., в образовании – 44 821,2 руб. </w:t>
      </w:r>
    </w:p>
    <w:p w:rsidR="00AE446B" w:rsidRPr="00AE446B" w:rsidRDefault="00AE446B" w:rsidP="007B4F4C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По прогнозу за январь-декабрь 2024 года среднемесячная заработная плата по крупным и средним предприятиям и организациям города составит 73 083,8 руб., что выше уровня 2023 года на 19,2 %. Реальная заработная плата за 2024 год по прогнозу ожидается в пределах 111,9 % к 2023 году, что связано со сравнительно высоким темпом роста среднемесячной начисленной заработной платы (год к году).</w:t>
      </w:r>
      <w:proofErr w:type="gramEnd"/>
    </w:p>
    <w:p w:rsidR="00AE446B" w:rsidRPr="00AE446B" w:rsidRDefault="00AE446B" w:rsidP="007B4F4C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За январь-июнь 2024 года среднемесячная заработная плата по крупным и средним предприятиям </w:t>
      </w:r>
      <w:r w:rsidR="00875377">
        <w:rPr>
          <w:rFonts w:ascii="Century Gothic" w:eastAsia="Times New Roman" w:hAnsi="Century Gothic"/>
          <w:sz w:val="24"/>
          <w:szCs w:val="24"/>
          <w:lang w:eastAsia="ru-RU"/>
        </w:rPr>
        <w:t xml:space="preserve">и организациям города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Рыбинска составила 68 948,1 руб. и превысила 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среднеобластные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значения на 1,0  % (68 313,3 руб. - среднемесячная заработная плата по Ярославской области за январь-июнь 2024 года) и составила 94,7 % к уровню заработной платы города Ярославля (72 824,8 руб. – среднемесячная заработная плата по городу Ярославлю за январь-июнь 2024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года). Однако, темп роста среднемесячной заработной платы за январь-июнь 2024 года по городу Рыбинску (119,2 %) выше, чем по Ярославской области и по городу Ярославлю (соответственно 119,0 %, 118,8 %). </w:t>
      </w:r>
    </w:p>
    <w:p w:rsidR="00AE446B" w:rsidRPr="00AE446B" w:rsidRDefault="00777492" w:rsidP="00AE446B">
      <w:pPr>
        <w:spacing w:before="120" w:after="0" w:line="240" w:lineRule="auto"/>
        <w:ind w:left="567" w:firstLine="709"/>
        <w:jc w:val="right"/>
        <w:rPr>
          <w:rFonts w:ascii="Century Gothic" w:eastAsia="Times New Roman" w:hAnsi="Century Gothic"/>
          <w:sz w:val="18"/>
          <w:szCs w:val="18"/>
          <w:lang w:eastAsia="ru-RU"/>
        </w:rPr>
      </w:pPr>
      <w:r w:rsidRPr="00AE446B">
        <w:rPr>
          <w:rFonts w:ascii="Century Gothic" w:eastAsia="Times New Roman" w:hAnsi="Century Gothic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0048" behindDoc="0" locked="0" layoutInCell="1" allowOverlap="1" wp14:anchorId="394558D1" wp14:editId="346D1096">
            <wp:simplePos x="0" y="0"/>
            <wp:positionH relativeFrom="margin">
              <wp:posOffset>84455</wp:posOffset>
            </wp:positionH>
            <wp:positionV relativeFrom="margin">
              <wp:posOffset>27305</wp:posOffset>
            </wp:positionV>
            <wp:extent cx="6693535" cy="2216785"/>
            <wp:effectExtent l="0" t="0" r="0" b="0"/>
            <wp:wrapTopAndBottom/>
            <wp:docPr id="1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AE446B" w:rsidRPr="00AE446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72208FB" wp14:editId="4FBF71C1">
            <wp:extent cx="5867400" cy="2590800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34F86" w:rsidRDefault="00C34F86" w:rsidP="00AE446B">
      <w:pPr>
        <w:spacing w:after="0" w:line="240" w:lineRule="auto"/>
        <w:ind w:left="567" w:firstLine="709"/>
        <w:jc w:val="center"/>
        <w:rPr>
          <w:rFonts w:ascii="Century Gothic" w:eastAsia="Times New Roman" w:hAnsi="Century Gothic"/>
          <w:b/>
          <w:lang w:eastAsia="ru-RU"/>
        </w:rPr>
      </w:pPr>
    </w:p>
    <w:p w:rsidR="00C34F86" w:rsidRDefault="00C34F86" w:rsidP="00AE446B">
      <w:pPr>
        <w:spacing w:after="0" w:line="240" w:lineRule="auto"/>
        <w:ind w:left="567" w:firstLine="709"/>
        <w:jc w:val="center"/>
        <w:rPr>
          <w:rFonts w:ascii="Century Gothic" w:eastAsia="Times New Roman" w:hAnsi="Century Gothic"/>
          <w:b/>
          <w:lang w:eastAsia="ru-RU"/>
        </w:rPr>
      </w:pPr>
    </w:p>
    <w:p w:rsidR="00AE446B" w:rsidRPr="00F63BF9" w:rsidRDefault="00AE446B" w:rsidP="00AE446B">
      <w:pPr>
        <w:spacing w:after="0" w:line="240" w:lineRule="auto"/>
        <w:ind w:left="567" w:firstLine="709"/>
        <w:jc w:val="center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F63BF9">
        <w:rPr>
          <w:rFonts w:ascii="Century Gothic" w:eastAsia="Times New Roman" w:hAnsi="Century Gothic"/>
          <w:b/>
          <w:sz w:val="24"/>
          <w:szCs w:val="24"/>
          <w:lang w:eastAsia="ru-RU"/>
        </w:rPr>
        <w:t>Среднемесячная заработная плата работников крупных и средних</w:t>
      </w:r>
      <w:r w:rsidR="00B03903" w:rsidRPr="00F63BF9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предприятий и</w:t>
      </w:r>
      <w:r w:rsidRPr="00F63BF9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</w:t>
      </w:r>
      <w:r w:rsidR="00C34F86" w:rsidRPr="00F63BF9">
        <w:rPr>
          <w:rFonts w:ascii="Century Gothic" w:eastAsia="Times New Roman" w:hAnsi="Century Gothic"/>
          <w:b/>
          <w:sz w:val="24"/>
          <w:szCs w:val="24"/>
          <w:lang w:eastAsia="ru-RU"/>
        </w:rPr>
        <w:t>организаций</w:t>
      </w:r>
      <w:r w:rsidRPr="00F63BF9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по отраслям </w:t>
      </w:r>
      <w:r w:rsidR="00C34F86" w:rsidRPr="00F63BF9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экономики </w:t>
      </w:r>
      <w:r w:rsidRPr="00F63BF9">
        <w:rPr>
          <w:rFonts w:ascii="Century Gothic" w:eastAsia="Times New Roman" w:hAnsi="Century Gothic"/>
          <w:b/>
          <w:sz w:val="24"/>
          <w:szCs w:val="24"/>
          <w:lang w:eastAsia="ru-RU"/>
        </w:rPr>
        <w:t>в январе-июле 2024 г, руб.</w:t>
      </w:r>
    </w:p>
    <w:p w:rsidR="00AE446B" w:rsidRPr="00AE446B" w:rsidRDefault="00AE446B" w:rsidP="00AE446B">
      <w:pPr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E446B" w:rsidRPr="00AE446B" w:rsidRDefault="00C34F86" w:rsidP="00AE446B">
      <w:pPr>
        <w:spacing w:after="0" w:line="240" w:lineRule="auto"/>
        <w:jc w:val="center"/>
        <w:rPr>
          <w:rFonts w:ascii="Century Gothic" w:eastAsia="Times New Roman" w:hAnsi="Century Gothic"/>
          <w:b/>
          <w:lang w:eastAsia="ru-RU"/>
        </w:rPr>
      </w:pPr>
      <w:r w:rsidRPr="00AE446B">
        <w:rPr>
          <w:rFonts w:ascii="Century Gothic" w:eastAsia="Times New Roman" w:hAnsi="Century Gothic"/>
          <w:noProof/>
          <w:sz w:val="28"/>
          <w:szCs w:val="28"/>
          <w:lang w:eastAsia="ru-RU"/>
        </w:rPr>
        <w:drawing>
          <wp:inline distT="0" distB="0" distL="0" distR="0" wp14:anchorId="7E7BDA84" wp14:editId="707AFF3F">
            <wp:extent cx="6867525" cy="3152775"/>
            <wp:effectExtent l="0" t="0" r="0" b="0"/>
            <wp:docPr id="37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85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2A26EA" w:rsidRPr="00AE446B" w:rsidTr="00A20858">
        <w:trPr>
          <w:cantSplit/>
          <w:trHeight w:val="557"/>
        </w:trPr>
        <w:tc>
          <w:tcPr>
            <w:tcW w:w="3369" w:type="dxa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AE446B">
              <w:rPr>
                <w:rFonts w:ascii="Century Gothic" w:hAnsi="Century Gothic"/>
                <w:b/>
                <w:bCs/>
              </w:rPr>
              <w:lastRenderedPageBreak/>
              <w:t>Прожиточный минимум</w:t>
            </w:r>
          </w:p>
        </w:tc>
        <w:tc>
          <w:tcPr>
            <w:tcW w:w="708" w:type="dxa"/>
          </w:tcPr>
          <w:p w:rsidR="002A26EA" w:rsidRPr="00AE446B" w:rsidRDefault="002A26EA" w:rsidP="00C34F86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bCs/>
                <w:kern w:val="20"/>
              </w:rPr>
            </w:pPr>
            <w:r w:rsidRPr="00AE446B">
              <w:rPr>
                <w:rFonts w:ascii="Century Gothic" w:hAnsi="Century Gothic"/>
                <w:b/>
                <w:bCs/>
                <w:kern w:val="20"/>
              </w:rPr>
              <w:t>2016</w:t>
            </w:r>
          </w:p>
        </w:tc>
        <w:tc>
          <w:tcPr>
            <w:tcW w:w="709" w:type="dxa"/>
          </w:tcPr>
          <w:p w:rsidR="002A26EA" w:rsidRPr="00AE446B" w:rsidRDefault="002A26EA" w:rsidP="00C34F86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bCs/>
                <w:kern w:val="20"/>
              </w:rPr>
            </w:pPr>
            <w:r w:rsidRPr="00AE446B">
              <w:rPr>
                <w:rFonts w:ascii="Century Gothic" w:hAnsi="Century Gothic"/>
                <w:b/>
                <w:bCs/>
                <w:kern w:val="20"/>
              </w:rPr>
              <w:t>2017</w:t>
            </w:r>
          </w:p>
        </w:tc>
        <w:tc>
          <w:tcPr>
            <w:tcW w:w="709" w:type="dxa"/>
          </w:tcPr>
          <w:p w:rsidR="002A26EA" w:rsidRPr="00AE446B" w:rsidRDefault="002A26EA" w:rsidP="00C34F86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bCs/>
                <w:kern w:val="20"/>
              </w:rPr>
            </w:pPr>
            <w:r w:rsidRPr="00AE446B">
              <w:rPr>
                <w:rFonts w:ascii="Century Gothic" w:hAnsi="Century Gothic"/>
                <w:b/>
                <w:bCs/>
                <w:kern w:val="20"/>
              </w:rPr>
              <w:t>2018</w:t>
            </w:r>
          </w:p>
        </w:tc>
        <w:tc>
          <w:tcPr>
            <w:tcW w:w="709" w:type="dxa"/>
          </w:tcPr>
          <w:p w:rsidR="002A26EA" w:rsidRPr="00AE446B" w:rsidRDefault="002A26EA" w:rsidP="00C34F86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b/>
                <w:bCs/>
                <w:kern w:val="20"/>
              </w:rPr>
            </w:pPr>
            <w:r w:rsidRPr="00AE446B">
              <w:rPr>
                <w:rFonts w:ascii="Century Gothic" w:hAnsi="Century Gothic"/>
                <w:b/>
                <w:bCs/>
                <w:kern w:val="20"/>
              </w:rPr>
              <w:t>2019</w:t>
            </w:r>
          </w:p>
        </w:tc>
        <w:tc>
          <w:tcPr>
            <w:tcW w:w="708" w:type="dxa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bCs/>
                <w:kern w:val="20"/>
              </w:rPr>
            </w:pPr>
            <w:r w:rsidRPr="00AE446B">
              <w:rPr>
                <w:rFonts w:ascii="Century Gothic" w:hAnsi="Century Gothic"/>
                <w:b/>
                <w:bCs/>
                <w:kern w:val="20"/>
              </w:rPr>
              <w:t>2020</w:t>
            </w:r>
          </w:p>
        </w:tc>
        <w:tc>
          <w:tcPr>
            <w:tcW w:w="709" w:type="dxa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bCs/>
                <w:kern w:val="20"/>
              </w:rPr>
            </w:pPr>
            <w:r w:rsidRPr="00AE446B">
              <w:rPr>
                <w:rFonts w:ascii="Century Gothic" w:hAnsi="Century Gothic"/>
                <w:b/>
                <w:bCs/>
                <w:kern w:val="20"/>
              </w:rPr>
              <w:t>2021</w:t>
            </w:r>
          </w:p>
        </w:tc>
        <w:tc>
          <w:tcPr>
            <w:tcW w:w="709" w:type="dxa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E446B">
              <w:rPr>
                <w:rFonts w:ascii="Century Gothic" w:hAnsi="Century Gothic"/>
                <w:b/>
                <w:bCs/>
              </w:rPr>
              <w:t>2022</w:t>
            </w:r>
          </w:p>
        </w:tc>
        <w:tc>
          <w:tcPr>
            <w:tcW w:w="709" w:type="dxa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AE446B">
              <w:rPr>
                <w:rFonts w:ascii="Century Gothic" w:hAnsi="Century Gothic"/>
                <w:b/>
                <w:bCs/>
              </w:rPr>
              <w:t>2023</w:t>
            </w:r>
          </w:p>
        </w:tc>
        <w:tc>
          <w:tcPr>
            <w:tcW w:w="850" w:type="dxa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AE446B">
              <w:rPr>
                <w:rFonts w:ascii="Century Gothic" w:hAnsi="Century Gothic"/>
                <w:b/>
                <w:bCs/>
              </w:rPr>
              <w:t>2024</w:t>
            </w:r>
          </w:p>
          <w:p w:rsidR="002A26EA" w:rsidRPr="003D0BF5" w:rsidRDefault="00A20858" w:rsidP="00C34F8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о</w:t>
            </w:r>
            <w:r w:rsidR="003D0BF5" w:rsidRPr="003D0BF5">
              <w:rPr>
                <w:rFonts w:ascii="Century Gothic" w:hAnsi="Century Gothic"/>
                <w:b/>
                <w:bCs/>
                <w:sz w:val="20"/>
                <w:szCs w:val="20"/>
              </w:rPr>
              <w:t>жид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</w:tc>
      </w:tr>
      <w:tr w:rsidR="002A26EA" w:rsidRPr="00AE446B" w:rsidTr="00A20858">
        <w:trPr>
          <w:trHeight w:val="981"/>
        </w:trPr>
        <w:tc>
          <w:tcPr>
            <w:tcW w:w="336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AE446B">
              <w:rPr>
                <w:rFonts w:ascii="Century Gothic" w:hAnsi="Century Gothic"/>
                <w:bCs/>
                <w:sz w:val="20"/>
                <w:szCs w:val="20"/>
              </w:rPr>
              <w:t>Величина прожиточного минимума в расчете на душу населения в месяц</w:t>
            </w:r>
          </w:p>
        </w:tc>
        <w:tc>
          <w:tcPr>
            <w:tcW w:w="708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8 956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9 310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9 541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10 183</w:t>
            </w:r>
          </w:p>
        </w:tc>
        <w:tc>
          <w:tcPr>
            <w:tcW w:w="708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10 600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10 742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13 085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13 800</w:t>
            </w:r>
          </w:p>
        </w:tc>
        <w:tc>
          <w:tcPr>
            <w:tcW w:w="850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15 144</w:t>
            </w:r>
          </w:p>
        </w:tc>
      </w:tr>
      <w:tr w:rsidR="002A26EA" w:rsidRPr="00AE446B" w:rsidTr="00A20858">
        <w:trPr>
          <w:trHeight w:val="981"/>
        </w:trPr>
        <w:tc>
          <w:tcPr>
            <w:tcW w:w="3369" w:type="dxa"/>
          </w:tcPr>
          <w:p w:rsidR="002A26EA" w:rsidRPr="00AE446B" w:rsidRDefault="002A26EA" w:rsidP="00C34F86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AE446B">
              <w:rPr>
                <w:rFonts w:ascii="Century Gothic" w:hAnsi="Century Gothic"/>
                <w:bCs/>
                <w:sz w:val="20"/>
                <w:szCs w:val="20"/>
              </w:rPr>
              <w:t>Среднемесячная заработная плата на крупных и средних предприятиях</w:t>
            </w:r>
          </w:p>
        </w:tc>
        <w:tc>
          <w:tcPr>
            <w:tcW w:w="708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29 417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31 276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34 856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37 000</w:t>
            </w:r>
          </w:p>
        </w:tc>
        <w:tc>
          <w:tcPr>
            <w:tcW w:w="708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38 844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42 716</w:t>
            </w:r>
          </w:p>
        </w:tc>
        <w:tc>
          <w:tcPr>
            <w:tcW w:w="709" w:type="dxa"/>
            <w:vAlign w:val="center"/>
          </w:tcPr>
          <w:p w:rsidR="002A26EA" w:rsidRPr="00AE446B" w:rsidRDefault="00A20858" w:rsidP="00A20858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51210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A20858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61 31</w:t>
            </w:r>
            <w:r w:rsidR="00A20858">
              <w:rPr>
                <w:rFonts w:ascii="Century Gothic" w:hAnsi="Century Gothic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73 0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8</w:t>
            </w:r>
            <w:r w:rsidRPr="00AE446B">
              <w:rPr>
                <w:rFonts w:ascii="Century Gothic" w:hAnsi="Century Gothic"/>
                <w:bCs/>
                <w:sz w:val="16"/>
                <w:szCs w:val="16"/>
              </w:rPr>
              <w:t>3,8</w:t>
            </w:r>
          </w:p>
        </w:tc>
      </w:tr>
      <w:tr w:rsidR="002A26EA" w:rsidRPr="00AE446B" w:rsidTr="00A20858">
        <w:trPr>
          <w:trHeight w:val="1690"/>
        </w:trPr>
        <w:tc>
          <w:tcPr>
            <w:tcW w:w="336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AE446B">
              <w:rPr>
                <w:rFonts w:ascii="Century Gothic" w:hAnsi="Century Gothic"/>
                <w:bCs/>
                <w:sz w:val="20"/>
                <w:szCs w:val="20"/>
              </w:rPr>
              <w:t>Соотношение среднемесячной зарплаты на крупных и средних предприятиях и прожиточного минимума в расчете на душу населения в месяц</w:t>
            </w:r>
          </w:p>
        </w:tc>
        <w:tc>
          <w:tcPr>
            <w:tcW w:w="708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3,28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3,36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3,56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3,62</w:t>
            </w:r>
          </w:p>
        </w:tc>
        <w:tc>
          <w:tcPr>
            <w:tcW w:w="708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3,66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3,98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3,91</w:t>
            </w:r>
          </w:p>
        </w:tc>
        <w:tc>
          <w:tcPr>
            <w:tcW w:w="709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4,44</w:t>
            </w:r>
          </w:p>
        </w:tc>
        <w:tc>
          <w:tcPr>
            <w:tcW w:w="850" w:type="dxa"/>
            <w:vAlign w:val="center"/>
          </w:tcPr>
          <w:p w:rsidR="002A26EA" w:rsidRPr="00AE446B" w:rsidRDefault="002A26EA" w:rsidP="00C34F86">
            <w:pPr>
              <w:spacing w:after="0" w:line="240" w:lineRule="auto"/>
              <w:ind w:left="-108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AE446B">
              <w:rPr>
                <w:rFonts w:ascii="Century Gothic" w:hAnsi="Century Gothic"/>
                <w:bCs/>
                <w:sz w:val="18"/>
                <w:szCs w:val="18"/>
              </w:rPr>
              <w:t>4,83</w:t>
            </w:r>
          </w:p>
        </w:tc>
      </w:tr>
    </w:tbl>
    <w:p w:rsidR="00C34F86" w:rsidRPr="008836B0" w:rsidRDefault="002958B2" w:rsidP="002958B2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noProof/>
          <w:lang w:eastAsia="ru-RU"/>
        </w:rPr>
        <w:drawing>
          <wp:anchor distT="0" distB="0" distL="114300" distR="114300" simplePos="0" relativeHeight="251651072" behindDoc="0" locked="0" layoutInCell="1" allowOverlap="1" wp14:anchorId="399F197C" wp14:editId="27A17ECB">
            <wp:simplePos x="0" y="0"/>
            <wp:positionH relativeFrom="margin">
              <wp:posOffset>-107315</wp:posOffset>
            </wp:positionH>
            <wp:positionV relativeFrom="margin">
              <wp:posOffset>-35560</wp:posOffset>
            </wp:positionV>
            <wp:extent cx="7086600" cy="3914775"/>
            <wp:effectExtent l="0" t="0" r="0" b="0"/>
            <wp:wrapSquare wrapText="bothSides"/>
            <wp:docPr id="31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                     </w:t>
      </w:r>
      <w:r w:rsidR="00C34F86" w:rsidRPr="008836B0">
        <w:rPr>
          <w:rFonts w:ascii="Century Gothic" w:eastAsia="Times New Roman" w:hAnsi="Century Gothic"/>
          <w:b/>
          <w:sz w:val="24"/>
          <w:szCs w:val="24"/>
          <w:lang w:eastAsia="ru-RU"/>
        </w:rPr>
        <w:t>Отношение величины прожиточного минимума</w:t>
      </w:r>
    </w:p>
    <w:p w:rsidR="00C34F86" w:rsidRDefault="00C34F86" w:rsidP="008836B0">
      <w:pPr>
        <w:spacing w:after="0" w:line="240" w:lineRule="auto"/>
        <w:ind w:firstLine="709"/>
        <w:jc w:val="center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8836B0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к </w:t>
      </w:r>
      <w:r w:rsidR="00F63BF9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уровню </w:t>
      </w:r>
      <w:r w:rsidRPr="008836B0">
        <w:rPr>
          <w:rFonts w:ascii="Century Gothic" w:eastAsia="Times New Roman" w:hAnsi="Century Gothic"/>
          <w:b/>
          <w:sz w:val="24"/>
          <w:szCs w:val="24"/>
          <w:lang w:eastAsia="ru-RU"/>
        </w:rPr>
        <w:t>заработной плат</w:t>
      </w:r>
      <w:r w:rsidR="00F63BF9">
        <w:rPr>
          <w:rFonts w:ascii="Century Gothic" w:eastAsia="Times New Roman" w:hAnsi="Century Gothic"/>
          <w:b/>
          <w:sz w:val="24"/>
          <w:szCs w:val="24"/>
          <w:lang w:eastAsia="ru-RU"/>
        </w:rPr>
        <w:t>ы</w:t>
      </w:r>
      <w:r w:rsidRPr="008836B0">
        <w:rPr>
          <w:rFonts w:ascii="Century Gothic" w:eastAsia="Times New Roman" w:hAnsi="Century Gothic"/>
          <w:b/>
          <w:sz w:val="24"/>
          <w:szCs w:val="24"/>
          <w:lang w:eastAsia="ru-RU"/>
        </w:rPr>
        <w:t>, руб./мес.</w:t>
      </w:r>
    </w:p>
    <w:p w:rsidR="002958B2" w:rsidRPr="008836B0" w:rsidRDefault="002958B2" w:rsidP="008836B0">
      <w:pPr>
        <w:spacing w:after="0" w:line="240" w:lineRule="auto"/>
        <w:ind w:firstLine="709"/>
        <w:jc w:val="center"/>
        <w:rPr>
          <w:rFonts w:ascii="Century Gothic" w:eastAsia="Times New Roman" w:hAnsi="Century Gothic"/>
          <w:b/>
          <w:sz w:val="24"/>
          <w:szCs w:val="24"/>
          <w:lang w:eastAsia="ru-RU"/>
        </w:rPr>
      </w:pPr>
    </w:p>
    <w:p w:rsidR="00A20858" w:rsidRDefault="00A20858" w:rsidP="00C34F86">
      <w:pPr>
        <w:spacing w:before="100" w:after="0" w:line="240" w:lineRule="auto"/>
        <w:ind w:firstLine="709"/>
        <w:jc w:val="center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8836B0" w:rsidRDefault="008836B0" w:rsidP="00C34F86">
      <w:pPr>
        <w:spacing w:before="100" w:after="0" w:line="240" w:lineRule="auto"/>
        <w:ind w:firstLine="709"/>
        <w:jc w:val="center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C34F86" w:rsidRDefault="00C34F86" w:rsidP="00B709C4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545730" w:rsidRDefault="00545730" w:rsidP="00B709C4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2A26EA" w:rsidRDefault="002A26EA" w:rsidP="00B709C4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2A26EA" w:rsidRDefault="002A26EA" w:rsidP="00B709C4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2A26EA" w:rsidRDefault="002A26EA" w:rsidP="00B709C4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2A26EA" w:rsidRDefault="002A26EA" w:rsidP="00B709C4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C34F86" w:rsidRDefault="00C34F86" w:rsidP="00B709C4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AE446B" w:rsidRPr="00AE446B" w:rsidRDefault="00AE446B" w:rsidP="00B709C4">
      <w:pPr>
        <w:spacing w:before="100"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Средняя величина прожиточного минимума на территории Ярославской области в расчете на душу населения в 2024 году увеличилась по сравнению с 2023 годом на 1 344,0 руб. и сложилась в размере 15 144,0 руб., что на 9,7 % превысила значение 2023 года.</w:t>
      </w:r>
    </w:p>
    <w:p w:rsidR="00AE446B" w:rsidRPr="00AE446B" w:rsidRDefault="00AE446B" w:rsidP="00B709C4">
      <w:pPr>
        <w:spacing w:after="0" w:line="240" w:lineRule="auto"/>
        <w:ind w:firstLine="568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Таким образом, в 2024 году (прогноз) средняя заработная плата на крупных и средних </w:t>
      </w:r>
      <w:r w:rsidR="00A20858">
        <w:rPr>
          <w:rFonts w:ascii="Century Gothic" w:eastAsia="Times New Roman" w:hAnsi="Century Gothic"/>
          <w:sz w:val="24"/>
          <w:szCs w:val="24"/>
          <w:lang w:eastAsia="ru-RU"/>
        </w:rPr>
        <w:t>организациях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города превосходит установленную среднюю величину прожиточного минимума в расчете на душу населения в 4,83 раза. </w:t>
      </w:r>
    </w:p>
    <w:p w:rsidR="00AE446B" w:rsidRPr="00AE446B" w:rsidRDefault="00AE446B" w:rsidP="00B709C4">
      <w:pPr>
        <w:spacing w:after="0" w:line="240" w:lineRule="auto"/>
        <w:ind w:firstLine="568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Следует отметить, что соотношение заработной платы работников крупных и средних предприятий и организаций и средней величины прожиточного минимума увеличивается. Это свидетельствует о росте заработной платы и, следовательно, покупательной способности трудоспособной части населения города Рыбинска. </w:t>
      </w:r>
    </w:p>
    <w:p w:rsidR="00AE446B" w:rsidRPr="00AE446B" w:rsidRDefault="00AE446B" w:rsidP="002A0BB2">
      <w:pPr>
        <w:keepNext/>
        <w:keepLines/>
        <w:numPr>
          <w:ilvl w:val="1"/>
          <w:numId w:val="26"/>
        </w:numPr>
        <w:spacing w:before="200" w:after="100" w:line="240" w:lineRule="auto"/>
        <w:ind w:left="0" w:firstLine="709"/>
        <w:outlineLvl w:val="1"/>
        <w:rPr>
          <w:rFonts w:ascii="Century Gothic" w:eastAsia="Times New Roman" w:hAnsi="Century Gothic"/>
          <w:b/>
          <w:bCs/>
          <w:sz w:val="26"/>
          <w:szCs w:val="26"/>
        </w:rPr>
      </w:pPr>
      <w:bookmarkStart w:id="16" w:name="_Toc528243096"/>
      <w:bookmarkStart w:id="17" w:name="_Toc85447248"/>
      <w:bookmarkStart w:id="18" w:name="_Toc148356705"/>
      <w:bookmarkStart w:id="19" w:name="_Toc149047778"/>
      <w:bookmarkStart w:id="20" w:name="_Toc180503724"/>
      <w:r w:rsidRPr="00AE446B">
        <w:rPr>
          <w:rFonts w:ascii="Century Gothic" w:eastAsia="Times New Roman" w:hAnsi="Century Gothic"/>
          <w:b/>
          <w:bCs/>
          <w:sz w:val="26"/>
          <w:szCs w:val="26"/>
        </w:rPr>
        <w:t>УСЛОВИЯ ОКРУЖАЮЩЕЙ СРЕДЫ</w:t>
      </w:r>
      <w:bookmarkEnd w:id="16"/>
      <w:bookmarkEnd w:id="17"/>
      <w:bookmarkEnd w:id="18"/>
      <w:bookmarkEnd w:id="19"/>
      <w:bookmarkEnd w:id="20"/>
    </w:p>
    <w:p w:rsidR="00AE446B" w:rsidRPr="00AE446B" w:rsidRDefault="00AE446B" w:rsidP="00AE446B">
      <w:pPr>
        <w:spacing w:after="120" w:line="240" w:lineRule="auto"/>
        <w:ind w:firstLine="709"/>
        <w:rPr>
          <w:rFonts w:ascii="Century Gothic" w:hAnsi="Century Gothic"/>
          <w:sz w:val="18"/>
          <w:szCs w:val="18"/>
        </w:rPr>
      </w:pPr>
      <w:r w:rsidRPr="00AE446B">
        <w:rPr>
          <w:rFonts w:ascii="Century Gothic" w:hAnsi="Century Gothic"/>
          <w:sz w:val="18"/>
          <w:szCs w:val="18"/>
        </w:rPr>
        <w:t>(статистические данные предоставляются в отчетном году за предыдущий год)</w:t>
      </w:r>
    </w:p>
    <w:p w:rsidR="00AE446B" w:rsidRPr="00AE446B" w:rsidRDefault="007F6BCF" w:rsidP="007F6BC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</w:t>
      </w:r>
      <w:r w:rsidR="00AE446B" w:rsidRPr="00AE446B">
        <w:rPr>
          <w:rFonts w:ascii="Century Gothic" w:hAnsi="Century Gothic"/>
          <w:b/>
          <w:sz w:val="24"/>
          <w:szCs w:val="24"/>
        </w:rPr>
        <w:t xml:space="preserve">Состояние и охрана атмосферного воздуха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989F5ED" wp14:editId="3CAC908A">
            <wp:simplePos x="0" y="0"/>
            <wp:positionH relativeFrom="column">
              <wp:posOffset>407035</wp:posOffset>
            </wp:positionH>
            <wp:positionV relativeFrom="paragraph">
              <wp:posOffset>304165</wp:posOffset>
            </wp:positionV>
            <wp:extent cx="3676650" cy="2876550"/>
            <wp:effectExtent l="0" t="0" r="0" b="0"/>
            <wp:wrapSquare wrapText="bothSides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46B">
        <w:rPr>
          <w:rFonts w:ascii="Century Gothic" w:hAnsi="Century Gothic"/>
          <w:sz w:val="24"/>
          <w:szCs w:val="24"/>
        </w:rPr>
        <w:t>По результатам мониторинговых наблюдений Ярославского ЦГМС-филиала ФГБУ «</w:t>
      </w:r>
      <w:proofErr w:type="gramStart"/>
      <w:r w:rsidRPr="00AE446B">
        <w:rPr>
          <w:rFonts w:ascii="Century Gothic" w:hAnsi="Century Gothic"/>
          <w:sz w:val="24"/>
          <w:szCs w:val="24"/>
        </w:rPr>
        <w:t>Центральное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УГМС» уровень загрязнения атмосферного воздуха в 2023 году в черте города Рыбинска по комплексному показателю ИЗА (индекс загрязнения атмосферного воздуха) оценивается как повышенный. </w:t>
      </w:r>
    </w:p>
    <w:p w:rsidR="00C135D3" w:rsidRDefault="00AE446B" w:rsidP="00B709C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Случаев высокого и экстремально высокого загрязнения атмосферного воздуха по результатам мониторинга на государственной сети наблюдений на территории города Рыбинска в 2023 году </w:t>
      </w:r>
      <w:r w:rsidR="00C135D3">
        <w:rPr>
          <w:rFonts w:ascii="Century Gothic" w:hAnsi="Century Gothic"/>
          <w:sz w:val="24"/>
          <w:szCs w:val="24"/>
        </w:rPr>
        <w:t>не</w:t>
      </w:r>
      <w:r w:rsidRPr="00AE446B">
        <w:rPr>
          <w:rFonts w:ascii="Century Gothic" w:hAnsi="Century Gothic"/>
          <w:sz w:val="24"/>
          <w:szCs w:val="24"/>
        </w:rPr>
        <w:t xml:space="preserve"> наблюдалось.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hAnsi="Century Gothic"/>
          <w:sz w:val="24"/>
          <w:szCs w:val="24"/>
        </w:rPr>
        <w:t xml:space="preserve">По данным Верхневолжского межрегионального управления </w:t>
      </w:r>
      <w:proofErr w:type="spellStart"/>
      <w:r w:rsidRPr="00AE446B">
        <w:rPr>
          <w:rFonts w:ascii="Century Gothic" w:hAnsi="Century Gothic"/>
          <w:sz w:val="24"/>
          <w:szCs w:val="24"/>
        </w:rPr>
        <w:t>Росприроднадзора</w:t>
      </w:r>
      <w:proofErr w:type="spellEnd"/>
      <w:r w:rsidRPr="00AE446B">
        <w:rPr>
          <w:rFonts w:ascii="Century Gothic" w:hAnsi="Century Gothic"/>
          <w:sz w:val="24"/>
          <w:szCs w:val="24"/>
        </w:rPr>
        <w:t xml:space="preserve"> объем выбросов загрязняющих веществ в атмосферный воздух, отходящих от стационарных источников, в 2023 году составил 3 тыс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. тонн. 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Природоохранные мероприятия, выполненные в 2023 году на промышленных предприятиях города: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- на ПАО «ОДК-Сатурн» установлено современное газоочистное оборудование в травильном участке литейного цеха и на новом участке механосборочного цеха;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на АО «ОДК – Газовые турбины» проведены замеры эффективности работы газоочистного оборудования</w:t>
      </w:r>
      <w:r w:rsidRPr="00AE446B">
        <w:rPr>
          <w:rFonts w:ascii="Century Gothic" w:hAnsi="Century Gothic"/>
          <w:sz w:val="24"/>
          <w:szCs w:val="24"/>
        </w:rPr>
        <w:t>, промышленных выбросов загрязняющих веществ; осуществлен ремонт 48 единиц вентиляционных установок, выполнена замена фильтров окрасочных камер, чистка решеток и кессонов бескамерной окраски;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на АО «Русская механика» проведено техническое обслуживание и ремонт вентиляционных систем и газоочистного и пылеулавливающего оборудования;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>- на АО «ССЗ «Вымпел» осуществлен полный объем лабораторных исследований выбросов загрязняющих веществ на источниках в рамках проведения производственного экологического контроля;</w:t>
      </w:r>
    </w:p>
    <w:p w:rsid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на ПАО «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РусГидро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– Каскад Верхневолжских ГЭС» проводится на постоянной основе мониторинг загрязнения атмосферного воздуха, осуществляются мероприятия по уменьшению выбросов в атмосферный воздух в периоды неблагопри</w:t>
      </w:r>
      <w:r w:rsidR="004C203D">
        <w:rPr>
          <w:rFonts w:ascii="Century Gothic" w:eastAsia="Times New Roman" w:hAnsi="Century Gothic"/>
          <w:sz w:val="24"/>
          <w:szCs w:val="24"/>
          <w:lang w:eastAsia="ru-RU"/>
        </w:rPr>
        <w:t>ятных метеорологических условий;</w:t>
      </w:r>
    </w:p>
    <w:p w:rsidR="004C203D" w:rsidRPr="004C203D" w:rsidRDefault="004C203D" w:rsidP="004C203D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>
        <w:rPr>
          <w:rFonts w:ascii="Century Gothic" w:eastAsia="Times New Roman" w:hAnsi="Century Gothic"/>
          <w:sz w:val="24"/>
          <w:szCs w:val="24"/>
          <w:lang w:eastAsia="ru-RU"/>
        </w:rPr>
        <w:t xml:space="preserve">- </w:t>
      </w:r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>на филиале «</w:t>
      </w:r>
      <w:proofErr w:type="spellStart"/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>Крома</w:t>
      </w:r>
      <w:proofErr w:type="spellEnd"/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 xml:space="preserve">» ООО «Завод </w:t>
      </w:r>
      <w:proofErr w:type="spellStart"/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>Технофлекс</w:t>
      </w:r>
      <w:proofErr w:type="spellEnd"/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 xml:space="preserve">» выполнена модернизация печи </w:t>
      </w:r>
      <w:proofErr w:type="spellStart"/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>дожига</w:t>
      </w:r>
      <w:proofErr w:type="spellEnd"/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 xml:space="preserve"> отходящих газов, в том числе объединение и заведение всех труб газоотводящих газов в печь </w:t>
      </w:r>
      <w:proofErr w:type="spellStart"/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>дожига</w:t>
      </w:r>
      <w:proofErr w:type="spellEnd"/>
      <w:r w:rsidRPr="004C203D">
        <w:rPr>
          <w:rFonts w:ascii="Century Gothic" w:eastAsia="Times New Roman" w:hAnsi="Century Gothic"/>
          <w:sz w:val="24"/>
          <w:szCs w:val="24"/>
          <w:lang w:eastAsia="ru-RU"/>
        </w:rPr>
        <w:t>; монтаж автоматизированного поста слива битума с автотранспорта; модернизация системы вентиляции цеха.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Ежедневно специалистами Ярославского ЦГСМ - филиала ФГБУ «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Центральное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УГМС» осуществляется мониторинг атмосферного воздуха в городском округе город Рыбинск, в том числе составляются прогнозы неблагоприятных метеорологических условий и передаются на промышленные предприятия города для принятия мер по снижению выбросов загрязняющих веществ в атмосферный воздух.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b/>
          <w:sz w:val="24"/>
          <w:szCs w:val="24"/>
          <w:lang w:eastAsia="ru-RU"/>
        </w:rPr>
        <w:t>Состояние и охрана водных объектов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По данным социально-гигиенического мониторинга ТО Управления 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Роспотребнадзора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городе Рыбинске и Р</w:t>
      </w:r>
      <w:r w:rsidR="00BA7EA8">
        <w:rPr>
          <w:rFonts w:ascii="Century Gothic" w:eastAsia="Times New Roman" w:hAnsi="Century Gothic"/>
          <w:sz w:val="24"/>
          <w:szCs w:val="24"/>
          <w:lang w:eastAsia="ru-RU"/>
        </w:rPr>
        <w:t>ыбинском муниципальном районе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2023 году, как и в предыдущее десятилетие, качество воды, отобранной для исследования из Горьковского водохранилища (р. Волга) и Рыбинского водохранилища не отвечает требованиям СанПиН 2.1.5.980-00 «Гигиенические требования к охране поверхностных вод», ГН 2.1.5.1315-03 «Предельно допустимые концентрации (ПДК) химических веществ в воде водных объектов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хозяйственно-питьевого и культурно-бытового водопользования» по основным показателям (взвешенные вещества, растворенный кислород, химические вещества, БПК, ТКБ, ОКБ, 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колифаги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).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По результатам мониторинговых наблюдений Ярославского ЦГМС-филиала ФГБУ «Центральное УГМС» качество поверхностных вод Горьковского и Рыбинского водохранилищ по удельному комбинаторному индексу загрязненности воды (УКИЗВ) в черте города Рыбинска колеблется в пределах от 3 до 4 класса и в 2023 году характеризуется как «очень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загрязненная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».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связи с вышеизложенным, купание в водоемах города создает угрозу возникновения среди населения инфекционных заболеваний, передаваемых водным путем.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По результатам мониторинга случаев экстремально высокого загрязнения поверхностных вод на государственной сети наблюдений на территории города Рыбинска в 2023 году не наблюдалось.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Сточные воды, поступающие в поверхностные водные объекты в черте города, характеризуются как неочищенные и недостаточно очищенные. Очистные сооружения ГП ЯО «Северный водоканал» работают с перегрузкой, и как следствие, улучшения качественных показателей сбрасываемых сточных вод не наблюдается.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По этой причине проблема сброса неочищенных и недостаточно очищенных сточных вод в городе остается напряженной.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На территории города прогнозируется тенденция к снижению водопотребления, и, как следствие, снижение объема сброса сточных вод, имеющих загрязняющие вещества.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Причины уменьшения вышеуказанных показателей условно можно разделить на 3 группы: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>- ежегодно проводимые мероприятия на ГП ЯО «Северный водоканал» по модернизации и ремонту очистных сооружений, в результате которых уменьшается объем сброса сточных вод, повышается качество их очистки по отдельным показателям;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сокращение численности населения города, и как следствие снижение объема забранной свежей воды из водных объектов;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экономия водных ресурсов, вследствие повышения уровня экологического сознания населения города.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По данным ГП ЯО «Северный водоканал» объем сброса сточных вод, имеющих загрязняющие вещества, в 2023 году составил 23,4 млн. м3/год. Снижение показателя обусловлено в основном убылью населения и установкой гражданами индивидуальных приборов учета воды. Показатель забранной свежей воды из водных объектов в 2023 году составил 25,6 млн. м3/год.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Предприятие ГП ЯО «Северный водоканал» в 2023 году выполнило мероприятия по снижению негативного воздействия на поверхностные водные объекты на площадках ОСВ-2, ОСК п. 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Копаево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. Сумма затрат составила 39702,8 тыс. руб.</w:t>
      </w:r>
    </w:p>
    <w:p w:rsidR="00B709C4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noProof/>
          <w:lang w:eastAsia="ru-RU"/>
        </w:rPr>
        <w:drawing>
          <wp:inline distT="0" distB="0" distL="0" distR="0" wp14:anchorId="4331D952" wp14:editId="6A6AFACC">
            <wp:extent cx="5468620" cy="2543175"/>
            <wp:effectExtent l="0" t="0" r="0" b="0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709C4" w:rsidRDefault="00B709C4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рамках природоохранных мероприятий выполнено: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- реконструкция напорного канализационного коллектора, перекачивающего сточные воды от районной насосной станции до ОСК п. 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Копаево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капитальный ремонт скорого фильтра № 3 ОСВ-2 с заменой фильтрующего слоя, технологических трубопроводов и запорной арматуры;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капитальный ремонт канализационных сетей, колодцев, насосных станций и сооружений водоотведения;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капитальный ремонт воздуходувки, эрлифтов на 1-х и 2-х отстойниках;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капитальный ремонт перегородок на двух</w:t>
      </w:r>
      <w:r w:rsidRPr="00B25A22">
        <w:rPr>
          <w:rFonts w:ascii="Century Gothic" w:eastAsia="Times New Roman" w:hAnsi="Century Gothic"/>
          <w:sz w:val="24"/>
          <w:szCs w:val="24"/>
          <w:lang w:eastAsia="ru-RU"/>
        </w:rPr>
        <w:t xml:space="preserve"> отстойниках, ремонт песколовок и</w:t>
      </w:r>
      <w:r w:rsidRPr="00AE44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пульпопровода;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контроль качества сбрасываемых в водные объекты сточных вод; ведение контроля качества поверхностной воды в акватории выпуска сточных вод с очистных сооружений канализации;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- проведение мероприятий по очистке 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водоохранных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зон.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Выполнение природоохранных мероприятий способствовало: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сокращению объемов сброса промывной воды в централизованную систему водоотведения и как следствие сокращение сброса сточной воды в водный объект;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>- повышению эффективности механической очистки сточных вод, повышению эффективности удаления осадка из первичных и вторичных отстойников;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- повышению надежности оборудования и эффективности механической очистки сточных вод;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предотвращению загрязнения окружающей среды, повышению надежности технологического процесса очистки сточных вод, повышению надежности оборудования.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Природоохранные мероприятия, выполненные в 2023 году на промышленных предприятиях города: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- на ПАО «ОДК-Сатурн» произведен капитальный ремонт травильного участка сварочно-механического цеха с установкой накопителя сточных вод с целью их дальнейшей передачи на очистные сооружения;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на АО «ОДК-Газовые турбины» выполнен ремонт 7 единиц канализационных колодцев, внедрена технология применения биологических сорбентов для предотвращения загрязнения ливневых сточных вод; приобретено локальное очистное сооружение для очистки стоков от компрессоров;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на АО «ССЗ «Вымпел» проведены лабораторные исследования сточных вод, осуществлен мониторинг качества поверхностных вод в местах водопользования, проведены работы по обслуживанию очистных сооружений.</w:t>
      </w:r>
    </w:p>
    <w:p w:rsidR="00AE446B" w:rsidRPr="00CA6362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CA6362">
        <w:rPr>
          <w:rFonts w:ascii="Century Gothic" w:eastAsia="Times New Roman" w:hAnsi="Century Gothic"/>
          <w:b/>
          <w:sz w:val="24"/>
          <w:szCs w:val="24"/>
          <w:lang w:eastAsia="ru-RU"/>
        </w:rPr>
        <w:t>Обращение с отходами производства и потребления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Организация и осуществление деятельности по обращению с отходами на территории Ярославской области осуществляется в соответствии с территориальной схемой обращения с отходами, утвержденной приказом Департамента охраны окружающей среды и природопользования Ярославской области от 26.05.2022 </w:t>
      </w:r>
      <w:r w:rsidR="00916927">
        <w:rPr>
          <w:rFonts w:ascii="Century Gothic" w:eastAsia="Times New Roman" w:hAnsi="Century Gothic"/>
          <w:sz w:val="24"/>
          <w:szCs w:val="24"/>
          <w:lang w:eastAsia="ru-RU"/>
        </w:rPr>
        <w:t xml:space="preserve">       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№ 7-н. </w:t>
      </w:r>
    </w:p>
    <w:p w:rsidR="00AE446B" w:rsidRPr="00AE446B" w:rsidRDefault="00AE446B" w:rsidP="00B94A98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Полигон ТБО «Аксеново» (Ярославская область, Рыбинский район, с. Аксеново) эксплуатирует МУП ГО г. Рыбинск «АТП». Полигон ТБО лицензирован и включен в Государственный реестр объектов размещения отходов.</w:t>
      </w:r>
    </w:p>
    <w:p w:rsidR="00AE446B" w:rsidRPr="00AE446B" w:rsidRDefault="00AE446B" w:rsidP="00B94A98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По данным МУП ГО </w:t>
      </w:r>
      <w:r w:rsidR="00247ED1">
        <w:rPr>
          <w:rFonts w:ascii="Century Gothic" w:eastAsia="Times New Roman" w:hAnsi="Century Gothic"/>
          <w:sz w:val="24"/>
          <w:szCs w:val="24"/>
          <w:lang w:eastAsia="ru-RU"/>
        </w:rPr>
        <w:t>город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Рыбинск «АТП» за 2023 год объем размещенных отходов на полигоне ТБО составил 871208 м3.</w:t>
      </w:r>
    </w:p>
    <w:p w:rsidR="00AE446B" w:rsidRPr="00AE446B" w:rsidRDefault="00AE446B" w:rsidP="00B94A98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С целью снижения негативного воздействия на окружающую природную среду предприятием МУП «АТП» осуществляется производственный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контроль за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состоянием почв и грунтовых вод с территорий полигона. Результаты проводимых исследований соответствуют установленным гигиеническим нормативам и стандартам.</w:t>
      </w:r>
    </w:p>
    <w:p w:rsidR="00AE446B" w:rsidRDefault="00AE446B" w:rsidP="00B94A98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2023 году предприятием МУП «АТП» выполнены мероприятия по комплексному мониторингу состояния окружающей среды в соответствии с программой производственного экологического контроля, произведены организационно-технические мероприятия по поддержанию надлежащего санитарного состояния территории санитарно-защитной зоны полигона ТБО, осуществлена чистка обводных канав полигона. Приобретены мотопомпы и пожарные рукава для тушения пожаров и увлажнения тела полигона.</w:t>
      </w:r>
    </w:p>
    <w:p w:rsidR="00B94A98" w:rsidRPr="00B94A98" w:rsidRDefault="00B94A98" w:rsidP="00B94A98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CD7131">
        <w:rPr>
          <w:rFonts w:ascii="Century Gothic" w:eastAsia="Times New Roman" w:hAnsi="Century Gothic"/>
          <w:sz w:val="24"/>
          <w:szCs w:val="24"/>
          <w:lang w:eastAsia="ru-RU"/>
        </w:rPr>
        <w:t>По данным производственного экологического мониторинга предприятия МУП «АТП» в 2023 году превышений концентраций загрязняющих веществ в атмосферном воздухе, почве, грунтовых водах над установленными в соответствии с СанПиНом 2.1.7.1038-01 «Гигиенические требования к устройству и содержанию полигонов для твердых бытовых отходов» нормативами не выявлено.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Природоохранные мероприятия на промышленных предприятиях города, выполненные в 2023 году: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>- на ПАО «ОДК-Газовые турбины» в рамках рационального обращения с отходами приобретены контейнеры для раздельного сбора и временного накопления отходов производства и потребления, организована система накопления отработанной оргтехники и макулатуры с целью дальнейшего направления на переработку;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на предприят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ии АО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«Русская механика» осуществлен переход с ртутьсодержащих ламп на светодиодные осветительные приборы; отработана и постоянно реализуется схема по раздельному сбору бытовых и промышленных отходов; упаковочный картон, полиэтилен, пенопласт сдаются в качестве вторсырья сторонней организации; в 2023 году предприятием сдано в переработку 35 тонн картона, 3 тонны полиэтилена, 2 тонны пенопласта, что существенно сократило количество поступающих отходов на полигон.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целях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</w:t>
      </w:r>
      <w:r w:rsidRPr="00AE44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городского округа город Рыбинск в 2023 году организованы и проведены мероприятия: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с целью обеспечения экологической безопасности на территории города Рыбинска и снижения поступлений на полигон ТБО МУП «АТП» осуществлен сбор и вывоз отходов I и II класса опасности (ртутные термометры, люминесцентные лампы, батарейки) от населения города в «ЭКОБОКСЫ»;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- экологическим отделом МУ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ДО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«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Центр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детского и юношеского творчества «Молодые таланты» в 2023 году в рамках эколого-благотворительного проекта «Добрые крышечки» собрано и передано на переработку более 2905 кг пластиковых крышечек, в рамках акции «Батарейки, сдавайтесь!» собрано и передано на переработку 1410 кг отработанных батареек;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организованы и проведены экологические субботники и акции (в том числе с раздельным сбором отходов): всероссийский экологический субботник «Зеленая Россия», экологическая акция «РАЗ! Дельный сбор макулатуры!». Собранные в результате экологических акций отходы направлены в специализированные организации для дальнейшей переработки и утилизации.</w:t>
      </w:r>
    </w:p>
    <w:p w:rsidR="00AE446B" w:rsidRPr="00D352C0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D352C0">
        <w:rPr>
          <w:rFonts w:ascii="Century Gothic" w:eastAsia="Times New Roman" w:hAnsi="Century Gothic"/>
          <w:b/>
          <w:sz w:val="24"/>
          <w:szCs w:val="24"/>
          <w:lang w:eastAsia="ru-RU"/>
        </w:rPr>
        <w:t xml:space="preserve">Экологическое просвещение 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целях реализации статьи 74 Федерального закона от 10.01.2002 №7-ФЗ «Об охране окружающей среды» организованы и проведены: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-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всероссийский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экологическая акция «Зеленая Весна-2023»;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экологическая акция «РАЗ! Дельный двор!»;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«Дни защиты от экологической опасности 2023».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 2023 году созданы и успешно реализованы экологические проекты для воспитанников детских садов и школьников, направленные на формирование экологической культуры у подрастающего поколения: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экологический проект для дошкольников «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Экопазлы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»;</w:t>
      </w:r>
    </w:p>
    <w:p w:rsidR="00AE446B" w:rsidRPr="00AE446B" w:rsidRDefault="00AE446B" w:rsidP="00617DBD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экологический проект для школьников «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Экоперспектива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»;</w:t>
      </w:r>
    </w:p>
    <w:p w:rsidR="00AE446B" w:rsidRPr="00AE446B" w:rsidRDefault="00AE446B" w:rsidP="00617DBD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- экологический проект для дошкольников и школьников «Заводная энергетика»;</w:t>
      </w:r>
    </w:p>
    <w:p w:rsidR="00AE446B" w:rsidRDefault="00AE446B" w:rsidP="00617DBD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- </w:t>
      </w:r>
      <w:proofErr w:type="spell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гидроквиз</w:t>
      </w:r>
      <w:proofErr w:type="spell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«Большое энергетическое путешествие».</w:t>
      </w:r>
    </w:p>
    <w:p w:rsidR="00617DBD" w:rsidRPr="00AE446B" w:rsidRDefault="00617DBD" w:rsidP="00617DBD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AE446B" w:rsidRPr="00B709C4" w:rsidRDefault="00AE446B" w:rsidP="00617DBD">
      <w:pPr>
        <w:keepNext/>
        <w:keepLines/>
        <w:numPr>
          <w:ilvl w:val="1"/>
          <w:numId w:val="26"/>
        </w:numPr>
        <w:spacing w:after="0" w:line="240" w:lineRule="auto"/>
        <w:ind w:left="0" w:firstLine="709"/>
        <w:outlineLvl w:val="1"/>
        <w:rPr>
          <w:rFonts w:ascii="Century Gothic" w:eastAsia="Times New Roman" w:hAnsi="Century Gothic"/>
          <w:b/>
          <w:bCs/>
          <w:sz w:val="26"/>
          <w:szCs w:val="26"/>
        </w:rPr>
      </w:pPr>
      <w:bookmarkStart w:id="21" w:name="_Toc528243097"/>
      <w:bookmarkStart w:id="22" w:name="_Toc85447249"/>
      <w:bookmarkStart w:id="23" w:name="_Toc148356706"/>
      <w:bookmarkStart w:id="24" w:name="_Toc149047779"/>
      <w:bookmarkStart w:id="25" w:name="_Toc180503725"/>
      <w:r w:rsidRPr="00B709C4">
        <w:rPr>
          <w:rFonts w:ascii="Century Gothic" w:eastAsia="Times New Roman" w:hAnsi="Century Gothic"/>
          <w:b/>
          <w:bCs/>
          <w:sz w:val="26"/>
          <w:szCs w:val="26"/>
        </w:rPr>
        <w:t>БЕЗОПАСНОСТЬ И ПРАВОПОРЯДОК</w:t>
      </w:r>
      <w:bookmarkEnd w:id="21"/>
      <w:bookmarkEnd w:id="22"/>
      <w:bookmarkEnd w:id="23"/>
      <w:bookmarkEnd w:id="24"/>
      <w:bookmarkEnd w:id="25"/>
    </w:p>
    <w:p w:rsidR="00AE446B" w:rsidRPr="00AE446B" w:rsidRDefault="00AE446B" w:rsidP="00617DBD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Важным показателем социально-экономической ситуации в городе Рыбинске является уровень безопасности проживания населения.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 xml:space="preserve">Работа правоохранительных органов и Администрации городского округа город Рыбинск Ярославской области в области обеспечения безопасности жителей Рыбинска способствует снижению показателей, характеризующих состояние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криминогенной обстановки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в городе.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По данным МУ МВД «Рыбинское» за 8 месяцев 2024 года на территории города Рыбинска зарегистрировано 1 763 преступлений (за 8 месяцев 2023 года - 2 008 преступлений, за 8 месяцев 2022 года – 1 589 преступлений, за 8 месяцев 2021 года - 1 347 преступлений).</w:t>
      </w:r>
    </w:p>
    <w:p w:rsidR="00AE446B" w:rsidRP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Количеств</w:t>
      </w:r>
      <w:r w:rsidR="00014E1F">
        <w:rPr>
          <w:rFonts w:ascii="Century Gothic" w:eastAsia="Times New Roman" w:hAnsi="Century Gothic"/>
          <w:sz w:val="24"/>
          <w:szCs w:val="24"/>
          <w:lang w:eastAsia="ru-RU"/>
        </w:rPr>
        <w:t>о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тяжких и особо тяжких преступлений за январь-август 2024 года возросло до 278 (в январе-августе 2023 года – 246, в январе-августе 2022 года – 202, в январе-августе 2021 года – 297). </w:t>
      </w:r>
    </w:p>
    <w:p w:rsidR="00AE446B" w:rsidRDefault="00AE446B" w:rsidP="00B7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За 8 месяцев 2024 года совершено 645 краж (за 8 месяцев 2023 года - 760 краж, за 8 месяцев 2022 года - 693, за 8 месяцев 2021 года - 561), преступлений, совершённых в общественных местах за 8 месяцев 2024 года - 555 (за 8 месяцев 2023 года - 728, за 8 месяцев 2022</w:t>
      </w:r>
      <w:r w:rsidR="00247ED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года - 656, за 8 месяцев 2021 года - 587). </w:t>
      </w:r>
      <w:proofErr w:type="gramEnd"/>
    </w:p>
    <w:p w:rsidR="00AE446B" w:rsidRPr="00AE446B" w:rsidRDefault="00E4062F" w:rsidP="00B709C4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AE446B">
        <w:rPr>
          <w:rFonts w:ascii="Century Gothic" w:eastAsia="Times New Roman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54D9F4A0" wp14:editId="488A76D7">
            <wp:simplePos x="0" y="0"/>
            <wp:positionH relativeFrom="margin">
              <wp:posOffset>38100</wp:posOffset>
            </wp:positionH>
            <wp:positionV relativeFrom="margin">
              <wp:posOffset>704215</wp:posOffset>
            </wp:positionV>
            <wp:extent cx="6426200" cy="1940560"/>
            <wp:effectExtent l="0" t="0" r="0" b="0"/>
            <wp:wrapSquare wrapText="bothSides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46B" w:rsidRPr="00AE446B">
        <w:rPr>
          <w:rFonts w:ascii="Century Gothic" w:eastAsia="Times New Roman" w:hAnsi="Century Gothic"/>
          <w:sz w:val="24"/>
          <w:szCs w:val="24"/>
          <w:lang w:eastAsia="ru-RU"/>
        </w:rPr>
        <w:t>Несовершеннолетними в январе-августе 2024 года совершено 26</w:t>
      </w:r>
      <w:r w:rsidR="00AE446B" w:rsidRPr="00AE446B">
        <w:rPr>
          <w:rFonts w:ascii="Century Gothic" w:hAnsi="Century Gothic"/>
          <w:sz w:val="24"/>
          <w:szCs w:val="24"/>
        </w:rPr>
        <w:t xml:space="preserve"> преступлений, (в январе-августе 2023 года - 28 преступлений, в январе-августе 2022 года - 36 преступлений, в январе-августе 2021 года - 37 преступлени</w:t>
      </w:r>
      <w:r w:rsidR="00014E1F">
        <w:rPr>
          <w:rFonts w:ascii="Century Gothic" w:hAnsi="Century Gothic"/>
          <w:sz w:val="24"/>
          <w:szCs w:val="24"/>
        </w:rPr>
        <w:t>й</w:t>
      </w:r>
      <w:r w:rsidR="00AE446B" w:rsidRPr="00AE446B">
        <w:rPr>
          <w:rFonts w:ascii="Century Gothic" w:hAnsi="Century Gothic"/>
          <w:sz w:val="24"/>
          <w:szCs w:val="24"/>
        </w:rPr>
        <w:t>).</w:t>
      </w:r>
    </w:p>
    <w:p w:rsidR="007809C4" w:rsidRDefault="00AE446B" w:rsidP="00E4062F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Анализ состояния преступности на территории городского округа город Рыбинск свидетельствует о необходимости совершенствования форм и методов профилактики правонарушений, координации взаимодействия органов местного самоуправления, правоохранительных органов, общественных объединений и трудовых коллективов предприятий. Вместе с тем по итогам 2024 года ожидается снижение количества зарегистрированных преступлений по сравнению с 2023 годом.</w:t>
      </w:r>
    </w:p>
    <w:p w:rsidR="00AE446B" w:rsidRPr="00AE446B" w:rsidRDefault="00AE446B" w:rsidP="00E4062F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За 8 месяцев 2024 года на территории города Рыбинска зарегистрировано 121 дорожно-транспортное происшествие с пострадавшими (за 8 месяцев 2023 года - 101, за 8 месяцев 2022 года - 140, за 8 месяцев 2021 года - 134). Количество погибших - 6 чел. (за 8 месяцев 2023 года - 10 чел.,</w:t>
      </w:r>
      <w:r w:rsidR="00C67D8D" w:rsidRPr="00C67D8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за 8 месяцев 2022 года - 13 чел., за 8 месяцев 2021 года - 4 чел.); ранено 121 чел. (за 8 месяцев 2023 года - 126 чел., за 8 месяцев 2022 года – 90 чел.,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за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8 месяцев 2021 года – 162 чел.)</w:t>
      </w:r>
    </w:p>
    <w:p w:rsidR="00AE446B" w:rsidRDefault="00AE446B" w:rsidP="00E4062F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За 8 месяцев 2024 года на территории города Рыбинска произошло 212 пожаров (8 месяцев 2023 года - 269, за 8 месяцев 2022 года - 248, за 8 месяцев 2021 года - 287), в результате которых погибло 5 чел. (за 8 месяцев 2023 года - 5 чел., за 8 месяцев 2022 года – 6 чел., за 8 месяцев 2021 года - 11 чел.), травмировано 9 чел. (за</w:t>
      </w:r>
      <w:proofErr w:type="gramEnd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proofErr w:type="gramStart"/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8 месяцев 2023 года - 15 чел., за 8 месяцев 2022 года - 13 чел., за 8 месяцев 2020 года - 12 чел.).</w:t>
      </w:r>
      <w:proofErr w:type="gramEnd"/>
    </w:p>
    <w:p w:rsidR="007809C4" w:rsidRDefault="007809C4" w:rsidP="00E4062F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7809C4" w:rsidRDefault="007809C4" w:rsidP="00E4062F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72F2DF" wp14:editId="1ADC4E40">
            <wp:extent cx="6105525" cy="19335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809C4" w:rsidRDefault="007809C4" w:rsidP="00E4062F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7809C4" w:rsidRDefault="007809C4" w:rsidP="007809C4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AE446B">
        <w:rPr>
          <w:rFonts w:ascii="Century Gothic" w:eastAsia="Times New Roman" w:hAnsi="Century Gothic"/>
          <w:sz w:val="24"/>
          <w:szCs w:val="24"/>
          <w:lang w:eastAsia="ru-RU"/>
        </w:rPr>
        <w:t>Необходимо отметить, что увеличение значения количества пожаров в 2019 году связано с изменением методики их оценки.</w:t>
      </w:r>
    </w:p>
    <w:p w:rsidR="00912277" w:rsidRPr="00AE446B" w:rsidRDefault="00912277" w:rsidP="00E4062F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AE446B" w:rsidRPr="00E4062F" w:rsidRDefault="00AE446B" w:rsidP="00E4062F">
      <w:pPr>
        <w:keepNext/>
        <w:keepLines/>
        <w:spacing w:before="200" w:after="100" w:line="240" w:lineRule="auto"/>
        <w:ind w:firstLine="709"/>
        <w:outlineLvl w:val="0"/>
        <w:rPr>
          <w:rFonts w:ascii="Century Gothic" w:eastAsia="Times New Roman" w:hAnsi="Century Gothic"/>
          <w:b/>
          <w:bCs/>
          <w:sz w:val="28"/>
          <w:szCs w:val="28"/>
        </w:rPr>
      </w:pPr>
      <w:bookmarkStart w:id="26" w:name="_Toc148356707"/>
      <w:bookmarkStart w:id="27" w:name="_Toc149047780"/>
      <w:bookmarkStart w:id="28" w:name="_Toc180503726"/>
      <w:r w:rsidRPr="00E4062F">
        <w:rPr>
          <w:rFonts w:ascii="Century Gothic" w:eastAsia="Times New Roman" w:hAnsi="Century Gothic"/>
          <w:b/>
          <w:bCs/>
          <w:sz w:val="28"/>
          <w:szCs w:val="28"/>
        </w:rPr>
        <w:t>РАЗДЕЛ 2. ЭКОНОМИЧЕСКИЙ БАЗИС РАЗВИТИЯ ГОРОДА</w:t>
      </w:r>
      <w:bookmarkEnd w:id="26"/>
      <w:bookmarkEnd w:id="27"/>
      <w:bookmarkEnd w:id="28"/>
    </w:p>
    <w:p w:rsidR="00AE446B" w:rsidRDefault="00AE446B" w:rsidP="00E4062F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>Число хозяйствующих субъектов по всем видам экономической деятельности на 01.07.2024 года составило 3 432 единицы.</w:t>
      </w:r>
    </w:p>
    <w:p w:rsidR="00912277" w:rsidRPr="00AE446B" w:rsidRDefault="00912277" w:rsidP="00E4062F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AE446B" w:rsidRPr="00463A23" w:rsidRDefault="00AE446B" w:rsidP="002A0BB2">
      <w:pPr>
        <w:pStyle w:val="a3"/>
        <w:keepNext/>
        <w:keepLines/>
        <w:numPr>
          <w:ilvl w:val="1"/>
          <w:numId w:val="31"/>
        </w:numPr>
        <w:tabs>
          <w:tab w:val="left" w:pos="709"/>
        </w:tabs>
        <w:spacing w:after="0" w:line="240" w:lineRule="auto"/>
        <w:outlineLvl w:val="1"/>
        <w:rPr>
          <w:rFonts w:ascii="Century Gothic" w:eastAsia="Times New Roman" w:hAnsi="Century Gothic"/>
          <w:b/>
          <w:bCs/>
          <w:sz w:val="26"/>
          <w:szCs w:val="26"/>
        </w:rPr>
      </w:pPr>
      <w:bookmarkStart w:id="29" w:name="_2.2.__МАЛЫЙ"/>
      <w:bookmarkStart w:id="30" w:name="_Toc526151071"/>
      <w:bookmarkStart w:id="31" w:name="_Toc528243099"/>
      <w:bookmarkStart w:id="32" w:name="_Toc117777196"/>
      <w:bookmarkStart w:id="33" w:name="_Toc148356708"/>
      <w:bookmarkStart w:id="34" w:name="_Toc149047781"/>
      <w:bookmarkStart w:id="35" w:name="_Toc180503727"/>
      <w:bookmarkEnd w:id="29"/>
      <w:r w:rsidRPr="00463A23">
        <w:rPr>
          <w:rFonts w:ascii="Century Gothic" w:eastAsia="Times New Roman" w:hAnsi="Century Gothic"/>
          <w:b/>
          <w:bCs/>
          <w:sz w:val="26"/>
          <w:szCs w:val="26"/>
        </w:rPr>
        <w:t>ПРОМЫШЛЕННОСТЬ</w:t>
      </w:r>
      <w:bookmarkEnd w:id="30"/>
      <w:bookmarkEnd w:id="31"/>
      <w:bookmarkEnd w:id="32"/>
      <w:bookmarkEnd w:id="33"/>
      <w:bookmarkEnd w:id="34"/>
      <w:bookmarkEnd w:id="35"/>
      <w:r w:rsidRPr="00463A23">
        <w:rPr>
          <w:rFonts w:ascii="Century Gothic" w:eastAsia="Times New Roman" w:hAnsi="Century Gothic"/>
          <w:b/>
          <w:bCs/>
          <w:sz w:val="26"/>
          <w:szCs w:val="26"/>
        </w:rPr>
        <w:t xml:space="preserve"> </w:t>
      </w:r>
    </w:p>
    <w:p w:rsidR="00CD7131" w:rsidRPr="00CD7131" w:rsidRDefault="00CD7131" w:rsidP="00CD713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 xml:space="preserve">По прогнозу за 2024 год объем отгруженной продукции в действующих ценах составит около 117,2 </w:t>
      </w:r>
      <w:proofErr w:type="gramStart"/>
      <w:r w:rsidRPr="00CD7131">
        <w:rPr>
          <w:rFonts w:ascii="Century Gothic" w:hAnsi="Century Gothic"/>
          <w:sz w:val="24"/>
          <w:szCs w:val="24"/>
        </w:rPr>
        <w:t>млрд</w:t>
      </w:r>
      <w:proofErr w:type="gramEnd"/>
      <w:r w:rsidRPr="00CD7131">
        <w:rPr>
          <w:rFonts w:ascii="Century Gothic" w:hAnsi="Century Gothic"/>
          <w:sz w:val="24"/>
          <w:szCs w:val="24"/>
        </w:rPr>
        <w:t xml:space="preserve"> руб. (104,0 % к 2023 году):</w:t>
      </w:r>
    </w:p>
    <w:p w:rsidR="00CD7131" w:rsidRPr="00CD7131" w:rsidRDefault="00CD7131" w:rsidP="00CD713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CD7131" w:rsidRPr="00CD7131" w:rsidRDefault="00CD7131" w:rsidP="00CD7131">
      <w:pPr>
        <w:spacing w:after="0" w:line="240" w:lineRule="auto"/>
        <w:jc w:val="center"/>
        <w:rPr>
          <w:rFonts w:ascii="Century Gothic" w:hAnsi="Century Gothic"/>
          <w:b/>
        </w:rPr>
      </w:pPr>
      <w:r w:rsidRPr="00CD7131">
        <w:rPr>
          <w:rFonts w:ascii="Century Gothic" w:hAnsi="Century Gothic"/>
          <w:b/>
        </w:rPr>
        <w:t>Объем отгруженной продукции, выполненных работ и услуг</w:t>
      </w:r>
    </w:p>
    <w:p w:rsidR="00CD7131" w:rsidRPr="00CD7131" w:rsidRDefault="00CD7131" w:rsidP="00CD7131">
      <w:pPr>
        <w:spacing w:after="0" w:line="240" w:lineRule="auto"/>
        <w:jc w:val="center"/>
        <w:rPr>
          <w:rFonts w:ascii="Century Gothic" w:hAnsi="Century Gothic"/>
          <w:b/>
        </w:rPr>
      </w:pPr>
      <w:r w:rsidRPr="00CD7131">
        <w:rPr>
          <w:rFonts w:ascii="Century Gothic" w:hAnsi="Century Gothic"/>
          <w:b/>
        </w:rPr>
        <w:t>крупными и средними промышленными предприятиями (</w:t>
      </w:r>
      <w:proofErr w:type="gramStart"/>
      <w:r w:rsidRPr="00CD7131">
        <w:rPr>
          <w:rFonts w:ascii="Century Gothic" w:hAnsi="Century Gothic"/>
          <w:b/>
        </w:rPr>
        <w:t>млрд</w:t>
      </w:r>
      <w:proofErr w:type="gramEnd"/>
      <w:r w:rsidRPr="00CD7131">
        <w:rPr>
          <w:rFonts w:ascii="Century Gothic" w:hAnsi="Century Gothic"/>
          <w:b/>
        </w:rPr>
        <w:t xml:space="preserve"> руб.)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CD7131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02FDFDCF" wp14:editId="64FEB0A9">
            <wp:extent cx="5067300" cy="19050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 xml:space="preserve">В целом в промышленности города Рыбинска на протяжении ряда лет отмечается рост объемов отгруженных товаров собственного производства. 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>В 2025-2027 годах годовой объем отгруженной продукции увеличится практически по всем предприятиям города, в целом по промышленности прогнозируется сохранение темпов роста объемов отгрузки.</w:t>
      </w:r>
    </w:p>
    <w:p w:rsidR="00CD7131" w:rsidRPr="00CD7131" w:rsidRDefault="00CD7131" w:rsidP="00CD713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>На ПАО «ОДК-Сатурн» (входит в структуру ГК «</w:t>
      </w:r>
      <w:proofErr w:type="spellStart"/>
      <w:r w:rsidRPr="00CD7131">
        <w:rPr>
          <w:rFonts w:ascii="Century Gothic" w:hAnsi="Century Gothic"/>
          <w:sz w:val="24"/>
          <w:szCs w:val="24"/>
        </w:rPr>
        <w:t>Ростех</w:t>
      </w:r>
      <w:proofErr w:type="spellEnd"/>
      <w:r w:rsidRPr="00CD7131">
        <w:rPr>
          <w:rFonts w:ascii="Century Gothic" w:hAnsi="Century Gothic"/>
          <w:sz w:val="24"/>
          <w:szCs w:val="24"/>
        </w:rPr>
        <w:t xml:space="preserve">» - АО «Объединенная двигателестроительная корпорация») в рамках проекта «Умный цех» создается система управления производством на основе цифровой платформы </w:t>
      </w:r>
      <w:proofErr w:type="spellStart"/>
      <w:r w:rsidRPr="00CD7131">
        <w:rPr>
          <w:rFonts w:ascii="Century Gothic" w:hAnsi="Century Gothic"/>
          <w:sz w:val="24"/>
          <w:szCs w:val="24"/>
        </w:rPr>
        <w:t>ZIIoT</w:t>
      </w:r>
      <w:proofErr w:type="spellEnd"/>
      <w:r w:rsidRPr="00CD7131">
        <w:rPr>
          <w:rFonts w:ascii="Century Gothic" w:hAnsi="Century Gothic"/>
          <w:sz w:val="24"/>
          <w:szCs w:val="24"/>
        </w:rPr>
        <w:t xml:space="preserve"> (также разработка ГК «Цифра»), одним из </w:t>
      </w:r>
      <w:proofErr w:type="gramStart"/>
      <w:r w:rsidRPr="00CD7131">
        <w:rPr>
          <w:rFonts w:ascii="Century Gothic" w:hAnsi="Century Gothic"/>
          <w:sz w:val="24"/>
          <w:szCs w:val="24"/>
        </w:rPr>
        <w:t>поставщиков</w:t>
      </w:r>
      <w:proofErr w:type="gramEnd"/>
      <w:r w:rsidRPr="00CD7131">
        <w:rPr>
          <w:rFonts w:ascii="Century Gothic" w:hAnsi="Century Gothic"/>
          <w:sz w:val="24"/>
          <w:szCs w:val="24"/>
        </w:rPr>
        <w:t xml:space="preserve"> данных для которой выступает комплекс «Диспетчер». Расширение </w:t>
      </w:r>
      <w:proofErr w:type="spellStart"/>
      <w:r w:rsidRPr="00CD7131">
        <w:rPr>
          <w:rFonts w:ascii="Century Gothic" w:hAnsi="Century Gothic"/>
          <w:sz w:val="24"/>
          <w:szCs w:val="24"/>
        </w:rPr>
        <w:t>IIoT</w:t>
      </w:r>
      <w:proofErr w:type="spellEnd"/>
      <w:r w:rsidRPr="00CD7131">
        <w:rPr>
          <w:rFonts w:ascii="Century Gothic" w:hAnsi="Century Gothic"/>
          <w:sz w:val="24"/>
          <w:szCs w:val="24"/>
        </w:rPr>
        <w:t xml:space="preserve">-подключений и реализация проекта «Умный цех» — ключевые шаги в построении прочного </w:t>
      </w:r>
      <w:proofErr w:type="spellStart"/>
      <w:r w:rsidRPr="00CD7131">
        <w:rPr>
          <w:rFonts w:ascii="Century Gothic" w:hAnsi="Century Gothic"/>
          <w:sz w:val="24"/>
          <w:szCs w:val="24"/>
        </w:rPr>
        <w:t>импортонезависимого</w:t>
      </w:r>
      <w:proofErr w:type="spellEnd"/>
      <w:r w:rsidRPr="00CD7131">
        <w:rPr>
          <w:rFonts w:ascii="Century Gothic" w:hAnsi="Century Gothic"/>
          <w:sz w:val="24"/>
          <w:szCs w:val="24"/>
        </w:rPr>
        <w:t xml:space="preserve"> цифрового фундамента корпорации. Они открывают возможности дальнейшей автоматизации </w:t>
      </w:r>
      <w:r w:rsidRPr="00CD7131">
        <w:rPr>
          <w:rFonts w:ascii="Century Gothic" w:hAnsi="Century Gothic"/>
          <w:sz w:val="24"/>
          <w:szCs w:val="24"/>
        </w:rPr>
        <w:lastRenderedPageBreak/>
        <w:t>и интеллектуализации производства, так как дисциплинируют работу с промышленными данными и дают инструменты для быстрого и гибкого создания и внедрения новых прикладных решений, включая приложения на базе искусственного интеллекта.</w:t>
      </w:r>
    </w:p>
    <w:p w:rsidR="00CD7131" w:rsidRPr="00CD7131" w:rsidRDefault="00CD7131" w:rsidP="00CD7131">
      <w:pPr>
        <w:shd w:val="clear" w:color="auto" w:fill="FFFFFF"/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 xml:space="preserve">На территории ПАО «ОДК-Сатурн» будет построен новый механосборочный комплекс для увеличения серийного производства первых отечественных газовых турбин большой мощности ГТД-110М. </w:t>
      </w:r>
    </w:p>
    <w:p w:rsidR="00CD7131" w:rsidRPr="00CD7131" w:rsidRDefault="00CD7131" w:rsidP="00CD7131">
      <w:pPr>
        <w:shd w:val="clear" w:color="auto" w:fill="FFFFFF"/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>Запуск новых площадей позволит выйти с 2028 года на серийное производство до четырех силовых установок в год. Начало капитального строительства нового механосборочного корпуса запланировано на IV квартал 2024 года. Это будет просторный, вместительный корпус</w:t>
      </w:r>
      <w:r w:rsidRPr="00CD7131">
        <w:rPr>
          <w:rFonts w:ascii="Times New Roman" w:eastAsia="Times New Roman" w:hAnsi="Times New Roman"/>
          <w:color w:val="101820"/>
          <w:spacing w:val="2"/>
          <w:sz w:val="20"/>
          <w:szCs w:val="20"/>
          <w:lang w:eastAsia="ru-RU"/>
        </w:rPr>
        <w:t xml:space="preserve"> </w:t>
      </w:r>
      <w:r w:rsidRPr="00CD7131">
        <w:rPr>
          <w:rFonts w:ascii="Century Gothic" w:hAnsi="Century Gothic"/>
          <w:sz w:val="24"/>
          <w:szCs w:val="24"/>
        </w:rPr>
        <w:t>с замкнутой системой производства и сборки газотурбинных двигателей, оснащенный высокоточным оборудованием. Проект играет важную роль в обеспечении энергетической безопасности страны.</w:t>
      </w:r>
      <w:r w:rsidRPr="00CD7131">
        <w:rPr>
          <w:rFonts w:ascii="Times New Roman" w:eastAsia="Times New Roman" w:hAnsi="Times New Roman"/>
          <w:color w:val="101820"/>
          <w:spacing w:val="2"/>
          <w:sz w:val="20"/>
          <w:szCs w:val="20"/>
          <w:lang w:eastAsia="ru-RU"/>
        </w:rPr>
        <w:t xml:space="preserve"> 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>ПАО «Судостроительный завод «Вымпел» (входит в Объединённую судостроительную корпорацию) спустил на воду модернизированный ракетный катер проекта 12418 «Молния». Катер построен по контракту с Министерством обороны. Проектант — Центральное морское конструкторское бюро ОСК «Алмаз». «Молния» оснащена современным вооружением, новейшими средствами навигации и связи. Изменилась архитектура корабля, улучшилась обитаемость, что важно для команды, которая будет нести на нём службу.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 xml:space="preserve">На ПАО «Судостроительный завод «Вымпел» проведены лабораторные работы в рамках разработки программно-аппаратного комплекса «Цифровой мастер» на базе AR-технологии. Цель работы – создать библиотеки данных и обучить </w:t>
      </w:r>
      <w:proofErr w:type="spellStart"/>
      <w:r w:rsidRPr="00CD7131">
        <w:rPr>
          <w:rFonts w:ascii="Century Gothic" w:hAnsi="Century Gothic"/>
          <w:sz w:val="24"/>
          <w:szCs w:val="24"/>
        </w:rPr>
        <w:t>нейросеть</w:t>
      </w:r>
      <w:proofErr w:type="spellEnd"/>
      <w:r w:rsidRPr="00CD7131">
        <w:rPr>
          <w:rFonts w:ascii="Century Gothic" w:hAnsi="Century Gothic"/>
          <w:sz w:val="24"/>
          <w:szCs w:val="24"/>
        </w:rPr>
        <w:t xml:space="preserve"> для распознавания деталей катеров и процессов сборки при подготовке прототипа цифрового решения.</w:t>
      </w:r>
      <w:r w:rsidRPr="00CD713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CD7131">
        <w:rPr>
          <w:rFonts w:ascii="Century Gothic" w:hAnsi="Century Gothic"/>
          <w:sz w:val="24"/>
          <w:szCs w:val="24"/>
        </w:rPr>
        <w:t>Работы на рыбинском заводе ОСК провели специалисты компании «ИТ-Лидер» и ЮНИВЕРСА-ГРУПП. Задача лабораторных мероприятий – демонстрация сотрудникам предприятия возможностей доступных AR-решений.</w:t>
      </w:r>
    </w:p>
    <w:p w:rsidR="00CD7131" w:rsidRPr="00CD7131" w:rsidRDefault="00CD7131" w:rsidP="00CD7131">
      <w:pPr>
        <w:shd w:val="clear" w:color="auto" w:fill="FFFFFF"/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CD7131">
        <w:rPr>
          <w:rFonts w:ascii="Century Gothic" w:eastAsia="Times New Roman" w:hAnsi="Century Gothic"/>
          <w:sz w:val="24"/>
          <w:szCs w:val="24"/>
          <w:lang w:eastAsia="ru-RU"/>
        </w:rPr>
        <w:t>Н</w:t>
      </w:r>
      <w:proofErr w:type="gramStart"/>
      <w:r w:rsidRPr="00CD7131">
        <w:rPr>
          <w:rFonts w:ascii="Century Gothic" w:eastAsia="Times New Roman" w:hAnsi="Century Gothic"/>
          <w:sz w:val="24"/>
          <w:szCs w:val="24"/>
          <w:lang w:eastAsia="ru-RU"/>
        </w:rPr>
        <w:t>а ООО</w:t>
      </w:r>
      <w:proofErr w:type="gramEnd"/>
      <w:r w:rsidRPr="00CD7131">
        <w:rPr>
          <w:rFonts w:ascii="Century Gothic" w:eastAsia="Times New Roman" w:hAnsi="Century Gothic"/>
          <w:sz w:val="24"/>
          <w:szCs w:val="24"/>
          <w:lang w:eastAsia="ru-RU"/>
        </w:rPr>
        <w:t xml:space="preserve"> «Верфь братьев Нобель» (входит в Группу компаний «Калашников» ГК «</w:t>
      </w:r>
      <w:proofErr w:type="spellStart"/>
      <w:r w:rsidRPr="00CD7131">
        <w:rPr>
          <w:rFonts w:ascii="Century Gothic" w:eastAsia="Times New Roman" w:hAnsi="Century Gothic"/>
          <w:sz w:val="24"/>
          <w:szCs w:val="24"/>
          <w:lang w:eastAsia="ru-RU"/>
        </w:rPr>
        <w:t>Ростех</w:t>
      </w:r>
      <w:proofErr w:type="spellEnd"/>
      <w:r w:rsidRPr="00CD7131">
        <w:rPr>
          <w:rFonts w:ascii="Century Gothic" w:eastAsia="Times New Roman" w:hAnsi="Century Gothic"/>
          <w:sz w:val="24"/>
          <w:szCs w:val="24"/>
          <w:lang w:eastAsia="ru-RU"/>
        </w:rPr>
        <w:t>») в июле 2024 года прошла торжественная церемония закладки ледокольного буксира «Нарвская застава». Заказчиком строительства выступил комитет по природопользованию, охране окружающей среды и обеспечению экологической безопасности Санкт-Петербурга. Работать ледокол будет в акваториях рек Нева и Свирь на всей протяженности судоходных путей, а также Ладожского и Онежского озер и в прибрежных районах Финского залива, примыкающих к территории Ленинградской области. В октябре состоялась церемония закладки второго краболовного судна по новому отечественному проекту.</w:t>
      </w:r>
      <w:r w:rsidRPr="00CD7131">
        <w:rPr>
          <w:rFonts w:ascii="Arial" w:eastAsia="Times New Roman" w:hAnsi="Arial" w:cs="Arial"/>
          <w:color w:val="252525"/>
          <w:spacing w:val="3"/>
          <w:sz w:val="26"/>
          <w:szCs w:val="26"/>
          <w:shd w:val="clear" w:color="auto" w:fill="FFFFFF"/>
          <w:lang w:eastAsia="ru-RU"/>
        </w:rPr>
        <w:t xml:space="preserve"> </w:t>
      </w:r>
      <w:r w:rsidRPr="00CD7131">
        <w:rPr>
          <w:rFonts w:ascii="Century Gothic" w:eastAsia="Times New Roman" w:hAnsi="Century Gothic"/>
          <w:sz w:val="24"/>
          <w:szCs w:val="24"/>
          <w:lang w:eastAsia="ru-RU"/>
        </w:rPr>
        <w:t xml:space="preserve">Краболов предназначен для работы на Дальнем Востоке, в акваториях северо-восточной и северо-западной частей Тихого океана. 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>АО «Раскат» (входит в холдинг АО НПО «Высокоточные комплексы», ГК «</w:t>
      </w:r>
      <w:proofErr w:type="spellStart"/>
      <w:r w:rsidRPr="00CD7131">
        <w:rPr>
          <w:rFonts w:ascii="Century Gothic" w:hAnsi="Century Gothic"/>
          <w:sz w:val="24"/>
          <w:szCs w:val="24"/>
        </w:rPr>
        <w:t>Ростех</w:t>
      </w:r>
      <w:proofErr w:type="spellEnd"/>
      <w:r w:rsidRPr="00CD7131">
        <w:rPr>
          <w:rFonts w:ascii="Century Gothic" w:hAnsi="Century Gothic"/>
          <w:sz w:val="24"/>
          <w:szCs w:val="24"/>
        </w:rPr>
        <w:t>») в рамках контракта с ГП КО «ЕССО» был поставлен Уплотнитель РЭМ-25 на полигон в Калининградскую область. Уплотнитель РЭМ-25 – специализированная машина для дробления и уплотнения ТКО.</w:t>
      </w:r>
    </w:p>
    <w:p w:rsidR="00CD7131" w:rsidRPr="00617DBD" w:rsidRDefault="00CD7131" w:rsidP="00617DBD">
      <w:pPr>
        <w:shd w:val="clear" w:color="auto" w:fill="FFFFFF"/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На АО «Рыбинский завод приборостроения» (входит в концерн «Вега», холдинг «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Росэлектроника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», ГК «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Ростех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») и Ярославский государственный медицинский университет в рамках заключенного соглашения начинают работу по созданию прототипа лазерной установки с ультрафиолетовым спектром излучения. Оборудование сможет использоваться при лечении атеросклероза артерий – основной причины нарушения кровообращения и вызванных им патологий, в частности </w:t>
      </w:r>
      <w:proofErr w:type="gram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сердечно-сосудистых</w:t>
      </w:r>
      <w:proofErr w:type="gram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 заболеваний. Создание приборов и оборудования </w:t>
      </w:r>
      <w:r w:rsidRPr="00617DBD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 xml:space="preserve">медицинского назначения будет проходить в рамках программы 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импортозамещения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. Завод выступит в качестве изготовителя прототипа, срок создания промышленного образца нового медицинского изделия – 3 года</w:t>
      </w:r>
    </w:p>
    <w:p w:rsidR="00CD7131" w:rsidRPr="00CD7131" w:rsidRDefault="00CD7131" w:rsidP="00617DBD">
      <w:pPr>
        <w:shd w:val="clear" w:color="auto" w:fill="FFFFFF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АО «Русская механика» на </w:t>
      </w:r>
      <w:proofErr w:type="gram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международной</w:t>
      </w:r>
      <w:proofErr w:type="gram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мотовыставке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 IMIS (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International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motorcycle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industry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salon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) в Санкт-Петербурге презентовала свои 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квадроциклы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 и снегоходы. В зимней линейке были представлены снегоходы: снежный </w:t>
      </w:r>
      <w:proofErr w:type="spellStart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>крузер</w:t>
      </w:r>
      <w:proofErr w:type="spellEnd"/>
      <w:r w:rsidRPr="00617DBD">
        <w:rPr>
          <w:rFonts w:ascii="Century Gothic" w:eastAsia="Times New Roman" w:hAnsi="Century Gothic"/>
          <w:sz w:val="24"/>
          <w:szCs w:val="24"/>
          <w:lang w:eastAsia="ru-RU"/>
        </w:rPr>
        <w:t xml:space="preserve"> ФРОНТЬЕР 1000, мощный тягач</w:t>
      </w:r>
      <w:r w:rsidRPr="00CD7131">
        <w:rPr>
          <w:rFonts w:ascii="Century Gothic" w:hAnsi="Century Gothic"/>
          <w:sz w:val="24"/>
          <w:szCs w:val="24"/>
        </w:rPr>
        <w:t xml:space="preserve"> ПАТРУЛЬ 800 и новинка — легкий и маневренный ТИКСИ 500 4Т. Новинка летнего сезона 2024 — </w:t>
      </w:r>
      <w:proofErr w:type="spellStart"/>
      <w:r w:rsidRPr="00CD7131">
        <w:rPr>
          <w:rFonts w:ascii="Century Gothic" w:hAnsi="Century Gothic"/>
          <w:sz w:val="24"/>
          <w:szCs w:val="24"/>
        </w:rPr>
        <w:t>квадроцикл</w:t>
      </w:r>
      <w:proofErr w:type="spellEnd"/>
      <w:r w:rsidRPr="00CD7131">
        <w:rPr>
          <w:rFonts w:ascii="Century Gothic" w:hAnsi="Century Gothic"/>
          <w:sz w:val="24"/>
          <w:szCs w:val="24"/>
        </w:rPr>
        <w:t xml:space="preserve"> РМ 800 Т. </w:t>
      </w:r>
    </w:p>
    <w:p w:rsidR="00CD7131" w:rsidRPr="00CD7131" w:rsidRDefault="00CD7131" w:rsidP="00CD713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>Н</w:t>
      </w:r>
      <w:proofErr w:type="gramStart"/>
      <w:r w:rsidRPr="00CD7131">
        <w:rPr>
          <w:rFonts w:ascii="Century Gothic" w:hAnsi="Century Gothic"/>
          <w:sz w:val="24"/>
          <w:szCs w:val="24"/>
        </w:rPr>
        <w:t>а ООО</w:t>
      </w:r>
      <w:proofErr w:type="gramEnd"/>
      <w:r w:rsidRPr="00CD7131">
        <w:rPr>
          <w:rFonts w:ascii="Century Gothic" w:hAnsi="Century Gothic"/>
          <w:sz w:val="24"/>
          <w:szCs w:val="24"/>
        </w:rPr>
        <w:t xml:space="preserve"> «ЛМЗ Рыбинск» в августе произошло значимое событие – запуск нового цеха и внедрение инновационной технологии жаропрочного литья по газифицируемым моделям (ЛГМ).</w:t>
      </w:r>
      <w:r w:rsidRPr="00CD7131">
        <w:rPr>
          <w:rFonts w:ascii="SkolarPE-Regular" w:hAnsi="SkolarPE-Regular"/>
          <w:color w:val="000000"/>
          <w:sz w:val="26"/>
          <w:szCs w:val="26"/>
          <w:shd w:val="clear" w:color="auto" w:fill="FFFFFF"/>
        </w:rPr>
        <w:t xml:space="preserve"> </w:t>
      </w:r>
      <w:r w:rsidRPr="00CD7131">
        <w:rPr>
          <w:rFonts w:ascii="Century Gothic" w:hAnsi="Century Gothic"/>
          <w:sz w:val="24"/>
          <w:szCs w:val="24"/>
        </w:rPr>
        <w:t xml:space="preserve">На модернизацию оснащения предприятие получило государственный целевой заем в размере 250 </w:t>
      </w:r>
      <w:proofErr w:type="gramStart"/>
      <w:r w:rsidRPr="00CD7131">
        <w:rPr>
          <w:rFonts w:ascii="Century Gothic" w:hAnsi="Century Gothic"/>
          <w:sz w:val="24"/>
          <w:szCs w:val="24"/>
        </w:rPr>
        <w:t>млн</w:t>
      </w:r>
      <w:proofErr w:type="gramEnd"/>
      <w:r w:rsidRPr="00CD7131">
        <w:rPr>
          <w:rFonts w:ascii="Century Gothic" w:hAnsi="Century Gothic"/>
          <w:sz w:val="24"/>
          <w:szCs w:val="24"/>
        </w:rPr>
        <w:t xml:space="preserve"> рублей. Оборудование в инновационном цехе — российское: линия формовки из Санкт-Петербурга, комплекс индукционных тигельных печей из Екатеринбурга. На новом производственном участке по технологии ЛГМ будут выпускать комплектующие для отрасли двигателестроения, отливки коллекторов и корпусов турбин. Кроме того, высокоточные отливки высокого качества, любой сложности и с минимальными припусками на механическую обработку из самых разных материалов (стали, чугуна, алюминия, бронзы) востребованы в атомной и нефтяной промышленности, в сельхозтехнике и </w:t>
      </w:r>
      <w:proofErr w:type="spellStart"/>
      <w:r w:rsidRPr="00CD7131">
        <w:rPr>
          <w:rFonts w:ascii="Century Gothic" w:hAnsi="Century Gothic"/>
          <w:sz w:val="24"/>
          <w:szCs w:val="24"/>
        </w:rPr>
        <w:t>оборонпроме</w:t>
      </w:r>
      <w:proofErr w:type="spellEnd"/>
      <w:r w:rsidRPr="00CD7131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CD7131">
        <w:rPr>
          <w:rFonts w:ascii="Century Gothic" w:hAnsi="Century Gothic"/>
          <w:sz w:val="24"/>
          <w:szCs w:val="24"/>
        </w:rPr>
        <w:t>вагоно</w:t>
      </w:r>
      <w:proofErr w:type="spellEnd"/>
      <w:r w:rsidRPr="00CD7131">
        <w:rPr>
          <w:rFonts w:ascii="Century Gothic" w:hAnsi="Century Gothic"/>
          <w:sz w:val="24"/>
          <w:szCs w:val="24"/>
        </w:rPr>
        <w:t>- и автомобилестроении. К концу 2024 года предприятие намерено выйти на проектную мощность, а в ближайшие два-три года — на показатели  6 тысяч тонн в год.</w:t>
      </w:r>
    </w:p>
    <w:p w:rsidR="00CD7131" w:rsidRPr="00CD7131" w:rsidRDefault="00CD7131" w:rsidP="00CD7131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CD7131">
        <w:rPr>
          <w:rFonts w:ascii="Century Gothic" w:hAnsi="Century Gothic"/>
          <w:bCs/>
          <w:sz w:val="24"/>
          <w:szCs w:val="24"/>
        </w:rPr>
        <w:t xml:space="preserve">18–19 апреля 2024 года в Рыбинске прошел </w:t>
      </w:r>
      <w:r w:rsidRPr="00CD7131">
        <w:rPr>
          <w:rFonts w:ascii="Century Gothic" w:hAnsi="Century Gothic"/>
          <w:bCs/>
          <w:sz w:val="24"/>
          <w:szCs w:val="24"/>
          <w:lang w:val="en-US"/>
        </w:rPr>
        <w:t>X</w:t>
      </w:r>
      <w:r w:rsidRPr="00CD7131">
        <w:rPr>
          <w:rFonts w:ascii="Century Gothic" w:hAnsi="Century Gothic"/>
          <w:bCs/>
          <w:sz w:val="24"/>
          <w:szCs w:val="24"/>
        </w:rPr>
        <w:t xml:space="preserve"> Международный технологический форум «Инновации. Технологии. Производство» (МТФ–2024). Ключевая тема - «</w:t>
      </w:r>
      <w:proofErr w:type="spellStart"/>
      <w:r w:rsidRPr="00CD7131">
        <w:rPr>
          <w:rFonts w:ascii="Century Gothic" w:hAnsi="Century Gothic"/>
          <w:bCs/>
          <w:sz w:val="24"/>
          <w:szCs w:val="24"/>
        </w:rPr>
        <w:t>Фронтирные</w:t>
      </w:r>
      <w:proofErr w:type="spellEnd"/>
      <w:r w:rsidRPr="00CD7131">
        <w:rPr>
          <w:rFonts w:ascii="Century Gothic" w:hAnsi="Century Gothic"/>
          <w:bCs/>
          <w:sz w:val="24"/>
          <w:szCs w:val="24"/>
        </w:rPr>
        <w:t xml:space="preserve"> технологии беспилотных систем». Деловая программа состояла из двух частей: «Беспилотные системы: </w:t>
      </w:r>
      <w:proofErr w:type="gramStart"/>
      <w:r w:rsidRPr="00CD7131">
        <w:rPr>
          <w:rFonts w:ascii="Century Gothic" w:hAnsi="Century Gothic"/>
          <w:bCs/>
          <w:sz w:val="24"/>
          <w:szCs w:val="24"/>
        </w:rPr>
        <w:t>технологический</w:t>
      </w:r>
      <w:proofErr w:type="gramEnd"/>
      <w:r w:rsidRPr="00CD7131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CD7131">
        <w:rPr>
          <w:rFonts w:ascii="Century Gothic" w:hAnsi="Century Gothic"/>
          <w:bCs/>
          <w:sz w:val="24"/>
          <w:szCs w:val="24"/>
        </w:rPr>
        <w:t>фронтир</w:t>
      </w:r>
      <w:proofErr w:type="spellEnd"/>
      <w:r w:rsidRPr="00CD7131">
        <w:rPr>
          <w:rFonts w:ascii="Century Gothic" w:hAnsi="Century Gothic"/>
          <w:bCs/>
          <w:sz w:val="24"/>
          <w:szCs w:val="24"/>
        </w:rPr>
        <w:t xml:space="preserve"> 2040» и «Инфраструктура развития отрасли». В работе МТФ-2024 приняли участие около 2000</w:t>
      </w:r>
      <w:r w:rsidRPr="00CD713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D7131">
        <w:rPr>
          <w:rFonts w:ascii="Century Gothic" w:hAnsi="Century Gothic"/>
          <w:bCs/>
          <w:sz w:val="24"/>
          <w:szCs w:val="24"/>
        </w:rPr>
        <w:t xml:space="preserve">представителей предприятий государственных корпораций, органов власти, академической и вузовской науки, малого и среднего бизнеса, </w:t>
      </w:r>
      <w:proofErr w:type="spellStart"/>
      <w:r w:rsidRPr="00CD7131">
        <w:rPr>
          <w:rFonts w:ascii="Century Gothic" w:hAnsi="Century Gothic"/>
          <w:bCs/>
          <w:sz w:val="24"/>
          <w:szCs w:val="24"/>
        </w:rPr>
        <w:t>стартапов</w:t>
      </w:r>
      <w:proofErr w:type="spellEnd"/>
      <w:r w:rsidRPr="00CD7131">
        <w:rPr>
          <w:rFonts w:ascii="Century Gothic" w:hAnsi="Century Gothic"/>
          <w:bCs/>
          <w:sz w:val="24"/>
          <w:szCs w:val="24"/>
        </w:rPr>
        <w:t>, в том числе 2 зарубежных участника из Китая. Среди актуальных тем форума - создание энергетических установок и двигателей для беспилотных летательных аппаратов, цифровых двойников авиадвигателей и их цифровая сертификация. Кроме того, участники форума обсудили совершенствование образовательных программ в ведущих технических вузах с учетом запросов современного двигателестроения и применение индивидуальных образовательных траекторий при подготовке инженеров. В рамках Деловой программы состоялось награждение организаторов и постоянных участников форума благодарностью Губернатора Ярославской области.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Cs/>
          <w:sz w:val="24"/>
          <w:szCs w:val="24"/>
        </w:rPr>
      </w:pPr>
      <w:r w:rsidRPr="00CD7131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12-14 августа 2024 года в </w:t>
      </w:r>
      <w:proofErr w:type="spellStart"/>
      <w:r w:rsidRPr="00CD7131">
        <w:rPr>
          <w:rFonts w:ascii="Century Gothic" w:eastAsia="Times New Roman" w:hAnsi="Century Gothic" w:cs="Arial"/>
          <w:sz w:val="24"/>
          <w:szCs w:val="24"/>
          <w:lang w:eastAsia="ru-RU"/>
        </w:rPr>
        <w:t>конгрессно</w:t>
      </w:r>
      <w:proofErr w:type="spellEnd"/>
      <w:r w:rsidRPr="00CD7131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-выставочном центре «Патриот» (Московская область, г. Кубинка) проходил </w:t>
      </w:r>
      <w:r w:rsidRPr="00CD7131">
        <w:rPr>
          <w:rFonts w:ascii="Century Gothic" w:eastAsia="Times New Roman" w:hAnsi="Century Gothic" w:cs="Arial"/>
          <w:sz w:val="24"/>
          <w:szCs w:val="24"/>
          <w:lang w:val="en-US" w:eastAsia="ru-RU"/>
        </w:rPr>
        <w:t>X</w:t>
      </w:r>
      <w:r w:rsidRPr="00CD7131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международный </w:t>
      </w:r>
      <w:proofErr w:type="spellStart"/>
      <w:r w:rsidRPr="00CD7131">
        <w:rPr>
          <w:rFonts w:ascii="Century Gothic" w:eastAsia="Times New Roman" w:hAnsi="Century Gothic" w:cs="Arial"/>
          <w:sz w:val="24"/>
          <w:szCs w:val="24"/>
          <w:lang w:eastAsia="ru-RU"/>
        </w:rPr>
        <w:t>военно</w:t>
      </w:r>
      <w:proofErr w:type="spellEnd"/>
      <w:r w:rsidRPr="00CD7131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– технический форум «Армия-2024». Ярославская область и город Рыбинск - постоянные участники главного мероприятия оборонно-промышленного комплекса России. </w:t>
      </w:r>
      <w:r w:rsidRPr="00CD7131">
        <w:rPr>
          <w:rFonts w:ascii="Century Gothic" w:hAnsi="Century Gothic"/>
          <w:bCs/>
          <w:sz w:val="24"/>
          <w:szCs w:val="24"/>
        </w:rPr>
        <w:t xml:space="preserve">ПАО «ОДК-Сатурн», ПАО «Судостроительный завод «Вымпел», ООО «Верфь братьев Нобель», АО «Рыбинский приборостроительный завод», АО «Раскат» демонстрировали свою продукцию и технические разработки. Среди образцов, произведенных в Рыбинске, на форуме демонстрировались модели катеров, дорожной техники, новая разработка - радиолокационная станция «Черемуха», предназначенная для обнаружения </w:t>
      </w:r>
      <w:proofErr w:type="spellStart"/>
      <w:r w:rsidRPr="00CD7131">
        <w:rPr>
          <w:rFonts w:ascii="Century Gothic" w:hAnsi="Century Gothic"/>
          <w:bCs/>
          <w:sz w:val="24"/>
          <w:szCs w:val="24"/>
        </w:rPr>
        <w:t>дронов</w:t>
      </w:r>
      <w:proofErr w:type="spellEnd"/>
      <w:r w:rsidRPr="00CD7131">
        <w:rPr>
          <w:rFonts w:ascii="Century Gothic" w:hAnsi="Century Gothic"/>
          <w:bCs/>
          <w:sz w:val="24"/>
          <w:szCs w:val="24"/>
        </w:rPr>
        <w:t>.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Cs/>
          <w:sz w:val="24"/>
          <w:szCs w:val="24"/>
        </w:rPr>
      </w:pPr>
    </w:p>
    <w:p w:rsidR="00CD7131" w:rsidRPr="00CD7131" w:rsidRDefault="00CD7131" w:rsidP="00CD7131">
      <w:pPr>
        <w:spacing w:after="100" w:line="240" w:lineRule="auto"/>
        <w:ind w:firstLine="709"/>
        <w:jc w:val="center"/>
        <w:rPr>
          <w:rFonts w:ascii="Century Gothic" w:eastAsia="Times New Roman" w:hAnsi="Century Gothic" w:cs="Arial"/>
          <w:b/>
          <w:sz w:val="24"/>
          <w:szCs w:val="24"/>
          <w:lang w:eastAsia="ru-RU"/>
        </w:rPr>
      </w:pPr>
      <w:r w:rsidRPr="00CD7131">
        <w:rPr>
          <w:rFonts w:ascii="Century Gothic" w:eastAsia="Times New Roman" w:hAnsi="Century Gothic" w:cs="Arial"/>
          <w:b/>
          <w:sz w:val="24"/>
          <w:szCs w:val="24"/>
          <w:lang w:eastAsia="ru-RU"/>
        </w:rPr>
        <w:lastRenderedPageBreak/>
        <w:t xml:space="preserve">Численность и среднемесячная заработная плата </w:t>
      </w:r>
      <w:proofErr w:type="gramStart"/>
      <w:r w:rsidRPr="00CD7131">
        <w:rPr>
          <w:rFonts w:ascii="Century Gothic" w:eastAsia="Times New Roman" w:hAnsi="Century Gothic" w:cs="Arial"/>
          <w:b/>
          <w:sz w:val="24"/>
          <w:szCs w:val="24"/>
          <w:lang w:eastAsia="ru-RU"/>
        </w:rPr>
        <w:t>работающих</w:t>
      </w:r>
      <w:proofErr w:type="gramEnd"/>
      <w:r w:rsidRPr="00CD7131">
        <w:rPr>
          <w:rFonts w:ascii="Century Gothic" w:eastAsia="Times New Roman" w:hAnsi="Century Gothic" w:cs="Arial"/>
          <w:b/>
          <w:sz w:val="24"/>
          <w:szCs w:val="24"/>
          <w:lang w:eastAsia="ru-RU"/>
        </w:rPr>
        <w:t xml:space="preserve"> в промышленности.</w:t>
      </w:r>
    </w:p>
    <w:p w:rsidR="00CD7131" w:rsidRPr="00CD7131" w:rsidRDefault="00CD7131" w:rsidP="00CD7131">
      <w:pPr>
        <w:ind w:firstLine="708"/>
        <w:jc w:val="both"/>
        <w:rPr>
          <w:rFonts w:ascii="Century Gothic" w:hAnsi="Century Gothic"/>
          <w:sz w:val="24"/>
          <w:szCs w:val="24"/>
        </w:rPr>
      </w:pPr>
      <w:r w:rsidRPr="00CD7131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19CC21A9" wp14:editId="473407D7">
            <wp:simplePos x="0" y="0"/>
            <wp:positionH relativeFrom="column">
              <wp:posOffset>40640</wp:posOffset>
            </wp:positionH>
            <wp:positionV relativeFrom="paragraph">
              <wp:posOffset>64135</wp:posOffset>
            </wp:positionV>
            <wp:extent cx="2988310" cy="1964690"/>
            <wp:effectExtent l="0" t="0" r="0" b="0"/>
            <wp:wrapSquare wrapText="bothSides"/>
            <wp:docPr id="2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131">
        <w:rPr>
          <w:rFonts w:ascii="Century Gothic" w:hAnsi="Century Gothic"/>
          <w:sz w:val="24"/>
          <w:szCs w:val="24"/>
        </w:rPr>
        <w:t>Численность работающих в</w:t>
      </w:r>
      <w:r w:rsidRPr="00CD7131">
        <w:rPr>
          <w:rFonts w:ascii="Century Gothic" w:hAnsi="Century Gothic"/>
          <w:noProof/>
        </w:rPr>
        <w:t xml:space="preserve"> </w:t>
      </w:r>
      <w:r w:rsidRPr="00CD7131">
        <w:rPr>
          <w:rFonts w:ascii="Century Gothic" w:hAnsi="Century Gothic"/>
          <w:sz w:val="24"/>
          <w:szCs w:val="24"/>
        </w:rPr>
        <w:t xml:space="preserve">промышленности города Рыбинска на протяжении ряда лет достаточно стабильна, в 2024 году составит 24,0 тыс. чел. (102,1 % к 2023 году). </w:t>
      </w:r>
    </w:p>
    <w:p w:rsidR="00CD7131" w:rsidRPr="00CD7131" w:rsidRDefault="00CD7131" w:rsidP="00CD7131">
      <w:pPr>
        <w:spacing w:after="10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>Размер среднемесячной заработной платы за 2024 год на крупных и средних промышленных предприятиях увеличится до 80,4 тыс. руб. (115,8 % к уровню 2023 года).</w:t>
      </w:r>
    </w:p>
    <w:p w:rsidR="00CD7131" w:rsidRPr="00CD7131" w:rsidRDefault="00CD7131" w:rsidP="00CD7131">
      <w:pPr>
        <w:spacing w:after="10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CD7131" w:rsidRPr="00CD7131" w:rsidRDefault="00CD7131" w:rsidP="00CD7131">
      <w:pPr>
        <w:spacing w:after="10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321DACD5" wp14:editId="377C262B">
            <wp:simplePos x="0" y="0"/>
            <wp:positionH relativeFrom="column">
              <wp:posOffset>3547745</wp:posOffset>
            </wp:positionH>
            <wp:positionV relativeFrom="paragraph">
              <wp:posOffset>147955</wp:posOffset>
            </wp:positionV>
            <wp:extent cx="3097530" cy="1991995"/>
            <wp:effectExtent l="0" t="0" r="0" b="0"/>
            <wp:wrapSquare wrapText="bothSides"/>
            <wp:docPr id="2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131">
        <w:rPr>
          <w:rFonts w:ascii="Century Gothic" w:hAnsi="Century Gothic"/>
          <w:b/>
          <w:sz w:val="24"/>
          <w:szCs w:val="24"/>
        </w:rPr>
        <w:t>Инвестиции в промышленности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D7131">
        <w:rPr>
          <w:rFonts w:ascii="Century Gothic" w:hAnsi="Century Gothic"/>
          <w:sz w:val="24"/>
          <w:szCs w:val="24"/>
        </w:rPr>
        <w:t>В 2024 году продолжалась реализация 7 инвестиционных проектов на 7 крупных промышленных предприятиях города в отраслях машиностроения и др.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eastAsia="Times New Roman" w:hAnsi="Century Gothic" w:cs="Arial"/>
          <w:noProof/>
          <w:sz w:val="20"/>
          <w:szCs w:val="20"/>
          <w:lang w:eastAsia="ru-RU"/>
        </w:rPr>
      </w:pPr>
      <w:r w:rsidRPr="00CD7131">
        <w:rPr>
          <w:rFonts w:ascii="Century Gothic" w:hAnsi="Century Gothic"/>
          <w:sz w:val="24"/>
          <w:szCs w:val="24"/>
        </w:rPr>
        <w:t>На долю промышленности пришлось около 80 % суммы всех</w:t>
      </w:r>
      <w:r w:rsidRPr="00CD7131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инвестиций в основной капитал по городу Рыбинску. </w:t>
      </w:r>
      <w:r w:rsidRPr="00CD7131">
        <w:rPr>
          <w:rFonts w:ascii="Century Gothic" w:hAnsi="Century Gothic"/>
          <w:sz w:val="24"/>
          <w:szCs w:val="24"/>
        </w:rPr>
        <w:t xml:space="preserve">В 2024 году инвестиции в основной капитал промышленных предприятий по прогнозу составят 13,9 </w:t>
      </w:r>
      <w:proofErr w:type="gramStart"/>
      <w:r w:rsidRPr="00CD7131">
        <w:rPr>
          <w:rFonts w:ascii="Century Gothic" w:hAnsi="Century Gothic"/>
          <w:sz w:val="24"/>
          <w:szCs w:val="24"/>
        </w:rPr>
        <w:t>млрд</w:t>
      </w:r>
      <w:proofErr w:type="gramEnd"/>
      <w:r w:rsidRPr="00CD7131">
        <w:rPr>
          <w:rFonts w:ascii="Century Gothic" w:hAnsi="Century Gothic"/>
          <w:sz w:val="24"/>
          <w:szCs w:val="24"/>
        </w:rPr>
        <w:t xml:space="preserve"> руб.</w:t>
      </w:r>
      <w:r w:rsidRPr="00CD7131">
        <w:rPr>
          <w:rFonts w:ascii="Century Gothic" w:eastAsia="Times New Roman" w:hAnsi="Century Gothic" w:cs="Arial"/>
          <w:noProof/>
          <w:sz w:val="20"/>
          <w:szCs w:val="20"/>
          <w:lang w:eastAsia="ru-RU"/>
        </w:rPr>
        <w:t xml:space="preserve"> </w:t>
      </w:r>
    </w:p>
    <w:p w:rsidR="00CD7131" w:rsidRPr="00CD7131" w:rsidRDefault="00CD7131" w:rsidP="00CD7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eastAsia="Times New Roman" w:hAnsi="Century Gothic" w:cs="Arial"/>
          <w:noProof/>
          <w:sz w:val="10"/>
          <w:szCs w:val="10"/>
          <w:lang w:eastAsia="ru-RU"/>
        </w:rPr>
      </w:pPr>
    </w:p>
    <w:p w:rsidR="00CD7131" w:rsidRDefault="00CD7131" w:rsidP="00617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eastAsia="Times New Roman" w:hAnsi="Century Gothic"/>
          <w:b/>
          <w:bCs/>
          <w:sz w:val="26"/>
          <w:szCs w:val="26"/>
        </w:rPr>
      </w:pPr>
    </w:p>
    <w:p w:rsidR="00AE446B" w:rsidRPr="00463A23" w:rsidRDefault="00AE446B" w:rsidP="002A0BB2">
      <w:pPr>
        <w:pStyle w:val="a3"/>
        <w:keepNext/>
        <w:keepLines/>
        <w:numPr>
          <w:ilvl w:val="1"/>
          <w:numId w:val="31"/>
        </w:numPr>
        <w:tabs>
          <w:tab w:val="left" w:pos="709"/>
        </w:tabs>
        <w:spacing w:after="0" w:line="240" w:lineRule="auto"/>
        <w:outlineLvl w:val="1"/>
        <w:rPr>
          <w:rFonts w:ascii="Century Gothic" w:eastAsia="Times New Roman" w:hAnsi="Century Gothic"/>
          <w:b/>
          <w:bCs/>
          <w:sz w:val="26"/>
          <w:szCs w:val="26"/>
        </w:rPr>
      </w:pPr>
      <w:bookmarkStart w:id="36" w:name="_2.1._ПРОМЫШЛЕННОСТЬ"/>
      <w:bookmarkStart w:id="37" w:name="_Toc85447252"/>
      <w:bookmarkStart w:id="38" w:name="_Toc148356709"/>
      <w:bookmarkStart w:id="39" w:name="_Toc149047782"/>
      <w:bookmarkStart w:id="40" w:name="_Toc180503728"/>
      <w:bookmarkEnd w:id="36"/>
      <w:r w:rsidRPr="00463A23">
        <w:rPr>
          <w:rFonts w:ascii="Century Gothic" w:eastAsia="Times New Roman" w:hAnsi="Century Gothic"/>
          <w:b/>
          <w:bCs/>
          <w:sz w:val="26"/>
          <w:szCs w:val="26"/>
        </w:rPr>
        <w:t>МАЛЫЙ БИЗНЕС</w:t>
      </w:r>
      <w:bookmarkEnd w:id="37"/>
      <w:bookmarkEnd w:id="38"/>
      <w:bookmarkEnd w:id="39"/>
      <w:bookmarkEnd w:id="40"/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На территории города Рыбинска на 10.01.2024 по данным Единого реестра субъектов малого и среднего предпринимательства осуществляли хозяйственную деятельность 6 387 субъектов малого и среднего предпринимательства: 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- 3 743 индивидуальных предпринимателей;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- 2 627 малых предприятий (включая </w:t>
      </w:r>
      <w:proofErr w:type="spellStart"/>
      <w:r w:rsidRPr="0068299C">
        <w:rPr>
          <w:rFonts w:ascii="Century Gothic" w:hAnsi="Century Gothic"/>
          <w:sz w:val="24"/>
          <w:szCs w:val="24"/>
        </w:rPr>
        <w:t>микропредприятия</w:t>
      </w:r>
      <w:proofErr w:type="spellEnd"/>
      <w:r w:rsidRPr="0068299C">
        <w:rPr>
          <w:rFonts w:ascii="Century Gothic" w:hAnsi="Century Gothic"/>
          <w:sz w:val="24"/>
          <w:szCs w:val="24"/>
        </w:rPr>
        <w:t>);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- 17 средних предприятий.</w:t>
      </w:r>
    </w:p>
    <w:p w:rsidR="00AE446B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В течение 2024 года количество индивидуальных предпринимателей увеличилось с 3 743 ед. до 3 773 ед., количество малых предприятий (включая </w:t>
      </w:r>
      <w:proofErr w:type="spellStart"/>
      <w:r w:rsidRPr="0068299C">
        <w:rPr>
          <w:rFonts w:ascii="Century Gothic" w:hAnsi="Century Gothic"/>
          <w:sz w:val="24"/>
          <w:szCs w:val="24"/>
        </w:rPr>
        <w:t>микропредприятия</w:t>
      </w:r>
      <w:proofErr w:type="spellEnd"/>
      <w:r w:rsidRPr="0068299C">
        <w:rPr>
          <w:rFonts w:ascii="Century Gothic" w:hAnsi="Century Gothic"/>
          <w:sz w:val="24"/>
          <w:szCs w:val="24"/>
        </w:rPr>
        <w:t>) увеличилось с 2 627 ед. до 2 640 ед.</w:t>
      </w:r>
    </w:p>
    <w:p w:rsidR="00AE446B" w:rsidRPr="008E4E7B" w:rsidRDefault="00AE446B" w:rsidP="00AE446B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12"/>
          <w:szCs w:val="12"/>
          <w:highlight w:val="yellow"/>
        </w:rPr>
      </w:pPr>
      <w:r w:rsidRPr="0068299C">
        <w:rPr>
          <w:noProof/>
          <w:lang w:eastAsia="ru-RU"/>
        </w:rPr>
        <w:lastRenderedPageBreak/>
        <w:drawing>
          <wp:inline distT="0" distB="0" distL="0" distR="0" wp14:anchorId="30D121B4" wp14:editId="6206C750">
            <wp:extent cx="6728603" cy="2665562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bookmarkStart w:id="41" w:name="_Toc148356710"/>
      <w:bookmarkStart w:id="42" w:name="_Toc149047783"/>
      <w:r w:rsidRPr="0068299C">
        <w:rPr>
          <w:rFonts w:ascii="Century Gothic" w:hAnsi="Century Gothic"/>
          <w:sz w:val="24"/>
          <w:szCs w:val="24"/>
        </w:rPr>
        <w:t xml:space="preserve">При этом среднесписочная численность работающих на малых предприятиях (включая </w:t>
      </w:r>
      <w:proofErr w:type="spellStart"/>
      <w:r w:rsidRPr="0068299C">
        <w:rPr>
          <w:rFonts w:ascii="Century Gothic" w:hAnsi="Century Gothic"/>
          <w:sz w:val="24"/>
          <w:szCs w:val="24"/>
        </w:rPr>
        <w:t>микропредприятия</w:t>
      </w:r>
      <w:proofErr w:type="spellEnd"/>
      <w:r w:rsidRPr="0068299C">
        <w:rPr>
          <w:rFonts w:ascii="Century Gothic" w:hAnsi="Century Gothic"/>
          <w:sz w:val="24"/>
          <w:szCs w:val="24"/>
        </w:rPr>
        <w:t>) в 2024 году составит 8,8 тыс. чел., объем отгруженных товаров собственного производства, выполненных работ и услуг – 15,8 </w:t>
      </w:r>
      <w:proofErr w:type="gramStart"/>
      <w:r w:rsidRPr="0068299C">
        <w:rPr>
          <w:rFonts w:ascii="Century Gothic" w:hAnsi="Century Gothic"/>
          <w:sz w:val="24"/>
          <w:szCs w:val="24"/>
        </w:rPr>
        <w:t>млрд</w:t>
      </w:r>
      <w:proofErr w:type="gramEnd"/>
      <w:r w:rsidRPr="0068299C">
        <w:rPr>
          <w:rFonts w:ascii="Century Gothic" w:hAnsi="Century Gothic"/>
          <w:sz w:val="24"/>
          <w:szCs w:val="24"/>
        </w:rPr>
        <w:t> руб., среднемесячная начисленная заработная плата – 23,2 тыс. руб.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68299C" w:rsidRPr="00E66545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E66545">
        <w:rPr>
          <w:rFonts w:ascii="Century Gothic" w:hAnsi="Century Gothic"/>
          <w:b/>
          <w:sz w:val="24"/>
          <w:szCs w:val="24"/>
        </w:rPr>
        <w:t>Поддержка предпринимательства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Выполнение полномочий Администрации по поддержке субъектов малого и среднего предпринимательства (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>) связано с созданием следующих условий для развития предпринимательства:</w:t>
      </w:r>
    </w:p>
    <w:p w:rsidR="0068299C" w:rsidRPr="00F63BF9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63BF9">
        <w:rPr>
          <w:rFonts w:ascii="Century Gothic" w:hAnsi="Century Gothic"/>
          <w:b/>
          <w:sz w:val="24"/>
          <w:szCs w:val="24"/>
        </w:rPr>
        <w:t>Развитие системы информационно-консультационной поддержки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68299C">
        <w:rPr>
          <w:rFonts w:ascii="Century Gothic" w:hAnsi="Century Gothic"/>
          <w:sz w:val="24"/>
          <w:szCs w:val="24"/>
        </w:rPr>
        <w:t xml:space="preserve">В Рыбинске действует инфраструктура поддержки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(НП «Рыбинский центр развития деловой активности», НП «Рыбинский союз предпринимателей малого бизнеса»; Союз «Торгово-промышленная палата Ярославской области», Рыбинское отделение; ОО ВОИР, ФГБОУ ВПО «РГАТУ им. П.А. Соловьева»): консультационная работа по основным вопросам ведения предпринимательской деятельности, регистрации и развитию бизнеса, защите интеллектуальной собственности, оптимизации налогообложения, решению имущественных и других проблем;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 консультирование отделом промышленности и предпринимательства управления экономического развития и инвестиций (суммарное количество консультаций в течение года – более 700).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>, а также организация и проведение совещаний, «круглых столов», семинаров (</w:t>
      </w:r>
      <w:proofErr w:type="spellStart"/>
      <w:r w:rsidRPr="0068299C">
        <w:rPr>
          <w:rFonts w:ascii="Century Gothic" w:hAnsi="Century Gothic"/>
          <w:sz w:val="24"/>
          <w:szCs w:val="24"/>
        </w:rPr>
        <w:t>вебинаров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 официальном сайте Администрации городского округа город Рыбинск в разделе «Предпринимательство», на портале «Малое и среднее предпринимательство Рыбинска», осуществляется ежедневное размещение информации для бизнеса в социальных сетях: </w:t>
      </w:r>
      <w:proofErr w:type="spellStart"/>
      <w:r w:rsidRPr="0068299C">
        <w:rPr>
          <w:rFonts w:ascii="Century Gothic" w:hAnsi="Century Gothic"/>
          <w:sz w:val="24"/>
          <w:szCs w:val="24"/>
        </w:rPr>
        <w:t>Вконтакте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(группы «Управление экономического развития и инвестиций» и «Малое и среднее предпринимательство Рыбинска», на странице «Малое и среднее предпринимательство Рыбинска»). По состоянию на 01.10.2024 размещено 196 ед., в т.</w:t>
      </w:r>
      <w:r w:rsidR="00E66545">
        <w:rPr>
          <w:rFonts w:ascii="Century Gothic" w:hAnsi="Century Gothic"/>
          <w:sz w:val="24"/>
          <w:szCs w:val="24"/>
        </w:rPr>
        <w:t xml:space="preserve"> </w:t>
      </w:r>
      <w:r w:rsidRPr="0068299C">
        <w:rPr>
          <w:rFonts w:ascii="Century Gothic" w:hAnsi="Century Gothic"/>
          <w:sz w:val="24"/>
          <w:szCs w:val="24"/>
        </w:rPr>
        <w:t>ч. о муниципальной поддержке – 3.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68299C" w:rsidRPr="00F63BF9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63BF9">
        <w:rPr>
          <w:rFonts w:ascii="Century Gothic" w:hAnsi="Century Gothic"/>
          <w:b/>
          <w:sz w:val="24"/>
          <w:szCs w:val="24"/>
        </w:rPr>
        <w:lastRenderedPageBreak/>
        <w:t>Развитие системы финансовой поддержки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Финансовая поддержка реализуется путем расширения доступа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к кредитным ресурсам финансовых институтов поддержки предпринимательства Ярославской области, увеличения количества кредитных программ для частного бизнеса.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Для повышения доступа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</w:t>
      </w:r>
      <w:r w:rsidR="00E66545">
        <w:rPr>
          <w:rFonts w:ascii="Century Gothic" w:hAnsi="Century Gothic"/>
          <w:sz w:val="24"/>
          <w:szCs w:val="24"/>
        </w:rPr>
        <w:t>города</w:t>
      </w:r>
      <w:r w:rsidRPr="0068299C">
        <w:rPr>
          <w:rFonts w:ascii="Century Gothic" w:hAnsi="Century Gothic"/>
          <w:sz w:val="24"/>
          <w:szCs w:val="24"/>
        </w:rPr>
        <w:t> Рыбинска к подпрограмме «Малое и среднее предпринимательство» государственной программы Ярославской области «Экономическое развитие и инновационная экономика в Ярославской области» на 2024-2030 годы проводится комплексное информирование предпринимателей о возможностях государственной поддержки: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- консультации совместно с организациями инфраструктуры поддержки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городского округа город Рыбинск – более 700 ежегодно;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- публикации в СМИ, в </w:t>
      </w:r>
      <w:proofErr w:type="spellStart"/>
      <w:r w:rsidRPr="0068299C">
        <w:rPr>
          <w:rFonts w:ascii="Century Gothic" w:hAnsi="Century Gothic"/>
          <w:sz w:val="24"/>
          <w:szCs w:val="24"/>
        </w:rPr>
        <w:t>соцсетях</w:t>
      </w:r>
      <w:proofErr w:type="spellEnd"/>
      <w:r w:rsidRPr="0068299C">
        <w:rPr>
          <w:rFonts w:ascii="Century Gothic" w:hAnsi="Century Gothic"/>
          <w:sz w:val="24"/>
          <w:szCs w:val="24"/>
        </w:rPr>
        <w:t>, на портале «Малое и среднее предпринимательства Рыбинска» – 196 (в т</w:t>
      </w:r>
      <w:r w:rsidR="00B85CB3">
        <w:rPr>
          <w:rFonts w:ascii="Century Gothic" w:hAnsi="Century Gothic"/>
          <w:sz w:val="24"/>
          <w:szCs w:val="24"/>
        </w:rPr>
        <w:t>.</w:t>
      </w:r>
      <w:r w:rsidRPr="0068299C">
        <w:rPr>
          <w:rFonts w:ascii="Century Gothic" w:hAnsi="Century Gothic"/>
          <w:sz w:val="24"/>
          <w:szCs w:val="24"/>
        </w:rPr>
        <w:t xml:space="preserve"> ч</w:t>
      </w:r>
      <w:r w:rsidR="00B85CB3">
        <w:rPr>
          <w:rFonts w:ascii="Century Gothic" w:hAnsi="Century Gothic"/>
          <w:sz w:val="24"/>
          <w:szCs w:val="24"/>
        </w:rPr>
        <w:t>.</w:t>
      </w:r>
      <w:r w:rsidRPr="0068299C">
        <w:rPr>
          <w:rFonts w:ascii="Century Gothic" w:hAnsi="Century Gothic"/>
          <w:sz w:val="24"/>
          <w:szCs w:val="24"/>
        </w:rPr>
        <w:t xml:space="preserve"> о муниципальной поддержке – 3).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По данным Единого реестра субъектов малого и среднего предпринимательства - получателей поддержки по состоянию на 01.10.2024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г. Рыбинска получили государственную поддержку следующих видов: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1. Финансовая поддержка: 62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(уникальных- 54) на общую сумму: 142,84 </w:t>
      </w:r>
      <w:proofErr w:type="gramStart"/>
      <w:r w:rsidRPr="0068299C">
        <w:rPr>
          <w:rFonts w:ascii="Century Gothic" w:hAnsi="Century Gothic"/>
          <w:sz w:val="24"/>
          <w:szCs w:val="24"/>
        </w:rPr>
        <w:t>млн</w:t>
      </w:r>
      <w:proofErr w:type="gramEnd"/>
      <w:r w:rsidRPr="0068299C">
        <w:rPr>
          <w:rFonts w:ascii="Century Gothic" w:hAnsi="Century Gothic"/>
          <w:sz w:val="24"/>
          <w:szCs w:val="24"/>
        </w:rPr>
        <w:t> руб., в т.</w:t>
      </w:r>
      <w:r w:rsidR="00B85CB3">
        <w:rPr>
          <w:rFonts w:ascii="Century Gothic" w:hAnsi="Century Gothic"/>
          <w:sz w:val="24"/>
          <w:szCs w:val="24"/>
        </w:rPr>
        <w:t xml:space="preserve"> </w:t>
      </w:r>
      <w:r w:rsidRPr="0068299C">
        <w:rPr>
          <w:rFonts w:ascii="Century Gothic" w:hAnsi="Century Gothic"/>
          <w:sz w:val="24"/>
          <w:szCs w:val="24"/>
        </w:rPr>
        <w:t xml:space="preserve">ч.: 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• на региональном уровне: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- в рамках подпрограммы «Малое и среднее предпринимательство» государственной программы Ярославской области «Экономическое развитие и инновационная экономика в Ярославской области» на 2024-2030 годы: 21 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 общую сумму 82,0 </w:t>
      </w:r>
      <w:proofErr w:type="gramStart"/>
      <w:r w:rsidRPr="0068299C">
        <w:rPr>
          <w:rFonts w:ascii="Century Gothic" w:hAnsi="Century Gothic"/>
          <w:sz w:val="24"/>
          <w:szCs w:val="24"/>
        </w:rPr>
        <w:t>млн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 руб., в </w:t>
      </w:r>
      <w:proofErr w:type="spellStart"/>
      <w:r w:rsidRPr="0068299C">
        <w:rPr>
          <w:rFonts w:ascii="Century Gothic" w:hAnsi="Century Gothic"/>
          <w:sz w:val="24"/>
          <w:szCs w:val="24"/>
        </w:rPr>
        <w:t>т.ч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.: предоставление гарантий и поручительств – 8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 общую  сумму 69,9 млн руб., предоставление финансирования на возвратной основе – 12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; финансовая аренда (лизинг) -  1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 сумму 12,1 </w:t>
      </w:r>
      <w:proofErr w:type="gramStart"/>
      <w:r w:rsidRPr="0068299C">
        <w:rPr>
          <w:rFonts w:ascii="Century Gothic" w:hAnsi="Century Gothic"/>
          <w:sz w:val="24"/>
          <w:szCs w:val="24"/>
        </w:rPr>
        <w:t>млн</w:t>
      </w:r>
      <w:proofErr w:type="gramEnd"/>
      <w:r w:rsidRPr="0068299C">
        <w:rPr>
          <w:rFonts w:ascii="Century Gothic" w:hAnsi="Century Gothic"/>
          <w:sz w:val="24"/>
          <w:szCs w:val="24"/>
        </w:rPr>
        <w:t> руб., предоставление субсидий и грантов – 3 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 общую сумму 3,1 млн руб.;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- в рамках государственной программы Ярославской области «Развитие сельского хозяйства в Ярославской области»: 3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, в </w:t>
      </w:r>
      <w:proofErr w:type="spellStart"/>
      <w:r w:rsidRPr="0068299C">
        <w:rPr>
          <w:rFonts w:ascii="Century Gothic" w:hAnsi="Century Gothic"/>
          <w:sz w:val="24"/>
          <w:szCs w:val="24"/>
        </w:rPr>
        <w:t>т.ч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.: предоставление субсидий и грантов – 3 уникальный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 </w:t>
      </w:r>
      <w:proofErr w:type="spellStart"/>
      <w:r w:rsidRPr="0068299C">
        <w:rPr>
          <w:rFonts w:ascii="Century Gothic" w:hAnsi="Century Gothic"/>
          <w:sz w:val="24"/>
          <w:szCs w:val="24"/>
        </w:rPr>
        <w:t>обшую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сумму 3,1 </w:t>
      </w:r>
      <w:proofErr w:type="gramStart"/>
      <w:r w:rsidRPr="0068299C">
        <w:rPr>
          <w:rFonts w:ascii="Century Gothic" w:hAnsi="Century Gothic"/>
          <w:sz w:val="24"/>
          <w:szCs w:val="24"/>
        </w:rPr>
        <w:t>млн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 руб.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• на федеральном уровне: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- 38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 общую сумму 57,75 </w:t>
      </w:r>
      <w:proofErr w:type="gramStart"/>
      <w:r w:rsidRPr="0068299C">
        <w:rPr>
          <w:rFonts w:ascii="Century Gothic" w:hAnsi="Century Gothic"/>
          <w:sz w:val="24"/>
          <w:szCs w:val="24"/>
        </w:rPr>
        <w:t>млн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 руб., в </w:t>
      </w:r>
      <w:proofErr w:type="spellStart"/>
      <w:r w:rsidRPr="0068299C">
        <w:rPr>
          <w:rFonts w:ascii="Century Gothic" w:hAnsi="Century Gothic"/>
          <w:sz w:val="24"/>
          <w:szCs w:val="24"/>
        </w:rPr>
        <w:t>т.ч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.: предоставление гарантий и поручительств – 22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 общую сумму 57,28 млн руб., предоставление финансирования на возвратной основе – 15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, предоставление субсидий и грантов - 1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на сумму 0,47 млн руб.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2. Образовательная поддержка - 168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(</w:t>
      </w:r>
      <w:proofErr w:type="gramStart"/>
      <w:r w:rsidRPr="0068299C">
        <w:rPr>
          <w:rFonts w:ascii="Century Gothic" w:hAnsi="Century Gothic"/>
          <w:sz w:val="24"/>
          <w:szCs w:val="24"/>
        </w:rPr>
        <w:t>уникальных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 – 109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>).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3. Консультационная поддержка (АНО «ЦЭ ЯО», ГБУ ЯО «Корпорация развития МСП (бизнес-инкубатор)») - 174 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>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4. Инновационная поддержка (ГБУ ЯО «Корпорация развития малого и среднего предпринимательства (бизнес-инкубатор)») - 17 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(11 уникальных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) на общую сумму 3,3 </w:t>
      </w:r>
      <w:proofErr w:type="gramStart"/>
      <w:r w:rsidRPr="0068299C">
        <w:rPr>
          <w:rFonts w:ascii="Century Gothic" w:hAnsi="Century Gothic"/>
          <w:sz w:val="24"/>
          <w:szCs w:val="24"/>
        </w:rPr>
        <w:t>млн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 руб.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В рамках муниципальной программы «Содействие развитию малого и среднего предпринимательства в городском округе город Рыбинск Ярославской области» в 2024 году выделены денежные средства из бюджета города Рыбинск в сумме 3 578 руб. (на поддержку портала «Малое и среднее предпринимательство Рыбинска»). 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На 1 заседании экспертной комиссии по оценке бизнес-планов безработных граждан, созданной Рыбинским отделением Центра занятости населения ЯО, при </w:t>
      </w:r>
      <w:r w:rsidRPr="0068299C">
        <w:rPr>
          <w:rFonts w:ascii="Century Gothic" w:hAnsi="Century Gothic"/>
          <w:sz w:val="24"/>
          <w:szCs w:val="24"/>
        </w:rPr>
        <w:lastRenderedPageBreak/>
        <w:t>участии Администрации городского округа город Рыбинск поддержано 3 бизнес-плана.</w:t>
      </w:r>
    </w:p>
    <w:p w:rsidR="0068299C" w:rsidRPr="00F63BF9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63BF9">
        <w:rPr>
          <w:rFonts w:ascii="Century Gothic" w:hAnsi="Century Gothic"/>
          <w:b/>
          <w:sz w:val="24"/>
          <w:szCs w:val="24"/>
        </w:rPr>
        <w:t>Поддержка в сфере образования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г</w:t>
      </w:r>
      <w:r w:rsidR="00B33EAF">
        <w:rPr>
          <w:rFonts w:ascii="Century Gothic" w:hAnsi="Century Gothic"/>
          <w:sz w:val="24"/>
          <w:szCs w:val="24"/>
        </w:rPr>
        <w:t>орода</w:t>
      </w:r>
      <w:r w:rsidRPr="0068299C">
        <w:rPr>
          <w:rFonts w:ascii="Century Gothic" w:hAnsi="Century Gothic"/>
          <w:sz w:val="24"/>
          <w:szCs w:val="24"/>
        </w:rPr>
        <w:t xml:space="preserve"> Рыбинска приняли участие в обучающих семинарах и тренингах, проводимых Министерством инвестиций и промышленности Ярославской области (по данным Единого реестра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– получателей поддержки - 168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г</w:t>
      </w:r>
      <w:r w:rsidR="00B33EAF">
        <w:rPr>
          <w:rFonts w:ascii="Century Gothic" w:hAnsi="Century Gothic"/>
          <w:sz w:val="24"/>
          <w:szCs w:val="24"/>
        </w:rPr>
        <w:t>орода</w:t>
      </w:r>
      <w:r w:rsidRPr="0068299C">
        <w:rPr>
          <w:rFonts w:ascii="Century Gothic" w:hAnsi="Century Gothic"/>
          <w:sz w:val="24"/>
          <w:szCs w:val="24"/>
        </w:rPr>
        <w:t> Рыбинска (уникальных -109)).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Проводилось информирование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г</w:t>
      </w:r>
      <w:r w:rsidR="00B33EAF">
        <w:rPr>
          <w:rFonts w:ascii="Century Gothic" w:hAnsi="Century Gothic"/>
          <w:sz w:val="24"/>
          <w:szCs w:val="24"/>
        </w:rPr>
        <w:t>орода</w:t>
      </w:r>
      <w:r w:rsidRPr="0068299C">
        <w:rPr>
          <w:rFonts w:ascii="Century Gothic" w:hAnsi="Century Gothic"/>
          <w:sz w:val="24"/>
          <w:szCs w:val="24"/>
        </w:rPr>
        <w:t> Рыбинска об участии в 14 интернет-</w:t>
      </w:r>
      <w:proofErr w:type="spellStart"/>
      <w:r w:rsidRPr="0068299C">
        <w:rPr>
          <w:rFonts w:ascii="Century Gothic" w:hAnsi="Century Gothic"/>
          <w:sz w:val="24"/>
          <w:szCs w:val="24"/>
        </w:rPr>
        <w:t>вебинарах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по различным вопросам предпринимательской деятельности.</w:t>
      </w:r>
    </w:p>
    <w:p w:rsidR="0068299C" w:rsidRPr="00F63BF9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63BF9">
        <w:rPr>
          <w:rFonts w:ascii="Century Gothic" w:hAnsi="Century Gothic"/>
          <w:b/>
          <w:sz w:val="24"/>
          <w:szCs w:val="24"/>
        </w:rPr>
        <w:t>Участие МСП в выполнении муниципальных закупок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За 9 месяцев 2024 года в рамках Федерального закона № 44-ФЗ объем закупок, осуществленных у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</w:t>
      </w:r>
      <w:r w:rsidR="00B33EAF">
        <w:rPr>
          <w:rFonts w:ascii="Century Gothic" w:hAnsi="Century Gothic"/>
          <w:sz w:val="24"/>
          <w:szCs w:val="24"/>
        </w:rPr>
        <w:t>города</w:t>
      </w:r>
      <w:r w:rsidRPr="0068299C">
        <w:rPr>
          <w:rFonts w:ascii="Century Gothic" w:hAnsi="Century Gothic"/>
          <w:sz w:val="24"/>
          <w:szCs w:val="24"/>
        </w:rPr>
        <w:t> Рыбинска, – 247,7 </w:t>
      </w:r>
      <w:proofErr w:type="gramStart"/>
      <w:r w:rsidRPr="0068299C">
        <w:rPr>
          <w:rFonts w:ascii="Century Gothic" w:hAnsi="Century Gothic"/>
          <w:sz w:val="24"/>
          <w:szCs w:val="24"/>
        </w:rPr>
        <w:t>млн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 руб.; доля закупок, осуществленных у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</w:t>
      </w:r>
      <w:r w:rsidR="00B33EAF">
        <w:rPr>
          <w:rFonts w:ascii="Century Gothic" w:hAnsi="Century Gothic"/>
          <w:sz w:val="24"/>
          <w:szCs w:val="24"/>
        </w:rPr>
        <w:t xml:space="preserve">города </w:t>
      </w:r>
      <w:r w:rsidRPr="0068299C">
        <w:rPr>
          <w:rFonts w:ascii="Century Gothic" w:hAnsi="Century Gothic"/>
          <w:sz w:val="24"/>
          <w:szCs w:val="24"/>
        </w:rPr>
        <w:t xml:space="preserve">Рыбинска от общего объема осуществленных закупок – 39,6%. 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В рамках Федерального закона № 223-ФЗ объем закупок, осуществленных у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</w:t>
      </w:r>
      <w:r w:rsidR="00B33EAF">
        <w:rPr>
          <w:rFonts w:ascii="Century Gothic" w:hAnsi="Century Gothic"/>
          <w:sz w:val="24"/>
          <w:szCs w:val="24"/>
        </w:rPr>
        <w:t xml:space="preserve">города </w:t>
      </w:r>
      <w:r w:rsidRPr="0068299C">
        <w:rPr>
          <w:rFonts w:ascii="Century Gothic" w:hAnsi="Century Gothic"/>
          <w:sz w:val="24"/>
          <w:szCs w:val="24"/>
        </w:rPr>
        <w:t> Рыбинска – 381,2 </w:t>
      </w:r>
      <w:proofErr w:type="gramStart"/>
      <w:r w:rsidRPr="0068299C">
        <w:rPr>
          <w:rFonts w:ascii="Century Gothic" w:hAnsi="Century Gothic"/>
          <w:sz w:val="24"/>
          <w:szCs w:val="24"/>
        </w:rPr>
        <w:t>млн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 руб.; доля закупок, осуществленных у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</w:t>
      </w:r>
      <w:r w:rsidR="00B33EAF">
        <w:rPr>
          <w:rFonts w:ascii="Century Gothic" w:hAnsi="Century Gothic"/>
          <w:sz w:val="24"/>
          <w:szCs w:val="24"/>
        </w:rPr>
        <w:t xml:space="preserve">города </w:t>
      </w:r>
      <w:r w:rsidRPr="0068299C">
        <w:rPr>
          <w:rFonts w:ascii="Century Gothic" w:hAnsi="Century Gothic"/>
          <w:sz w:val="24"/>
          <w:szCs w:val="24"/>
        </w:rPr>
        <w:t xml:space="preserve">Рыбинска от общего объема осуществленных закупок – 54,2%. </w:t>
      </w:r>
    </w:p>
    <w:p w:rsidR="0068299C" w:rsidRPr="00F63BF9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63BF9">
        <w:rPr>
          <w:rFonts w:ascii="Century Gothic" w:hAnsi="Century Gothic"/>
          <w:b/>
          <w:sz w:val="24"/>
          <w:szCs w:val="24"/>
        </w:rPr>
        <w:t>Работа Координационного совета по малому и среднему предпринимательству при Главе городского округа город Рыбинск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На 01.10.2024 организовано и проведено 2 заседания Координационного совета, 1 заседание рабочей группы по развитию инфраструктуры поддержки 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>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В рамках Координационного совета обсуждались и формировались инициативы по следующим вопросам: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-  о новом порядке размещения НТО на территории Ярославской области.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Рассмотрение обращения предпринимателей </w:t>
      </w:r>
      <w:r w:rsidR="00B33EAF">
        <w:rPr>
          <w:rFonts w:ascii="Century Gothic" w:hAnsi="Century Gothic"/>
          <w:sz w:val="24"/>
          <w:szCs w:val="24"/>
        </w:rPr>
        <w:t>города</w:t>
      </w:r>
      <w:r w:rsidRPr="0068299C">
        <w:rPr>
          <w:rFonts w:ascii="Century Gothic" w:hAnsi="Century Gothic"/>
          <w:sz w:val="24"/>
          <w:szCs w:val="24"/>
        </w:rPr>
        <w:t xml:space="preserve"> Рыбинска по расторжению договоров аренды земельных участков, на которых размещены нестационарные торговые объекты;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- позиция аппарата Уполномоченного по защите прав предпринимателей в Ярославской области на новый порядок размещения НТО на территории Ярославской области;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- меры поддержки малого и среднего предпринимательства в Ярославской области;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- о расширении Перечня муниципального имущества городского округа город Рыбинск, свободного от прав третьих лиц (за исключением имущественных прав субъектов малого и среднего предпринимательства), утвержденный решением Муниципального Совета городского округа город Рыбинск от 30.06.2016 № 151 (в ред. от 26.10.2023) и др. вопросы.</w:t>
      </w:r>
    </w:p>
    <w:p w:rsidR="0068299C" w:rsidRPr="00F63BF9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63BF9">
        <w:rPr>
          <w:rFonts w:ascii="Century Gothic" w:hAnsi="Century Gothic"/>
          <w:b/>
          <w:sz w:val="24"/>
          <w:szCs w:val="24"/>
        </w:rPr>
        <w:t>Участие в программах аутсорсинга крупных промышленных предприятий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В г. Рыбинске осуществляет деятельность Региональный центр инжиниринга. На 01.10.2024 инновационную поддержку получили 17 </w:t>
      </w: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</w:t>
      </w:r>
      <w:r w:rsidR="0092152B">
        <w:rPr>
          <w:rFonts w:ascii="Century Gothic" w:hAnsi="Century Gothic"/>
          <w:sz w:val="24"/>
          <w:szCs w:val="24"/>
        </w:rPr>
        <w:t xml:space="preserve">города </w:t>
      </w:r>
      <w:r w:rsidRPr="0068299C">
        <w:rPr>
          <w:rFonts w:ascii="Century Gothic" w:hAnsi="Century Gothic"/>
          <w:sz w:val="24"/>
          <w:szCs w:val="24"/>
        </w:rPr>
        <w:t> Рыбинка (</w:t>
      </w:r>
      <w:proofErr w:type="gramStart"/>
      <w:r w:rsidRPr="0068299C">
        <w:rPr>
          <w:rFonts w:ascii="Century Gothic" w:hAnsi="Century Gothic"/>
          <w:sz w:val="24"/>
          <w:szCs w:val="24"/>
        </w:rPr>
        <w:t>уникальных</w:t>
      </w:r>
      <w:proofErr w:type="gramEnd"/>
      <w:r w:rsidRPr="0068299C">
        <w:rPr>
          <w:rFonts w:ascii="Century Gothic" w:hAnsi="Century Gothic"/>
          <w:sz w:val="24"/>
          <w:szCs w:val="24"/>
        </w:rPr>
        <w:t xml:space="preserve"> – 11).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proofErr w:type="spellStart"/>
      <w:r w:rsidRPr="0068299C">
        <w:rPr>
          <w:rFonts w:ascii="Century Gothic" w:hAnsi="Century Gothic"/>
          <w:sz w:val="24"/>
          <w:szCs w:val="24"/>
        </w:rPr>
        <w:t>СМиСП</w:t>
      </w:r>
      <w:proofErr w:type="spellEnd"/>
      <w:r w:rsidRPr="0068299C">
        <w:rPr>
          <w:rFonts w:ascii="Century Gothic" w:hAnsi="Century Gothic"/>
          <w:sz w:val="24"/>
          <w:szCs w:val="24"/>
        </w:rPr>
        <w:t xml:space="preserve"> г. Рыбинска приняли участие в X международном технологическом форуме «Инновации. Технологии. Производство».</w:t>
      </w:r>
    </w:p>
    <w:p w:rsidR="0068299C" w:rsidRPr="00FB1966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B1966">
        <w:rPr>
          <w:rFonts w:ascii="Century Gothic" w:hAnsi="Century Gothic"/>
          <w:b/>
          <w:sz w:val="24"/>
          <w:szCs w:val="24"/>
        </w:rPr>
        <w:t>Оценка регулирующего воздействия проектов нормативных правовых актов и экспертиза муниципальных правовых актов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68299C">
        <w:rPr>
          <w:rFonts w:ascii="Century Gothic" w:hAnsi="Century Gothic"/>
          <w:sz w:val="24"/>
          <w:szCs w:val="24"/>
        </w:rPr>
        <w:t xml:space="preserve">В соответствии с постановлением Администрации городского округа город Рыбинск от 27.12.2016 № 3491 «Об утверждении Порядка проведения оценки регулирующего воздействия проектов муниципальных правовых актов и экспертизы </w:t>
      </w:r>
      <w:r w:rsidRPr="0068299C">
        <w:rPr>
          <w:rFonts w:ascii="Century Gothic" w:hAnsi="Century Gothic"/>
          <w:sz w:val="24"/>
          <w:szCs w:val="24"/>
        </w:rPr>
        <w:lastRenderedPageBreak/>
        <w:t xml:space="preserve">муниципальных правовых актов» в 2024 году осуществлялась координация работы по проведению процедуры оценки регулирующего воздействия проектов муниципальных правовых актов (ОРВ), подготовлено 2 заключения по результатам ОРВ, ежегодно проводится экспертиза муниципального нормативного правового акта. </w:t>
      </w:r>
      <w:proofErr w:type="gramEnd"/>
    </w:p>
    <w:p w:rsidR="0068299C" w:rsidRPr="00FB1966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B1966">
        <w:rPr>
          <w:rFonts w:ascii="Century Gothic" w:hAnsi="Century Gothic"/>
          <w:b/>
          <w:sz w:val="24"/>
          <w:szCs w:val="24"/>
        </w:rPr>
        <w:t>Реализация национальных проектов</w:t>
      </w:r>
    </w:p>
    <w:p w:rsidR="0068299C" w:rsidRPr="0068299C" w:rsidRDefault="0068299C" w:rsidP="0068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>Ярославская область с 2019 года включилась в реализацию национального проекта «Малое и среднее предпринимательство и поддержка индивидуальной предпринимательской инициативы». Министерство инвестиций и промышленности Ярославской области является ответственным за разработку и реализацию региональных составляющих данного национального проекта.</w:t>
      </w:r>
    </w:p>
    <w:p w:rsidR="0068299C" w:rsidRDefault="0068299C" w:rsidP="00617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8299C">
        <w:rPr>
          <w:rFonts w:ascii="Century Gothic" w:hAnsi="Century Gothic"/>
          <w:sz w:val="24"/>
          <w:szCs w:val="24"/>
        </w:rPr>
        <w:t xml:space="preserve">В бюджете городского округа город Рыбинск не предусмотрено финансирование мероприятий по реализации национального проекта «Малое и среднее предпринимательство и поддержка индивидуальной предпринимательской инициативы». Администрация городского округа город Рыбинск участвует в организации мероприятий, инициируемых Министерством инвестиций и промышленности Ярославской области, по реализации региональных составляющих национальных проектов. </w:t>
      </w:r>
    </w:p>
    <w:p w:rsidR="00617DBD" w:rsidRPr="0068299C" w:rsidRDefault="00617DBD" w:rsidP="00617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AE446B" w:rsidRPr="00E4062F" w:rsidRDefault="00E4062F" w:rsidP="00617DBD">
      <w:pPr>
        <w:pStyle w:val="2"/>
        <w:numPr>
          <w:ilvl w:val="1"/>
          <w:numId w:val="31"/>
        </w:numPr>
        <w:spacing w:before="0" w:line="240" w:lineRule="auto"/>
        <w:rPr>
          <w:rFonts w:ascii="Century Gothic" w:hAnsi="Century Gothic"/>
          <w:color w:val="auto"/>
        </w:rPr>
      </w:pPr>
      <w:bookmarkStart w:id="43" w:name="_Toc180503729"/>
      <w:r>
        <w:rPr>
          <w:rFonts w:ascii="Century Gothic" w:hAnsi="Century Gothic"/>
          <w:color w:val="auto"/>
        </w:rPr>
        <w:t xml:space="preserve"> </w:t>
      </w:r>
      <w:r w:rsidR="00AE446B" w:rsidRPr="00E4062F">
        <w:rPr>
          <w:rFonts w:ascii="Century Gothic" w:hAnsi="Century Gothic"/>
          <w:color w:val="auto"/>
        </w:rPr>
        <w:t>ПОТРЕБИТЕЛЬСКИЙ РЫНОК</w:t>
      </w:r>
      <w:bookmarkEnd w:id="41"/>
      <w:bookmarkEnd w:id="42"/>
      <w:bookmarkEnd w:id="43"/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bookmarkStart w:id="44" w:name="_2.3._ПОТРЕБИТЕЛЬСКИЙ_РЫНОК"/>
      <w:bookmarkStart w:id="45" w:name="_Toc338340476"/>
      <w:bookmarkStart w:id="46" w:name="_Toc271790464"/>
      <w:bookmarkEnd w:id="44"/>
      <w:r w:rsidRPr="00AE446B">
        <w:rPr>
          <w:rFonts w:ascii="Century Gothic" w:hAnsi="Century Gothic"/>
          <w:bCs/>
          <w:sz w:val="24"/>
          <w:szCs w:val="24"/>
        </w:rPr>
        <w:t xml:space="preserve">В 2024 году оборот розничной торговли по прогнозу составит 51,6 </w:t>
      </w:r>
      <w:proofErr w:type="gramStart"/>
      <w:r w:rsidRPr="00AE446B">
        <w:rPr>
          <w:rFonts w:ascii="Century Gothic" w:hAnsi="Century Gothic"/>
          <w:bCs/>
          <w:sz w:val="24"/>
          <w:szCs w:val="24"/>
        </w:rPr>
        <w:t>млрд</w:t>
      </w:r>
      <w:proofErr w:type="gramEnd"/>
      <w:r w:rsidRPr="00AE446B">
        <w:rPr>
          <w:rFonts w:ascii="Century Gothic" w:hAnsi="Century Gothic"/>
          <w:bCs/>
          <w:sz w:val="24"/>
          <w:szCs w:val="24"/>
        </w:rPr>
        <w:t xml:space="preserve"> руб., в</w:t>
      </w:r>
      <w:r w:rsidRPr="00AE446B">
        <w:rPr>
          <w:rFonts w:ascii="Century Gothic" w:hAnsi="Century Gothic"/>
          <w:sz w:val="24"/>
          <w:szCs w:val="24"/>
        </w:rPr>
        <w:t xml:space="preserve"> сопоставимых ценах к 2023 году – 100,8 % (2023 год</w:t>
      </w:r>
      <w:r w:rsidRPr="00AE446B">
        <w:rPr>
          <w:rFonts w:ascii="Century Gothic" w:hAnsi="Century Gothic"/>
          <w:bCs/>
          <w:sz w:val="24"/>
          <w:szCs w:val="24"/>
        </w:rPr>
        <w:t>– 48,2 млрд руб. – 105,9 %).</w:t>
      </w:r>
      <w:r w:rsidRPr="00AE446B">
        <w:rPr>
          <w:rFonts w:ascii="Century Gothic" w:hAnsi="Century Gothic"/>
          <w:sz w:val="24"/>
          <w:szCs w:val="24"/>
        </w:rPr>
        <w:t xml:space="preserve"> </w:t>
      </w:r>
    </w:p>
    <w:p w:rsidR="00AE446B" w:rsidRPr="00AE446B" w:rsidRDefault="00150478" w:rsidP="00AE446B">
      <w:pPr>
        <w:spacing w:after="0" w:line="240" w:lineRule="auto"/>
        <w:ind w:left="567"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03A8414" wp14:editId="0FE9F412">
            <wp:simplePos x="0" y="0"/>
            <wp:positionH relativeFrom="column">
              <wp:posOffset>597535</wp:posOffset>
            </wp:positionH>
            <wp:positionV relativeFrom="paragraph">
              <wp:posOffset>85090</wp:posOffset>
            </wp:positionV>
            <wp:extent cx="5562600" cy="1885950"/>
            <wp:effectExtent l="57150" t="57150" r="38100" b="38100"/>
            <wp:wrapSquare wrapText="bothSides"/>
            <wp:docPr id="6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</wp:anchor>
        </w:drawing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>Инфраструктура потребительского рынка на 01.10.2024 представлена 1 741 объектом торговой площадью 229,6 тыс. кв. м: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>520 объектов - продовольственной торговли, торговой площадью 89 600,0 кв. м;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>1 221 объектов - непродовольственной торговли, торговой площадью 139 988,0 кв. м.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>За  9 мес.2024 года открыто: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>- 7 объектов розничной торговли продовольственными товарами торговой площадью 1,9 тыс. кв.</w:t>
      </w:r>
      <w:r w:rsidR="00DA3B54">
        <w:rPr>
          <w:rFonts w:ascii="Century Gothic" w:hAnsi="Century Gothic"/>
          <w:bCs/>
          <w:sz w:val="24"/>
          <w:szCs w:val="24"/>
        </w:rPr>
        <w:t xml:space="preserve"> </w:t>
      </w:r>
      <w:r w:rsidRPr="00AE446B">
        <w:rPr>
          <w:rFonts w:ascii="Century Gothic" w:hAnsi="Century Gothic"/>
          <w:bCs/>
          <w:sz w:val="24"/>
          <w:szCs w:val="24"/>
        </w:rPr>
        <w:t>м.;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 xml:space="preserve">- 1 предприятие общественного питания на 50 посадочных мест.   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 xml:space="preserve">Наиболее крупные розничные объекты: 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>- 1 магазин «Магнит» (</w:t>
      </w:r>
      <w:proofErr w:type="spellStart"/>
      <w:r w:rsidRPr="00AE446B">
        <w:rPr>
          <w:rFonts w:ascii="Century Gothic" w:hAnsi="Century Gothic"/>
          <w:bCs/>
          <w:sz w:val="24"/>
          <w:szCs w:val="24"/>
        </w:rPr>
        <w:t>ул</w:t>
      </w:r>
      <w:proofErr w:type="gramStart"/>
      <w:r w:rsidRPr="00AE446B">
        <w:rPr>
          <w:rFonts w:ascii="Century Gothic" w:hAnsi="Century Gothic"/>
          <w:bCs/>
          <w:sz w:val="24"/>
          <w:szCs w:val="24"/>
        </w:rPr>
        <w:t>.В</w:t>
      </w:r>
      <w:proofErr w:type="gramEnd"/>
      <w:r w:rsidRPr="00AE446B">
        <w:rPr>
          <w:rFonts w:ascii="Century Gothic" w:hAnsi="Century Gothic"/>
          <w:bCs/>
          <w:sz w:val="24"/>
          <w:szCs w:val="24"/>
        </w:rPr>
        <w:t>орошилова</w:t>
      </w:r>
      <w:proofErr w:type="spellEnd"/>
      <w:r w:rsidRPr="00AE446B">
        <w:rPr>
          <w:rFonts w:ascii="Century Gothic" w:hAnsi="Century Gothic"/>
          <w:bCs/>
          <w:sz w:val="24"/>
          <w:szCs w:val="24"/>
        </w:rPr>
        <w:t>, 38а);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proofErr w:type="gramStart"/>
      <w:r w:rsidRPr="00AE446B">
        <w:rPr>
          <w:rFonts w:ascii="Century Gothic" w:hAnsi="Century Gothic"/>
          <w:bCs/>
          <w:sz w:val="24"/>
          <w:szCs w:val="24"/>
        </w:rPr>
        <w:t xml:space="preserve">- 2 магазина «Пятерочка» (ул. </w:t>
      </w:r>
      <w:proofErr w:type="spellStart"/>
      <w:r w:rsidRPr="00AE446B">
        <w:rPr>
          <w:rFonts w:ascii="Century Gothic" w:hAnsi="Century Gothic"/>
          <w:bCs/>
          <w:sz w:val="24"/>
          <w:szCs w:val="24"/>
        </w:rPr>
        <w:t>Колышкина</w:t>
      </w:r>
      <w:proofErr w:type="spellEnd"/>
      <w:r w:rsidRPr="00AE446B">
        <w:rPr>
          <w:rFonts w:ascii="Century Gothic" w:hAnsi="Century Gothic"/>
          <w:bCs/>
          <w:sz w:val="24"/>
          <w:szCs w:val="24"/>
        </w:rPr>
        <w:t>, 17; пр.</w:t>
      </w:r>
      <w:proofErr w:type="gramEnd"/>
      <w:r w:rsidRPr="00AE446B">
        <w:rPr>
          <w:rFonts w:ascii="Century Gothic" w:hAnsi="Century Gothic"/>
          <w:bCs/>
          <w:sz w:val="24"/>
          <w:szCs w:val="24"/>
        </w:rPr>
        <w:t xml:space="preserve"> Генерала </w:t>
      </w:r>
      <w:proofErr w:type="spellStart"/>
      <w:r w:rsidRPr="00AE446B">
        <w:rPr>
          <w:rFonts w:ascii="Century Gothic" w:hAnsi="Century Gothic"/>
          <w:bCs/>
          <w:sz w:val="24"/>
          <w:szCs w:val="24"/>
        </w:rPr>
        <w:t>Батова</w:t>
      </w:r>
      <w:proofErr w:type="spellEnd"/>
      <w:r w:rsidRPr="00AE446B">
        <w:rPr>
          <w:rFonts w:ascii="Century Gothic" w:hAnsi="Century Gothic"/>
          <w:bCs/>
          <w:sz w:val="24"/>
          <w:szCs w:val="24"/>
        </w:rPr>
        <w:t>, 2);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>- 3 магазина «Чижик» (</w:t>
      </w:r>
      <w:proofErr w:type="spellStart"/>
      <w:r w:rsidRPr="00AE446B">
        <w:rPr>
          <w:rFonts w:ascii="Century Gothic" w:hAnsi="Century Gothic"/>
          <w:bCs/>
          <w:sz w:val="24"/>
          <w:szCs w:val="24"/>
        </w:rPr>
        <w:t>ул</w:t>
      </w:r>
      <w:proofErr w:type="gramStart"/>
      <w:r w:rsidRPr="00AE446B">
        <w:rPr>
          <w:rFonts w:ascii="Century Gothic" w:hAnsi="Century Gothic"/>
          <w:bCs/>
          <w:sz w:val="24"/>
          <w:szCs w:val="24"/>
        </w:rPr>
        <w:t>.Г</w:t>
      </w:r>
      <w:proofErr w:type="gramEnd"/>
      <w:r w:rsidRPr="00AE446B">
        <w:rPr>
          <w:rFonts w:ascii="Century Gothic" w:hAnsi="Century Gothic"/>
          <w:bCs/>
          <w:sz w:val="24"/>
          <w:szCs w:val="24"/>
        </w:rPr>
        <w:t>эсовская</w:t>
      </w:r>
      <w:proofErr w:type="spellEnd"/>
      <w:r w:rsidRPr="00AE446B">
        <w:rPr>
          <w:rFonts w:ascii="Century Gothic" w:hAnsi="Century Gothic"/>
          <w:bCs/>
          <w:sz w:val="24"/>
          <w:szCs w:val="24"/>
        </w:rPr>
        <w:t>, 6; пр. Ленина, 188; Ухтомского, 2);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proofErr w:type="gramStart"/>
      <w:r w:rsidRPr="00AE446B">
        <w:rPr>
          <w:rFonts w:ascii="Century Gothic" w:hAnsi="Century Gothic"/>
          <w:bCs/>
          <w:sz w:val="24"/>
          <w:szCs w:val="24"/>
        </w:rPr>
        <w:t>- 1магазин «Ярче» (пр.</w:t>
      </w:r>
      <w:proofErr w:type="gramEnd"/>
      <w:r w:rsidRPr="00AE446B">
        <w:rPr>
          <w:rFonts w:ascii="Century Gothic" w:hAnsi="Century Gothic"/>
          <w:bCs/>
          <w:sz w:val="24"/>
          <w:szCs w:val="24"/>
        </w:rPr>
        <w:t xml:space="preserve"> </w:t>
      </w:r>
      <w:proofErr w:type="gramStart"/>
      <w:r w:rsidRPr="00AE446B">
        <w:rPr>
          <w:rFonts w:ascii="Century Gothic" w:hAnsi="Century Gothic"/>
          <w:bCs/>
          <w:sz w:val="24"/>
          <w:szCs w:val="24"/>
        </w:rPr>
        <w:t>Мира, 11а).</w:t>
      </w:r>
      <w:proofErr w:type="gramEnd"/>
    </w:p>
    <w:p w:rsidR="00AE446B" w:rsidRPr="00AE446B" w:rsidRDefault="00120722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В</w:t>
      </w:r>
      <w:r w:rsidR="00AE446B" w:rsidRPr="00AE446B">
        <w:rPr>
          <w:rFonts w:ascii="Century Gothic" w:hAnsi="Century Gothic"/>
          <w:bCs/>
          <w:sz w:val="24"/>
          <w:szCs w:val="24"/>
        </w:rPr>
        <w:t xml:space="preserve"> продовольственном сегменте продолжают развиваться магазины среднего ценового сегмента, </w:t>
      </w:r>
      <w:proofErr w:type="spellStart"/>
      <w:r w:rsidR="00AE446B" w:rsidRPr="00AE446B">
        <w:rPr>
          <w:rFonts w:ascii="Century Gothic" w:hAnsi="Century Gothic"/>
          <w:bCs/>
          <w:sz w:val="24"/>
          <w:szCs w:val="24"/>
        </w:rPr>
        <w:t>дискаунтеры</w:t>
      </w:r>
      <w:proofErr w:type="spellEnd"/>
      <w:r w:rsidR="00AE446B" w:rsidRPr="00AE446B">
        <w:rPr>
          <w:rFonts w:ascii="Century Gothic" w:hAnsi="Century Gothic"/>
          <w:bCs/>
          <w:sz w:val="24"/>
          <w:szCs w:val="24"/>
        </w:rPr>
        <w:t>, специализированные магазины.</w:t>
      </w: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lastRenderedPageBreak/>
        <w:t>В секторе непродовольственной торговли востребованными остаются магазины с товарами невысокого ценового сегмента «эконом класса», дистанционная торговля.</w:t>
      </w:r>
    </w:p>
    <w:p w:rsidR="00120722" w:rsidRDefault="00120722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407FC0">
        <w:rPr>
          <w:rFonts w:ascii="Century Gothic" w:eastAsia="Times New Roman" w:hAnsi="Century Gothic"/>
          <w:noProof/>
          <w:lang w:eastAsia="ru-RU"/>
        </w:rPr>
        <w:drawing>
          <wp:inline distT="0" distB="0" distL="0" distR="0" wp14:anchorId="1D45134F" wp14:editId="7E027D16">
            <wp:extent cx="6353175" cy="1771650"/>
            <wp:effectExtent l="0" t="0" r="0" b="0"/>
            <wp:docPr id="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20722" w:rsidRPr="00071060" w:rsidRDefault="00120722" w:rsidP="00071060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071060" w:rsidRPr="00071060" w:rsidRDefault="00AE446B" w:rsidP="00071060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71060">
        <w:rPr>
          <w:rFonts w:ascii="Century Gothic" w:hAnsi="Century Gothic"/>
          <w:b/>
          <w:sz w:val="24"/>
          <w:szCs w:val="24"/>
        </w:rPr>
        <w:t>Фактическая обеспеченность</w:t>
      </w:r>
      <w:r w:rsidR="00071060" w:rsidRPr="00071060">
        <w:rPr>
          <w:rFonts w:ascii="Century Gothic" w:hAnsi="Century Gothic"/>
          <w:b/>
          <w:sz w:val="24"/>
          <w:szCs w:val="24"/>
        </w:rPr>
        <w:t xml:space="preserve"> </w:t>
      </w:r>
      <w:r w:rsidRPr="00071060">
        <w:rPr>
          <w:rFonts w:ascii="Century Gothic" w:hAnsi="Century Gothic"/>
          <w:b/>
          <w:sz w:val="24"/>
          <w:szCs w:val="24"/>
        </w:rPr>
        <w:t xml:space="preserve">населения города Рыбинска </w:t>
      </w:r>
    </w:p>
    <w:p w:rsidR="00AE446B" w:rsidRPr="00071060" w:rsidRDefault="00AE446B" w:rsidP="00071060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71060">
        <w:rPr>
          <w:rFonts w:ascii="Century Gothic" w:hAnsi="Century Gothic"/>
          <w:b/>
          <w:sz w:val="24"/>
          <w:szCs w:val="24"/>
        </w:rPr>
        <w:t>торговыми объектами</w:t>
      </w:r>
      <w:r w:rsidR="00BE3C24">
        <w:rPr>
          <w:rFonts w:ascii="Century Gothic" w:hAnsi="Century Gothic"/>
          <w:b/>
          <w:sz w:val="24"/>
          <w:szCs w:val="24"/>
        </w:rPr>
        <w:t>*</w:t>
      </w:r>
    </w:p>
    <w:p w:rsidR="00120722" w:rsidRPr="00AE446B" w:rsidRDefault="00120722" w:rsidP="00AE446B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af5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1842"/>
        <w:gridCol w:w="1985"/>
      </w:tblGrid>
      <w:tr w:rsidR="00AE446B" w:rsidRPr="00AE446B" w:rsidTr="00BD7CDA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 xml:space="preserve">№ </w:t>
            </w:r>
            <w:proofErr w:type="spellStart"/>
            <w:r w:rsidRPr="00AE446B">
              <w:rPr>
                <w:rFonts w:ascii="Century Gothic" w:hAnsi="Century Gothic"/>
                <w:sz w:val="24"/>
                <w:szCs w:val="24"/>
              </w:rPr>
              <w:t>п.п</w:t>
            </w:r>
            <w:proofErr w:type="spellEnd"/>
            <w:r w:rsidRPr="00AE446B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Наименование норматива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Норматив,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Фактическое значение,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77" w:rsidRDefault="00912277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Выполнение</w:t>
            </w:r>
          </w:p>
          <w:p w:rsidR="00AE446B" w:rsidRPr="00912277" w:rsidRDefault="00AE446B" w:rsidP="009122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норматива,</w:t>
            </w:r>
            <w:r w:rsidRPr="00912277">
              <w:rPr>
                <w:rFonts w:ascii="Century Gothic" w:hAnsi="Century Gothic"/>
                <w:sz w:val="22"/>
                <w:szCs w:val="22"/>
              </w:rPr>
              <w:t>%</w:t>
            </w:r>
          </w:p>
        </w:tc>
      </w:tr>
      <w:tr w:rsidR="00AE446B" w:rsidRPr="00AE446B" w:rsidTr="00BD7C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 xml:space="preserve">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 xml:space="preserve">Норматив минимальной обеспеченности стационарными торговыми объектами </w:t>
            </w:r>
          </w:p>
          <w:p w:rsidR="00AE446B" w:rsidRPr="00AE446B" w:rsidRDefault="00AE446B" w:rsidP="00AE446B">
            <w:pPr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(кол-во торговых объектов)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508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1 741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342,7</w:t>
            </w:r>
          </w:p>
        </w:tc>
      </w:tr>
      <w:tr w:rsidR="00AE446B" w:rsidRPr="00AE446B" w:rsidTr="00BD7CDA">
        <w:trPr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Норматив обеспеченности стационарными торговыми объектами, в которых осуществляется продажа продовольственных товаров</w:t>
            </w:r>
          </w:p>
          <w:p w:rsidR="00AE446B" w:rsidRPr="00AE446B" w:rsidRDefault="00AE446B" w:rsidP="00AE446B">
            <w:pPr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(кол-во торговых объектов)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228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228,0</w:t>
            </w:r>
          </w:p>
        </w:tc>
      </w:tr>
      <w:tr w:rsidR="00AE446B" w:rsidRPr="00AE446B" w:rsidTr="00BD7C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 xml:space="preserve">3.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 xml:space="preserve">Норматив минимальной обеспеченности количеством нестационарных торговых объектов </w:t>
            </w:r>
          </w:p>
          <w:p w:rsidR="00AE446B" w:rsidRPr="00AE446B" w:rsidRDefault="00AE446B" w:rsidP="00AE446B">
            <w:pPr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(количество НТО)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 xml:space="preserve">кол-во НТО без </w:t>
            </w:r>
            <w:proofErr w:type="spellStart"/>
            <w:proofErr w:type="gramStart"/>
            <w:r w:rsidRPr="00AE446B">
              <w:rPr>
                <w:rFonts w:ascii="Century Gothic" w:hAnsi="Century Gothic"/>
                <w:sz w:val="24"/>
                <w:szCs w:val="24"/>
              </w:rPr>
              <w:t>мобиль</w:t>
            </w:r>
            <w:r w:rsidR="00912277">
              <w:rPr>
                <w:rFonts w:ascii="Century Gothic" w:hAnsi="Century Gothic"/>
                <w:sz w:val="24"/>
                <w:szCs w:val="24"/>
              </w:rPr>
              <w:t>-</w:t>
            </w:r>
            <w:r w:rsidRPr="00AE446B">
              <w:rPr>
                <w:rFonts w:ascii="Century Gothic" w:hAnsi="Century Gothic"/>
                <w:sz w:val="24"/>
                <w:szCs w:val="24"/>
              </w:rPr>
              <w:t>ных</w:t>
            </w:r>
            <w:proofErr w:type="spellEnd"/>
            <w:proofErr w:type="gramEnd"/>
            <w:r w:rsidRPr="00AE446B">
              <w:rPr>
                <w:rFonts w:ascii="Century Gothic" w:hAnsi="Century Gothic"/>
                <w:sz w:val="24"/>
                <w:szCs w:val="24"/>
              </w:rPr>
              <w:t xml:space="preserve"> объектов - 222;</w:t>
            </w:r>
          </w:p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кол-во моб. объектов - 3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214,3</w:t>
            </w:r>
          </w:p>
        </w:tc>
      </w:tr>
      <w:tr w:rsidR="00AE446B" w:rsidRPr="00AE446B" w:rsidTr="00BD7C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B" w:rsidRPr="00AE446B" w:rsidRDefault="00AE446B" w:rsidP="00AE446B">
            <w:pPr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Норматив минимальной обеспеченности населения местами, используемыми для осуществления деятельности по продаже товаров на ярмарках и розничных рынках (кол-во мест проведения регулярных ярмарок и розничных рынков)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153,8</w:t>
            </w:r>
          </w:p>
        </w:tc>
      </w:tr>
    </w:tbl>
    <w:p w:rsidR="00AE446B" w:rsidRPr="00AE446B" w:rsidRDefault="00AE446B" w:rsidP="00AE446B">
      <w:pPr>
        <w:spacing w:after="0" w:line="240" w:lineRule="auto"/>
        <w:ind w:left="567" w:hanging="567"/>
        <w:contextualSpacing/>
        <w:jc w:val="both"/>
        <w:rPr>
          <w:rFonts w:ascii="Century Gothic" w:hAnsi="Century Gothic"/>
        </w:rPr>
      </w:pPr>
      <w:r w:rsidRPr="00AE446B">
        <w:rPr>
          <w:rFonts w:ascii="Century Gothic" w:hAnsi="Century Gothic"/>
        </w:rPr>
        <w:t xml:space="preserve">        *Нормативы минимальной обеспеченности населения Ярославской области торговыми объектами утверждены Приказом департамента агропромышленного комплекса и потребительского рынка Ярославской области от 14.08.2023 № 171</w:t>
      </w:r>
    </w:p>
    <w:p w:rsidR="00AE446B" w:rsidRPr="00AE446B" w:rsidRDefault="00AE446B" w:rsidP="00AE446B">
      <w:pPr>
        <w:spacing w:after="0" w:line="240" w:lineRule="auto"/>
        <w:ind w:firstLine="709"/>
        <w:jc w:val="both"/>
        <w:rPr>
          <w:rFonts w:ascii="Century Gothic" w:hAnsi="Century Gothic"/>
          <w:sz w:val="6"/>
          <w:szCs w:val="24"/>
        </w:rPr>
      </w:pPr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proofErr w:type="gramStart"/>
      <w:r w:rsidRPr="00AE446B">
        <w:rPr>
          <w:rFonts w:ascii="Century Gothic" w:hAnsi="Century Gothic"/>
          <w:sz w:val="24"/>
          <w:szCs w:val="24"/>
        </w:rPr>
        <w:t xml:space="preserve">На 01.10.2024 сеть общественного питания города представлена 277 </w:t>
      </w:r>
      <w:r w:rsidRPr="00AE446B">
        <w:rPr>
          <w:rFonts w:ascii="Century Gothic" w:hAnsi="Century Gothic"/>
          <w:bCs/>
          <w:sz w:val="24"/>
          <w:szCs w:val="24"/>
        </w:rPr>
        <w:t xml:space="preserve">объектами, из них: 12 ресторанов; 78 кафе; 9 баров; 16 общедоступных столовых; 25 столовых на предприятиях; 45 столовых при образовательных учреждениях; 68 </w:t>
      </w:r>
      <w:r w:rsidRPr="00AE446B">
        <w:rPr>
          <w:rFonts w:ascii="Century Gothic" w:hAnsi="Century Gothic"/>
          <w:bCs/>
          <w:sz w:val="24"/>
          <w:szCs w:val="24"/>
        </w:rPr>
        <w:lastRenderedPageBreak/>
        <w:t xml:space="preserve">закусочных, буфетов, кофеен, кафетериев; 20 нестационарных объектов общественного питания без зала обслуживания; 4 производства продукции общественного питания, работающие на вынос и доставку. </w:t>
      </w:r>
      <w:proofErr w:type="gramEnd"/>
    </w:p>
    <w:p w:rsidR="00AE446B" w:rsidRP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 xml:space="preserve">Общее число посадочных мест – 15 700 ед., из них </w:t>
      </w:r>
      <w:r w:rsidR="008E2705">
        <w:rPr>
          <w:rFonts w:ascii="Century Gothic" w:hAnsi="Century Gothic"/>
          <w:bCs/>
          <w:sz w:val="24"/>
          <w:szCs w:val="24"/>
        </w:rPr>
        <w:t xml:space="preserve">в общедоступных предприятиях – </w:t>
      </w:r>
      <w:r w:rsidRPr="00AE446B">
        <w:rPr>
          <w:rFonts w:ascii="Century Gothic" w:hAnsi="Century Gothic"/>
          <w:bCs/>
          <w:sz w:val="24"/>
          <w:szCs w:val="24"/>
        </w:rPr>
        <w:t xml:space="preserve">7 311ед.   </w:t>
      </w:r>
    </w:p>
    <w:p w:rsidR="00AE446B" w:rsidRDefault="00AE446B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>Развитие сети общественного питания идет, в основном, за счет открытия предприятий небольших форматов, особенно в сфере «</w:t>
      </w:r>
      <w:proofErr w:type="spellStart"/>
      <w:r w:rsidRPr="00AE446B">
        <w:rPr>
          <w:rFonts w:ascii="Century Gothic" w:hAnsi="Century Gothic"/>
          <w:bCs/>
          <w:sz w:val="24"/>
          <w:szCs w:val="24"/>
        </w:rPr>
        <w:t>фастфуд</w:t>
      </w:r>
      <w:proofErr w:type="spellEnd"/>
      <w:r w:rsidRPr="00AE446B">
        <w:rPr>
          <w:rFonts w:ascii="Century Gothic" w:hAnsi="Century Gothic"/>
          <w:bCs/>
          <w:sz w:val="24"/>
          <w:szCs w:val="24"/>
        </w:rPr>
        <w:t>», расширения перечня оказываемых услуг: онлайн-заказы, доставка еды, продажа «на вынос».</w:t>
      </w:r>
    </w:p>
    <w:p w:rsidR="0076527D" w:rsidRPr="00AE446B" w:rsidRDefault="0076527D" w:rsidP="00E4062F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</w:p>
    <w:p w:rsidR="002D247C" w:rsidRDefault="002D247C" w:rsidP="008E2705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Фактическая о</w:t>
      </w:r>
      <w:r w:rsidR="00AE446B" w:rsidRPr="00AE446B">
        <w:rPr>
          <w:rFonts w:ascii="Century Gothic" w:hAnsi="Century Gothic"/>
          <w:b/>
          <w:sz w:val="24"/>
          <w:szCs w:val="24"/>
        </w:rPr>
        <w:t>беспеченност</w:t>
      </w:r>
      <w:r w:rsidR="008E2705">
        <w:rPr>
          <w:rFonts w:ascii="Century Gothic" w:hAnsi="Century Gothic"/>
          <w:b/>
          <w:sz w:val="24"/>
          <w:szCs w:val="24"/>
        </w:rPr>
        <w:t xml:space="preserve">ь населения </w:t>
      </w:r>
      <w:r>
        <w:rPr>
          <w:rFonts w:ascii="Century Gothic" w:hAnsi="Century Gothic"/>
          <w:b/>
          <w:sz w:val="24"/>
          <w:szCs w:val="24"/>
        </w:rPr>
        <w:t>города Рыбинска</w:t>
      </w:r>
    </w:p>
    <w:p w:rsidR="00AE446B" w:rsidRDefault="008E2705" w:rsidP="008E2705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посадочными местами </w:t>
      </w:r>
      <w:r w:rsidR="002D247C">
        <w:rPr>
          <w:rFonts w:ascii="Century Gothic" w:hAnsi="Century Gothic"/>
          <w:b/>
          <w:sz w:val="24"/>
          <w:szCs w:val="24"/>
        </w:rPr>
        <w:t>в</w:t>
      </w:r>
      <w:r w:rsidR="00AE446B" w:rsidRPr="00AE446B">
        <w:rPr>
          <w:rFonts w:ascii="Century Gothic" w:hAnsi="Century Gothic"/>
          <w:b/>
          <w:sz w:val="24"/>
          <w:szCs w:val="24"/>
        </w:rPr>
        <w:t xml:space="preserve"> </w:t>
      </w:r>
      <w:r w:rsidR="002D247C">
        <w:rPr>
          <w:rFonts w:ascii="Century Gothic" w:hAnsi="Century Gothic"/>
          <w:b/>
          <w:sz w:val="24"/>
          <w:szCs w:val="24"/>
        </w:rPr>
        <w:t>организациях</w:t>
      </w:r>
      <w:r w:rsidR="00AE446B" w:rsidRPr="00AE446B">
        <w:rPr>
          <w:rFonts w:ascii="Century Gothic" w:hAnsi="Century Gothic"/>
          <w:b/>
          <w:sz w:val="24"/>
          <w:szCs w:val="24"/>
        </w:rPr>
        <w:t xml:space="preserve"> общественного питания</w:t>
      </w:r>
      <w:r w:rsidR="00BE3C24">
        <w:rPr>
          <w:rFonts w:ascii="Century Gothic" w:hAnsi="Century Gothic"/>
          <w:b/>
          <w:sz w:val="24"/>
          <w:szCs w:val="24"/>
        </w:rPr>
        <w:t>*</w:t>
      </w:r>
    </w:p>
    <w:p w:rsidR="0076527D" w:rsidRPr="00AE446B" w:rsidRDefault="0076527D" w:rsidP="008E2705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Style w:val="af5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678"/>
        <w:gridCol w:w="1560"/>
        <w:gridCol w:w="1842"/>
        <w:gridCol w:w="1843"/>
      </w:tblGrid>
      <w:tr w:rsidR="00AE446B" w:rsidRPr="00AE446B" w:rsidTr="00AE446B">
        <w:trPr>
          <w:trHeight w:val="914"/>
        </w:trPr>
        <w:tc>
          <w:tcPr>
            <w:tcW w:w="4678" w:type="dxa"/>
          </w:tcPr>
          <w:p w:rsidR="00AE446B" w:rsidRPr="00AE446B" w:rsidRDefault="008E2705" w:rsidP="00AE446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  <w:r w:rsidRPr="008E2705">
              <w:rPr>
                <w:rFonts w:ascii="Century Gothic" w:hAnsi="Century Gothic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ascii="Century Gothic" w:hAnsi="Century Gothic"/>
                <w:sz w:val="24"/>
                <w:szCs w:val="24"/>
                <w:lang w:eastAsia="en-US"/>
              </w:rPr>
              <w:t xml:space="preserve"> показателя</w:t>
            </w:r>
          </w:p>
        </w:tc>
        <w:tc>
          <w:tcPr>
            <w:tcW w:w="1560" w:type="dxa"/>
          </w:tcPr>
          <w:p w:rsidR="00AE446B" w:rsidRPr="00AE446B" w:rsidRDefault="00482FC7" w:rsidP="00AE4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  <w:hyperlink w:anchor="P484" w:history="1">
              <w:r w:rsidR="00AE446B" w:rsidRPr="00AE446B">
                <w:rPr>
                  <w:rFonts w:ascii="Century Gothic" w:hAnsi="Century Gothic"/>
                  <w:sz w:val="24"/>
                  <w:szCs w:val="24"/>
                  <w:lang w:eastAsia="en-US"/>
                </w:rPr>
                <w:t>Норматив</w:t>
              </w:r>
            </w:hyperlink>
            <w:r w:rsidR="00AE446B" w:rsidRPr="00AE446B">
              <w:rPr>
                <w:rFonts w:ascii="Century Gothic" w:hAnsi="Century Gothic"/>
                <w:sz w:val="24"/>
                <w:szCs w:val="24"/>
                <w:lang w:eastAsia="en-US"/>
              </w:rPr>
              <w:t xml:space="preserve"> по городу Рыбинску</w:t>
            </w:r>
          </w:p>
        </w:tc>
        <w:tc>
          <w:tcPr>
            <w:tcW w:w="1842" w:type="dxa"/>
          </w:tcPr>
          <w:p w:rsidR="00AE446B" w:rsidRPr="00AE446B" w:rsidRDefault="00AE446B" w:rsidP="007C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  <w:r w:rsidRPr="00AE446B">
              <w:rPr>
                <w:rFonts w:ascii="Century Gothic" w:hAnsi="Century Gothic"/>
                <w:sz w:val="24"/>
                <w:szCs w:val="24"/>
                <w:lang w:eastAsia="en-US"/>
              </w:rPr>
              <w:t>Фактический показатель на 01.01.202</w:t>
            </w:r>
            <w:r w:rsidR="007C1D07">
              <w:rPr>
                <w:rFonts w:ascii="Century Gothic" w:hAnsi="Century Gothic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Выполнение норматива, %</w:t>
            </w:r>
          </w:p>
        </w:tc>
      </w:tr>
      <w:tr w:rsidR="00AE446B" w:rsidRPr="00AE446B" w:rsidTr="00AE446B">
        <w:trPr>
          <w:trHeight w:val="617"/>
        </w:trPr>
        <w:tc>
          <w:tcPr>
            <w:tcW w:w="4678" w:type="dxa"/>
          </w:tcPr>
          <w:p w:rsidR="00AE446B" w:rsidRPr="00AE446B" w:rsidRDefault="00AE446B" w:rsidP="00AE446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4"/>
                <w:szCs w:val="24"/>
                <w:lang w:eastAsia="en-US"/>
              </w:rPr>
            </w:pPr>
            <w:r w:rsidRPr="00AE446B">
              <w:rPr>
                <w:rFonts w:ascii="Century Gothic" w:hAnsi="Century Gothic"/>
                <w:sz w:val="24"/>
                <w:szCs w:val="24"/>
                <w:lang w:eastAsia="en-US"/>
              </w:rPr>
              <w:t>Общее количество посадочных мест в общедоступной сети предприятий общественного питания, ед.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6B" w:rsidRPr="00AE446B" w:rsidRDefault="00AE446B" w:rsidP="00AE4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  <w:r w:rsidRPr="00AE446B">
              <w:rPr>
                <w:rFonts w:ascii="Century Gothic" w:hAnsi="Century Gothic"/>
                <w:sz w:val="24"/>
                <w:szCs w:val="24"/>
                <w:lang w:eastAsia="en-US"/>
              </w:rPr>
              <w:t>7 311</w:t>
            </w:r>
          </w:p>
        </w:tc>
        <w:tc>
          <w:tcPr>
            <w:tcW w:w="1843" w:type="dxa"/>
            <w:vAlign w:val="center"/>
          </w:tcPr>
          <w:p w:rsidR="00AE446B" w:rsidRPr="00AE446B" w:rsidRDefault="00AE446B" w:rsidP="00AE4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</w:tr>
      <w:tr w:rsidR="00AE446B" w:rsidRPr="00AE446B" w:rsidTr="00AE446B">
        <w:trPr>
          <w:trHeight w:val="617"/>
        </w:trPr>
        <w:tc>
          <w:tcPr>
            <w:tcW w:w="4678" w:type="dxa"/>
          </w:tcPr>
          <w:p w:rsidR="00AE446B" w:rsidRPr="00AE446B" w:rsidRDefault="00AE446B" w:rsidP="00AE446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4"/>
                <w:szCs w:val="24"/>
                <w:lang w:eastAsia="en-US"/>
              </w:rPr>
            </w:pPr>
            <w:r w:rsidRPr="00AE446B">
              <w:rPr>
                <w:rFonts w:ascii="Century Gothic" w:hAnsi="Century Gothic"/>
                <w:sz w:val="24"/>
                <w:szCs w:val="24"/>
                <w:lang w:eastAsia="en-US"/>
              </w:rPr>
              <w:t>Обеспеченность населения посадочными местами предприятий общественного питания, ед. на 1 000чел.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446B" w:rsidRPr="00AE446B" w:rsidRDefault="00AE446B" w:rsidP="00AE44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446B">
              <w:rPr>
                <w:rFonts w:ascii="Century Gothic" w:hAnsi="Century Gothic"/>
                <w:sz w:val="24"/>
                <w:szCs w:val="24"/>
              </w:rPr>
              <w:t>40 ед.*</w:t>
            </w:r>
          </w:p>
        </w:tc>
        <w:tc>
          <w:tcPr>
            <w:tcW w:w="1842" w:type="dxa"/>
            <w:vAlign w:val="center"/>
          </w:tcPr>
          <w:p w:rsidR="00AE446B" w:rsidRPr="00AE446B" w:rsidRDefault="00AE446B" w:rsidP="00AE4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  <w:r w:rsidRPr="00AE446B">
              <w:rPr>
                <w:rFonts w:ascii="Century Gothic" w:hAnsi="Century Gothic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1843" w:type="dxa"/>
            <w:vAlign w:val="center"/>
          </w:tcPr>
          <w:p w:rsidR="00AE446B" w:rsidRPr="00AE446B" w:rsidRDefault="00AE446B" w:rsidP="00AE4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  <w:r w:rsidRPr="00AE446B">
              <w:rPr>
                <w:rFonts w:ascii="Century Gothic" w:hAnsi="Century Gothic"/>
                <w:sz w:val="24"/>
                <w:szCs w:val="24"/>
                <w:lang w:eastAsia="en-US"/>
              </w:rPr>
              <w:t>104,3</w:t>
            </w:r>
          </w:p>
        </w:tc>
      </w:tr>
    </w:tbl>
    <w:p w:rsidR="00AE446B" w:rsidRDefault="00AE446B" w:rsidP="00AE446B">
      <w:pPr>
        <w:spacing w:after="0" w:line="240" w:lineRule="auto"/>
        <w:ind w:left="567"/>
        <w:jc w:val="both"/>
        <w:rPr>
          <w:rFonts w:ascii="Century Gothic" w:hAnsi="Century Gothic"/>
        </w:rPr>
      </w:pPr>
      <w:r w:rsidRPr="00AE446B">
        <w:rPr>
          <w:rFonts w:ascii="Century Gothic" w:hAnsi="Century Gothic"/>
        </w:rPr>
        <w:t xml:space="preserve">* Норматив расчета потребности в посадочных местах 40 мест на 1 тыс. чел. (СНиП 2.07.01-89, ред. от 31.05.2022). </w:t>
      </w:r>
    </w:p>
    <w:p w:rsidR="001956E8" w:rsidRDefault="001956E8" w:rsidP="00AE446B">
      <w:pPr>
        <w:spacing w:after="0" w:line="240" w:lineRule="auto"/>
        <w:ind w:left="567"/>
        <w:jc w:val="both"/>
        <w:rPr>
          <w:rFonts w:ascii="Century Gothic" w:hAnsi="Century Gothic"/>
        </w:rPr>
      </w:pPr>
    </w:p>
    <w:p w:rsidR="001956E8" w:rsidRPr="00AE446B" w:rsidRDefault="001956E8" w:rsidP="00AE446B">
      <w:pPr>
        <w:spacing w:after="0" w:line="240" w:lineRule="auto"/>
        <w:ind w:left="567"/>
        <w:jc w:val="both"/>
        <w:rPr>
          <w:rFonts w:ascii="Century Gothic" w:hAnsi="Century Gothic"/>
        </w:rPr>
      </w:pPr>
    </w:p>
    <w:p w:rsidR="00AE446B" w:rsidRPr="00AE446B" w:rsidRDefault="00AE446B" w:rsidP="00AE446B">
      <w:pPr>
        <w:spacing w:after="0" w:line="240" w:lineRule="auto"/>
        <w:jc w:val="both"/>
        <w:rPr>
          <w:rFonts w:ascii="Century Gothic" w:hAnsi="Century Gothic"/>
          <w:sz w:val="10"/>
          <w:szCs w:val="10"/>
        </w:rPr>
      </w:pPr>
    </w:p>
    <w:p w:rsidR="00AE446B" w:rsidRPr="00AE446B" w:rsidRDefault="00AE446B" w:rsidP="00AE446B">
      <w:pPr>
        <w:spacing w:after="0" w:line="240" w:lineRule="auto"/>
        <w:jc w:val="center"/>
        <w:rPr>
          <w:rFonts w:ascii="Century Gothic" w:hAnsi="Century Gothic"/>
          <w:color w:val="000000" w:themeColor="text1"/>
        </w:rPr>
      </w:pPr>
      <w:r w:rsidRPr="00AE446B">
        <w:rPr>
          <w:rFonts w:ascii="Century Gothic" w:hAnsi="Century Gothic"/>
          <w:b/>
          <w:bCs/>
        </w:rPr>
        <w:t>Инфраструктура сети общественного питания, ед.</w:t>
      </w:r>
    </w:p>
    <w:p w:rsidR="00AE446B" w:rsidRPr="00AE446B" w:rsidRDefault="00AE446B" w:rsidP="00AE446B">
      <w:pPr>
        <w:spacing w:after="0" w:line="240" w:lineRule="auto"/>
        <w:ind w:left="567"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AE446B">
        <w:rPr>
          <w:rFonts w:ascii="Century Gothic" w:hAnsi="Century Gothic"/>
          <w:b/>
          <w:noProof/>
          <w:sz w:val="28"/>
          <w:szCs w:val="28"/>
          <w:lang w:eastAsia="ru-RU"/>
        </w:rPr>
        <w:drawing>
          <wp:inline distT="0" distB="0" distL="0" distR="0" wp14:anchorId="4085A875" wp14:editId="629C66E5">
            <wp:extent cx="6181725" cy="2314575"/>
            <wp:effectExtent l="0" t="0" r="0" b="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E446B" w:rsidRPr="00AE446B" w:rsidRDefault="00AE446B" w:rsidP="008E2705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bCs/>
          <w:sz w:val="24"/>
          <w:szCs w:val="24"/>
        </w:rPr>
        <w:t xml:space="preserve">В 2024 году оборот общественного питания по прогнозу составит 2,9 </w:t>
      </w:r>
      <w:proofErr w:type="gramStart"/>
      <w:r w:rsidRPr="00AE446B">
        <w:rPr>
          <w:rFonts w:ascii="Century Gothic" w:hAnsi="Century Gothic"/>
          <w:bCs/>
          <w:sz w:val="24"/>
          <w:szCs w:val="24"/>
        </w:rPr>
        <w:t>млрд</w:t>
      </w:r>
      <w:proofErr w:type="gramEnd"/>
      <w:r w:rsidRPr="00AE446B">
        <w:rPr>
          <w:rFonts w:ascii="Century Gothic" w:hAnsi="Century Gothic"/>
          <w:bCs/>
          <w:sz w:val="24"/>
          <w:szCs w:val="24"/>
        </w:rPr>
        <w:t xml:space="preserve"> руб., </w:t>
      </w:r>
      <w:r w:rsidRPr="00AE446B">
        <w:rPr>
          <w:rFonts w:ascii="Century Gothic" w:hAnsi="Century Gothic"/>
          <w:sz w:val="24"/>
          <w:szCs w:val="24"/>
        </w:rPr>
        <w:t xml:space="preserve">в сопоставимых ценах к 2023 году - 100,2 %  ( 2023 году  </w:t>
      </w:r>
      <w:r w:rsidRPr="00AE446B">
        <w:rPr>
          <w:rFonts w:ascii="Century Gothic" w:hAnsi="Century Gothic"/>
          <w:bCs/>
          <w:sz w:val="24"/>
          <w:szCs w:val="24"/>
        </w:rPr>
        <w:t>– 2,7 млрд руб. – 100,6 %).</w:t>
      </w:r>
    </w:p>
    <w:p w:rsidR="00AE446B" w:rsidRPr="00AE446B" w:rsidRDefault="00AE446B" w:rsidP="00AE446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E446B">
        <w:rPr>
          <w:rFonts w:ascii="Century Gothic" w:hAnsi="Century Gothic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5244997" wp14:editId="7C27FCFE">
            <wp:extent cx="6124575" cy="2000250"/>
            <wp:effectExtent l="0" t="0" r="0" b="0"/>
            <wp:docPr id="71" name="Диаграмма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E446B" w:rsidRPr="000E34F8" w:rsidRDefault="00AE446B" w:rsidP="002A0BB2">
      <w:pPr>
        <w:pStyle w:val="a3"/>
        <w:keepNext/>
        <w:keepLines/>
        <w:numPr>
          <w:ilvl w:val="1"/>
          <w:numId w:val="27"/>
        </w:numPr>
        <w:spacing w:before="200" w:after="100" w:line="240" w:lineRule="auto"/>
        <w:outlineLvl w:val="1"/>
        <w:rPr>
          <w:rFonts w:ascii="Century Gothic" w:eastAsia="Times New Roman" w:hAnsi="Century Gothic"/>
          <w:b/>
          <w:bCs/>
          <w:sz w:val="26"/>
          <w:szCs w:val="26"/>
        </w:rPr>
      </w:pPr>
      <w:bookmarkStart w:id="47" w:name="_2.4_БЮДЖЕТНАЯ_СИСТЕМА"/>
      <w:bookmarkStart w:id="48" w:name="_Toc528243102"/>
      <w:bookmarkStart w:id="49" w:name="_Toc85447254"/>
      <w:bookmarkStart w:id="50" w:name="_Toc148356711"/>
      <w:bookmarkStart w:id="51" w:name="_Toc149047784"/>
      <w:bookmarkStart w:id="52" w:name="_Toc180503730"/>
      <w:bookmarkEnd w:id="45"/>
      <w:bookmarkEnd w:id="46"/>
      <w:bookmarkEnd w:id="47"/>
      <w:r w:rsidRPr="000E34F8">
        <w:rPr>
          <w:rFonts w:ascii="Century Gothic" w:eastAsia="Times New Roman" w:hAnsi="Century Gothic"/>
          <w:b/>
          <w:bCs/>
          <w:sz w:val="26"/>
          <w:szCs w:val="26"/>
        </w:rPr>
        <w:t>БЮДЖЕТНАЯ СИСТЕМА</w:t>
      </w:r>
      <w:bookmarkEnd w:id="48"/>
      <w:bookmarkEnd w:id="49"/>
      <w:bookmarkEnd w:id="50"/>
      <w:bookmarkEnd w:id="51"/>
      <w:bookmarkEnd w:id="52"/>
      <w:r w:rsidRPr="000E34F8">
        <w:rPr>
          <w:rFonts w:ascii="Century Gothic" w:eastAsia="Times New Roman" w:hAnsi="Century Gothic"/>
          <w:b/>
          <w:bCs/>
          <w:sz w:val="26"/>
          <w:szCs w:val="26"/>
        </w:rPr>
        <w:t xml:space="preserve"> </w:t>
      </w:r>
    </w:p>
    <w:p w:rsidR="00AE446B" w:rsidRPr="00AE446B" w:rsidRDefault="00AE446B" w:rsidP="008E2705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Доходная часть бюджета за 9 месяцев 2024 года исполнена в сумме 5 098,1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руб., или 88,9% к соответствующему периоду 2023 года, в т. ч.: собственные доходы </w:t>
      </w:r>
      <w:r w:rsidR="00AC26CA">
        <w:rPr>
          <w:rFonts w:ascii="Century Gothic" w:hAnsi="Century Gothic"/>
          <w:sz w:val="24"/>
          <w:szCs w:val="24"/>
        </w:rPr>
        <w:t xml:space="preserve">1 </w:t>
      </w:r>
      <w:r w:rsidRPr="00AE446B">
        <w:rPr>
          <w:rFonts w:ascii="Century Gothic" w:hAnsi="Century Gothic"/>
          <w:sz w:val="24"/>
          <w:szCs w:val="24"/>
        </w:rPr>
        <w:t xml:space="preserve">869,4 млн руб. (+15,1%), из них: налоговые доходы 1 630,5 млн руб. (+21,8%), неналоговые доходы 238,9 млн руб. (-16,2%); безвозмездные перечисления 3 228,7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 (-21,5%), в т. ч. безвозмездные перечисления других уровней 3 226,6 млн руб. (-21,6%).</w:t>
      </w:r>
    </w:p>
    <w:p w:rsidR="00AE446B" w:rsidRPr="00AE446B" w:rsidRDefault="00AE446B" w:rsidP="008E2705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 По предварительной оценке, исп</w:t>
      </w:r>
      <w:r w:rsidR="00545730">
        <w:rPr>
          <w:rFonts w:ascii="Century Gothic" w:hAnsi="Century Gothic"/>
          <w:sz w:val="24"/>
          <w:szCs w:val="24"/>
        </w:rPr>
        <w:t xml:space="preserve">олнение доходной части бюджета </w:t>
      </w:r>
      <w:r w:rsidRPr="00AE446B">
        <w:rPr>
          <w:rFonts w:ascii="Century Gothic" w:hAnsi="Century Gothic"/>
          <w:sz w:val="24"/>
          <w:szCs w:val="24"/>
        </w:rPr>
        <w:t xml:space="preserve">по итогам 2024 года составит 8 150,3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руб., или 97,3% к 2023 году, в т. ч. собственные доходы </w:t>
      </w:r>
      <w:r w:rsidR="00BE2089">
        <w:rPr>
          <w:rFonts w:ascii="Century Gothic" w:hAnsi="Century Gothic"/>
          <w:sz w:val="24"/>
          <w:szCs w:val="24"/>
        </w:rPr>
        <w:t xml:space="preserve"> </w:t>
      </w:r>
      <w:r w:rsidRPr="00AE446B">
        <w:rPr>
          <w:rFonts w:ascii="Century Gothic" w:hAnsi="Century Gothic"/>
          <w:sz w:val="24"/>
          <w:szCs w:val="24"/>
        </w:rPr>
        <w:t>2 667,6 млн руб. (+12,7 % ); безвозмездные поступления 5 482,7 млн руб. (- 8,7 %), в т. ч. безвозмездные перечисления других уровней бюджетной системы 5 480,7 млн руб.</w:t>
      </w:r>
      <w:r w:rsidR="00BE2089">
        <w:rPr>
          <w:rFonts w:ascii="Century Gothic" w:hAnsi="Century Gothic"/>
          <w:sz w:val="24"/>
          <w:szCs w:val="24"/>
        </w:rPr>
        <w:t xml:space="preserve">   </w:t>
      </w:r>
      <w:r w:rsidRPr="00AE446B">
        <w:rPr>
          <w:rFonts w:ascii="Century Gothic" w:hAnsi="Century Gothic"/>
          <w:sz w:val="24"/>
          <w:szCs w:val="24"/>
        </w:rPr>
        <w:t xml:space="preserve">(- 8,9% ). Кроме того, прочие безвозмездные поступления составят 3,5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руб., доходы бюджета от возврата автономными учреждениями остатков субсидий прошлых лет 5,4 млн руб., возврат остатков субсидий, субвенций и иных межбюджетных трансфертов прошлых лет, имеющих целевое назначение, из бюджета города составит (- 6,9 млн руб.).</w:t>
      </w:r>
    </w:p>
    <w:p w:rsidR="00AE446B" w:rsidRPr="00AE446B" w:rsidRDefault="008E2705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1F44B702" wp14:editId="2A2D7BF4">
            <wp:simplePos x="0" y="0"/>
            <wp:positionH relativeFrom="column">
              <wp:posOffset>235585</wp:posOffset>
            </wp:positionH>
            <wp:positionV relativeFrom="paragraph">
              <wp:posOffset>417195</wp:posOffset>
            </wp:positionV>
            <wp:extent cx="6191250" cy="2105025"/>
            <wp:effectExtent l="0" t="0" r="0" b="0"/>
            <wp:wrapTopAndBottom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V relativeFrom="margin">
              <wp14:pctHeight>0</wp14:pctHeight>
            </wp14:sizeRelV>
          </wp:anchor>
        </w:drawing>
      </w:r>
      <w:r w:rsidR="00AE446B" w:rsidRPr="00AE446B">
        <w:rPr>
          <w:rFonts w:ascii="Century Gothic" w:hAnsi="Century Gothic"/>
          <w:sz w:val="24"/>
          <w:szCs w:val="24"/>
        </w:rPr>
        <w:t>В 2024 году ожидаемое поступление по налоговым доходам составит</w:t>
      </w:r>
      <w:r>
        <w:rPr>
          <w:rFonts w:ascii="Century Gothic" w:hAnsi="Century Gothic"/>
          <w:sz w:val="24"/>
          <w:szCs w:val="24"/>
        </w:rPr>
        <w:t xml:space="preserve"> </w:t>
      </w:r>
      <w:r w:rsidR="00AE446B" w:rsidRPr="00AE446B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 </w:t>
      </w:r>
      <w:r w:rsidR="00AE446B" w:rsidRPr="00AE446B">
        <w:rPr>
          <w:rFonts w:ascii="Century Gothic" w:hAnsi="Century Gothic"/>
          <w:sz w:val="24"/>
          <w:szCs w:val="24"/>
        </w:rPr>
        <w:t xml:space="preserve">344,3 </w:t>
      </w:r>
      <w:proofErr w:type="gramStart"/>
      <w:r w:rsidR="00AE446B"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="00AE446B" w:rsidRPr="00AE446B">
        <w:rPr>
          <w:rFonts w:ascii="Century Gothic" w:hAnsi="Century Gothic"/>
          <w:sz w:val="24"/>
          <w:szCs w:val="24"/>
        </w:rPr>
        <w:t xml:space="preserve"> руб., с ростом к 2023 году 117,1%.</w:t>
      </w:r>
    </w:p>
    <w:p w:rsidR="00AE446B" w:rsidRP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>По налоговым доходам ожидаемое поступление в разрезе показателей по сравнению с предыдущим годом характеризуется следующим образом.</w:t>
      </w:r>
    </w:p>
    <w:p w:rsidR="00AE446B" w:rsidRP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В структуре налоговых доходов основное место занимают поступления по налогу на доходы физических лиц 1 977,0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 (84,3%), что выше уровня предыдущего года на 17,5%.</w:t>
      </w:r>
    </w:p>
    <w:p w:rsidR="00AE446B" w:rsidRP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По местным налогам, установление которых находится в компетенции органов местного самоуправления, ожидается увеличение поступлений на 5,4%, </w:t>
      </w:r>
      <w:r w:rsidRPr="00AE446B">
        <w:rPr>
          <w:rFonts w:ascii="Century Gothic" w:hAnsi="Century Gothic"/>
          <w:sz w:val="24"/>
          <w:szCs w:val="24"/>
        </w:rPr>
        <w:lastRenderedPageBreak/>
        <w:t>преимущественно за счет роста начислений по налогу на имущество физических лиц и гашения недоимки прошлых лет.</w:t>
      </w:r>
    </w:p>
    <w:p w:rsidR="00AE446B" w:rsidRP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По налогам на совокупный доход прогнозируется рост поступлений по сравнению с 2023 годом на 27,3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руб., или на 119,2% из-за переноса срока уплаты налога, взимаемого в связи с применением патентной системы налогообложения с 31.12.2023 (выходной день) на первый рабочий день 2024 года. </w:t>
      </w:r>
    </w:p>
    <w:p w:rsidR="00AE446B" w:rsidRPr="00AE446B" w:rsidRDefault="00783130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F90A45" wp14:editId="460BCF9C">
            <wp:simplePos x="0" y="0"/>
            <wp:positionH relativeFrom="margin">
              <wp:posOffset>511810</wp:posOffset>
            </wp:positionH>
            <wp:positionV relativeFrom="margin">
              <wp:posOffset>2155825</wp:posOffset>
            </wp:positionV>
            <wp:extent cx="5943600" cy="2343150"/>
            <wp:effectExtent l="0" t="0" r="0" b="0"/>
            <wp:wrapTopAndBottom/>
            <wp:docPr id="3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46B" w:rsidRPr="00AE446B">
        <w:rPr>
          <w:rFonts w:ascii="Century Gothic" w:hAnsi="Century Gothic"/>
          <w:sz w:val="24"/>
          <w:szCs w:val="24"/>
        </w:rPr>
        <w:t xml:space="preserve">По другим налоговым доходам (акцизы по подакцизным товарам, государственная пошлина, задолженность и перерасчеты по отмененным налогам) поступления составят 53,8 </w:t>
      </w:r>
      <w:proofErr w:type="gramStart"/>
      <w:r w:rsidR="00AE446B"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="00AE446B" w:rsidRPr="00AE446B">
        <w:rPr>
          <w:rFonts w:ascii="Century Gothic" w:hAnsi="Century Gothic"/>
          <w:sz w:val="24"/>
          <w:szCs w:val="24"/>
        </w:rPr>
        <w:t xml:space="preserve"> руб., с ростом на 13,5% за счет увеличения размеров государственной пошлины по делам, рассматриваемым судами общей юрисдикции, мировыми судьями.</w:t>
      </w:r>
    </w:p>
    <w:p w:rsidR="00AE446B" w:rsidRP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Ожидаемое поступление по неналоговым доходам составит 323,3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руб., или 88,5% к 2023 году. Снижение в основном за счет уменьшения доходов от реализации муниципального имущества и земельных участков в виду отсутствия спроса заинтересованных лиц.</w:t>
      </w:r>
    </w:p>
    <w:p w:rsidR="00AE446B" w:rsidRP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В неналоговых доходах основная доля приходится на доходы от использования муниципального имущества 215,0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 (66,5% неналоговых доходов); доходы от продажи материальных и нематериальных активов 66,7 млн руб. (20,6%).</w:t>
      </w:r>
    </w:p>
    <w:p w:rsidR="00AE446B" w:rsidRP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>Рост поступлений к аналогичному периоду прошлого года ожидается по следующим доходным источникам: доходы от использования имущества, находящегося в муниципальной собственности на 23,0% за счет доходов от продажи права на заключение договоров аренды земельных участков; штрафы, санкции, возмещение вреда на 66,1% за счет платежей по искам о возмещении вреда, причиненного окружающей среде от Московско-Окского территориального управления Федерального агентства по рыболовству и административных штрафов за нарушение муниципальных правовых актов.</w:t>
      </w:r>
    </w:p>
    <w:p w:rsidR="00AE446B" w:rsidRPr="00AE446B" w:rsidRDefault="00AE446B" w:rsidP="00AE446B">
      <w:pPr>
        <w:spacing w:after="0" w:line="240" w:lineRule="auto"/>
        <w:ind w:left="567" w:firstLine="709"/>
        <w:jc w:val="both"/>
        <w:textAlignment w:val="baseline"/>
        <w:rPr>
          <w:rFonts w:ascii="Century Gothic" w:hAnsi="Century Gothic"/>
          <w:b/>
          <w:sz w:val="24"/>
          <w:szCs w:val="24"/>
        </w:rPr>
      </w:pPr>
    </w:p>
    <w:p w:rsidR="00AE446B" w:rsidRPr="00AE446B" w:rsidRDefault="00AE446B" w:rsidP="008E2705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/>
          <w:sz w:val="24"/>
          <w:szCs w:val="24"/>
        </w:rPr>
      </w:pPr>
      <w:r w:rsidRPr="00AE446B">
        <w:rPr>
          <w:rFonts w:ascii="Century Gothic" w:hAnsi="Century Gothic"/>
          <w:b/>
          <w:sz w:val="24"/>
          <w:szCs w:val="24"/>
        </w:rPr>
        <w:t xml:space="preserve">Расходная часть бюджета города Рыбинска </w:t>
      </w:r>
    </w:p>
    <w:p w:rsidR="00AE446B" w:rsidRP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Исполнение по расходам за 9 мес. 2024 года составляет 5 111,5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 </w:t>
      </w:r>
    </w:p>
    <w:p w:rsidR="00AE446B" w:rsidRDefault="00AE446B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8E2705" w:rsidRDefault="008E2705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8E2705" w:rsidRDefault="008E2705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8E2705" w:rsidRDefault="008E2705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8E2705" w:rsidRDefault="008E2705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8E2705" w:rsidRDefault="008E2705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8E2705" w:rsidRDefault="008E2705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1B6220" w:rsidRDefault="001B6220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8E2705" w:rsidRPr="00AE446B" w:rsidRDefault="008E2705" w:rsidP="008E2705">
      <w:pPr>
        <w:tabs>
          <w:tab w:val="left" w:pos="-2977"/>
        </w:tabs>
        <w:spacing w:after="0" w:line="240" w:lineRule="auto"/>
        <w:ind w:firstLine="709"/>
        <w:jc w:val="both"/>
        <w:rPr>
          <w:rFonts w:ascii="Century Gothic" w:hAnsi="Century Gothic"/>
          <w:b/>
        </w:rPr>
      </w:pPr>
    </w:p>
    <w:p w:rsidR="00AE446B" w:rsidRPr="00AE446B" w:rsidRDefault="00AE446B" w:rsidP="0057717D">
      <w:pPr>
        <w:tabs>
          <w:tab w:val="left" w:pos="-2977"/>
        </w:tabs>
        <w:spacing w:after="0" w:line="240" w:lineRule="auto"/>
        <w:ind w:firstLine="709"/>
        <w:jc w:val="center"/>
        <w:rPr>
          <w:iCs/>
          <w:sz w:val="28"/>
          <w:szCs w:val="28"/>
        </w:rPr>
      </w:pPr>
      <w:r w:rsidRPr="00AE446B">
        <w:rPr>
          <w:rFonts w:ascii="Century Gothic" w:hAnsi="Century Gothic"/>
          <w:b/>
        </w:rPr>
        <w:t>Структура расходов за 9 месяцев 2024 года</w:t>
      </w:r>
      <w:r w:rsidR="0072114A">
        <w:rPr>
          <w:rFonts w:ascii="Century Gothic" w:hAnsi="Century Gothic"/>
          <w:b/>
        </w:rPr>
        <w:t xml:space="preserve">, </w:t>
      </w:r>
      <w:proofErr w:type="gramStart"/>
      <w:r w:rsidR="00B224BE">
        <w:rPr>
          <w:rFonts w:ascii="Century Gothic" w:hAnsi="Century Gothic"/>
          <w:b/>
        </w:rPr>
        <w:t>млн</w:t>
      </w:r>
      <w:proofErr w:type="gramEnd"/>
      <w:r w:rsidR="00B224BE">
        <w:rPr>
          <w:rFonts w:ascii="Century Gothic" w:hAnsi="Century Gothic"/>
          <w:b/>
        </w:rPr>
        <w:t xml:space="preserve"> </w:t>
      </w:r>
      <w:r w:rsidR="0072114A">
        <w:rPr>
          <w:rFonts w:ascii="Century Gothic" w:hAnsi="Century Gothic"/>
          <w:b/>
        </w:rPr>
        <w:t>руб.; %</w:t>
      </w:r>
    </w:p>
    <w:p w:rsidR="00AE446B" w:rsidRPr="00AE446B" w:rsidRDefault="00AE446B" w:rsidP="00AE446B">
      <w:pPr>
        <w:spacing w:after="0" w:line="240" w:lineRule="auto"/>
        <w:ind w:firstLine="567"/>
        <w:jc w:val="both"/>
        <w:rPr>
          <w:i/>
          <w:iCs/>
          <w:sz w:val="28"/>
          <w:szCs w:val="28"/>
        </w:rPr>
      </w:pPr>
      <w:r w:rsidRPr="00AE446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2865A5" wp14:editId="7ED039D6">
            <wp:extent cx="5514975" cy="2943225"/>
            <wp:effectExtent l="0" t="0" r="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E446B" w:rsidRPr="00AE446B" w:rsidRDefault="00AE446B" w:rsidP="004A0F5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 Наибольший удельный вес в структуре расходов занимают расходы на социальную сферу 68%. </w:t>
      </w:r>
    </w:p>
    <w:p w:rsidR="00AE446B" w:rsidRPr="00AE446B" w:rsidRDefault="00AE446B" w:rsidP="004A0F5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Ожидаемое исполнение за год составит 8 150,3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 или 97,3 % от утвержденного плана на год. </w:t>
      </w:r>
    </w:p>
    <w:p w:rsidR="00AE446B" w:rsidRDefault="00AE446B" w:rsidP="004A0F5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Ожидаемое исполнение за 2024 год по социальной сфере 4 750,0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руб., по разделу жилищно-коммунальное хозяйство 945,0 млн руб., по </w:t>
      </w:r>
      <w:r>
        <w:rPr>
          <w:rFonts w:ascii="Century Gothic" w:hAnsi="Century Gothic"/>
          <w:sz w:val="24"/>
          <w:szCs w:val="24"/>
        </w:rPr>
        <w:t xml:space="preserve">национальной экономике 2 000,0 </w:t>
      </w:r>
      <w:r w:rsidRPr="00AE446B">
        <w:rPr>
          <w:rFonts w:ascii="Century Gothic" w:hAnsi="Century Gothic"/>
          <w:sz w:val="24"/>
          <w:szCs w:val="24"/>
        </w:rPr>
        <w:t>млн руб., прочие расходы 455,3 млн руб.</w:t>
      </w:r>
    </w:p>
    <w:p w:rsidR="00C15ABE" w:rsidRPr="00AE446B" w:rsidRDefault="00C15ABE" w:rsidP="004A0F5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AE446B" w:rsidRPr="00C15ABE" w:rsidRDefault="00174D65" w:rsidP="008264C7">
      <w:pPr>
        <w:spacing w:after="0" w:line="240" w:lineRule="auto"/>
        <w:ind w:firstLine="709"/>
        <w:jc w:val="center"/>
        <w:rPr>
          <w:rFonts w:ascii="Century Gothic" w:hAnsi="Century Gothic"/>
          <w:b/>
        </w:rPr>
      </w:pPr>
      <w:r w:rsidRPr="00C15ABE">
        <w:rPr>
          <w:rFonts w:ascii="Century Gothic" w:hAnsi="Century Gothic"/>
          <w:b/>
        </w:rPr>
        <w:t>И</w:t>
      </w:r>
      <w:r w:rsidR="00AE446B" w:rsidRPr="00C15ABE">
        <w:rPr>
          <w:rFonts w:ascii="Century Gothic" w:hAnsi="Century Gothic"/>
          <w:b/>
        </w:rPr>
        <w:t xml:space="preserve">сполнение </w:t>
      </w:r>
      <w:r w:rsidRPr="00C15ABE">
        <w:rPr>
          <w:rFonts w:ascii="Century Gothic" w:hAnsi="Century Gothic"/>
          <w:b/>
        </w:rPr>
        <w:t xml:space="preserve">бюджета </w:t>
      </w:r>
      <w:r w:rsidR="008264C7" w:rsidRPr="00C15ABE">
        <w:rPr>
          <w:rFonts w:ascii="Century Gothic" w:hAnsi="Century Gothic"/>
          <w:b/>
        </w:rPr>
        <w:t xml:space="preserve">города </w:t>
      </w:r>
      <w:r w:rsidR="00AE446B" w:rsidRPr="00C15ABE">
        <w:rPr>
          <w:rFonts w:ascii="Century Gothic" w:hAnsi="Century Gothic"/>
          <w:b/>
        </w:rPr>
        <w:t xml:space="preserve">за 9 месяцев </w:t>
      </w:r>
      <w:r w:rsidR="008264C7" w:rsidRPr="00C15ABE">
        <w:rPr>
          <w:rFonts w:ascii="Century Gothic" w:hAnsi="Century Gothic"/>
          <w:b/>
        </w:rPr>
        <w:t xml:space="preserve">2024 года </w:t>
      </w:r>
      <w:r w:rsidR="00AE446B" w:rsidRPr="00C15ABE">
        <w:rPr>
          <w:rFonts w:ascii="Century Gothic" w:hAnsi="Century Gothic"/>
          <w:b/>
        </w:rPr>
        <w:t xml:space="preserve">по отраслям </w:t>
      </w:r>
      <w:r w:rsidR="008264C7" w:rsidRPr="00C15ABE">
        <w:rPr>
          <w:rFonts w:ascii="Century Gothic" w:hAnsi="Century Gothic"/>
          <w:b/>
        </w:rPr>
        <w:t xml:space="preserve">экономики </w:t>
      </w:r>
      <w:r w:rsidR="00AE446B" w:rsidRPr="00C15ABE">
        <w:rPr>
          <w:rFonts w:ascii="Century Gothic" w:hAnsi="Century Gothic"/>
          <w:b/>
        </w:rPr>
        <w:t>в сравнени</w:t>
      </w:r>
      <w:r w:rsidR="008264C7" w:rsidRPr="00C15ABE">
        <w:rPr>
          <w:rFonts w:ascii="Century Gothic" w:hAnsi="Century Gothic"/>
          <w:b/>
        </w:rPr>
        <w:t>и</w:t>
      </w:r>
      <w:r w:rsidR="00AE446B" w:rsidRPr="00C15ABE">
        <w:rPr>
          <w:rFonts w:ascii="Century Gothic" w:hAnsi="Century Gothic"/>
          <w:b/>
        </w:rPr>
        <w:t xml:space="preserve"> с аналогичным периодом </w:t>
      </w:r>
      <w:r w:rsidR="008264C7" w:rsidRPr="00C15ABE">
        <w:rPr>
          <w:rFonts w:ascii="Century Gothic" w:hAnsi="Century Gothic"/>
          <w:b/>
        </w:rPr>
        <w:t>2023</w:t>
      </w:r>
      <w:r w:rsidR="00AE446B" w:rsidRPr="00C15ABE">
        <w:rPr>
          <w:rFonts w:ascii="Century Gothic" w:hAnsi="Century Gothic"/>
          <w:b/>
        </w:rPr>
        <w:t xml:space="preserve"> года</w:t>
      </w:r>
      <w:r w:rsidR="005D2330" w:rsidRPr="00C15ABE">
        <w:rPr>
          <w:rFonts w:ascii="Century Gothic" w:hAnsi="Century Gothic"/>
          <w:b/>
        </w:rPr>
        <w:t xml:space="preserve">, </w:t>
      </w:r>
      <w:proofErr w:type="gramStart"/>
      <w:r w:rsidR="005D2330" w:rsidRPr="00C15ABE">
        <w:rPr>
          <w:rFonts w:ascii="Century Gothic" w:hAnsi="Century Gothic"/>
          <w:b/>
        </w:rPr>
        <w:t>млн</w:t>
      </w:r>
      <w:proofErr w:type="gramEnd"/>
      <w:r w:rsidR="00E92110" w:rsidRPr="00C15ABE">
        <w:rPr>
          <w:rFonts w:ascii="Century Gothic" w:hAnsi="Century Gothic"/>
          <w:b/>
        </w:rPr>
        <w:t xml:space="preserve"> руб.</w:t>
      </w:r>
    </w:p>
    <w:p w:rsidR="00AE446B" w:rsidRPr="00AE446B" w:rsidRDefault="00AE446B" w:rsidP="00AE446B">
      <w:pPr>
        <w:spacing w:after="0" w:line="240" w:lineRule="auto"/>
        <w:ind w:left="142" w:firstLine="425"/>
        <w:jc w:val="both"/>
        <w:rPr>
          <w:iCs/>
          <w:sz w:val="28"/>
          <w:szCs w:val="28"/>
        </w:rPr>
      </w:pPr>
      <w:r w:rsidRPr="00AE446B">
        <w:rPr>
          <w:noProof/>
          <w:lang w:eastAsia="ru-RU"/>
        </w:rPr>
        <w:drawing>
          <wp:inline distT="0" distB="0" distL="0" distR="0" wp14:anchorId="1547D136" wp14:editId="7F31D1DD">
            <wp:extent cx="5962650" cy="32575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E446B" w:rsidRPr="00AE446B" w:rsidRDefault="00AE446B" w:rsidP="00AE446B">
      <w:pPr>
        <w:spacing w:after="0" w:line="240" w:lineRule="auto"/>
        <w:ind w:hanging="567"/>
        <w:jc w:val="both"/>
        <w:rPr>
          <w:rFonts w:ascii="Century Gothic" w:hAnsi="Century Gothic"/>
          <w:iCs/>
          <w:sz w:val="24"/>
          <w:szCs w:val="24"/>
        </w:rPr>
      </w:pPr>
    </w:p>
    <w:p w:rsidR="00AE446B" w:rsidRPr="00AE446B" w:rsidRDefault="00AE446B" w:rsidP="004A0F5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По сравнению с прошлым годом расходы бюджета снизились на 8%, в основном за счет оплаты в 2023 году работ по ремонту моста в сумме 700,0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 </w:t>
      </w:r>
    </w:p>
    <w:p w:rsidR="00AE446B" w:rsidRPr="00AE446B" w:rsidRDefault="00AE446B" w:rsidP="004A0F5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lastRenderedPageBreak/>
        <w:t xml:space="preserve">По разделу «Образование» рост расходов составляет 12%, за счет увеличения субвенций по образовательному стандарту на школы и детские сады, на создание детского технопарка </w:t>
      </w:r>
      <w:r>
        <w:rPr>
          <w:rFonts w:ascii="Century Gothic" w:hAnsi="Century Gothic"/>
          <w:sz w:val="24"/>
          <w:szCs w:val="24"/>
        </w:rPr>
        <w:t>«</w:t>
      </w:r>
      <w:proofErr w:type="spellStart"/>
      <w:r w:rsidRPr="00AE446B">
        <w:rPr>
          <w:rFonts w:ascii="Century Gothic" w:hAnsi="Century Gothic"/>
          <w:sz w:val="24"/>
          <w:szCs w:val="24"/>
        </w:rPr>
        <w:t>Кванториум</w:t>
      </w:r>
      <w:proofErr w:type="spellEnd"/>
      <w:r>
        <w:rPr>
          <w:rFonts w:ascii="Century Gothic" w:hAnsi="Century Gothic"/>
          <w:sz w:val="24"/>
          <w:szCs w:val="24"/>
        </w:rPr>
        <w:t>»</w:t>
      </w:r>
      <w:r w:rsidRPr="00AE446B">
        <w:rPr>
          <w:rFonts w:ascii="Century Gothic" w:hAnsi="Century Gothic"/>
          <w:sz w:val="24"/>
          <w:szCs w:val="24"/>
        </w:rPr>
        <w:t xml:space="preserve">, расходы по отрасли «Физическая культура и спорт» выросли на 110,0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 за счет оплаты работ по строительству крытого ледового тренировочного корта, получения в текущем году из областного бюджета иной дотации на приобретение машины для уплотнения снега – </w:t>
      </w:r>
      <w:proofErr w:type="spellStart"/>
      <w:r w:rsidRPr="00AE446B">
        <w:rPr>
          <w:rFonts w:ascii="Century Gothic" w:hAnsi="Century Gothic"/>
          <w:sz w:val="24"/>
          <w:szCs w:val="24"/>
        </w:rPr>
        <w:t>ратрак</w:t>
      </w:r>
      <w:proofErr w:type="spellEnd"/>
      <w:r w:rsidRPr="00AE446B">
        <w:rPr>
          <w:rFonts w:ascii="Century Gothic" w:hAnsi="Century Gothic"/>
          <w:sz w:val="24"/>
          <w:szCs w:val="24"/>
        </w:rPr>
        <w:t xml:space="preserve">, на обустройство катков. </w:t>
      </w:r>
    </w:p>
    <w:p w:rsidR="00AE446B" w:rsidRPr="00AE446B" w:rsidRDefault="00AE446B" w:rsidP="004A0F5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>По прочим расходам снижение расходов на 30% связано с приобретением в 2023 году 39 единиц техники ПАТП № 1.</w:t>
      </w:r>
    </w:p>
    <w:p w:rsidR="004A0F51" w:rsidRDefault="00AE446B" w:rsidP="004A0F5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AE446B">
        <w:rPr>
          <w:rFonts w:ascii="Century Gothic" w:hAnsi="Century Gothic"/>
          <w:sz w:val="24"/>
          <w:szCs w:val="24"/>
        </w:rPr>
        <w:t xml:space="preserve">По национальной политике снижение расходов на 56% связано с оплатой в 2023 году работ по ремонту моста – 700,0 </w:t>
      </w:r>
      <w:proofErr w:type="gramStart"/>
      <w:r w:rsidRPr="00AE446B">
        <w:rPr>
          <w:rFonts w:ascii="Century Gothic" w:hAnsi="Century Gothic"/>
          <w:sz w:val="24"/>
          <w:szCs w:val="24"/>
        </w:rPr>
        <w:t>млн</w:t>
      </w:r>
      <w:proofErr w:type="gramEnd"/>
      <w:r w:rsidRPr="00AE446B">
        <w:rPr>
          <w:rFonts w:ascii="Century Gothic" w:hAnsi="Century Gothic"/>
          <w:sz w:val="24"/>
          <w:szCs w:val="24"/>
        </w:rPr>
        <w:t xml:space="preserve"> руб.</w:t>
      </w:r>
    </w:p>
    <w:p w:rsidR="00AE446B" w:rsidRPr="00AE446B" w:rsidRDefault="00AE446B" w:rsidP="004A0F5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8C178A" w:rsidRPr="007F7522" w:rsidRDefault="007F7522" w:rsidP="008C178A">
      <w:pPr>
        <w:pStyle w:val="1"/>
        <w:spacing w:before="200" w:after="100" w:line="240" w:lineRule="auto"/>
        <w:ind w:firstLine="709"/>
        <w:rPr>
          <w:rFonts w:ascii="Century Gothic" w:hAnsi="Century Gothic"/>
          <w:color w:val="auto"/>
        </w:rPr>
      </w:pPr>
      <w:bookmarkStart w:id="53" w:name="_Toc148356712"/>
      <w:bookmarkStart w:id="54" w:name="_Toc180503731"/>
      <w:r>
        <w:rPr>
          <w:rFonts w:ascii="Century Gothic" w:hAnsi="Century Gothic"/>
          <w:color w:val="auto"/>
        </w:rPr>
        <w:t>РАЗДЕЛ</w:t>
      </w:r>
      <w:r w:rsidRPr="007F7522">
        <w:rPr>
          <w:rFonts w:ascii="Century Gothic" w:hAnsi="Century Gothic"/>
          <w:color w:val="auto"/>
        </w:rPr>
        <w:t xml:space="preserve"> </w:t>
      </w:r>
      <w:r w:rsidR="008C178A" w:rsidRPr="007F7522">
        <w:rPr>
          <w:rFonts w:ascii="Century Gothic" w:hAnsi="Century Gothic"/>
          <w:color w:val="auto"/>
        </w:rPr>
        <w:t>3</w:t>
      </w:r>
      <w:r w:rsidRPr="007F7522">
        <w:rPr>
          <w:rFonts w:ascii="Century Gothic" w:hAnsi="Century Gothic"/>
          <w:color w:val="auto"/>
        </w:rPr>
        <w:t>.</w:t>
      </w:r>
      <w:r w:rsidR="008C178A" w:rsidRPr="007F7522">
        <w:rPr>
          <w:rFonts w:ascii="Century Gothic" w:hAnsi="Century Gothic"/>
          <w:color w:val="auto"/>
        </w:rPr>
        <w:t xml:space="preserve"> ГОРОДСКАЯ ИНФРАСТРУКТУРА</w:t>
      </w:r>
      <w:bookmarkEnd w:id="53"/>
      <w:bookmarkEnd w:id="54"/>
    </w:p>
    <w:p w:rsidR="008C178A" w:rsidRDefault="008C178A" w:rsidP="002A0BB2">
      <w:pPr>
        <w:pStyle w:val="2"/>
        <w:numPr>
          <w:ilvl w:val="1"/>
          <w:numId w:val="12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55" w:name="_Toc528243104"/>
      <w:bookmarkStart w:id="56" w:name="_Toc85447256"/>
      <w:bookmarkStart w:id="57" w:name="_Toc148356713"/>
      <w:bookmarkStart w:id="58" w:name="_Toc180503732"/>
      <w:r w:rsidRPr="007F7522">
        <w:rPr>
          <w:rFonts w:ascii="Century Gothic" w:hAnsi="Century Gothic"/>
          <w:color w:val="auto"/>
        </w:rPr>
        <w:t>ЗЕМЕЛЬНЫЕ РЕСУРСЫ И ИМУЩЕСТВО</w:t>
      </w:r>
      <w:bookmarkEnd w:id="55"/>
      <w:bookmarkEnd w:id="56"/>
      <w:bookmarkEnd w:id="57"/>
      <w:bookmarkEnd w:id="58"/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Территория городского округа город Рыбинск на 01.10.2024 составляет</w:t>
      </w:r>
      <w:r>
        <w:rPr>
          <w:rFonts w:ascii="Century Gothic" w:eastAsia="Times New Roman" w:hAnsi="Century Gothic"/>
          <w:sz w:val="24"/>
          <w:szCs w:val="24"/>
        </w:rPr>
        <w:t xml:space="preserve"> </w:t>
      </w:r>
      <w:r w:rsidRPr="007D5ECC">
        <w:rPr>
          <w:rFonts w:ascii="Century Gothic" w:eastAsia="Times New Roman" w:hAnsi="Century Gothic"/>
          <w:sz w:val="24"/>
          <w:szCs w:val="24"/>
        </w:rPr>
        <w:t>9954 га, в т</w:t>
      </w:r>
      <w:r w:rsidR="00F31DBA">
        <w:rPr>
          <w:rFonts w:ascii="Century Gothic" w:eastAsia="Times New Roman" w:hAnsi="Century Gothic"/>
          <w:sz w:val="24"/>
          <w:szCs w:val="24"/>
        </w:rPr>
        <w:t>.</w:t>
      </w:r>
      <w:r w:rsidRPr="007D5ECC">
        <w:rPr>
          <w:rFonts w:ascii="Century Gothic" w:eastAsia="Times New Roman" w:hAnsi="Century Gothic"/>
          <w:sz w:val="24"/>
          <w:szCs w:val="24"/>
        </w:rPr>
        <w:t xml:space="preserve"> ч</w:t>
      </w:r>
      <w:r w:rsidR="00F31DBA">
        <w:rPr>
          <w:rFonts w:ascii="Century Gothic" w:eastAsia="Times New Roman" w:hAnsi="Century Gothic"/>
          <w:sz w:val="24"/>
          <w:szCs w:val="24"/>
        </w:rPr>
        <w:t>.</w:t>
      </w:r>
      <w:r w:rsidRPr="007D5ECC">
        <w:rPr>
          <w:rFonts w:ascii="Century Gothic" w:eastAsia="Times New Roman" w:hAnsi="Century Gothic"/>
          <w:sz w:val="24"/>
          <w:szCs w:val="24"/>
        </w:rPr>
        <w:t xml:space="preserve"> застроенные территории – 6171,7 га, незастроенные территории – 3782,3 га.</w:t>
      </w:r>
    </w:p>
    <w:p w:rsidR="009A2C1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 wp14:anchorId="354D15E7" wp14:editId="694E1A41">
            <wp:simplePos x="0" y="0"/>
            <wp:positionH relativeFrom="column">
              <wp:posOffset>88900</wp:posOffset>
            </wp:positionH>
            <wp:positionV relativeFrom="paragraph">
              <wp:posOffset>1202911</wp:posOffset>
            </wp:positionV>
            <wp:extent cx="6363970" cy="3295650"/>
            <wp:effectExtent l="38100" t="57150" r="55880" b="38100"/>
            <wp:wrapTight wrapText="bothSides">
              <wp:wrapPolygon edited="0">
                <wp:start x="-129" y="-375"/>
                <wp:lineTo x="-129" y="21725"/>
                <wp:lineTo x="21725" y="21725"/>
                <wp:lineTo x="21725" y="-375"/>
                <wp:lineTo x="-129" y="-375"/>
              </wp:wrapPolygon>
            </wp:wrapTight>
            <wp:docPr id="1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ECC">
        <w:rPr>
          <w:rFonts w:ascii="Century Gothic" w:eastAsia="Times New Roman" w:hAnsi="Century Gothic"/>
          <w:sz w:val="24"/>
          <w:szCs w:val="24"/>
        </w:rPr>
        <w:t>В границах городской черты на 01.10.2024 земли в собственности Российской Федерации и Ярославской области – 2082 га, из них земли государственного водного фонда – 1736 га, земли Костромского военного лесничества – 83 га. Земли городского округа город Рыбинск – 7872 га (земли, находящиеся в распоряжении городского округа город Рыбинск – 5053,3 га, в собственности юридических и физических лиц – 2818,7 га).</w:t>
      </w:r>
    </w:p>
    <w:p w:rsidR="00504816" w:rsidRPr="007D5ECC" w:rsidRDefault="00504816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Земли, предоставленные для эксплуатации и строительства объектов различного разрешенного использования в г. Рыбинске общей площадью – 6171,7 га, из них: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- жилая, общественная, промышленно-складская и иная застройка – 4817,3 га;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- дороги – 929,8 га;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lastRenderedPageBreak/>
        <w:t>- парки, скверы, бульвары, аллеи – 327 га;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- специального и иного назначения – 97,6 га.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Земли общей площадью 3782,3 га незастроенных территорий делятся по видам использования: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- земли водного фонда, под водными объектами местного значения, зеленые насаждения, лесопарковые зоны, болота и др. – 1736 га;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- санитарно-защитные зоны промпредприятий, защитные зоны линий электропередач, газопроводов и иных сетей и сооружений – 565 га;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- земельные участки для создания зеленых зон общего пользования, строительство в пределах регламентов которых не предусмотрено – 838 га;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- свободные земельные участки</w:t>
      </w:r>
      <w:r>
        <w:rPr>
          <w:rFonts w:ascii="Century Gothic" w:eastAsia="Times New Roman" w:hAnsi="Century Gothic"/>
          <w:sz w:val="24"/>
          <w:szCs w:val="24"/>
        </w:rPr>
        <w:t xml:space="preserve"> </w:t>
      </w:r>
      <w:r w:rsidRPr="007D5ECC">
        <w:rPr>
          <w:rFonts w:ascii="Century Gothic" w:eastAsia="Times New Roman" w:hAnsi="Century Gothic"/>
          <w:sz w:val="24"/>
          <w:szCs w:val="24"/>
        </w:rPr>
        <w:t>для строительства – 643,3га.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Площадь земельных участков, предоставленных для строительства на 01.10.2024, составила 12 га – 0,20% от общей площади земель, предоставленных для строительства и проектирования (6171,7 га), в 2024 году ожидается предоставление земельных участков для строительства 16 га– 0,26% от общей площади земель, предоставленных для строительства и проектирования (6175,7га).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За 9 месяцев 2024</w:t>
      </w:r>
      <w:r w:rsidR="00504816">
        <w:rPr>
          <w:rFonts w:ascii="Century Gothic" w:eastAsia="Times New Roman" w:hAnsi="Century Gothic"/>
          <w:sz w:val="24"/>
          <w:szCs w:val="24"/>
        </w:rPr>
        <w:t xml:space="preserve"> года</w:t>
      </w:r>
      <w:r w:rsidRPr="007D5ECC">
        <w:rPr>
          <w:rFonts w:ascii="Century Gothic" w:eastAsia="Times New Roman" w:hAnsi="Century Gothic"/>
          <w:sz w:val="24"/>
          <w:szCs w:val="24"/>
        </w:rPr>
        <w:t xml:space="preserve"> на аукционах реализовано:</w:t>
      </w:r>
    </w:p>
    <w:p w:rsidR="009A2C1C" w:rsidRPr="00EF41EF" w:rsidRDefault="009A2C1C" w:rsidP="002A0BB2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EF41EF">
        <w:rPr>
          <w:rFonts w:ascii="Century Gothic" w:eastAsia="Times New Roman" w:hAnsi="Century Gothic"/>
          <w:sz w:val="24"/>
          <w:szCs w:val="24"/>
        </w:rPr>
        <w:t>в аренду 17 земел</w:t>
      </w:r>
      <w:r>
        <w:rPr>
          <w:rFonts w:ascii="Century Gothic" w:eastAsia="Times New Roman" w:hAnsi="Century Gothic"/>
          <w:sz w:val="24"/>
          <w:szCs w:val="24"/>
        </w:rPr>
        <w:t xml:space="preserve">ьных участков на сумму 31,2 </w:t>
      </w:r>
      <w:proofErr w:type="gramStart"/>
      <w:r>
        <w:rPr>
          <w:rFonts w:ascii="Century Gothic" w:eastAsia="Times New Roman" w:hAnsi="Century Gothic"/>
          <w:sz w:val="24"/>
          <w:szCs w:val="24"/>
        </w:rPr>
        <w:t>млн</w:t>
      </w:r>
      <w:proofErr w:type="gramEnd"/>
      <w:r w:rsidRPr="00EF41EF">
        <w:rPr>
          <w:rFonts w:ascii="Century Gothic" w:eastAsia="Times New Roman" w:hAnsi="Century Gothic"/>
          <w:sz w:val="24"/>
          <w:szCs w:val="24"/>
        </w:rPr>
        <w:t xml:space="preserve"> руб., в том числе: </w:t>
      </w:r>
    </w:p>
    <w:p w:rsidR="009A2C1C" w:rsidRPr="001140E9" w:rsidRDefault="009A2C1C" w:rsidP="002A0BB2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1140E9">
        <w:rPr>
          <w:rFonts w:ascii="Century Gothic" w:eastAsia="Times New Roman" w:hAnsi="Century Gothic"/>
          <w:sz w:val="24"/>
          <w:szCs w:val="24"/>
        </w:rPr>
        <w:t xml:space="preserve">12 земельных участков – для строительства объектов коммерческого назначения на сумму 14,4 </w:t>
      </w:r>
      <w:proofErr w:type="gramStart"/>
      <w:r w:rsidRPr="001140E9">
        <w:rPr>
          <w:rFonts w:ascii="Century Gothic" w:eastAsia="Times New Roman" w:hAnsi="Century Gothic"/>
          <w:sz w:val="24"/>
          <w:szCs w:val="24"/>
        </w:rPr>
        <w:t>млн</w:t>
      </w:r>
      <w:proofErr w:type="gramEnd"/>
      <w:r w:rsidRPr="001140E9">
        <w:rPr>
          <w:rFonts w:ascii="Century Gothic" w:eastAsia="Times New Roman" w:hAnsi="Century Gothic"/>
          <w:sz w:val="24"/>
          <w:szCs w:val="24"/>
        </w:rPr>
        <w:t xml:space="preserve"> руб., </w:t>
      </w:r>
    </w:p>
    <w:p w:rsidR="009A2C1C" w:rsidRPr="001140E9" w:rsidRDefault="009A2C1C" w:rsidP="002A0BB2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1140E9">
        <w:rPr>
          <w:rFonts w:ascii="Century Gothic" w:eastAsia="Times New Roman" w:hAnsi="Century Gothic"/>
          <w:sz w:val="24"/>
          <w:szCs w:val="24"/>
        </w:rPr>
        <w:t xml:space="preserve">земельных участка – для многоквартирного жилищного строительства на сумму 16,6 </w:t>
      </w:r>
      <w:proofErr w:type="gramStart"/>
      <w:r w:rsidRPr="001140E9">
        <w:rPr>
          <w:rFonts w:ascii="Century Gothic" w:eastAsia="Times New Roman" w:hAnsi="Century Gothic"/>
          <w:sz w:val="24"/>
          <w:szCs w:val="24"/>
        </w:rPr>
        <w:t>млн</w:t>
      </w:r>
      <w:proofErr w:type="gramEnd"/>
      <w:r>
        <w:rPr>
          <w:rFonts w:ascii="Century Gothic" w:eastAsia="Times New Roman" w:hAnsi="Century Gothic"/>
          <w:sz w:val="24"/>
          <w:szCs w:val="24"/>
        </w:rPr>
        <w:t xml:space="preserve"> </w:t>
      </w:r>
      <w:r w:rsidRPr="001140E9">
        <w:rPr>
          <w:rFonts w:ascii="Century Gothic" w:eastAsia="Times New Roman" w:hAnsi="Century Gothic"/>
          <w:sz w:val="24"/>
          <w:szCs w:val="24"/>
        </w:rPr>
        <w:t>руб.;</w:t>
      </w:r>
    </w:p>
    <w:p w:rsidR="009A2C1C" w:rsidRPr="001140E9" w:rsidRDefault="009A2C1C" w:rsidP="002A0BB2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1140E9">
        <w:rPr>
          <w:rFonts w:ascii="Century Gothic" w:eastAsia="Times New Roman" w:hAnsi="Century Gothic"/>
          <w:sz w:val="24"/>
          <w:szCs w:val="24"/>
        </w:rPr>
        <w:t xml:space="preserve">земельных участков - для индивидуального жилищного строительства на сумму 0,2 </w:t>
      </w:r>
      <w:proofErr w:type="gramStart"/>
      <w:r w:rsidRPr="001140E9">
        <w:rPr>
          <w:rFonts w:ascii="Century Gothic" w:eastAsia="Times New Roman" w:hAnsi="Century Gothic"/>
          <w:sz w:val="24"/>
          <w:szCs w:val="24"/>
        </w:rPr>
        <w:t>млн</w:t>
      </w:r>
      <w:proofErr w:type="gramEnd"/>
      <w:r w:rsidRPr="001140E9">
        <w:rPr>
          <w:rFonts w:ascii="Century Gothic" w:eastAsia="Times New Roman" w:hAnsi="Century Gothic"/>
          <w:sz w:val="24"/>
          <w:szCs w:val="24"/>
        </w:rPr>
        <w:t xml:space="preserve"> руб.;</w:t>
      </w:r>
    </w:p>
    <w:p w:rsidR="009A2C1C" w:rsidRPr="00EF41EF" w:rsidRDefault="009A2C1C" w:rsidP="002A0BB2">
      <w:pPr>
        <w:pStyle w:val="a3"/>
        <w:numPr>
          <w:ilvl w:val="0"/>
          <w:numId w:val="2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EF41EF">
        <w:rPr>
          <w:rFonts w:ascii="Century Gothic" w:eastAsia="Times New Roman" w:hAnsi="Century Gothic"/>
          <w:sz w:val="24"/>
          <w:szCs w:val="24"/>
        </w:rPr>
        <w:t xml:space="preserve">в собственность для индивидуального жилищного строительства 31 земельных участков на сумму 20,6 </w:t>
      </w:r>
      <w:proofErr w:type="gramStart"/>
      <w:r w:rsidRPr="00EF41EF">
        <w:rPr>
          <w:rFonts w:ascii="Century Gothic" w:eastAsia="Times New Roman" w:hAnsi="Century Gothic"/>
          <w:sz w:val="24"/>
          <w:szCs w:val="24"/>
        </w:rPr>
        <w:t>млн</w:t>
      </w:r>
      <w:proofErr w:type="gramEnd"/>
      <w:r w:rsidRPr="00EF41EF">
        <w:rPr>
          <w:rFonts w:ascii="Century Gothic" w:eastAsia="Times New Roman" w:hAnsi="Century Gothic"/>
          <w:sz w:val="24"/>
          <w:szCs w:val="24"/>
        </w:rPr>
        <w:t xml:space="preserve"> руб.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Кроме того, по состоянию на 01.10.2024 предоставлено безвозмездно по программе «Формирование земельных участков для многодетных семей, льготных категорий граждан на территории городского округа город Рыбинск» 4 земельных участка общей площадью 0,4 га.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На 01.10.2024 в Департаменте имущественных и земельных отношений на учете состоит 29</w:t>
      </w:r>
      <w:r>
        <w:rPr>
          <w:rFonts w:ascii="Century Gothic" w:eastAsia="Times New Roman" w:hAnsi="Century Gothic"/>
          <w:sz w:val="24"/>
          <w:szCs w:val="24"/>
        </w:rPr>
        <w:t xml:space="preserve"> </w:t>
      </w:r>
      <w:r w:rsidRPr="007D5ECC">
        <w:rPr>
          <w:rFonts w:ascii="Century Gothic" w:eastAsia="Times New Roman" w:hAnsi="Century Gothic"/>
          <w:sz w:val="24"/>
          <w:szCs w:val="24"/>
        </w:rPr>
        <w:t>граждан</w:t>
      </w:r>
      <w:r>
        <w:rPr>
          <w:rFonts w:ascii="Century Gothic" w:eastAsia="Times New Roman" w:hAnsi="Century Gothic"/>
          <w:sz w:val="24"/>
          <w:szCs w:val="24"/>
        </w:rPr>
        <w:t xml:space="preserve"> </w:t>
      </w:r>
      <w:r w:rsidRPr="007D5ECC">
        <w:rPr>
          <w:rFonts w:ascii="Century Gothic" w:eastAsia="Times New Roman" w:hAnsi="Century Gothic"/>
          <w:sz w:val="24"/>
          <w:szCs w:val="24"/>
        </w:rPr>
        <w:t>для предоставления земельных участков для строительства жилых домов, из них 14</w:t>
      </w:r>
      <w:r>
        <w:rPr>
          <w:rFonts w:ascii="Century Gothic" w:eastAsia="Times New Roman" w:hAnsi="Century Gothic"/>
          <w:sz w:val="24"/>
          <w:szCs w:val="24"/>
        </w:rPr>
        <w:t xml:space="preserve"> </w:t>
      </w:r>
      <w:r w:rsidRPr="007D5ECC">
        <w:rPr>
          <w:rFonts w:ascii="Century Gothic" w:eastAsia="Times New Roman" w:hAnsi="Century Gothic"/>
          <w:sz w:val="24"/>
          <w:szCs w:val="24"/>
        </w:rPr>
        <w:t>граждан, имеющих трех и более детей.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В соответствии с законом Ярославской области от 08.04.2015 № 14-з «Об</w:t>
      </w:r>
      <w:r>
        <w:rPr>
          <w:rFonts w:ascii="Century Gothic" w:eastAsia="Times New Roman" w:hAnsi="Century Gothic"/>
          <w:sz w:val="24"/>
          <w:szCs w:val="24"/>
        </w:rPr>
        <w:t> </w:t>
      </w:r>
      <w:r w:rsidRPr="007D5ECC">
        <w:rPr>
          <w:rFonts w:ascii="Century Gothic" w:eastAsia="Times New Roman" w:hAnsi="Century Gothic"/>
          <w:sz w:val="24"/>
          <w:szCs w:val="24"/>
        </w:rPr>
        <w:t>отдельных вопросах предоставления в аренду земельных участков, находящихся в государственной или муниципальной собственности»</w:t>
      </w:r>
      <w:r>
        <w:rPr>
          <w:rFonts w:ascii="Century Gothic" w:eastAsia="Times New Roman" w:hAnsi="Century Gothic"/>
          <w:sz w:val="24"/>
          <w:szCs w:val="24"/>
        </w:rPr>
        <w:t>,</w:t>
      </w:r>
      <w:r w:rsidRPr="007D5ECC">
        <w:rPr>
          <w:rFonts w:ascii="Century Gothic" w:eastAsia="Times New Roman" w:hAnsi="Century Gothic"/>
          <w:sz w:val="24"/>
          <w:szCs w:val="24"/>
        </w:rPr>
        <w:t xml:space="preserve"> гражданам, имеющим трех и более детей, предоставлено в аренду для индивидуального жилищного строительства 2 земельных участка площадью 0,2 га.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</w:p>
    <w:p w:rsidR="009A2C1C" w:rsidRPr="00EF41EF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</w:rPr>
      </w:pPr>
      <w:r w:rsidRPr="00EF41EF">
        <w:rPr>
          <w:rFonts w:ascii="Century Gothic" w:eastAsia="Times New Roman" w:hAnsi="Century Gothic"/>
          <w:b/>
          <w:sz w:val="24"/>
          <w:szCs w:val="24"/>
        </w:rPr>
        <w:t>Муниципальное недвижимое имущество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 xml:space="preserve">Сдаваемые в аренду муниципальные площади на 01.10.2024 составляют 3,8 тыс. кв. м. 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За 9 месяцев 2024 года аукционы на право заключения договоров аренды муниципального недвижимого имущества и договоров безвозмездного пользования не объявлялись.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 xml:space="preserve">В соответствии с п.14 ч.1 ст.17.1 Федерального закона от 26.07.2006 № 135-ФЗ «О защите конкуренции» заключен договор аренды муниципального недвижимого имущества с ООО «УК «Рыбинск </w:t>
      </w:r>
      <w:proofErr w:type="spellStart"/>
      <w:r w:rsidRPr="007D5ECC">
        <w:rPr>
          <w:rFonts w:ascii="Century Gothic" w:eastAsia="Times New Roman" w:hAnsi="Century Gothic"/>
          <w:sz w:val="24"/>
          <w:szCs w:val="24"/>
        </w:rPr>
        <w:t>Жилищник</w:t>
      </w:r>
      <w:proofErr w:type="spellEnd"/>
      <w:r w:rsidRPr="007D5ECC">
        <w:rPr>
          <w:rFonts w:ascii="Century Gothic" w:eastAsia="Times New Roman" w:hAnsi="Century Gothic"/>
          <w:sz w:val="24"/>
          <w:szCs w:val="24"/>
        </w:rPr>
        <w:t>» без проведения торгов.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lastRenderedPageBreak/>
        <w:t xml:space="preserve">Решением Муниципального Совета городского округа город Рыбинск от 30.06.2016 № 151 (в ред. от 26.10.2023) утвержден перечень муниципального имущества, предназначенного для предоставления субъектам малого и среднего предпринимательства (далее – Перечень), в состав которого вошло 20 объектов муниципального недвижимого имущества общей площадью 5 102,3 </w:t>
      </w:r>
      <w:proofErr w:type="spellStart"/>
      <w:r w:rsidRPr="007D5ECC">
        <w:rPr>
          <w:rFonts w:ascii="Century Gothic" w:eastAsia="Times New Roman" w:hAnsi="Century Gothic"/>
          <w:sz w:val="24"/>
          <w:szCs w:val="24"/>
        </w:rPr>
        <w:t>кв</w:t>
      </w:r>
      <w:proofErr w:type="gramStart"/>
      <w:r w:rsidRPr="007D5ECC">
        <w:rPr>
          <w:rFonts w:ascii="Century Gothic" w:eastAsia="Times New Roman" w:hAnsi="Century Gothic"/>
          <w:sz w:val="24"/>
          <w:szCs w:val="24"/>
        </w:rPr>
        <w:t>.м</w:t>
      </w:r>
      <w:proofErr w:type="spellEnd"/>
      <w:proofErr w:type="gramEnd"/>
      <w:r w:rsidRPr="007D5ECC">
        <w:rPr>
          <w:rFonts w:ascii="Century Gothic" w:eastAsia="Times New Roman" w:hAnsi="Century Gothic"/>
          <w:sz w:val="24"/>
          <w:szCs w:val="24"/>
        </w:rPr>
        <w:t>, 2 земельных участка и 31 сооружение. Часть объектов (6) и сооружения, указанные в Перечне переданы по договорам аренды и договорам безвозмездного пользования муниципальным имуществом субъектам малого и среднего предпринимательства.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proofErr w:type="gramStart"/>
      <w:r w:rsidRPr="007D5ECC">
        <w:rPr>
          <w:rFonts w:ascii="Century Gothic" w:eastAsia="Times New Roman" w:hAnsi="Century Gothic"/>
          <w:sz w:val="24"/>
          <w:szCs w:val="24"/>
        </w:rPr>
        <w:t>Площади, переданные по договорам безвозмездного пользования муниципальным имуществом 01.10.2024 года составляют</w:t>
      </w:r>
      <w:proofErr w:type="gramEnd"/>
      <w:r w:rsidRPr="007D5ECC">
        <w:rPr>
          <w:rFonts w:ascii="Century Gothic" w:eastAsia="Times New Roman" w:hAnsi="Century Gothic"/>
          <w:sz w:val="24"/>
          <w:szCs w:val="24"/>
        </w:rPr>
        <w:t xml:space="preserve"> 15,3 тыс. </w:t>
      </w:r>
      <w:proofErr w:type="spellStart"/>
      <w:r w:rsidRPr="007D5ECC">
        <w:rPr>
          <w:rFonts w:ascii="Century Gothic" w:eastAsia="Times New Roman" w:hAnsi="Century Gothic"/>
          <w:sz w:val="24"/>
          <w:szCs w:val="24"/>
        </w:rPr>
        <w:t>кв.м</w:t>
      </w:r>
      <w:proofErr w:type="spellEnd"/>
      <w:r w:rsidRPr="007D5ECC">
        <w:rPr>
          <w:rFonts w:ascii="Century Gothic" w:eastAsia="Times New Roman" w:hAnsi="Century Gothic"/>
          <w:sz w:val="24"/>
          <w:szCs w:val="24"/>
        </w:rPr>
        <w:t xml:space="preserve">. </w:t>
      </w:r>
    </w:p>
    <w:p w:rsidR="009A2C1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D5ECC">
        <w:rPr>
          <w:rFonts w:ascii="Century Gothic" w:eastAsia="Times New Roman" w:hAnsi="Century Gothic"/>
          <w:sz w:val="24"/>
          <w:szCs w:val="24"/>
        </w:rPr>
        <w:t>За 9 месяцев 2024 года реализовано 3 объекта недвижимости, общей площадь</w:t>
      </w:r>
      <w:r>
        <w:rPr>
          <w:rFonts w:ascii="Century Gothic" w:eastAsia="Times New Roman" w:hAnsi="Century Gothic"/>
          <w:sz w:val="24"/>
          <w:szCs w:val="24"/>
        </w:rPr>
        <w:t xml:space="preserve">ю: 358,9 </w:t>
      </w:r>
      <w:proofErr w:type="spellStart"/>
      <w:r>
        <w:rPr>
          <w:rFonts w:ascii="Century Gothic" w:eastAsia="Times New Roman" w:hAnsi="Century Gothic"/>
          <w:sz w:val="24"/>
          <w:szCs w:val="24"/>
        </w:rPr>
        <w:t>кв</w:t>
      </w:r>
      <w:proofErr w:type="gramStart"/>
      <w:r>
        <w:rPr>
          <w:rFonts w:ascii="Century Gothic" w:eastAsia="Times New Roman" w:hAnsi="Century Gothic"/>
          <w:sz w:val="24"/>
          <w:szCs w:val="24"/>
        </w:rPr>
        <w:t>.м</w:t>
      </w:r>
      <w:proofErr w:type="spellEnd"/>
      <w:proofErr w:type="gramEnd"/>
      <w:r>
        <w:rPr>
          <w:rFonts w:ascii="Century Gothic" w:eastAsia="Times New Roman" w:hAnsi="Century Gothic"/>
          <w:sz w:val="24"/>
          <w:szCs w:val="24"/>
        </w:rPr>
        <w:t>, на сумму 3,0 млн</w:t>
      </w:r>
      <w:r w:rsidRPr="007D5ECC">
        <w:rPr>
          <w:rFonts w:ascii="Century Gothic" w:eastAsia="Times New Roman" w:hAnsi="Century Gothic"/>
          <w:sz w:val="24"/>
          <w:szCs w:val="24"/>
        </w:rPr>
        <w:t xml:space="preserve"> руб. (без НДС). Все объекты реализованы на торгах. Вместе с объектами из числа разграниченных земель реализовано 2 земельных участка площадью: 3 246 </w:t>
      </w:r>
      <w:proofErr w:type="spellStart"/>
      <w:r w:rsidRPr="007D5ECC">
        <w:rPr>
          <w:rFonts w:ascii="Century Gothic" w:eastAsia="Times New Roman" w:hAnsi="Century Gothic"/>
          <w:sz w:val="24"/>
          <w:szCs w:val="24"/>
        </w:rPr>
        <w:t>кв</w:t>
      </w:r>
      <w:proofErr w:type="gramStart"/>
      <w:r w:rsidRPr="007D5ECC">
        <w:rPr>
          <w:rFonts w:ascii="Century Gothic" w:eastAsia="Times New Roman" w:hAnsi="Century Gothic"/>
          <w:sz w:val="24"/>
          <w:szCs w:val="24"/>
        </w:rPr>
        <w:t>.м</w:t>
      </w:r>
      <w:proofErr w:type="spellEnd"/>
      <w:proofErr w:type="gramEnd"/>
      <w:r w:rsidRPr="007D5ECC">
        <w:rPr>
          <w:rFonts w:ascii="Century Gothic" w:eastAsia="Times New Roman" w:hAnsi="Century Gothic"/>
          <w:sz w:val="24"/>
          <w:szCs w:val="24"/>
        </w:rPr>
        <w:t>, на сумму 10,9 млн</w:t>
      </w:r>
      <w:r>
        <w:rPr>
          <w:rFonts w:ascii="Century Gothic" w:eastAsia="Times New Roman" w:hAnsi="Century Gothic"/>
          <w:sz w:val="24"/>
          <w:szCs w:val="24"/>
        </w:rPr>
        <w:t xml:space="preserve"> </w:t>
      </w:r>
      <w:r w:rsidRPr="007D5ECC">
        <w:rPr>
          <w:rFonts w:ascii="Century Gothic" w:eastAsia="Times New Roman" w:hAnsi="Century Gothic"/>
          <w:sz w:val="24"/>
          <w:szCs w:val="24"/>
        </w:rPr>
        <w:t>руб.</w:t>
      </w:r>
    </w:p>
    <w:p w:rsidR="009A2C1C" w:rsidRPr="007D5ECC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</w:p>
    <w:p w:rsidR="009A2C1C" w:rsidRDefault="009A2C1C" w:rsidP="002A0BB2">
      <w:pPr>
        <w:pStyle w:val="2"/>
        <w:numPr>
          <w:ilvl w:val="1"/>
          <w:numId w:val="33"/>
        </w:numPr>
        <w:spacing w:before="0" w:line="240" w:lineRule="auto"/>
        <w:rPr>
          <w:rFonts w:ascii="Century Gothic" w:hAnsi="Century Gothic"/>
          <w:color w:val="auto"/>
        </w:rPr>
      </w:pPr>
      <w:bookmarkStart w:id="59" w:name="_Toc465425711"/>
      <w:bookmarkStart w:id="60" w:name="_Toc528243105"/>
      <w:bookmarkStart w:id="61" w:name="_Toc117777203"/>
      <w:bookmarkStart w:id="62" w:name="_Toc148356714"/>
      <w:bookmarkStart w:id="63" w:name="_Toc180503733"/>
      <w:bookmarkStart w:id="64" w:name="_Toc465425712"/>
      <w:bookmarkStart w:id="65" w:name="_Toc528243106"/>
      <w:r w:rsidRPr="007F7522">
        <w:rPr>
          <w:rFonts w:ascii="Century Gothic" w:hAnsi="Century Gothic"/>
          <w:color w:val="auto"/>
        </w:rPr>
        <w:t>УЛУЧШЕНИЕ ЖИЛИЩНЫХ УСЛОВИЙ</w:t>
      </w:r>
      <w:bookmarkEnd w:id="59"/>
      <w:bookmarkEnd w:id="60"/>
      <w:bookmarkEnd w:id="61"/>
      <w:bookmarkEnd w:id="62"/>
      <w:bookmarkEnd w:id="63"/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>В городском округе город Рыбинск по состоянию на 01.10.2024 года:</w:t>
      </w:r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>- признано непригодным для проживания и подлежит расселению 4,4 тыс.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 w:rsidRPr="00B150C4">
        <w:rPr>
          <w:rFonts w:ascii="Century Gothic" w:hAnsi="Century Gothic"/>
          <w:sz w:val="24"/>
          <w:szCs w:val="24"/>
        </w:rPr>
        <w:t>кв.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 w:rsidRPr="00B150C4">
        <w:rPr>
          <w:rFonts w:ascii="Century Gothic" w:hAnsi="Century Gothic"/>
          <w:sz w:val="24"/>
          <w:szCs w:val="24"/>
        </w:rPr>
        <w:t>м жилых площадей (2021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 xml:space="preserve">г. – 5,84 </w:t>
      </w:r>
      <w:proofErr w:type="spellStart"/>
      <w:r w:rsidRPr="00B150C4">
        <w:rPr>
          <w:rFonts w:ascii="Century Gothic" w:hAnsi="Century Gothic"/>
          <w:sz w:val="24"/>
          <w:szCs w:val="24"/>
        </w:rPr>
        <w:t>тыс.кв</w:t>
      </w:r>
      <w:proofErr w:type="gramStart"/>
      <w:r w:rsidRPr="00B150C4">
        <w:rPr>
          <w:rFonts w:ascii="Century Gothic" w:hAnsi="Century Gothic"/>
          <w:sz w:val="24"/>
          <w:szCs w:val="24"/>
        </w:rPr>
        <w:t>.м</w:t>
      </w:r>
      <w:proofErr w:type="spellEnd"/>
      <w:proofErr w:type="gramEnd"/>
      <w:r w:rsidRPr="00B150C4">
        <w:rPr>
          <w:rFonts w:ascii="Century Gothic" w:hAnsi="Century Gothic"/>
          <w:sz w:val="24"/>
          <w:szCs w:val="24"/>
        </w:rPr>
        <w:t>, 2022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 xml:space="preserve">г. – 5,37 </w:t>
      </w:r>
      <w:proofErr w:type="spellStart"/>
      <w:r w:rsidRPr="00B150C4">
        <w:rPr>
          <w:rFonts w:ascii="Century Gothic" w:hAnsi="Century Gothic"/>
          <w:sz w:val="24"/>
          <w:szCs w:val="24"/>
        </w:rPr>
        <w:t>тыс.кв.м</w:t>
      </w:r>
      <w:proofErr w:type="spellEnd"/>
      <w:r w:rsidRPr="00B150C4">
        <w:rPr>
          <w:rFonts w:ascii="Century Gothic" w:hAnsi="Century Gothic"/>
          <w:sz w:val="24"/>
          <w:szCs w:val="24"/>
        </w:rPr>
        <w:t>, 2023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 xml:space="preserve">г. - 4,8 </w:t>
      </w:r>
      <w:proofErr w:type="spellStart"/>
      <w:r w:rsidRPr="00B150C4">
        <w:rPr>
          <w:rFonts w:ascii="Century Gothic" w:hAnsi="Century Gothic"/>
          <w:sz w:val="24"/>
          <w:szCs w:val="24"/>
        </w:rPr>
        <w:t>тыс.кв.м</w:t>
      </w:r>
      <w:proofErr w:type="spellEnd"/>
      <w:r w:rsidRPr="00B150C4">
        <w:rPr>
          <w:rFonts w:ascii="Century Gothic" w:hAnsi="Century Gothic"/>
          <w:sz w:val="24"/>
          <w:szCs w:val="24"/>
        </w:rPr>
        <w:t>), в которых проживает 129 семей/214 человек (2021</w:t>
      </w:r>
      <w:r>
        <w:rPr>
          <w:rFonts w:ascii="Century Gothic" w:hAnsi="Century Gothic"/>
          <w:sz w:val="24"/>
          <w:szCs w:val="24"/>
        </w:rPr>
        <w:t xml:space="preserve"> г.</w:t>
      </w:r>
      <w:r w:rsidRPr="00B150C4">
        <w:rPr>
          <w:rFonts w:ascii="Century Gothic" w:hAnsi="Century Gothic"/>
          <w:sz w:val="24"/>
          <w:szCs w:val="24"/>
        </w:rPr>
        <w:t xml:space="preserve"> – 165 семей/218 человек, 2022 </w:t>
      </w:r>
      <w:r>
        <w:rPr>
          <w:rFonts w:ascii="Century Gothic" w:hAnsi="Century Gothic"/>
          <w:sz w:val="24"/>
          <w:szCs w:val="24"/>
        </w:rPr>
        <w:t xml:space="preserve">г. </w:t>
      </w:r>
      <w:r w:rsidRPr="00B150C4">
        <w:rPr>
          <w:rFonts w:ascii="Century Gothic" w:hAnsi="Century Gothic"/>
          <w:sz w:val="24"/>
          <w:szCs w:val="24"/>
        </w:rPr>
        <w:t xml:space="preserve">– 162 семьи/280 человек, 2023 </w:t>
      </w:r>
      <w:r>
        <w:rPr>
          <w:rFonts w:ascii="Century Gothic" w:hAnsi="Century Gothic"/>
          <w:sz w:val="24"/>
          <w:szCs w:val="24"/>
        </w:rPr>
        <w:t xml:space="preserve">г. </w:t>
      </w:r>
      <w:r w:rsidRPr="00B150C4">
        <w:rPr>
          <w:rFonts w:ascii="Century Gothic" w:hAnsi="Century Gothic"/>
          <w:sz w:val="24"/>
          <w:szCs w:val="24"/>
        </w:rPr>
        <w:t xml:space="preserve">- 154 семьи/239 человек), </w:t>
      </w:r>
      <w:r w:rsidRPr="00B150C4">
        <w:rPr>
          <w:rFonts w:ascii="Century Gothic" w:hAnsi="Century Gothic"/>
          <w:kern w:val="3"/>
          <w:sz w:val="24"/>
          <w:szCs w:val="24"/>
        </w:rPr>
        <w:t>в том числе 2 дома по ул. Щепкина, д. 29, корпус</w:t>
      </w:r>
      <w:proofErr w:type="gramStart"/>
      <w:r w:rsidRPr="00B150C4">
        <w:rPr>
          <w:rFonts w:ascii="Century Gothic" w:hAnsi="Century Gothic"/>
          <w:kern w:val="3"/>
          <w:sz w:val="24"/>
          <w:szCs w:val="24"/>
        </w:rPr>
        <w:t xml:space="preserve"> А</w:t>
      </w:r>
      <w:proofErr w:type="gramEnd"/>
      <w:r w:rsidRPr="00B150C4">
        <w:rPr>
          <w:rFonts w:ascii="Century Gothic" w:hAnsi="Century Gothic"/>
          <w:kern w:val="3"/>
          <w:sz w:val="24"/>
          <w:szCs w:val="24"/>
        </w:rPr>
        <w:t xml:space="preserve"> и корпус Б, общей площадью 1 891,5 </w:t>
      </w:r>
      <w:proofErr w:type="spellStart"/>
      <w:r w:rsidRPr="00B150C4">
        <w:rPr>
          <w:rFonts w:ascii="Century Gothic" w:hAnsi="Century Gothic"/>
          <w:kern w:val="3"/>
          <w:sz w:val="24"/>
          <w:szCs w:val="24"/>
        </w:rPr>
        <w:t>кв.м</w:t>
      </w:r>
      <w:proofErr w:type="spellEnd"/>
      <w:r w:rsidRPr="00B150C4">
        <w:rPr>
          <w:rFonts w:ascii="Century Gothic" w:hAnsi="Century Gothic"/>
          <w:kern w:val="3"/>
          <w:sz w:val="24"/>
          <w:szCs w:val="24"/>
        </w:rPr>
        <w:t>., 53 семьи</w:t>
      </w:r>
      <w:r w:rsidRPr="00B150C4">
        <w:rPr>
          <w:rFonts w:ascii="Century Gothic" w:hAnsi="Century Gothic"/>
          <w:sz w:val="24"/>
          <w:szCs w:val="24"/>
        </w:rPr>
        <w:t>;</w:t>
      </w:r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 xml:space="preserve">- признано аварийными 4,3 тыс. кв. м жилищного фонда (2021г. – 4,94 тыс. </w:t>
      </w:r>
      <w:proofErr w:type="spellStart"/>
      <w:r w:rsidRPr="00B150C4">
        <w:rPr>
          <w:rFonts w:ascii="Century Gothic" w:hAnsi="Century Gothic"/>
          <w:sz w:val="24"/>
          <w:szCs w:val="24"/>
        </w:rPr>
        <w:t>кв</w:t>
      </w:r>
      <w:proofErr w:type="gramStart"/>
      <w:r w:rsidRPr="00B150C4">
        <w:rPr>
          <w:rFonts w:ascii="Century Gothic" w:hAnsi="Century Gothic"/>
          <w:sz w:val="24"/>
          <w:szCs w:val="24"/>
        </w:rPr>
        <w:t>.м</w:t>
      </w:r>
      <w:proofErr w:type="spellEnd"/>
      <w:proofErr w:type="gramEnd"/>
      <w:r w:rsidRPr="00B150C4">
        <w:rPr>
          <w:rFonts w:ascii="Century Gothic" w:hAnsi="Century Gothic"/>
          <w:sz w:val="24"/>
          <w:szCs w:val="24"/>
        </w:rPr>
        <w:t>, 2022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 xml:space="preserve">г. – 4,28 </w:t>
      </w:r>
      <w:proofErr w:type="spellStart"/>
      <w:r w:rsidRPr="00B150C4">
        <w:rPr>
          <w:rFonts w:ascii="Century Gothic" w:hAnsi="Century Gothic"/>
          <w:sz w:val="24"/>
          <w:szCs w:val="24"/>
        </w:rPr>
        <w:t>тыс.кв.м</w:t>
      </w:r>
      <w:proofErr w:type="spellEnd"/>
      <w:r w:rsidRPr="00B150C4">
        <w:rPr>
          <w:rFonts w:ascii="Century Gothic" w:hAnsi="Century Gothic"/>
          <w:sz w:val="24"/>
          <w:szCs w:val="24"/>
        </w:rPr>
        <w:t>, 2023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 xml:space="preserve">г. – 4,5 </w:t>
      </w:r>
      <w:proofErr w:type="spellStart"/>
      <w:r w:rsidRPr="00B150C4">
        <w:rPr>
          <w:rFonts w:ascii="Century Gothic" w:hAnsi="Century Gothic"/>
          <w:sz w:val="24"/>
          <w:szCs w:val="24"/>
        </w:rPr>
        <w:t>тыс.кв.м</w:t>
      </w:r>
      <w:proofErr w:type="spellEnd"/>
      <w:r w:rsidRPr="00B150C4">
        <w:rPr>
          <w:rFonts w:ascii="Century Gothic" w:hAnsi="Century Gothic"/>
          <w:sz w:val="24"/>
          <w:szCs w:val="24"/>
        </w:rPr>
        <w:t>), в которых проживает 107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 w:rsidRPr="00B150C4">
        <w:rPr>
          <w:rFonts w:ascii="Century Gothic" w:hAnsi="Century Gothic"/>
          <w:sz w:val="24"/>
          <w:szCs w:val="24"/>
        </w:rPr>
        <w:t>семей/ 262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 w:rsidRPr="00B150C4">
        <w:rPr>
          <w:rFonts w:ascii="Century Gothic" w:hAnsi="Century Gothic"/>
          <w:sz w:val="24"/>
          <w:szCs w:val="24"/>
        </w:rPr>
        <w:t>человека (2021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г. – 118 семей/251 человек, 2022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г. – 112 семей/ 282 человека, 2023</w:t>
      </w:r>
      <w:r>
        <w:rPr>
          <w:rFonts w:ascii="Century Gothic" w:hAnsi="Century Gothic"/>
          <w:sz w:val="24"/>
          <w:szCs w:val="24"/>
        </w:rPr>
        <w:t> </w:t>
      </w:r>
      <w:r w:rsidRPr="00B150C4">
        <w:rPr>
          <w:rFonts w:ascii="Century Gothic" w:hAnsi="Century Gothic"/>
          <w:sz w:val="24"/>
          <w:szCs w:val="24"/>
        </w:rPr>
        <w:t>г. – 113 семей/ 315 человек);</w:t>
      </w:r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B150C4">
        <w:rPr>
          <w:rFonts w:ascii="Century Gothic" w:hAnsi="Century Gothic"/>
          <w:sz w:val="24"/>
          <w:szCs w:val="24"/>
        </w:rPr>
        <w:t>- на учете нуждающихся в жилом помещении на 01.01.2024 состояло</w:t>
      </w:r>
      <w:r>
        <w:rPr>
          <w:rFonts w:ascii="Century Gothic" w:hAnsi="Century Gothic"/>
          <w:sz w:val="24"/>
          <w:szCs w:val="24"/>
        </w:rPr>
        <w:t> </w:t>
      </w:r>
      <w:r w:rsidRPr="00B150C4">
        <w:rPr>
          <w:rFonts w:ascii="Century Gothic" w:hAnsi="Century Gothic"/>
          <w:kern w:val="3"/>
          <w:sz w:val="24"/>
          <w:szCs w:val="24"/>
        </w:rPr>
        <w:t>1</w:t>
      </w:r>
      <w:r>
        <w:rPr>
          <w:rFonts w:ascii="Century Gothic" w:hAnsi="Century Gothic"/>
          <w:kern w:val="3"/>
          <w:sz w:val="24"/>
          <w:szCs w:val="24"/>
        </w:rPr>
        <w:t> </w:t>
      </w:r>
      <w:r w:rsidRPr="00B150C4">
        <w:rPr>
          <w:rFonts w:ascii="Century Gothic" w:hAnsi="Century Gothic"/>
          <w:kern w:val="3"/>
          <w:sz w:val="24"/>
          <w:szCs w:val="24"/>
        </w:rPr>
        <w:t>160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 w:rsidRPr="00B150C4">
        <w:rPr>
          <w:rFonts w:ascii="Century Gothic" w:hAnsi="Century Gothic"/>
          <w:sz w:val="24"/>
          <w:szCs w:val="24"/>
        </w:rPr>
        <w:t>семей/</w:t>
      </w:r>
      <w:r w:rsidRPr="00B150C4">
        <w:rPr>
          <w:rFonts w:ascii="Century Gothic" w:hAnsi="Century Gothic"/>
          <w:kern w:val="3"/>
          <w:sz w:val="24"/>
          <w:szCs w:val="24"/>
        </w:rPr>
        <w:t xml:space="preserve">3 248 </w:t>
      </w:r>
      <w:r w:rsidRPr="00B150C4">
        <w:rPr>
          <w:rFonts w:ascii="Century Gothic" w:hAnsi="Century Gothic"/>
          <w:sz w:val="24"/>
          <w:szCs w:val="24"/>
        </w:rPr>
        <w:t>человек, за 9 месяцев 2024 года принято на учет 19 семей, снято 91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>
        <w:rPr>
          <w:rFonts w:ascii="Century Gothic" w:hAnsi="Century Gothic"/>
          <w:sz w:val="24"/>
          <w:szCs w:val="24"/>
        </w:rPr>
        <w:t>семья (на 01.01.2021 – 1 811 семей/5 070 человек</w:t>
      </w:r>
      <w:r w:rsidRPr="00B150C4">
        <w:rPr>
          <w:rFonts w:ascii="Century Gothic" w:hAnsi="Century Gothic"/>
          <w:sz w:val="24"/>
          <w:szCs w:val="24"/>
        </w:rPr>
        <w:t>, на 01.01.2022 состояло 1 630 сем</w:t>
      </w:r>
      <w:r>
        <w:rPr>
          <w:rFonts w:ascii="Century Gothic" w:hAnsi="Century Gothic"/>
          <w:sz w:val="24"/>
          <w:szCs w:val="24"/>
        </w:rPr>
        <w:t>ей</w:t>
      </w:r>
      <w:r w:rsidRPr="00B150C4">
        <w:rPr>
          <w:rFonts w:ascii="Century Gothic" w:hAnsi="Century Gothic"/>
          <w:sz w:val="24"/>
          <w:szCs w:val="24"/>
        </w:rPr>
        <w:t>/4 545 человек, на 01.01.2023 – 1 506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 w:rsidRPr="00B150C4">
        <w:rPr>
          <w:rFonts w:ascii="Century Gothic" w:hAnsi="Century Gothic"/>
          <w:sz w:val="24"/>
          <w:szCs w:val="24"/>
        </w:rPr>
        <w:t>семей/4 217 человек), из них:</w:t>
      </w:r>
      <w:proofErr w:type="gramEnd"/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B150C4">
        <w:rPr>
          <w:rFonts w:ascii="Century Gothic" w:hAnsi="Century Gothic"/>
          <w:sz w:val="24"/>
          <w:szCs w:val="24"/>
        </w:rPr>
        <w:t xml:space="preserve">- 10 семей имеют право на обеспечение жильем в рамках реализации задачи по улучшению жилищных условий отдельных категорий граждан за счет средств федерального бюджета на территории Ярославской области подпрограммы «Стимулирование развития жилищного строительства на территории Ярославской области» на 2020-2025 годы» государственной программы Ярославской области «Обеспечение доступным и комфортным жильем населения Ярославской области» (2021 </w:t>
      </w:r>
      <w:r>
        <w:rPr>
          <w:rFonts w:ascii="Century Gothic" w:hAnsi="Century Gothic"/>
          <w:sz w:val="24"/>
          <w:szCs w:val="24"/>
        </w:rPr>
        <w:t xml:space="preserve">г. </w:t>
      </w:r>
      <w:r w:rsidRPr="00B150C4">
        <w:rPr>
          <w:rFonts w:ascii="Century Gothic" w:hAnsi="Century Gothic"/>
          <w:sz w:val="24"/>
          <w:szCs w:val="24"/>
        </w:rPr>
        <w:t>– 47 сем</w:t>
      </w:r>
      <w:r>
        <w:rPr>
          <w:rFonts w:ascii="Century Gothic" w:hAnsi="Century Gothic"/>
          <w:sz w:val="24"/>
          <w:szCs w:val="24"/>
        </w:rPr>
        <w:t>ей</w:t>
      </w:r>
      <w:r w:rsidRPr="00B150C4">
        <w:rPr>
          <w:rFonts w:ascii="Century Gothic" w:hAnsi="Century Gothic"/>
          <w:sz w:val="24"/>
          <w:szCs w:val="24"/>
        </w:rPr>
        <w:t xml:space="preserve">, 2022 </w:t>
      </w:r>
      <w:r>
        <w:rPr>
          <w:rFonts w:ascii="Century Gothic" w:hAnsi="Century Gothic"/>
          <w:sz w:val="24"/>
          <w:szCs w:val="24"/>
        </w:rPr>
        <w:t xml:space="preserve">г. </w:t>
      </w:r>
      <w:r w:rsidRPr="00B150C4">
        <w:rPr>
          <w:rFonts w:ascii="Century Gothic" w:hAnsi="Century Gothic"/>
          <w:sz w:val="24"/>
          <w:szCs w:val="24"/>
        </w:rPr>
        <w:t>– 36 сем</w:t>
      </w:r>
      <w:r>
        <w:rPr>
          <w:rFonts w:ascii="Century Gothic" w:hAnsi="Century Gothic"/>
          <w:sz w:val="24"/>
          <w:szCs w:val="24"/>
        </w:rPr>
        <w:t>ей</w:t>
      </w:r>
      <w:r w:rsidRPr="00B150C4">
        <w:rPr>
          <w:rFonts w:ascii="Century Gothic" w:hAnsi="Century Gothic"/>
          <w:sz w:val="24"/>
          <w:szCs w:val="24"/>
        </w:rPr>
        <w:t>, 2023</w:t>
      </w:r>
      <w:proofErr w:type="gramEnd"/>
      <w:r w:rsidRPr="00B150C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г. </w:t>
      </w:r>
      <w:r w:rsidRPr="00B150C4">
        <w:rPr>
          <w:rFonts w:ascii="Century Gothic" w:hAnsi="Century Gothic"/>
          <w:sz w:val="24"/>
          <w:szCs w:val="24"/>
        </w:rPr>
        <w:t>– 15 сем</w:t>
      </w:r>
      <w:r>
        <w:rPr>
          <w:rFonts w:ascii="Century Gothic" w:hAnsi="Century Gothic"/>
          <w:sz w:val="24"/>
          <w:szCs w:val="24"/>
        </w:rPr>
        <w:t>ей</w:t>
      </w:r>
      <w:r w:rsidRPr="00B150C4">
        <w:rPr>
          <w:rFonts w:ascii="Century Gothic" w:hAnsi="Century Gothic"/>
          <w:sz w:val="24"/>
          <w:szCs w:val="24"/>
        </w:rPr>
        <w:t>);</w:t>
      </w:r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B150C4">
        <w:rPr>
          <w:rFonts w:ascii="Century Gothic" w:hAnsi="Century Gothic"/>
          <w:sz w:val="24"/>
          <w:szCs w:val="24"/>
        </w:rPr>
        <w:t xml:space="preserve">- 90 многодетных семей имеют право на обеспечение жильем за счет средств областного бюджета в рамках реализации задачи по улучшению жилищных условий многодетных семей подпрограммы «Стимулирование развития жилищного строительства на территории Ярославской области» на 2020-2025 годы» </w:t>
      </w:r>
      <w:r w:rsidRPr="00B150C4">
        <w:rPr>
          <w:rFonts w:ascii="Century Gothic" w:hAnsi="Century Gothic"/>
          <w:sz w:val="24"/>
          <w:szCs w:val="24"/>
          <w:shd w:val="clear" w:color="auto" w:fill="FFFFFF"/>
        </w:rPr>
        <w:t>государственной программы Ярославской области «Обеспечение доступным и комфортным жильем населения Ярославской области»</w:t>
      </w:r>
      <w:r w:rsidRPr="00B150C4">
        <w:rPr>
          <w:rFonts w:ascii="Century Gothic" w:hAnsi="Century Gothic"/>
          <w:sz w:val="24"/>
          <w:szCs w:val="24"/>
        </w:rPr>
        <w:t xml:space="preserve"> (2021 – 117 сем., 2022 - 109 сем., 2023 - 97 сем.).</w:t>
      </w:r>
      <w:proofErr w:type="gramEnd"/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 xml:space="preserve">В соответствии с региональной адресной программой по переселению граждан из аварийного жилищного фонда Ярославской области на 2019-2025 годы, утвержденной постановлением Правительства Ярославской области от 29.03.2019 № 224-п в городском округе город Рыбинск утверждена муниципальная программа </w:t>
      </w:r>
      <w:r w:rsidRPr="00B150C4">
        <w:rPr>
          <w:rFonts w:ascii="Century Gothic" w:hAnsi="Century Gothic"/>
          <w:sz w:val="24"/>
          <w:szCs w:val="24"/>
        </w:rPr>
        <w:lastRenderedPageBreak/>
        <w:t>«Переселение граждан из аварийного жилищного фонда в городском округе город Рыбинск Ярославской области» на 2023-2027 годы.</w:t>
      </w:r>
    </w:p>
    <w:p w:rsidR="009A2C1C" w:rsidRDefault="009A2C1C" w:rsidP="009A2C1C">
      <w:pPr>
        <w:spacing w:after="0" w:line="240" w:lineRule="auto"/>
        <w:ind w:firstLine="720"/>
        <w:jc w:val="both"/>
        <w:rPr>
          <w:rFonts w:ascii="Century Gothic" w:hAnsi="Century Gothic"/>
          <w:color w:val="000000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 xml:space="preserve">В 2024 году планируется расселить 47 семей (расселяемая площадь - 1 866,8 </w:t>
      </w:r>
      <w:proofErr w:type="spellStart"/>
      <w:r w:rsidRPr="00B150C4">
        <w:rPr>
          <w:rFonts w:ascii="Century Gothic" w:hAnsi="Century Gothic"/>
          <w:sz w:val="24"/>
          <w:szCs w:val="24"/>
        </w:rPr>
        <w:t>кв.м</w:t>
      </w:r>
      <w:proofErr w:type="spellEnd"/>
      <w:r w:rsidRPr="00B150C4">
        <w:rPr>
          <w:rFonts w:ascii="Century Gothic" w:hAnsi="Century Gothic"/>
          <w:sz w:val="24"/>
          <w:szCs w:val="24"/>
        </w:rPr>
        <w:t xml:space="preserve">.). </w:t>
      </w:r>
      <w:r w:rsidRPr="00B150C4">
        <w:rPr>
          <w:rFonts w:ascii="Century Gothic" w:hAnsi="Century Gothic"/>
          <w:color w:val="000000"/>
          <w:sz w:val="24"/>
          <w:szCs w:val="24"/>
        </w:rPr>
        <w:t xml:space="preserve">По состоянию на 01.10.2024 расселено: 2 семьи/ </w:t>
      </w:r>
      <w:r w:rsidRPr="00B150C4">
        <w:rPr>
          <w:rFonts w:ascii="Century Gothic" w:hAnsi="Century Gothic"/>
          <w:sz w:val="24"/>
          <w:szCs w:val="24"/>
        </w:rPr>
        <w:t xml:space="preserve">4 человека </w:t>
      </w:r>
      <w:r w:rsidRPr="00B150C4">
        <w:rPr>
          <w:rFonts w:ascii="Century Gothic" w:hAnsi="Century Gothic"/>
          <w:color w:val="000000"/>
          <w:sz w:val="24"/>
          <w:szCs w:val="24"/>
        </w:rPr>
        <w:t xml:space="preserve">(71,9 </w:t>
      </w:r>
      <w:proofErr w:type="spellStart"/>
      <w:r w:rsidRPr="00B150C4">
        <w:rPr>
          <w:rFonts w:ascii="Century Gothic" w:hAnsi="Century Gothic"/>
          <w:color w:val="000000"/>
          <w:sz w:val="24"/>
          <w:szCs w:val="24"/>
        </w:rPr>
        <w:t>кв</w:t>
      </w:r>
      <w:proofErr w:type="gramStart"/>
      <w:r w:rsidRPr="00B150C4">
        <w:rPr>
          <w:rFonts w:ascii="Century Gothic" w:hAnsi="Century Gothic"/>
          <w:color w:val="000000"/>
          <w:sz w:val="24"/>
          <w:szCs w:val="24"/>
        </w:rPr>
        <w:t>.м</w:t>
      </w:r>
      <w:proofErr w:type="spellEnd"/>
      <w:proofErr w:type="gramEnd"/>
      <w:r w:rsidRPr="00B150C4">
        <w:rPr>
          <w:rFonts w:ascii="Century Gothic" w:hAnsi="Century Gothic"/>
          <w:color w:val="000000"/>
          <w:sz w:val="24"/>
          <w:szCs w:val="24"/>
        </w:rPr>
        <w:t>) во вторичный фонд, 6</w:t>
      </w:r>
      <w:r>
        <w:rPr>
          <w:rFonts w:ascii="Century Gothic" w:hAnsi="Century Gothic"/>
          <w:color w:val="000000"/>
          <w:sz w:val="24"/>
          <w:szCs w:val="24"/>
        </w:rPr>
        <w:t xml:space="preserve"> семей/18 человек (283,6 </w:t>
      </w:r>
      <w:proofErr w:type="spellStart"/>
      <w:r>
        <w:rPr>
          <w:rFonts w:ascii="Century Gothic" w:hAnsi="Century Gothic"/>
          <w:color w:val="000000"/>
          <w:sz w:val="24"/>
          <w:szCs w:val="24"/>
        </w:rPr>
        <w:t>кв.м</w:t>
      </w:r>
      <w:proofErr w:type="spellEnd"/>
      <w:r>
        <w:rPr>
          <w:rFonts w:ascii="Century Gothic" w:hAnsi="Century Gothic"/>
          <w:color w:val="000000"/>
          <w:sz w:val="24"/>
          <w:szCs w:val="24"/>
        </w:rPr>
        <w:t>.).</w:t>
      </w:r>
    </w:p>
    <w:p w:rsidR="009A2C1C" w:rsidRDefault="009A2C1C" w:rsidP="009A2C1C">
      <w:pPr>
        <w:spacing w:after="0" w:line="240" w:lineRule="auto"/>
        <w:ind w:firstLine="720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>П</w:t>
      </w:r>
      <w:r w:rsidRPr="00B150C4">
        <w:rPr>
          <w:rFonts w:ascii="Century Gothic" w:hAnsi="Century Gothic"/>
          <w:color w:val="000000"/>
          <w:sz w:val="24"/>
          <w:szCs w:val="24"/>
        </w:rPr>
        <w:t xml:space="preserve">риобретены жилые помещения взамен аварийных, </w:t>
      </w:r>
      <w:r w:rsidRPr="00B150C4">
        <w:rPr>
          <w:rFonts w:ascii="Century Gothic" w:hAnsi="Century Gothic"/>
          <w:sz w:val="24"/>
          <w:szCs w:val="24"/>
        </w:rPr>
        <w:t xml:space="preserve">финансирование в размере 18,81 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 xml:space="preserve">руб., в том числе </w:t>
      </w:r>
      <w:r>
        <w:rPr>
          <w:rFonts w:ascii="Century Gothic" w:hAnsi="Century Gothic"/>
          <w:sz w:val="24"/>
          <w:szCs w:val="24"/>
        </w:rPr>
        <w:t>местный бюджет</w:t>
      </w:r>
      <w:r w:rsidRPr="00B150C4">
        <w:rPr>
          <w:rFonts w:ascii="Century Gothic" w:hAnsi="Century Gothic"/>
          <w:sz w:val="24"/>
          <w:szCs w:val="24"/>
        </w:rPr>
        <w:t xml:space="preserve"> – 0,11 млн руб., </w:t>
      </w:r>
      <w:r>
        <w:rPr>
          <w:rFonts w:ascii="Century Gothic" w:hAnsi="Century Gothic"/>
          <w:sz w:val="24"/>
          <w:szCs w:val="24"/>
        </w:rPr>
        <w:t>областной бюджет</w:t>
      </w:r>
      <w:r w:rsidRPr="00B150C4">
        <w:rPr>
          <w:rFonts w:ascii="Century Gothic" w:hAnsi="Century Gothic"/>
          <w:sz w:val="24"/>
          <w:szCs w:val="24"/>
        </w:rPr>
        <w:t xml:space="preserve"> – 0,64 млн руб., </w:t>
      </w:r>
      <w:r>
        <w:rPr>
          <w:rFonts w:ascii="Century Gothic" w:hAnsi="Century Gothic"/>
          <w:sz w:val="24"/>
          <w:szCs w:val="24"/>
        </w:rPr>
        <w:t>федеральный бюджет</w:t>
      </w:r>
      <w:r w:rsidRPr="00B150C4">
        <w:rPr>
          <w:rFonts w:ascii="Century Gothic" w:hAnsi="Century Gothic"/>
          <w:sz w:val="24"/>
          <w:szCs w:val="24"/>
        </w:rPr>
        <w:t xml:space="preserve"> – 18,06 млн руб.</w:t>
      </w:r>
      <w:r w:rsidRPr="00B150C4">
        <w:rPr>
          <w:rFonts w:ascii="Century Gothic" w:hAnsi="Century Gothic"/>
          <w:color w:val="000000"/>
          <w:sz w:val="24"/>
          <w:szCs w:val="24"/>
        </w:rPr>
        <w:t xml:space="preserve"> </w:t>
      </w:r>
    </w:p>
    <w:p w:rsidR="009A2C1C" w:rsidRPr="00B150C4" w:rsidRDefault="009A2C1C" w:rsidP="009A2C1C">
      <w:pPr>
        <w:spacing w:after="0" w:line="240" w:lineRule="auto"/>
        <w:ind w:firstLine="720"/>
        <w:jc w:val="both"/>
        <w:rPr>
          <w:rFonts w:ascii="Century Gothic" w:hAnsi="Century Gothic"/>
          <w:color w:val="000000"/>
          <w:sz w:val="24"/>
          <w:szCs w:val="24"/>
        </w:rPr>
      </w:pPr>
      <w:r w:rsidRPr="00B150C4">
        <w:rPr>
          <w:rFonts w:ascii="Century Gothic" w:hAnsi="Century Gothic"/>
          <w:color w:val="000000"/>
          <w:sz w:val="24"/>
          <w:szCs w:val="24"/>
        </w:rPr>
        <w:t xml:space="preserve">До конца 2024 года планируется расселить 39 семей/ 93 человека (1 511,3 кв. м.) в строящийся дом на ул. Корнева, уч.111 </w:t>
      </w:r>
      <w:r w:rsidRPr="00B150C4">
        <w:rPr>
          <w:rFonts w:ascii="Century Gothic" w:hAnsi="Century Gothic"/>
          <w:sz w:val="24"/>
          <w:szCs w:val="24"/>
        </w:rPr>
        <w:t xml:space="preserve">(2021 год – 33,94 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 w:rsidRPr="00B150C4">
        <w:rPr>
          <w:rFonts w:ascii="Century Gothic" w:hAnsi="Century Gothic"/>
          <w:sz w:val="24"/>
          <w:szCs w:val="24"/>
        </w:rPr>
        <w:t xml:space="preserve"> руб., переселена 31 семья/56 человек (1 360,9 кв. м), 2022 год – 15,87 млн руб., переселено 10 семей/25 человек (316,3 кв. м), 2023 год – 15,87 млн руб., переселено 18 семей/29 человек (650,0 кв. м). </w:t>
      </w:r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>В целях улучшения жилищных условий граждан в городе осуществляется реализация муниципальной программы «Обеспечение доступным и комфортным жильем населения городского округа город Рыбинск Ярославской области» на 2023-2027 годы.</w:t>
      </w:r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>Мероприятия по улучшению жилищных условий граждан:</w:t>
      </w:r>
    </w:p>
    <w:p w:rsidR="009A2C1C" w:rsidRPr="00B150C4" w:rsidRDefault="009A2C1C" w:rsidP="002A0BB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 xml:space="preserve">в рамках реализации подпрограммы «Поддержка граждан, проживающих на территории городского округа город Рыбинск Ярославской области, в сфере ипотечного кредитования» выдано свидетельство на приобретение или строительство жилых помещений 1 многодетной семье (6 чел.) на сумму 4,4 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 w:rsidRPr="00B150C4">
        <w:rPr>
          <w:rFonts w:ascii="Century Gothic" w:hAnsi="Century Gothic"/>
          <w:sz w:val="24"/>
          <w:szCs w:val="24"/>
        </w:rPr>
        <w:t> руб., приобретено 80,2 кв. м жилья. (2021 – 2 сем./7 чел. на сумму 2,53 млн руб., 2022 – 1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 w:rsidRPr="00B150C4">
        <w:rPr>
          <w:rFonts w:ascii="Century Gothic" w:hAnsi="Century Gothic"/>
          <w:sz w:val="24"/>
          <w:szCs w:val="24"/>
        </w:rPr>
        <w:t xml:space="preserve">сем./6 чел. на сумму 3,21 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 w:rsidRPr="00B150C4">
        <w:rPr>
          <w:rFonts w:ascii="Century Gothic" w:hAnsi="Century Gothic"/>
          <w:sz w:val="24"/>
          <w:szCs w:val="24"/>
        </w:rPr>
        <w:t xml:space="preserve"> руб., 2023 – 1</w:t>
      </w:r>
      <w:r w:rsidRPr="00B150C4">
        <w:rPr>
          <w:rFonts w:ascii="Century Gothic" w:hAnsi="Century Gothic"/>
          <w:sz w:val="24"/>
          <w:szCs w:val="24"/>
          <w:lang w:val="en-US"/>
        </w:rPr>
        <w:t> </w:t>
      </w:r>
      <w:r w:rsidRPr="00B150C4">
        <w:rPr>
          <w:rFonts w:ascii="Century Gothic" w:hAnsi="Century Gothic"/>
          <w:sz w:val="24"/>
          <w:szCs w:val="24"/>
        </w:rPr>
        <w:t xml:space="preserve">сем./6 чел. на сумму 4,18 млн руб.). Ежеквартально 6 семей получают субсидию на возмещение части ежемесячных </w:t>
      </w:r>
      <w:proofErr w:type="spellStart"/>
      <w:r w:rsidRPr="00B150C4">
        <w:rPr>
          <w:rFonts w:ascii="Century Gothic" w:hAnsi="Century Gothic"/>
          <w:sz w:val="24"/>
          <w:szCs w:val="24"/>
        </w:rPr>
        <w:t>аннуитетных</w:t>
      </w:r>
      <w:proofErr w:type="spellEnd"/>
      <w:r w:rsidRPr="00B150C4">
        <w:rPr>
          <w:rFonts w:ascii="Century Gothic" w:hAnsi="Century Gothic"/>
          <w:sz w:val="24"/>
          <w:szCs w:val="24"/>
        </w:rPr>
        <w:t xml:space="preserve"> платежей по кредиту. За 9 месяцев 2024 года предоставлено выплат в размере 0,3 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 xml:space="preserve">руб. До конца 2024 года планируется предоставить всего выплат по субсидии на возмещение части ежемесячных </w:t>
      </w:r>
      <w:proofErr w:type="spellStart"/>
      <w:r w:rsidRPr="00B150C4">
        <w:rPr>
          <w:rFonts w:ascii="Century Gothic" w:hAnsi="Century Gothic"/>
          <w:sz w:val="24"/>
          <w:szCs w:val="24"/>
        </w:rPr>
        <w:t>аннуитетных</w:t>
      </w:r>
      <w:proofErr w:type="spellEnd"/>
      <w:r w:rsidRPr="00B150C4">
        <w:rPr>
          <w:rFonts w:ascii="Century Gothic" w:hAnsi="Century Gothic"/>
          <w:sz w:val="24"/>
          <w:szCs w:val="24"/>
        </w:rPr>
        <w:t xml:space="preserve"> платежей в размере 0,38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руб. (2021 – 14 сем. в размере 0,44 млн руб., 2022 – 8 сем. в размере 0,216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 xml:space="preserve">руб., 2023 – 6 сем. в размере 0,34 млн руб.); </w:t>
      </w:r>
    </w:p>
    <w:p w:rsidR="009A2C1C" w:rsidRPr="00B150C4" w:rsidRDefault="009A2C1C" w:rsidP="002A0BB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 xml:space="preserve">в рамках реализации подпрограммы «Поддержка молодых семей городского округа город Рыбинск Ярославской области в приобретении (строительстве) жилья» участниками на 2024 год признаны 22 молодые семьи. Выданы 3 свидетельства на приобретение (строительство) жилых помещений молодым семьям (3 </w:t>
      </w:r>
      <w:r>
        <w:rPr>
          <w:rFonts w:ascii="Century Gothic" w:hAnsi="Century Gothic"/>
          <w:sz w:val="24"/>
          <w:szCs w:val="24"/>
        </w:rPr>
        <w:t xml:space="preserve">сем./16 чел.) на сумму 7,32 </w:t>
      </w:r>
      <w:proofErr w:type="gramStart"/>
      <w:r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руб.  За 9 месяцев реализовано 2 свидетельства, приобретено 154,1 кв. м жилья (2021 – 2 сем./23 чел. на сумму 2,32 млн руб., 2022 – 3 сем./12 чел. на сумму 3,08 млн руб., 2023 – 3 сем./11 чел. на сумму 3,42 млн руб.);</w:t>
      </w:r>
    </w:p>
    <w:p w:rsidR="009A2C1C" w:rsidRPr="00B150C4" w:rsidRDefault="009A2C1C" w:rsidP="009A2C1C">
      <w:pPr>
        <w:tabs>
          <w:tab w:val="left" w:pos="709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ab/>
        <w:t xml:space="preserve">- в рамках подпрограммы «Переселение граждан из непригодного для проживания жилищного фонда в городском округе город Рыбинск» в 2024 году финансирование на реализацию мероприятий подпрограммы выделено в размере 79,33 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 w:rsidRPr="00B150C4">
        <w:rPr>
          <w:rFonts w:ascii="Century Gothic" w:hAnsi="Century Gothic"/>
          <w:sz w:val="24"/>
          <w:szCs w:val="24"/>
        </w:rPr>
        <w:t xml:space="preserve"> руб., в том числе муниципальный бюджет – 17,85 млн руб., областной бюджет – 61,48 млн руб. для расселения 41 семьи, расселяемая площадь 1 235,6 </w:t>
      </w:r>
      <w:proofErr w:type="spellStart"/>
      <w:r w:rsidRPr="00B150C4">
        <w:rPr>
          <w:rFonts w:ascii="Century Gothic" w:hAnsi="Century Gothic"/>
          <w:sz w:val="24"/>
          <w:szCs w:val="24"/>
        </w:rPr>
        <w:t>кв.м</w:t>
      </w:r>
      <w:proofErr w:type="spellEnd"/>
      <w:r w:rsidRPr="00B150C4">
        <w:rPr>
          <w:rFonts w:ascii="Century Gothic" w:hAnsi="Century Gothic"/>
          <w:sz w:val="24"/>
          <w:szCs w:val="24"/>
        </w:rPr>
        <w:t xml:space="preserve">. За 9 месяцев 2024 года 5 семьям выплачено возмещение за изымаемое жилое помещение для муниципальных нужд сумму 8,47 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 w:rsidRPr="00B150C4">
        <w:rPr>
          <w:rFonts w:ascii="Century Gothic" w:hAnsi="Century Gothic"/>
          <w:sz w:val="24"/>
          <w:szCs w:val="24"/>
        </w:rPr>
        <w:t xml:space="preserve"> руб., в том числе </w:t>
      </w:r>
      <w:r>
        <w:rPr>
          <w:rFonts w:ascii="Century Gothic" w:hAnsi="Century Gothic"/>
          <w:sz w:val="24"/>
          <w:szCs w:val="24"/>
        </w:rPr>
        <w:t>местный бюджет</w:t>
      </w:r>
      <w:r w:rsidRPr="00B150C4">
        <w:rPr>
          <w:rFonts w:ascii="Century Gothic" w:hAnsi="Century Gothic"/>
          <w:sz w:val="24"/>
          <w:szCs w:val="24"/>
        </w:rPr>
        <w:t xml:space="preserve"> – 1,91 млн руб., областной бюджет – 6,56 млн руб. (расселяемая площадь – 133,0 кв. м) и расселены 5 семей во вторичный свободный фонд, расселяемая площадь 115,8 кв. м. До конца 2024 года планируется выплатить возмещение за изымаемое жилое 30 семьям и расселить 1 семью </w:t>
      </w:r>
      <w:proofErr w:type="gramStart"/>
      <w:r w:rsidRPr="00B150C4">
        <w:rPr>
          <w:rFonts w:ascii="Century Gothic" w:hAnsi="Century Gothic"/>
          <w:sz w:val="24"/>
          <w:szCs w:val="24"/>
        </w:rPr>
        <w:t xml:space="preserve">в жилое помещение, </w:t>
      </w:r>
      <w:r w:rsidRPr="00B150C4">
        <w:rPr>
          <w:rFonts w:ascii="Century Gothic" w:hAnsi="Century Gothic"/>
          <w:sz w:val="24"/>
          <w:szCs w:val="24"/>
        </w:rPr>
        <w:lastRenderedPageBreak/>
        <w:t xml:space="preserve">приобретенное на торгах, расселяемая площадь 26,9 кв. м (2021 – 6 сем./12 чел., расселено 215,4 кв. м, 2022 – 12 сем./23 чел., расселено 461,3 кв. м, 2023 – 11 сем./27 чел., расселено 458,5 кв. м). </w:t>
      </w:r>
      <w:proofErr w:type="gramEnd"/>
    </w:p>
    <w:p w:rsidR="009A2C1C" w:rsidRPr="00B150C4" w:rsidRDefault="009A2C1C" w:rsidP="009A2C1C">
      <w:pPr>
        <w:pStyle w:val="af4"/>
        <w:ind w:firstLine="709"/>
        <w:jc w:val="both"/>
        <w:rPr>
          <w:rFonts w:ascii="Century Gothic" w:hAnsi="Century Gothic"/>
        </w:rPr>
      </w:pPr>
      <w:r w:rsidRPr="00B150C4">
        <w:rPr>
          <w:rFonts w:ascii="Century Gothic" w:hAnsi="Century Gothic"/>
        </w:rPr>
        <w:t>- в рамках подпрограммы «Организация содержания муниципального жилищного фонда; создание условий для комфортного проживания отдельных категорий граждан» ведутся следующие работы:</w:t>
      </w:r>
    </w:p>
    <w:p w:rsidR="009A2C1C" w:rsidRPr="00B150C4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</w:pPr>
      <w:r w:rsidRPr="00B150C4">
        <w:rPr>
          <w:rFonts w:ascii="Century Gothic" w:eastAsia="Times New Roman" w:hAnsi="Century Gothic"/>
          <w:sz w:val="24"/>
          <w:szCs w:val="24"/>
          <w:lang w:eastAsia="ru-RU"/>
        </w:rPr>
        <w:t>- оказание государственной поддержки отдельным категориям граждан (ветеранам и инвалидам Великой Отечественной войны) для проведения ремонта жилых помещений и (или) работ, направленных на повышение уровня обеспеченности их коммунальными услугами</w:t>
      </w:r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 47 ветеранам и инвалидам Великой Отечественной войны на сумму 1,7 </w:t>
      </w:r>
      <w:proofErr w:type="gramStart"/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>млн</w:t>
      </w:r>
      <w:proofErr w:type="gramEnd"/>
      <w:r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 </w:t>
      </w:r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рублей. Всего в 2024 году планируется оказание поддержки 70 ветеранам и инвалидам Великой Отечественной войны на сумму 2,59 </w:t>
      </w:r>
      <w:proofErr w:type="gramStart"/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>млн</w:t>
      </w:r>
      <w:proofErr w:type="gramEnd"/>
      <w:r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 </w:t>
      </w:r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>рублей;</w:t>
      </w:r>
    </w:p>
    <w:p w:rsidR="009A2C1C" w:rsidRPr="00B150C4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</w:pPr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- проведение работ по содержанию и ремонту 21 жилого помещения, находящихся в муниципальной собственности на сумму 2,55 </w:t>
      </w:r>
      <w:proofErr w:type="gramStart"/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>млн</w:t>
      </w:r>
      <w:proofErr w:type="gramEnd"/>
      <w:r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 </w:t>
      </w:r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>рублей (в т. ч. работы по 3 адресам в стадии исполнения);</w:t>
      </w:r>
    </w:p>
    <w:p w:rsidR="009A2C1C" w:rsidRPr="00B150C4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</w:pPr>
      <w:proofErr w:type="gramStart"/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- разработка проектно-сметной документации и оборудование 4 объектов жилищного фонда для инвалидов с ограниченными возможностями передвижения на сумму 0,83 млн. рублей по следующим адресам: ул. Моисеенко д. 12 подъезд 1, ул. </w:t>
      </w:r>
      <w:proofErr w:type="spellStart"/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>Катерская</w:t>
      </w:r>
      <w:proofErr w:type="spellEnd"/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 д. 1 подъезд 4 (работы в стадии исполнения), ул. Качалова д. 48 подъезд 1, ул. Герцена д. 58 подъезд 2 (работы по установке пандуса будут выполнены до конца 2024</w:t>
      </w:r>
      <w:proofErr w:type="gramEnd"/>
      <w:r w:rsidRPr="00B150C4">
        <w:rPr>
          <w:rFonts w:ascii="Century Gothic" w:eastAsia="Times New Roman" w:hAnsi="Century Gothic"/>
          <w:color w:val="000000"/>
          <w:kern w:val="24"/>
          <w:sz w:val="24"/>
          <w:szCs w:val="24"/>
          <w:lang w:eastAsia="ru-RU"/>
        </w:rPr>
        <w:t xml:space="preserve"> года).</w:t>
      </w:r>
    </w:p>
    <w:p w:rsidR="009A2C1C" w:rsidRPr="00B150C4" w:rsidRDefault="009A2C1C" w:rsidP="009A2C1C">
      <w:pPr>
        <w:pStyle w:val="a3"/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 xml:space="preserve">За 9 месяцев 2024 года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за счет средств федерального бюджета выдана 1 субсидия (1 сем./1 чел.) на сумму 1,54 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 w:rsidRPr="00B150C4">
        <w:rPr>
          <w:rFonts w:ascii="Century Gothic" w:hAnsi="Century Gothic"/>
          <w:sz w:val="24"/>
          <w:szCs w:val="24"/>
        </w:rPr>
        <w:t xml:space="preserve"> руб. (2021 - 3 субсидии на сумму 2,39 млн руб., 2022 – 3 субсидии на сумму 3,67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руб., 2023 - 2 субсидии на сумму 2,73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руб.) в том числе:</w:t>
      </w:r>
    </w:p>
    <w:p w:rsidR="009A2C1C" w:rsidRPr="00B150C4" w:rsidRDefault="009A2C1C" w:rsidP="009A2C1C">
      <w:pPr>
        <w:spacing w:after="0" w:line="240" w:lineRule="auto"/>
        <w:ind w:right="-1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>- инвалиды и семьи, имеющие детей инвалидов - 1 сем./1 чел. на сумму 1,54 </w:t>
      </w:r>
      <w:proofErr w:type="gramStart"/>
      <w:r w:rsidRPr="00B150C4"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руб. (2021 - 2 сем./2 чел. на сумму 1,60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руб., 2022 - 3 сем./3 чел. на сумму 3,67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руб., 2023 - 2 субсидии на сумму 2,73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B150C4">
        <w:rPr>
          <w:rFonts w:ascii="Century Gothic" w:hAnsi="Century Gothic"/>
          <w:sz w:val="24"/>
          <w:szCs w:val="24"/>
        </w:rPr>
        <w:t>руб.).</w:t>
      </w:r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>С целью улучшения жилищных условий граждан за 9 месяцев 2024 года предоставлены жилые помещения из вторичного фонда:</w:t>
      </w:r>
    </w:p>
    <w:p w:rsidR="009A2C1C" w:rsidRPr="00B150C4" w:rsidRDefault="009A2C1C" w:rsidP="009A2C1C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150C4">
        <w:rPr>
          <w:rFonts w:ascii="Century Gothic" w:hAnsi="Century Gothic"/>
          <w:sz w:val="24"/>
          <w:szCs w:val="24"/>
        </w:rPr>
        <w:t>- по договорам социального найма 12 сем./24 чел. (2021 – 23 сем./47 чел., 2022</w:t>
      </w:r>
      <w:r>
        <w:rPr>
          <w:rFonts w:ascii="Century Gothic" w:hAnsi="Century Gothic"/>
          <w:sz w:val="24"/>
          <w:szCs w:val="24"/>
        </w:rPr>
        <w:t> </w:t>
      </w:r>
      <w:r w:rsidRPr="00B150C4">
        <w:rPr>
          <w:rFonts w:ascii="Century Gothic" w:hAnsi="Century Gothic"/>
          <w:sz w:val="24"/>
          <w:szCs w:val="24"/>
        </w:rPr>
        <w:t>- 8 сем./24 чел., 2023 - 8 сем./24 чел.);</w:t>
      </w:r>
    </w:p>
    <w:p w:rsidR="009A2C1C" w:rsidRDefault="009A2C1C" w:rsidP="009A2C1C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  <w:proofErr w:type="gramStart"/>
      <w:r w:rsidRPr="00B150C4">
        <w:rPr>
          <w:rFonts w:ascii="Century Gothic" w:hAnsi="Century Gothic"/>
          <w:sz w:val="24"/>
          <w:szCs w:val="24"/>
        </w:rPr>
        <w:t>- для временного проживания (коммерческий, служебный и маневренный наем) – 68 сем./115 чел. (2021 – 74 сем./126 чел., 2022 – 60 сем./102 чел., 2023 – 62 сем./91 чел.).</w:t>
      </w:r>
      <w:proofErr w:type="gramEnd"/>
    </w:p>
    <w:p w:rsidR="009A2C1C" w:rsidRPr="00B150C4" w:rsidRDefault="009A2C1C" w:rsidP="009A2C1C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</w:p>
    <w:p w:rsidR="009A2C1C" w:rsidRPr="007F7522" w:rsidRDefault="009A2C1C" w:rsidP="002A0BB2">
      <w:pPr>
        <w:pStyle w:val="2"/>
        <w:numPr>
          <w:ilvl w:val="1"/>
          <w:numId w:val="32"/>
        </w:numPr>
        <w:spacing w:before="0" w:line="240" w:lineRule="auto"/>
        <w:jc w:val="both"/>
        <w:rPr>
          <w:rFonts w:ascii="Century Gothic" w:hAnsi="Century Gothic"/>
          <w:color w:val="auto"/>
        </w:rPr>
      </w:pPr>
      <w:bookmarkStart w:id="66" w:name="_Toc117777204"/>
      <w:bookmarkStart w:id="67" w:name="_Toc148356715"/>
      <w:bookmarkStart w:id="68" w:name="_Toc180503734"/>
      <w:bookmarkEnd w:id="64"/>
      <w:bookmarkEnd w:id="65"/>
      <w:r w:rsidRPr="007F7522">
        <w:rPr>
          <w:rFonts w:ascii="Century Gothic" w:hAnsi="Century Gothic"/>
          <w:color w:val="auto"/>
        </w:rPr>
        <w:t>ПРОЕКТИРОВАНИЕ И СТРОИТЕЛЬСТВО ОБЪЕКТОВ ГОРОДСКОЙ ИНФРАСТРУКТУРЫ</w:t>
      </w:r>
      <w:bookmarkEnd w:id="66"/>
      <w:bookmarkEnd w:id="67"/>
      <w:bookmarkEnd w:id="68"/>
    </w:p>
    <w:p w:rsidR="009A2C1C" w:rsidRPr="00E54E2F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9 месяцев 202</w:t>
      </w:r>
      <w:r>
        <w:rPr>
          <w:rFonts w:ascii="Century Gothic" w:hAnsi="Century Gothic"/>
          <w:sz w:val="24"/>
          <w:szCs w:val="24"/>
        </w:rPr>
        <w:t>4</w:t>
      </w:r>
      <w:r w:rsidRPr="007F7522">
        <w:rPr>
          <w:rFonts w:ascii="Century Gothic" w:hAnsi="Century Gothic"/>
          <w:sz w:val="24"/>
          <w:szCs w:val="24"/>
        </w:rPr>
        <w:t xml:space="preserve"> г</w:t>
      </w:r>
      <w:r>
        <w:rPr>
          <w:rFonts w:ascii="Century Gothic" w:hAnsi="Century Gothic"/>
          <w:sz w:val="24"/>
          <w:szCs w:val="24"/>
        </w:rPr>
        <w:t>ода</w:t>
      </w:r>
      <w:r w:rsidRPr="007F7522">
        <w:rPr>
          <w:rFonts w:ascii="Century Gothic" w:hAnsi="Century Gothic"/>
          <w:sz w:val="24"/>
          <w:szCs w:val="24"/>
        </w:rPr>
        <w:t xml:space="preserve"> введено в эксплуатацию </w:t>
      </w:r>
      <w:r w:rsidRPr="00E54E2F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50</w:t>
      </w:r>
      <w:r w:rsidRPr="00E54E2F">
        <w:rPr>
          <w:rFonts w:ascii="Century Gothic" w:hAnsi="Century Gothic"/>
          <w:sz w:val="24"/>
          <w:szCs w:val="24"/>
        </w:rPr>
        <w:t xml:space="preserve"> объект</w:t>
      </w:r>
      <w:r>
        <w:rPr>
          <w:rFonts w:ascii="Century Gothic" w:hAnsi="Century Gothic"/>
          <w:sz w:val="24"/>
          <w:szCs w:val="24"/>
        </w:rPr>
        <w:t>ов</w:t>
      </w:r>
      <w:r w:rsidRPr="00E54E2F">
        <w:rPr>
          <w:rFonts w:ascii="Century Gothic" w:hAnsi="Century Gothic"/>
          <w:sz w:val="24"/>
          <w:szCs w:val="24"/>
        </w:rPr>
        <w:t xml:space="preserve"> капитального строительства, в том числе:</w:t>
      </w:r>
    </w:p>
    <w:p w:rsidR="009A2C1C" w:rsidRDefault="009A2C1C" w:rsidP="002A0BB2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Социальные объекты</w:t>
      </w:r>
      <w:r>
        <w:rPr>
          <w:rFonts w:ascii="Century Gothic" w:hAnsi="Century Gothic"/>
          <w:b/>
          <w:sz w:val="24"/>
          <w:szCs w:val="24"/>
        </w:rPr>
        <w:t>:</w:t>
      </w:r>
    </w:p>
    <w:p w:rsidR="009A2C1C" w:rsidRPr="00095719" w:rsidRDefault="009A2C1C" w:rsidP="002A0BB2">
      <w:pPr>
        <w:pStyle w:val="a3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Century Gothic" w:hAnsi="Century Gothic"/>
          <w:sz w:val="24"/>
          <w:szCs w:val="24"/>
        </w:rPr>
      </w:pPr>
      <w:r w:rsidRPr="00095719">
        <w:rPr>
          <w:rFonts w:ascii="Century Gothic" w:hAnsi="Century Gothic"/>
          <w:sz w:val="24"/>
          <w:szCs w:val="24"/>
        </w:rPr>
        <w:t>магазин широкого ассортимента товаров по адресу: ул. Труда, д. 55, общей площадью 339 кв. м, застройщик – частное лицо;</w:t>
      </w:r>
    </w:p>
    <w:p w:rsidR="009A2C1C" w:rsidRDefault="009A2C1C" w:rsidP="002A0BB2">
      <w:pPr>
        <w:pStyle w:val="a3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Century Gothic" w:hAnsi="Century Gothic"/>
          <w:sz w:val="24"/>
          <w:szCs w:val="24"/>
        </w:rPr>
      </w:pPr>
      <w:proofErr w:type="gramStart"/>
      <w:r w:rsidRPr="004774C4">
        <w:rPr>
          <w:rFonts w:ascii="Century Gothic" w:hAnsi="Century Gothic"/>
          <w:sz w:val="24"/>
          <w:szCs w:val="24"/>
        </w:rPr>
        <w:t xml:space="preserve">магазин </w:t>
      </w:r>
      <w:r>
        <w:rPr>
          <w:rFonts w:ascii="Century Gothic" w:hAnsi="Century Gothic"/>
          <w:sz w:val="24"/>
          <w:szCs w:val="24"/>
        </w:rPr>
        <w:t xml:space="preserve">(2-я очередь) </w:t>
      </w:r>
      <w:r w:rsidRPr="004774C4">
        <w:rPr>
          <w:rFonts w:ascii="Century Gothic" w:hAnsi="Century Gothic"/>
          <w:sz w:val="24"/>
          <w:szCs w:val="24"/>
        </w:rPr>
        <w:t>по адресу: ул. Герцена, д. 62/ ул. Кирова, д.9, общей площадью 105 кв. м, застройщик – ЗАО «ИНТЕРТЭМ»</w:t>
      </w:r>
      <w:r>
        <w:rPr>
          <w:rFonts w:ascii="Century Gothic" w:hAnsi="Century Gothic"/>
          <w:sz w:val="24"/>
          <w:szCs w:val="24"/>
        </w:rPr>
        <w:t>.</w:t>
      </w:r>
      <w:proofErr w:type="gramEnd"/>
    </w:p>
    <w:p w:rsidR="009A2C1C" w:rsidRPr="004774C4" w:rsidRDefault="009A2C1C" w:rsidP="009A2C1C">
      <w:pPr>
        <w:pStyle w:val="a3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Century Gothic" w:hAnsi="Century Gothic"/>
          <w:sz w:val="24"/>
          <w:szCs w:val="24"/>
        </w:rPr>
      </w:pPr>
    </w:p>
    <w:p w:rsidR="009A2C1C" w:rsidRPr="007F7522" w:rsidRDefault="009A2C1C" w:rsidP="002A0BB2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lastRenderedPageBreak/>
        <w:t>Объекты жилищного строительства</w:t>
      </w:r>
      <w:r>
        <w:rPr>
          <w:rFonts w:ascii="Century Gothic" w:hAnsi="Century Gothic"/>
          <w:b/>
          <w:sz w:val="24"/>
          <w:szCs w:val="24"/>
        </w:rPr>
        <w:t>:</w:t>
      </w:r>
    </w:p>
    <w:p w:rsidR="009A2C1C" w:rsidRPr="003474B9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3474B9">
        <w:rPr>
          <w:rFonts w:ascii="Century Gothic" w:hAnsi="Century Gothic"/>
          <w:sz w:val="24"/>
          <w:szCs w:val="24"/>
        </w:rPr>
        <w:t>Плановый ввод жилья в 2024 году на основании Соглашения Правительства Ярославской области и Администрации городского округа город Рыбинск от 07.09.2018 г. составляет 49,0 тыс. кв. м.</w:t>
      </w:r>
    </w:p>
    <w:p w:rsidR="009A2C1C" w:rsidRPr="003474B9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3474B9">
        <w:rPr>
          <w:rFonts w:ascii="Century Gothic" w:hAnsi="Century Gothic"/>
          <w:sz w:val="24"/>
          <w:szCs w:val="24"/>
        </w:rPr>
        <w:t>Фактический общий ввод жилья за 9 месяцев 2024 года составил 2</w:t>
      </w:r>
      <w:r>
        <w:rPr>
          <w:rFonts w:ascii="Century Gothic" w:hAnsi="Century Gothic"/>
          <w:sz w:val="24"/>
          <w:szCs w:val="24"/>
        </w:rPr>
        <w:t>6</w:t>
      </w:r>
      <w:r w:rsidRPr="003474B9">
        <w:rPr>
          <w:rFonts w:ascii="Century Gothic" w:hAnsi="Century Gothic"/>
          <w:sz w:val="24"/>
          <w:szCs w:val="24"/>
        </w:rPr>
        <w:t>,6</w:t>
      </w:r>
      <w:r>
        <w:rPr>
          <w:rFonts w:ascii="Century Gothic" w:hAnsi="Century Gothic"/>
          <w:sz w:val="24"/>
          <w:szCs w:val="24"/>
        </w:rPr>
        <w:t>85</w:t>
      </w:r>
      <w:r w:rsidRPr="003474B9">
        <w:rPr>
          <w:rFonts w:ascii="Century Gothic" w:hAnsi="Century Gothic"/>
          <w:sz w:val="24"/>
          <w:szCs w:val="24"/>
        </w:rPr>
        <w:t xml:space="preserve"> тыс. кв. м жилья, или </w:t>
      </w:r>
      <w:r>
        <w:rPr>
          <w:rFonts w:ascii="Century Gothic" w:hAnsi="Century Gothic"/>
          <w:sz w:val="24"/>
          <w:szCs w:val="24"/>
        </w:rPr>
        <w:t>54</w:t>
      </w:r>
      <w:r w:rsidRPr="003474B9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>5</w:t>
      </w:r>
      <w:r w:rsidRPr="003474B9">
        <w:rPr>
          <w:rFonts w:ascii="Century Gothic" w:hAnsi="Century Gothic"/>
          <w:sz w:val="24"/>
          <w:szCs w:val="24"/>
        </w:rPr>
        <w:t xml:space="preserve"> % от запланированного ввода.</w:t>
      </w:r>
    </w:p>
    <w:p w:rsidR="009A2C1C" w:rsidRPr="00BB4FFE" w:rsidRDefault="009A2C1C" w:rsidP="009A2C1C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Введены в эксплуатацию </w:t>
      </w:r>
      <w:r>
        <w:rPr>
          <w:rFonts w:ascii="Century Gothic" w:eastAsia="Times New Roman" w:hAnsi="Century Gothic"/>
          <w:sz w:val="24"/>
          <w:szCs w:val="24"/>
          <w:lang w:eastAsia="ru-RU"/>
        </w:rPr>
        <w:t>ж</w:t>
      </w:r>
      <w:r w:rsidRPr="005824D5">
        <w:rPr>
          <w:rFonts w:ascii="Century Gothic" w:eastAsia="Times New Roman" w:hAnsi="Century Gothic"/>
          <w:sz w:val="24"/>
          <w:szCs w:val="24"/>
          <w:lang w:eastAsia="ru-RU"/>
        </w:rPr>
        <w:t>илые многоквартирные дома (3 объекта МКД общей площадью 10,257 тыс. кв. м):</w:t>
      </w:r>
    </w:p>
    <w:p w:rsidR="009A2C1C" w:rsidRPr="005824D5" w:rsidRDefault="009A2C1C" w:rsidP="002A0BB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5824D5">
        <w:rPr>
          <w:rFonts w:ascii="Century Gothic" w:hAnsi="Century Gothic"/>
          <w:sz w:val="24"/>
          <w:szCs w:val="24"/>
        </w:rPr>
        <w:t>5-эт. 50-кв. жилой дом по ул. 9 Мая, д. 20, стр. № 2 (3101 кв. м), застройщик ООО «ЗЕВС» (г. Углич);</w:t>
      </w:r>
    </w:p>
    <w:p w:rsidR="009A2C1C" w:rsidRPr="005824D5" w:rsidRDefault="009A2C1C" w:rsidP="002A0BB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5824D5">
        <w:rPr>
          <w:rFonts w:ascii="Century Gothic" w:hAnsi="Century Gothic"/>
          <w:sz w:val="24"/>
          <w:szCs w:val="24"/>
        </w:rPr>
        <w:t>6-эт. 35-кв. жилой дом по ул. Сельскохозяйственной, д. 31 (2 188 кв. м), застройщик ИП Загребнев В.В. (г. Ярославль);</w:t>
      </w:r>
    </w:p>
    <w:p w:rsidR="009A2C1C" w:rsidRPr="005824D5" w:rsidRDefault="009A2C1C" w:rsidP="002A0BB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5824D5">
        <w:rPr>
          <w:rFonts w:ascii="Century Gothic" w:hAnsi="Century Gothic"/>
          <w:sz w:val="24"/>
          <w:szCs w:val="24"/>
        </w:rPr>
        <w:t>7-эт. 66-кв. жилой дом по ул. Волжская Набережная, д. 44а, корпус 1 (4 968 кв. м), застройщик ООО «Специализированный застро</w:t>
      </w:r>
      <w:r>
        <w:rPr>
          <w:rFonts w:ascii="Century Gothic" w:hAnsi="Century Gothic"/>
          <w:sz w:val="24"/>
          <w:szCs w:val="24"/>
        </w:rPr>
        <w:t>йщик «</w:t>
      </w:r>
      <w:proofErr w:type="spellStart"/>
      <w:r>
        <w:rPr>
          <w:rFonts w:ascii="Century Gothic" w:hAnsi="Century Gothic"/>
          <w:sz w:val="24"/>
          <w:szCs w:val="24"/>
        </w:rPr>
        <w:t>Стройинвест</w:t>
      </w:r>
      <w:proofErr w:type="spellEnd"/>
      <w:r>
        <w:rPr>
          <w:rFonts w:ascii="Century Gothic" w:hAnsi="Century Gothic"/>
          <w:sz w:val="24"/>
          <w:szCs w:val="24"/>
        </w:rPr>
        <w:t>» (г. Рыбинск).</w:t>
      </w:r>
    </w:p>
    <w:p w:rsidR="009A2C1C" w:rsidRPr="004774C4" w:rsidRDefault="009A2C1C" w:rsidP="005E4C2D">
      <w:pPr>
        <w:suppressAutoHyphens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B94015">
        <w:rPr>
          <w:rFonts w:ascii="Century Gothic" w:hAnsi="Century Gothic"/>
          <w:sz w:val="24"/>
          <w:szCs w:val="24"/>
        </w:rPr>
        <w:t>Введено в эксплуатацию 1</w:t>
      </w:r>
      <w:r>
        <w:rPr>
          <w:rFonts w:ascii="Century Gothic" w:hAnsi="Century Gothic"/>
          <w:sz w:val="24"/>
          <w:szCs w:val="24"/>
        </w:rPr>
        <w:t>42</w:t>
      </w:r>
      <w:r w:rsidRPr="00B94015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B94015">
        <w:rPr>
          <w:rFonts w:ascii="Century Gothic" w:hAnsi="Century Gothic"/>
          <w:sz w:val="24"/>
          <w:szCs w:val="24"/>
        </w:rPr>
        <w:t>индивидуальных</w:t>
      </w:r>
      <w:proofErr w:type="gramEnd"/>
      <w:r w:rsidRPr="00B94015">
        <w:rPr>
          <w:rFonts w:ascii="Century Gothic" w:hAnsi="Century Gothic"/>
          <w:sz w:val="24"/>
          <w:szCs w:val="24"/>
        </w:rPr>
        <w:t xml:space="preserve"> жилых дом</w:t>
      </w:r>
      <w:r>
        <w:rPr>
          <w:rFonts w:ascii="Century Gothic" w:hAnsi="Century Gothic"/>
          <w:sz w:val="24"/>
          <w:szCs w:val="24"/>
        </w:rPr>
        <w:t>а</w:t>
      </w:r>
      <w:r w:rsidRPr="00B94015">
        <w:rPr>
          <w:rFonts w:ascii="Century Gothic" w:hAnsi="Century Gothic"/>
          <w:sz w:val="24"/>
          <w:szCs w:val="24"/>
        </w:rPr>
        <w:t xml:space="preserve"> общей площадью 1</w:t>
      </w:r>
      <w:r>
        <w:rPr>
          <w:rFonts w:ascii="Century Gothic" w:hAnsi="Century Gothic"/>
          <w:sz w:val="24"/>
          <w:szCs w:val="24"/>
        </w:rPr>
        <w:t>6</w:t>
      </w:r>
      <w:r w:rsidRPr="00B94015">
        <w:rPr>
          <w:rFonts w:ascii="Century Gothic" w:hAnsi="Century Gothic"/>
          <w:sz w:val="24"/>
          <w:szCs w:val="24"/>
        </w:rPr>
        <w:t>,4</w:t>
      </w:r>
      <w:r>
        <w:rPr>
          <w:rFonts w:ascii="Century Gothic" w:hAnsi="Century Gothic"/>
          <w:sz w:val="24"/>
          <w:szCs w:val="24"/>
        </w:rPr>
        <w:t>28</w:t>
      </w:r>
      <w:r w:rsidRPr="00B94015">
        <w:rPr>
          <w:rFonts w:ascii="Century Gothic" w:hAnsi="Century Gothic"/>
          <w:sz w:val="24"/>
          <w:szCs w:val="24"/>
        </w:rPr>
        <w:t xml:space="preserve"> тыс. </w:t>
      </w:r>
      <w:r w:rsidRPr="004774C4">
        <w:rPr>
          <w:rFonts w:ascii="Century Gothic" w:hAnsi="Century Gothic"/>
          <w:sz w:val="24"/>
          <w:szCs w:val="24"/>
        </w:rPr>
        <w:t>кв. м.</w:t>
      </w:r>
    </w:p>
    <w:p w:rsidR="009A2C1C" w:rsidRPr="005E4C2D" w:rsidRDefault="005E4C2D" w:rsidP="005E4C2D">
      <w:pPr>
        <w:tabs>
          <w:tab w:val="left" w:pos="993"/>
          <w:tab w:val="left" w:pos="1134"/>
        </w:tabs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lang w:val="en-US"/>
        </w:rPr>
        <w:t xml:space="preserve">          III</w:t>
      </w:r>
      <w:r>
        <w:rPr>
          <w:rFonts w:ascii="Century Gothic" w:hAnsi="Century Gothic"/>
          <w:b/>
          <w:sz w:val="24"/>
          <w:szCs w:val="24"/>
        </w:rPr>
        <w:t>.</w:t>
      </w:r>
      <w:r w:rsidR="009A2C1C" w:rsidRPr="005E4C2D">
        <w:rPr>
          <w:rFonts w:ascii="Century Gothic" w:hAnsi="Century Gothic"/>
          <w:b/>
          <w:sz w:val="24"/>
          <w:szCs w:val="24"/>
        </w:rPr>
        <w:t>Производственные объекты:</w:t>
      </w:r>
    </w:p>
    <w:p w:rsidR="009A2C1C" w:rsidRDefault="009A2C1C" w:rsidP="009A2C1C">
      <w:pPr>
        <w:tabs>
          <w:tab w:val="left" w:pos="426"/>
        </w:tabs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4774C4">
        <w:rPr>
          <w:rFonts w:ascii="Century Gothic" w:hAnsi="Century Gothic"/>
          <w:sz w:val="24"/>
          <w:szCs w:val="24"/>
        </w:rPr>
        <w:t>- </w:t>
      </w:r>
      <w:r>
        <w:rPr>
          <w:rFonts w:ascii="Century Gothic" w:hAnsi="Century Gothic"/>
          <w:sz w:val="24"/>
          <w:szCs w:val="24"/>
        </w:rPr>
        <w:t>т</w:t>
      </w:r>
      <w:r w:rsidRPr="004774C4">
        <w:rPr>
          <w:rFonts w:ascii="Century Gothic" w:hAnsi="Century Gothic"/>
          <w:sz w:val="24"/>
          <w:szCs w:val="24"/>
        </w:rPr>
        <w:t>ри производственных склад</w:t>
      </w:r>
      <w:r>
        <w:rPr>
          <w:rFonts w:ascii="Century Gothic" w:hAnsi="Century Gothic"/>
          <w:sz w:val="24"/>
          <w:szCs w:val="24"/>
        </w:rPr>
        <w:t>а</w:t>
      </w:r>
      <w:r w:rsidRPr="004774C4">
        <w:rPr>
          <w:rFonts w:ascii="Century Gothic" w:hAnsi="Century Gothic"/>
          <w:sz w:val="24"/>
          <w:szCs w:val="24"/>
        </w:rPr>
        <w:t xml:space="preserve"> общей площадью 7027 кв. м, застройщики - частные лица.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9A2C1C" w:rsidRDefault="009A2C1C" w:rsidP="009A2C1C">
      <w:pPr>
        <w:tabs>
          <w:tab w:val="left" w:pos="426"/>
        </w:tabs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</w:p>
    <w:p w:rsidR="009A2C1C" w:rsidRPr="00032390" w:rsidRDefault="009A2C1C" w:rsidP="009A2C1C">
      <w:pPr>
        <w:spacing w:after="0"/>
        <w:ind w:left="-142"/>
        <w:jc w:val="center"/>
        <w:rPr>
          <w:rFonts w:ascii="Century Gothic" w:hAnsi="Century Gothic"/>
          <w:b/>
          <w:sz w:val="24"/>
          <w:szCs w:val="24"/>
        </w:rPr>
      </w:pPr>
      <w:r w:rsidRPr="004774C4">
        <w:rPr>
          <w:rFonts w:ascii="Century Gothic" w:hAnsi="Century Gothic"/>
          <w:b/>
          <w:sz w:val="24"/>
          <w:szCs w:val="24"/>
        </w:rPr>
        <w:t>Ввод в эксплуатацию объе</w:t>
      </w:r>
      <w:r>
        <w:rPr>
          <w:rFonts w:ascii="Century Gothic" w:hAnsi="Century Gothic"/>
          <w:b/>
          <w:sz w:val="24"/>
          <w:szCs w:val="24"/>
        </w:rPr>
        <w:t xml:space="preserve">ктов капитального строительства </w:t>
      </w:r>
      <w:r w:rsidRPr="007F7522">
        <w:rPr>
          <w:rFonts w:ascii="Century Gothic" w:hAnsi="Century Gothic"/>
          <w:b/>
          <w:sz w:val="24"/>
          <w:szCs w:val="24"/>
        </w:rPr>
        <w:t>за 9 месяцев 202</w:t>
      </w:r>
      <w:r>
        <w:rPr>
          <w:rFonts w:ascii="Century Gothic" w:hAnsi="Century Gothic"/>
          <w:b/>
          <w:sz w:val="24"/>
          <w:szCs w:val="24"/>
        </w:rPr>
        <w:t>4 года</w:t>
      </w:r>
    </w:p>
    <w:tbl>
      <w:tblPr>
        <w:tblpPr w:leftFromText="180" w:rightFromText="180" w:vertAnchor="text" w:horzAnchor="margin" w:tblpXSpec="center" w:tblpY="21"/>
        <w:tblW w:w="104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1"/>
        <w:gridCol w:w="2944"/>
        <w:gridCol w:w="1646"/>
        <w:gridCol w:w="1276"/>
        <w:gridCol w:w="1134"/>
        <w:gridCol w:w="1559"/>
      </w:tblGrid>
      <w:tr w:rsidR="009A2C1C" w:rsidRPr="007F7522" w:rsidTr="009A2C1C">
        <w:trPr>
          <w:trHeight w:hRule="exact" w:val="433"/>
        </w:trPr>
        <w:tc>
          <w:tcPr>
            <w:tcW w:w="487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Наименование показателей</w:t>
            </w:r>
          </w:p>
        </w:tc>
        <w:tc>
          <w:tcPr>
            <w:tcW w:w="56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Введено в эксплуатацию за январь-сентябрь 202</w:t>
            </w:r>
            <w:r>
              <w:rPr>
                <w:rFonts w:ascii="Century Gothic" w:hAnsi="Century Gothic"/>
                <w:bCs/>
                <w:szCs w:val="24"/>
              </w:rPr>
              <w:t>4</w:t>
            </w:r>
            <w:r w:rsidRPr="007F7522">
              <w:rPr>
                <w:rFonts w:ascii="Century Gothic" w:hAnsi="Century Gothic"/>
                <w:bCs/>
                <w:szCs w:val="24"/>
              </w:rPr>
              <w:t xml:space="preserve"> г.</w:t>
            </w:r>
          </w:p>
        </w:tc>
      </w:tr>
      <w:tr w:rsidR="009A2C1C" w:rsidRPr="007F7522" w:rsidTr="009A2C1C">
        <w:tc>
          <w:tcPr>
            <w:tcW w:w="487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Кол</w:t>
            </w:r>
            <w:r>
              <w:rPr>
                <w:rFonts w:ascii="Century Gothic" w:hAnsi="Century Gothic"/>
                <w:szCs w:val="24"/>
              </w:rPr>
              <w:t>-</w:t>
            </w:r>
            <w:r w:rsidRPr="007F7522">
              <w:rPr>
                <w:rFonts w:ascii="Century Gothic" w:hAnsi="Century Gothic"/>
                <w:szCs w:val="24"/>
              </w:rPr>
              <w:t>во (шт.)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proofErr w:type="spellStart"/>
            <w:r w:rsidRPr="007F7522">
              <w:rPr>
                <w:rFonts w:ascii="Century Gothic" w:hAnsi="Century Gothic"/>
                <w:szCs w:val="24"/>
              </w:rPr>
              <w:t>Пог</w:t>
            </w:r>
            <w:proofErr w:type="spellEnd"/>
            <w:r w:rsidRPr="007F7522">
              <w:rPr>
                <w:rFonts w:ascii="Century Gothic" w:hAnsi="Century Gothic"/>
                <w:szCs w:val="24"/>
              </w:rPr>
              <w:t>. 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Примечание</w:t>
            </w:r>
          </w:p>
        </w:tc>
      </w:tr>
      <w:tr w:rsidR="009A2C1C" w:rsidRPr="007F7522" w:rsidTr="009A2C1C">
        <w:trPr>
          <w:trHeight w:val="286"/>
        </w:trPr>
        <w:tc>
          <w:tcPr>
            <w:tcW w:w="487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социальной инфраструктуры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FA4084">
              <w:rPr>
                <w:rFonts w:ascii="Century Gothic" w:hAnsi="Century Gothic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  <w:lang w:val="en-US"/>
              </w:rPr>
            </w:pPr>
            <w:r w:rsidRPr="00FA4084">
              <w:rPr>
                <w:rFonts w:ascii="Century Gothic" w:hAnsi="Century Gothic"/>
                <w:szCs w:val="24"/>
                <w:lang w:val="en-US"/>
              </w:rPr>
              <w:t>444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9A2C1C" w:rsidRPr="007F7522" w:rsidTr="009A2C1C">
        <w:trPr>
          <w:trHeight w:val="325"/>
        </w:trPr>
        <w:tc>
          <w:tcPr>
            <w:tcW w:w="487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инженерной инфраструктуры (в том числе линейные объекты)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FA4084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FA4084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9A2C1C" w:rsidRPr="007F7522" w:rsidTr="009A2C1C">
        <w:trPr>
          <w:trHeight w:val="547"/>
        </w:trPr>
        <w:tc>
          <w:tcPr>
            <w:tcW w:w="1931" w:type="dxa"/>
            <w:vMerge w:val="restart"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9A2C1C" w:rsidRPr="007F7522" w:rsidRDefault="009A2C1C" w:rsidP="009A2C1C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жилищного строительства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1C" w:rsidRPr="007F7522" w:rsidRDefault="009A2C1C" w:rsidP="009A2C1C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1. Всего введено жилых объектов, в т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7F7522">
              <w:rPr>
                <w:rFonts w:ascii="Century Gothic" w:hAnsi="Century Gothic"/>
                <w:szCs w:val="24"/>
              </w:rPr>
              <w:t xml:space="preserve"> ч: 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  <w:lang w:val="en-US"/>
              </w:rPr>
            </w:pPr>
            <w:r w:rsidRPr="00FA4084">
              <w:rPr>
                <w:rFonts w:ascii="Century Gothic" w:hAnsi="Century Gothic"/>
                <w:szCs w:val="24"/>
              </w:rPr>
              <w:t>1</w:t>
            </w:r>
            <w:r w:rsidRPr="00FA4084">
              <w:rPr>
                <w:rFonts w:ascii="Century Gothic" w:hAnsi="Century Gothic"/>
                <w:szCs w:val="24"/>
                <w:lang w:val="en-US"/>
              </w:rPr>
              <w:t>45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  <w:lang w:val="en-US"/>
              </w:rPr>
            </w:pPr>
            <w:r w:rsidRPr="00FA4084">
              <w:rPr>
                <w:rFonts w:ascii="Century Gothic" w:hAnsi="Century Gothic"/>
                <w:szCs w:val="24"/>
              </w:rPr>
              <w:t>2</w:t>
            </w:r>
            <w:r w:rsidRPr="00FA4084">
              <w:rPr>
                <w:rFonts w:ascii="Century Gothic" w:hAnsi="Century Gothic"/>
                <w:szCs w:val="24"/>
                <w:lang w:val="en-US"/>
              </w:rPr>
              <w:t>6</w:t>
            </w:r>
            <w:r w:rsidRPr="00FA4084">
              <w:rPr>
                <w:rFonts w:ascii="Century Gothic" w:hAnsi="Century Gothic"/>
                <w:szCs w:val="24"/>
              </w:rPr>
              <w:t xml:space="preserve"> 6</w:t>
            </w:r>
            <w:r w:rsidRPr="00FA4084">
              <w:rPr>
                <w:rFonts w:ascii="Century Gothic" w:hAnsi="Century Gothic"/>
                <w:szCs w:val="24"/>
                <w:lang w:val="en-US"/>
              </w:rPr>
              <w:t>85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9A2C1C" w:rsidRPr="007F7522" w:rsidTr="009A2C1C">
        <w:trPr>
          <w:trHeight w:val="515"/>
        </w:trPr>
        <w:tc>
          <w:tcPr>
            <w:tcW w:w="1931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9A2C1C" w:rsidRPr="007F7522" w:rsidRDefault="009A2C1C" w:rsidP="009A2C1C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1C" w:rsidRPr="007F7522" w:rsidRDefault="009A2C1C" w:rsidP="009A2C1C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1.1</w:t>
            </w:r>
            <w:r>
              <w:rPr>
                <w:rFonts w:ascii="Century Gothic" w:hAnsi="Century Gothic"/>
                <w:bCs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Cs/>
                <w:szCs w:val="24"/>
              </w:rPr>
              <w:t>Многоквартирные жилые дома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C1C" w:rsidRPr="00FA4084" w:rsidRDefault="009A2C1C" w:rsidP="009A2C1C">
            <w:pPr>
              <w:tabs>
                <w:tab w:val="center" w:pos="1413"/>
                <w:tab w:val="left" w:pos="2040"/>
              </w:tabs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FA4084">
              <w:rPr>
                <w:rFonts w:ascii="Century Gothic" w:hAnsi="Century Gothic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FA4084">
              <w:rPr>
                <w:rFonts w:ascii="Century Gothic" w:hAnsi="Century Gothic"/>
                <w:szCs w:val="24"/>
              </w:rPr>
              <w:t>10 257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A2C1C" w:rsidRPr="003F59A3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3F59A3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9A2C1C" w:rsidRPr="007F7522" w:rsidTr="009A2C1C">
        <w:tc>
          <w:tcPr>
            <w:tcW w:w="1931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A2C1C" w:rsidRPr="007F7522" w:rsidRDefault="009A2C1C" w:rsidP="009A2C1C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1C" w:rsidRPr="007F7522" w:rsidRDefault="009A2C1C" w:rsidP="009A2C1C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1.2</w:t>
            </w:r>
            <w:r>
              <w:rPr>
                <w:rFonts w:ascii="Century Gothic" w:hAnsi="Century Gothic"/>
                <w:bCs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Cs/>
                <w:szCs w:val="24"/>
              </w:rPr>
              <w:t>Индивидуальные жилые дома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1C" w:rsidRPr="00FA4084" w:rsidRDefault="009A2C1C" w:rsidP="009A2C1C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  <w:lang w:val="en-US"/>
              </w:rPr>
            </w:pPr>
            <w:r w:rsidRPr="00FA4084">
              <w:rPr>
                <w:rFonts w:ascii="Century Gothic" w:hAnsi="Century Gothic"/>
                <w:szCs w:val="24"/>
              </w:rPr>
              <w:t>1</w:t>
            </w:r>
            <w:r w:rsidRPr="00FA4084">
              <w:rPr>
                <w:rFonts w:ascii="Century Gothic" w:hAnsi="Century Gothic"/>
                <w:szCs w:val="24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  <w:lang w:val="en-US"/>
              </w:rPr>
            </w:pPr>
            <w:r w:rsidRPr="00FA4084">
              <w:rPr>
                <w:rFonts w:ascii="Century Gothic" w:hAnsi="Century Gothic"/>
                <w:szCs w:val="24"/>
              </w:rPr>
              <w:t>1</w:t>
            </w:r>
            <w:r w:rsidRPr="00FA4084">
              <w:rPr>
                <w:rFonts w:ascii="Century Gothic" w:hAnsi="Century Gothic"/>
                <w:szCs w:val="24"/>
                <w:lang w:val="en-US"/>
              </w:rPr>
              <w:t>6</w:t>
            </w:r>
            <w:r w:rsidRPr="00FA4084">
              <w:rPr>
                <w:rFonts w:ascii="Century Gothic" w:hAnsi="Century Gothic"/>
                <w:szCs w:val="24"/>
              </w:rPr>
              <w:t xml:space="preserve"> </w:t>
            </w:r>
            <w:r w:rsidRPr="00FA4084">
              <w:rPr>
                <w:rFonts w:ascii="Century Gothic" w:hAnsi="Century Gothic"/>
                <w:szCs w:val="24"/>
                <w:lang w:val="en-US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1C" w:rsidRPr="003F59A3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3F59A3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9A2C1C" w:rsidRPr="007F7522" w:rsidTr="009A2C1C">
        <w:trPr>
          <w:trHeight w:val="325"/>
        </w:trPr>
        <w:tc>
          <w:tcPr>
            <w:tcW w:w="487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производственного назначения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FA4084">
              <w:rPr>
                <w:rFonts w:ascii="Century Gothic" w:hAnsi="Century Gothic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  <w:lang w:val="en-US"/>
              </w:rPr>
            </w:pPr>
            <w:r w:rsidRPr="00FA4084">
              <w:rPr>
                <w:rFonts w:ascii="Century Gothic" w:hAnsi="Century Gothic"/>
                <w:szCs w:val="24"/>
                <w:lang w:val="en-US"/>
              </w:rPr>
              <w:t>7027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A2C1C" w:rsidRPr="007F7522" w:rsidRDefault="009A2C1C" w:rsidP="009A2C1C">
            <w:pPr>
              <w:tabs>
                <w:tab w:val="left" w:pos="960"/>
                <w:tab w:val="center" w:pos="1420"/>
              </w:tabs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9A2C1C" w:rsidRPr="007F7522" w:rsidTr="009A2C1C">
        <w:trPr>
          <w:trHeight w:val="229"/>
        </w:trPr>
        <w:tc>
          <w:tcPr>
            <w:tcW w:w="487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A2C1C" w:rsidRPr="007F7522" w:rsidRDefault="009A2C1C" w:rsidP="009A2C1C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/>
                <w:bCs/>
                <w:szCs w:val="24"/>
              </w:rPr>
            </w:pPr>
            <w:r w:rsidRPr="007F7522">
              <w:rPr>
                <w:rFonts w:ascii="Century Gothic" w:hAnsi="Century Gothic"/>
                <w:b/>
                <w:bCs/>
                <w:szCs w:val="24"/>
              </w:rPr>
              <w:t>Всего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FA4084">
              <w:rPr>
                <w:rFonts w:ascii="Century Gothic" w:hAnsi="Century Gothic"/>
                <w:szCs w:val="24"/>
              </w:rPr>
              <w:t>1</w:t>
            </w:r>
            <w:r w:rsidRPr="00FA4084">
              <w:rPr>
                <w:rFonts w:ascii="Century Gothic" w:hAnsi="Century Gothic"/>
                <w:szCs w:val="24"/>
                <w:lang w:val="en-US"/>
              </w:rPr>
              <w:t>50</w:t>
            </w:r>
            <w:r w:rsidRPr="00FA4084">
              <w:rPr>
                <w:rFonts w:ascii="Century Gothic" w:hAnsi="Century Gothic"/>
                <w:szCs w:val="24"/>
              </w:rPr>
              <w:t xml:space="preserve"> объектов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A2C1C" w:rsidRPr="00FA4084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FA4084">
              <w:rPr>
                <w:rFonts w:ascii="Century Gothic" w:hAnsi="Century Gothic"/>
                <w:szCs w:val="24"/>
                <w:lang w:val="en-US"/>
              </w:rPr>
              <w:t>3</w:t>
            </w:r>
            <w:r w:rsidRPr="00FA4084">
              <w:rPr>
                <w:rFonts w:ascii="Century Gothic" w:hAnsi="Century Gothic"/>
                <w:szCs w:val="24"/>
              </w:rPr>
              <w:t>4</w:t>
            </w:r>
            <w:r w:rsidRPr="00FA4084">
              <w:rPr>
                <w:rFonts w:ascii="Century Gothic" w:hAnsi="Century Gothic"/>
                <w:szCs w:val="24"/>
                <w:lang w:val="en-US"/>
              </w:rPr>
              <w:t xml:space="preserve"> </w:t>
            </w:r>
            <w:r w:rsidRPr="00FA4084">
              <w:rPr>
                <w:rFonts w:ascii="Century Gothic" w:hAnsi="Century Gothic"/>
                <w:szCs w:val="24"/>
              </w:rPr>
              <w:t>156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A2C1C" w:rsidRPr="009C649B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9C649B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2C1C" w:rsidRPr="00B94015" w:rsidRDefault="009A2C1C" w:rsidP="009A2C1C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  <w:lang w:val="en-US"/>
              </w:rPr>
            </w:pPr>
            <w:r>
              <w:rPr>
                <w:rFonts w:ascii="Century Gothic" w:hAnsi="Century Gothic"/>
                <w:szCs w:val="24"/>
                <w:lang w:val="en-US"/>
              </w:rPr>
              <w:t>-</w:t>
            </w:r>
          </w:p>
        </w:tc>
      </w:tr>
    </w:tbl>
    <w:p w:rsidR="009A2C1C" w:rsidRDefault="009A2C1C" w:rsidP="009A2C1C">
      <w:pPr>
        <w:tabs>
          <w:tab w:val="left" w:pos="993"/>
        </w:tabs>
        <w:suppressAutoHyphens/>
        <w:spacing w:before="80"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</w:p>
    <w:p w:rsidR="009A2C1C" w:rsidRPr="000D51A6" w:rsidRDefault="009A2C1C" w:rsidP="009A2C1C">
      <w:pPr>
        <w:tabs>
          <w:tab w:val="left" w:pos="993"/>
        </w:tabs>
        <w:suppressAutoHyphens/>
        <w:spacing w:before="80"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0D51A6">
        <w:rPr>
          <w:rFonts w:ascii="Century Gothic" w:hAnsi="Century Gothic"/>
          <w:sz w:val="24"/>
          <w:szCs w:val="24"/>
        </w:rPr>
        <w:t>За 9 месяцев 2024 года выдано 25 разрешений на строительство объектов социального, производственного назначения, объектов жилищного строительства (МКД и блокированной застройки),</w:t>
      </w:r>
      <w:r w:rsidRPr="000D51A6"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0D51A6">
        <w:rPr>
          <w:rFonts w:ascii="Century Gothic" w:hAnsi="Century Gothic"/>
          <w:sz w:val="24"/>
          <w:szCs w:val="24"/>
        </w:rPr>
        <w:t>53 уведомления на строительство объектов индивидуального жилищного строительства:</w:t>
      </w:r>
    </w:p>
    <w:p w:rsidR="009A2C1C" w:rsidRPr="00081E15" w:rsidRDefault="009A2C1C" w:rsidP="009A2C1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081E15">
        <w:rPr>
          <w:rFonts w:ascii="Century Gothic" w:hAnsi="Century Gothic"/>
          <w:b/>
          <w:sz w:val="24"/>
          <w:szCs w:val="24"/>
        </w:rPr>
        <w:t>- в том числе на объекты жилищного строительства:</w:t>
      </w:r>
    </w:p>
    <w:p w:rsidR="009A2C1C" w:rsidRPr="00081E15" w:rsidRDefault="009A2C1C" w:rsidP="009A2C1C">
      <w:pPr>
        <w:pStyle w:val="61"/>
        <w:tabs>
          <w:tab w:val="left" w:pos="142"/>
          <w:tab w:val="left" w:pos="993"/>
        </w:tabs>
        <w:ind w:left="0" w:firstLine="709"/>
        <w:jc w:val="both"/>
        <w:outlineLvl w:val="9"/>
        <w:rPr>
          <w:rFonts w:ascii="Century Gothic" w:eastAsia="Calibri" w:hAnsi="Century Gothic"/>
          <w:b w:val="0"/>
          <w:bCs w:val="0"/>
          <w:i w:val="0"/>
          <w:iCs w:val="0"/>
          <w:lang w:eastAsia="en-US" w:bidi="ar-SA"/>
        </w:rPr>
      </w:pPr>
      <w:r w:rsidRPr="00081E15">
        <w:rPr>
          <w:rFonts w:ascii="Century Gothic" w:eastAsia="Calibri" w:hAnsi="Century Gothic"/>
          <w:b w:val="0"/>
          <w:bCs w:val="0"/>
          <w:i w:val="0"/>
          <w:iCs w:val="0"/>
          <w:lang w:eastAsia="en-US" w:bidi="ar-SA"/>
        </w:rPr>
        <w:t>Выдано 5 разрешений на строительство многоквартирных и блокированных жилых домов общей площадью 14,068 тыс. кв. м:</w:t>
      </w:r>
    </w:p>
    <w:p w:rsidR="009A2C1C" w:rsidRPr="00FD0888" w:rsidRDefault="009A2C1C" w:rsidP="002A0BB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FD0888">
        <w:rPr>
          <w:rFonts w:ascii="Century Gothic" w:hAnsi="Century Gothic"/>
          <w:sz w:val="24"/>
          <w:szCs w:val="24"/>
        </w:rPr>
        <w:t xml:space="preserve">8-кв. 4-этажный жилой дом с нежилыми помещениями (реконструкция) общей площадью </w:t>
      </w:r>
      <w:r>
        <w:rPr>
          <w:rFonts w:ascii="Century Gothic" w:hAnsi="Century Gothic"/>
          <w:sz w:val="24"/>
          <w:szCs w:val="24"/>
        </w:rPr>
        <w:t>квартир 566</w:t>
      </w:r>
      <w:r w:rsidRPr="00FD0888">
        <w:rPr>
          <w:rFonts w:ascii="Century Gothic" w:hAnsi="Century Gothic"/>
          <w:sz w:val="24"/>
          <w:szCs w:val="24"/>
        </w:rPr>
        <w:t xml:space="preserve"> кв. м по адресу: ул. Пушкина, д. 14-16, застройщики - частные лица;</w:t>
      </w:r>
    </w:p>
    <w:p w:rsidR="009A2C1C" w:rsidRPr="00397448" w:rsidRDefault="009A2C1C" w:rsidP="002A0BB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397448">
        <w:rPr>
          <w:rFonts w:ascii="Century Gothic" w:hAnsi="Century Gothic"/>
          <w:sz w:val="24"/>
          <w:szCs w:val="24"/>
        </w:rPr>
        <w:lastRenderedPageBreak/>
        <w:t>60-кв. 5-этажный жилой дом общей площадью 3 008 кв. м по адресу: ул. Николая Невского, д. 27, застройщик – ООО «Лидер» (г. Углич);</w:t>
      </w:r>
      <w:proofErr w:type="gramEnd"/>
    </w:p>
    <w:p w:rsidR="009A2C1C" w:rsidRPr="008F4F86" w:rsidRDefault="009A2C1C" w:rsidP="002A0BB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8F4F86">
        <w:rPr>
          <w:rFonts w:ascii="Century Gothic" w:hAnsi="Century Gothic"/>
          <w:sz w:val="24"/>
          <w:szCs w:val="24"/>
        </w:rPr>
        <w:t xml:space="preserve">8-этажный жилой дом, состоящий из 2-х корпусов, корпус 1 - 55 квартир общей площадью 2 935 кв. м, корпус 2 - 102 квартиры, общей площадью 5 536 кв. м  по адресу: ул. </w:t>
      </w:r>
      <w:proofErr w:type="gramStart"/>
      <w:r w:rsidRPr="008F4F86">
        <w:rPr>
          <w:rFonts w:ascii="Century Gothic" w:hAnsi="Century Gothic"/>
          <w:sz w:val="24"/>
          <w:szCs w:val="24"/>
        </w:rPr>
        <w:t>Февральская</w:t>
      </w:r>
      <w:proofErr w:type="gramEnd"/>
      <w:r w:rsidRPr="008F4F86">
        <w:rPr>
          <w:rFonts w:ascii="Century Gothic" w:hAnsi="Century Gothic"/>
          <w:sz w:val="24"/>
          <w:szCs w:val="24"/>
        </w:rPr>
        <w:t>, з/у 12, застройщик ООО «Специализированный застройщик «Строительный трест № 1» (г. Ярославль);</w:t>
      </w:r>
    </w:p>
    <w:p w:rsidR="009A2C1C" w:rsidRPr="008F4F86" w:rsidRDefault="009A2C1C" w:rsidP="002A0BB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8F4F86">
        <w:rPr>
          <w:rFonts w:ascii="Century Gothic" w:hAnsi="Century Gothic"/>
          <w:sz w:val="24"/>
          <w:szCs w:val="24"/>
        </w:rPr>
        <w:t>12-кв. 5-этажный жилой дом (компенсационное строительство) общей площадью квартир 718 кв. м по адресу: ул. Бульварная, д. 11/Преображенский пер., д. 8, застройщик – ООО «Специализированный застройщик «Выбор» (г. Ярославль);</w:t>
      </w:r>
      <w:proofErr w:type="gramEnd"/>
    </w:p>
    <w:p w:rsidR="009A2C1C" w:rsidRPr="00081E15" w:rsidRDefault="009A2C1C" w:rsidP="002A0BB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081E15">
        <w:rPr>
          <w:rFonts w:ascii="Century Gothic" w:hAnsi="Century Gothic"/>
          <w:sz w:val="24"/>
          <w:szCs w:val="24"/>
        </w:rPr>
        <w:t>Блокированный жилой дом (на 8 жилых блоков) общей площадью 1305 кв. м по адресу: ул. Солидарности, участок 2, застройщик - частное лицо.</w:t>
      </w:r>
    </w:p>
    <w:p w:rsidR="009A2C1C" w:rsidRDefault="009A2C1C" w:rsidP="009A2C1C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242BB">
        <w:rPr>
          <w:rFonts w:ascii="Century Gothic" w:hAnsi="Century Gothic"/>
          <w:sz w:val="24"/>
          <w:szCs w:val="24"/>
        </w:rPr>
        <w:t>Выдано 53 уведомления о соответствии планируемых к строительству градостроительным параметрам объектов индивидуального жилищного строительства общей площадью</w:t>
      </w:r>
      <w:r w:rsidRPr="00A87583"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CB7611">
        <w:rPr>
          <w:rFonts w:ascii="Century Gothic" w:hAnsi="Century Gothic"/>
          <w:sz w:val="24"/>
          <w:szCs w:val="24"/>
        </w:rPr>
        <w:t>7,964 тыс. кв. м.</w:t>
      </w:r>
    </w:p>
    <w:p w:rsidR="009A2C1C" w:rsidRPr="00155A9A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155A9A">
        <w:rPr>
          <w:rFonts w:ascii="Century Gothic" w:hAnsi="Century Gothic"/>
          <w:b/>
          <w:sz w:val="24"/>
          <w:szCs w:val="24"/>
        </w:rPr>
        <w:t xml:space="preserve">- в том числе на объекты социального назначения: </w:t>
      </w:r>
    </w:p>
    <w:p w:rsidR="009A2C1C" w:rsidRPr="008415ED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т</w:t>
      </w:r>
      <w:r w:rsidRPr="00155A9A">
        <w:rPr>
          <w:rFonts w:ascii="Century Gothic" w:hAnsi="Century Gothic"/>
          <w:sz w:val="24"/>
          <w:szCs w:val="24"/>
        </w:rPr>
        <w:t>ренировочный футбольный манеж общей площадью 1405 кв. м по адресу: ул.</w:t>
      </w: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155A9A">
        <w:rPr>
          <w:rFonts w:ascii="Century Gothic" w:hAnsi="Century Gothic"/>
          <w:sz w:val="24"/>
          <w:szCs w:val="24"/>
        </w:rPr>
        <w:t>Юбилейная</w:t>
      </w:r>
      <w:proofErr w:type="gramEnd"/>
      <w:r w:rsidRPr="00155A9A">
        <w:rPr>
          <w:rFonts w:ascii="Century Gothic" w:hAnsi="Century Gothic"/>
          <w:sz w:val="24"/>
          <w:szCs w:val="24"/>
        </w:rPr>
        <w:t>, д. 5, застройщик ООО «Производственное предприятие «</w:t>
      </w:r>
      <w:proofErr w:type="spellStart"/>
      <w:r w:rsidRPr="008415ED">
        <w:rPr>
          <w:rFonts w:ascii="Century Gothic" w:hAnsi="Century Gothic"/>
          <w:sz w:val="24"/>
          <w:szCs w:val="24"/>
        </w:rPr>
        <w:t>Полимерпласт</w:t>
      </w:r>
      <w:proofErr w:type="spellEnd"/>
      <w:r w:rsidRPr="008415ED">
        <w:rPr>
          <w:rFonts w:ascii="Century Gothic" w:hAnsi="Century Gothic"/>
          <w:sz w:val="24"/>
          <w:szCs w:val="24"/>
        </w:rPr>
        <w:t xml:space="preserve">»;  </w:t>
      </w:r>
    </w:p>
    <w:p w:rsidR="009A2C1C" w:rsidRPr="00CD60C1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color w:val="FF0000"/>
          <w:sz w:val="24"/>
          <w:szCs w:val="24"/>
        </w:rPr>
      </w:pPr>
      <w:proofErr w:type="gramStart"/>
      <w:r w:rsidRPr="008415ED">
        <w:rPr>
          <w:rFonts w:ascii="Century Gothic" w:hAnsi="Century Gothic"/>
          <w:sz w:val="24"/>
          <w:szCs w:val="24"/>
        </w:rPr>
        <w:t>предприятие общественного питания (1 очередь) по адресу: ул. Герцена, д.</w:t>
      </w:r>
      <w:r>
        <w:rPr>
          <w:rFonts w:ascii="Century Gothic" w:hAnsi="Century Gothic"/>
          <w:sz w:val="24"/>
          <w:szCs w:val="24"/>
        </w:rPr>
        <w:t> </w:t>
      </w:r>
      <w:r w:rsidRPr="008415ED">
        <w:rPr>
          <w:rFonts w:ascii="Century Gothic" w:hAnsi="Century Gothic"/>
          <w:sz w:val="24"/>
          <w:szCs w:val="24"/>
        </w:rPr>
        <w:t>62/ ул. Кирова, д.9, общей площадью 347 кв. м, застройщик – ЗАО «ИНТЕРТЭМ</w:t>
      </w:r>
      <w:r w:rsidRPr="004774C4">
        <w:rPr>
          <w:rFonts w:ascii="Century Gothic" w:hAnsi="Century Gothic"/>
          <w:sz w:val="24"/>
          <w:szCs w:val="24"/>
        </w:rPr>
        <w:t>»;</w:t>
      </w:r>
      <w:proofErr w:type="gramEnd"/>
    </w:p>
    <w:p w:rsidR="009A2C1C" w:rsidRPr="004774C4" w:rsidRDefault="009A2C1C" w:rsidP="009A2C1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 xml:space="preserve">- </w:t>
      </w:r>
      <w:r w:rsidRPr="004774C4">
        <w:rPr>
          <w:rFonts w:ascii="Century Gothic" w:hAnsi="Century Gothic"/>
          <w:sz w:val="24"/>
          <w:szCs w:val="24"/>
        </w:rPr>
        <w:t xml:space="preserve">магазин </w:t>
      </w:r>
      <w:r>
        <w:rPr>
          <w:rFonts w:ascii="Century Gothic" w:hAnsi="Century Gothic"/>
          <w:sz w:val="24"/>
          <w:szCs w:val="24"/>
        </w:rPr>
        <w:t xml:space="preserve">(2-я очередь) </w:t>
      </w:r>
      <w:r w:rsidRPr="004774C4">
        <w:rPr>
          <w:rFonts w:ascii="Century Gothic" w:hAnsi="Century Gothic"/>
          <w:sz w:val="24"/>
          <w:szCs w:val="24"/>
        </w:rPr>
        <w:t>по адресу: ул. Герцена, д. 62/ ул. Кирова, д.9, общей площадью 105 кв. м, застройщик – ЗАО «ИНТЕРТЭМ»;</w:t>
      </w:r>
      <w:proofErr w:type="gramEnd"/>
    </w:p>
    <w:p w:rsidR="009A2C1C" w:rsidRPr="00CD60C1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реконструкция административного </w:t>
      </w:r>
      <w:r w:rsidRPr="00CD60C1">
        <w:rPr>
          <w:rFonts w:ascii="Century Gothic" w:hAnsi="Century Gothic"/>
          <w:sz w:val="24"/>
          <w:szCs w:val="24"/>
        </w:rPr>
        <w:t>здани</w:t>
      </w:r>
      <w:r>
        <w:rPr>
          <w:rFonts w:ascii="Century Gothic" w:hAnsi="Century Gothic"/>
          <w:sz w:val="24"/>
          <w:szCs w:val="24"/>
        </w:rPr>
        <w:t>я</w:t>
      </w:r>
      <w:r w:rsidRPr="00CD60C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для предоставления коммунальных услуг</w:t>
      </w:r>
      <w:r w:rsidRPr="00CD60C1">
        <w:rPr>
          <w:rFonts w:ascii="Century Gothic" w:hAnsi="Century Gothic"/>
          <w:sz w:val="24"/>
          <w:szCs w:val="24"/>
        </w:rPr>
        <w:t xml:space="preserve"> общей площадью </w:t>
      </w:r>
      <w:r>
        <w:rPr>
          <w:rFonts w:ascii="Century Gothic" w:hAnsi="Century Gothic"/>
          <w:sz w:val="24"/>
          <w:szCs w:val="24"/>
        </w:rPr>
        <w:t>641</w:t>
      </w:r>
      <w:r w:rsidRPr="00CD60C1">
        <w:rPr>
          <w:rFonts w:ascii="Century Gothic" w:hAnsi="Century Gothic"/>
          <w:sz w:val="24"/>
          <w:szCs w:val="24"/>
        </w:rPr>
        <w:t xml:space="preserve"> кв. м по адресу: </w:t>
      </w:r>
      <w:r>
        <w:rPr>
          <w:rFonts w:ascii="Century Gothic" w:hAnsi="Century Gothic"/>
          <w:sz w:val="24"/>
          <w:szCs w:val="24"/>
        </w:rPr>
        <w:t>Школьный пер., д. 7б</w:t>
      </w:r>
      <w:r w:rsidRPr="00CD60C1">
        <w:rPr>
          <w:rFonts w:ascii="Century Gothic" w:hAnsi="Century Gothic"/>
          <w:sz w:val="24"/>
          <w:szCs w:val="24"/>
        </w:rPr>
        <w:t>, застройщик - частное лицо;</w:t>
      </w:r>
    </w:p>
    <w:p w:rsidR="009A2C1C" w:rsidRPr="00CD60C1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CD60C1">
        <w:rPr>
          <w:rFonts w:ascii="Century Gothic" w:hAnsi="Century Gothic"/>
          <w:sz w:val="24"/>
          <w:szCs w:val="24"/>
        </w:rPr>
        <w:t>здание магазина общей площадью 546 кв. м по адресу: ул. Рокоссовского, з/у 18а, застройщик - частное лицо;</w:t>
      </w:r>
    </w:p>
    <w:p w:rsidR="009A2C1C" w:rsidRPr="00341162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341162">
        <w:rPr>
          <w:rFonts w:ascii="Century Gothic" w:hAnsi="Century Gothic"/>
          <w:sz w:val="24"/>
          <w:szCs w:val="24"/>
        </w:rPr>
        <w:t xml:space="preserve">здание магазина общей площадью </w:t>
      </w:r>
      <w:r>
        <w:rPr>
          <w:rFonts w:ascii="Century Gothic" w:hAnsi="Century Gothic"/>
          <w:sz w:val="24"/>
          <w:szCs w:val="24"/>
        </w:rPr>
        <w:t>477</w:t>
      </w:r>
      <w:r w:rsidRPr="00341162">
        <w:rPr>
          <w:rFonts w:ascii="Century Gothic" w:hAnsi="Century Gothic"/>
          <w:sz w:val="24"/>
          <w:szCs w:val="24"/>
        </w:rPr>
        <w:t xml:space="preserve"> кв. м по адресу: ул. Папанина, д. 41, застройщик – частное лицо;</w:t>
      </w:r>
    </w:p>
    <w:p w:rsidR="009A2C1C" w:rsidRPr="00341162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341162">
        <w:rPr>
          <w:rFonts w:ascii="Century Gothic" w:hAnsi="Century Gothic"/>
          <w:sz w:val="24"/>
          <w:szCs w:val="24"/>
        </w:rPr>
        <w:t xml:space="preserve">здание магазина непродовольственных товаров по адресу: </w:t>
      </w:r>
      <w:proofErr w:type="gramStart"/>
      <w:r w:rsidRPr="00341162">
        <w:rPr>
          <w:rFonts w:ascii="Century Gothic" w:hAnsi="Century Gothic"/>
          <w:sz w:val="24"/>
          <w:szCs w:val="24"/>
        </w:rPr>
        <w:t>Пошехонский тракт, з/у 11б, застройщик - частное лицо;</w:t>
      </w:r>
      <w:proofErr w:type="gramEnd"/>
    </w:p>
    <w:p w:rsidR="009A2C1C" w:rsidRDefault="009A2C1C" w:rsidP="009A2C1C">
      <w:pPr>
        <w:tabs>
          <w:tab w:val="left" w:pos="993"/>
        </w:tabs>
        <w:suppressAutoHyphens/>
        <w:spacing w:before="80" w:after="0" w:line="240" w:lineRule="auto"/>
        <w:ind w:firstLine="709"/>
        <w:jc w:val="both"/>
        <w:rPr>
          <w:rFonts w:ascii="Century Gothic" w:hAnsi="Century Gothic"/>
          <w:b/>
          <w:color w:val="FF0000"/>
          <w:sz w:val="24"/>
          <w:szCs w:val="24"/>
        </w:rPr>
      </w:pPr>
      <w:r w:rsidRPr="008415ED">
        <w:rPr>
          <w:rFonts w:ascii="Century Gothic" w:hAnsi="Century Gothic"/>
          <w:sz w:val="24"/>
          <w:szCs w:val="24"/>
        </w:rPr>
        <w:t>здание магазина общей площадью 1453 кв. м по адресу: ул. </w:t>
      </w:r>
      <w:proofErr w:type="spellStart"/>
      <w:r w:rsidRPr="008415ED">
        <w:rPr>
          <w:rFonts w:ascii="Century Gothic" w:hAnsi="Century Gothic"/>
          <w:sz w:val="24"/>
          <w:szCs w:val="24"/>
        </w:rPr>
        <w:t>Карякинская</w:t>
      </w:r>
      <w:proofErr w:type="spellEnd"/>
      <w:r w:rsidRPr="008415ED">
        <w:rPr>
          <w:rFonts w:ascii="Century Gothic" w:hAnsi="Century Gothic"/>
          <w:sz w:val="24"/>
          <w:szCs w:val="24"/>
        </w:rPr>
        <w:t>, д. 1а / ул. Гоголя, д. 57, застройщик - частное лицо</w:t>
      </w:r>
      <w:r>
        <w:rPr>
          <w:rFonts w:ascii="Century Gothic" w:hAnsi="Century Gothic"/>
          <w:sz w:val="24"/>
          <w:szCs w:val="24"/>
        </w:rPr>
        <w:t>.</w:t>
      </w:r>
    </w:p>
    <w:p w:rsidR="009A2C1C" w:rsidRPr="004C10D7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4C10D7">
        <w:rPr>
          <w:rFonts w:ascii="Century Gothic" w:hAnsi="Century Gothic"/>
          <w:b/>
          <w:sz w:val="24"/>
          <w:szCs w:val="24"/>
        </w:rPr>
        <w:t>- в том числе на объекты производственного назначения:</w:t>
      </w:r>
    </w:p>
    <w:p w:rsidR="009A2C1C" w:rsidRPr="004C10D7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4C10D7">
        <w:rPr>
          <w:rFonts w:ascii="Century Gothic" w:hAnsi="Century Gothic"/>
          <w:sz w:val="24"/>
          <w:szCs w:val="24"/>
        </w:rPr>
        <w:t>реконструкция 3-х этажного производственного здания общей площадью 720 кв. м по адресу: ул. Труда, д. 104, застройщик - частное лицо;</w:t>
      </w:r>
    </w:p>
    <w:p w:rsidR="009A2C1C" w:rsidRPr="00CB7611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</w:t>
      </w:r>
      <w:r w:rsidRPr="00CB7611">
        <w:rPr>
          <w:rFonts w:ascii="Century Gothic" w:hAnsi="Century Gothic"/>
          <w:sz w:val="24"/>
          <w:szCs w:val="24"/>
        </w:rPr>
        <w:t xml:space="preserve">еконструкция производственного корпуса ПАО «ОДК - Сатурн» общей площадью 17 449 кв. м по адресу: пр. Ленина, д. 163; </w:t>
      </w:r>
    </w:p>
    <w:p w:rsidR="009A2C1C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391488">
        <w:rPr>
          <w:rFonts w:ascii="Century Gothic" w:hAnsi="Century Gothic"/>
          <w:sz w:val="24"/>
          <w:szCs w:val="24"/>
        </w:rPr>
        <w:t>здание для ремонта автомобилей общей площадью 648 кв. м по адресу: Ярославский тракт, земельный участок 43, застройщик - частное лицо;</w:t>
      </w:r>
    </w:p>
    <w:p w:rsidR="009A2C1C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2-х этажное административное здание для предприятия водного транспорта </w:t>
      </w:r>
      <w:r w:rsidRPr="00391488">
        <w:rPr>
          <w:rFonts w:ascii="Century Gothic" w:hAnsi="Century Gothic"/>
          <w:sz w:val="24"/>
          <w:szCs w:val="24"/>
        </w:rPr>
        <w:t xml:space="preserve">общей площадью </w:t>
      </w:r>
      <w:r>
        <w:rPr>
          <w:rFonts w:ascii="Century Gothic" w:hAnsi="Century Gothic"/>
          <w:sz w:val="24"/>
          <w:szCs w:val="24"/>
        </w:rPr>
        <w:t>1498</w:t>
      </w:r>
      <w:r w:rsidRPr="00391488">
        <w:rPr>
          <w:rFonts w:ascii="Century Gothic" w:hAnsi="Century Gothic"/>
          <w:sz w:val="24"/>
          <w:szCs w:val="24"/>
        </w:rPr>
        <w:t xml:space="preserve"> кв. м по адресу: </w:t>
      </w:r>
      <w:r>
        <w:rPr>
          <w:rFonts w:ascii="Century Gothic" w:hAnsi="Century Gothic"/>
          <w:sz w:val="24"/>
          <w:szCs w:val="24"/>
        </w:rPr>
        <w:t xml:space="preserve">ул. </w:t>
      </w:r>
      <w:proofErr w:type="gramStart"/>
      <w:r>
        <w:rPr>
          <w:rFonts w:ascii="Century Gothic" w:hAnsi="Century Gothic"/>
          <w:sz w:val="24"/>
          <w:szCs w:val="24"/>
        </w:rPr>
        <w:t>Гвоздильная</w:t>
      </w:r>
      <w:proofErr w:type="gramEnd"/>
      <w:r w:rsidRPr="00391488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д.</w:t>
      </w:r>
      <w:r w:rsidRPr="0039148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17</w:t>
      </w:r>
      <w:r w:rsidRPr="00391488">
        <w:rPr>
          <w:rFonts w:ascii="Century Gothic" w:hAnsi="Century Gothic"/>
          <w:sz w:val="24"/>
          <w:szCs w:val="24"/>
        </w:rPr>
        <w:t xml:space="preserve">, застройщик - </w:t>
      </w:r>
      <w:r>
        <w:rPr>
          <w:rFonts w:ascii="Century Gothic" w:hAnsi="Century Gothic"/>
          <w:sz w:val="24"/>
          <w:szCs w:val="24"/>
        </w:rPr>
        <w:t>ООО «Рыбинский грузовой порт»</w:t>
      </w:r>
      <w:r w:rsidRPr="00391488">
        <w:rPr>
          <w:rFonts w:ascii="Century Gothic" w:hAnsi="Century Gothic"/>
          <w:sz w:val="24"/>
          <w:szCs w:val="24"/>
        </w:rPr>
        <w:t>;</w:t>
      </w:r>
    </w:p>
    <w:p w:rsidR="009A2C1C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391488">
        <w:rPr>
          <w:rFonts w:ascii="Century Gothic" w:hAnsi="Century Gothic"/>
          <w:sz w:val="24"/>
          <w:szCs w:val="24"/>
        </w:rPr>
        <w:t xml:space="preserve">здание </w:t>
      </w:r>
      <w:r>
        <w:rPr>
          <w:rFonts w:ascii="Century Gothic" w:hAnsi="Century Gothic"/>
          <w:sz w:val="24"/>
          <w:szCs w:val="24"/>
        </w:rPr>
        <w:t>склада</w:t>
      </w:r>
      <w:r w:rsidRPr="00391488">
        <w:rPr>
          <w:rFonts w:ascii="Century Gothic" w:hAnsi="Century Gothic"/>
          <w:sz w:val="24"/>
          <w:szCs w:val="24"/>
        </w:rPr>
        <w:t xml:space="preserve"> общей площадью </w:t>
      </w:r>
      <w:r>
        <w:rPr>
          <w:rFonts w:ascii="Century Gothic" w:hAnsi="Century Gothic"/>
          <w:sz w:val="24"/>
          <w:szCs w:val="24"/>
        </w:rPr>
        <w:t>744</w:t>
      </w:r>
      <w:r w:rsidRPr="00391488">
        <w:rPr>
          <w:rFonts w:ascii="Century Gothic" w:hAnsi="Century Gothic"/>
          <w:sz w:val="24"/>
          <w:szCs w:val="24"/>
        </w:rPr>
        <w:t xml:space="preserve"> кв. м по адресу: Ярославский тракт, земельный участок </w:t>
      </w:r>
      <w:r>
        <w:rPr>
          <w:rFonts w:ascii="Century Gothic" w:hAnsi="Century Gothic"/>
          <w:sz w:val="24"/>
          <w:szCs w:val="24"/>
        </w:rPr>
        <w:t>1</w:t>
      </w:r>
      <w:r w:rsidRPr="00391488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4а</w:t>
      </w:r>
      <w:r w:rsidRPr="00391488">
        <w:rPr>
          <w:rFonts w:ascii="Century Gothic" w:hAnsi="Century Gothic"/>
          <w:sz w:val="24"/>
          <w:szCs w:val="24"/>
        </w:rPr>
        <w:t>, застройщик - частное лицо;</w:t>
      </w:r>
    </w:p>
    <w:p w:rsidR="009A2C1C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391488">
        <w:rPr>
          <w:rFonts w:ascii="Century Gothic" w:hAnsi="Century Gothic"/>
          <w:sz w:val="24"/>
          <w:szCs w:val="24"/>
        </w:rPr>
        <w:t xml:space="preserve">здание </w:t>
      </w:r>
      <w:r>
        <w:rPr>
          <w:rFonts w:ascii="Century Gothic" w:hAnsi="Century Gothic"/>
          <w:sz w:val="24"/>
          <w:szCs w:val="24"/>
        </w:rPr>
        <w:t>склада</w:t>
      </w:r>
      <w:r w:rsidRPr="00391488">
        <w:rPr>
          <w:rFonts w:ascii="Century Gothic" w:hAnsi="Century Gothic"/>
          <w:sz w:val="24"/>
          <w:szCs w:val="24"/>
        </w:rPr>
        <w:t xml:space="preserve"> общей площадью </w:t>
      </w:r>
      <w:r>
        <w:rPr>
          <w:rFonts w:ascii="Century Gothic" w:hAnsi="Century Gothic"/>
          <w:sz w:val="24"/>
          <w:szCs w:val="24"/>
        </w:rPr>
        <w:t>1440</w:t>
      </w:r>
      <w:r w:rsidRPr="00391488">
        <w:rPr>
          <w:rFonts w:ascii="Century Gothic" w:hAnsi="Century Gothic"/>
          <w:sz w:val="24"/>
          <w:szCs w:val="24"/>
        </w:rPr>
        <w:t xml:space="preserve"> кв. м по адресу: </w:t>
      </w:r>
      <w:r>
        <w:rPr>
          <w:rFonts w:ascii="Century Gothic" w:hAnsi="Century Gothic"/>
          <w:sz w:val="24"/>
          <w:szCs w:val="24"/>
        </w:rPr>
        <w:t xml:space="preserve">ул. </w:t>
      </w:r>
      <w:proofErr w:type="spellStart"/>
      <w:r>
        <w:rPr>
          <w:rFonts w:ascii="Century Gothic" w:hAnsi="Century Gothic"/>
          <w:sz w:val="24"/>
          <w:szCs w:val="24"/>
        </w:rPr>
        <w:t>Сысоевская</w:t>
      </w:r>
      <w:proofErr w:type="spellEnd"/>
      <w:r w:rsidRPr="00391488">
        <w:rPr>
          <w:rFonts w:ascii="Century Gothic" w:hAnsi="Century Gothic"/>
          <w:sz w:val="24"/>
          <w:szCs w:val="24"/>
        </w:rPr>
        <w:t xml:space="preserve">, земельный участок </w:t>
      </w:r>
      <w:r>
        <w:rPr>
          <w:rFonts w:ascii="Century Gothic" w:hAnsi="Century Gothic"/>
          <w:sz w:val="24"/>
          <w:szCs w:val="24"/>
        </w:rPr>
        <w:t>34</w:t>
      </w:r>
      <w:r w:rsidRPr="00391488">
        <w:rPr>
          <w:rFonts w:ascii="Century Gothic" w:hAnsi="Century Gothic"/>
          <w:sz w:val="24"/>
          <w:szCs w:val="24"/>
        </w:rPr>
        <w:t xml:space="preserve">, застройщик - </w:t>
      </w:r>
      <w:r>
        <w:rPr>
          <w:rFonts w:ascii="Century Gothic" w:hAnsi="Century Gothic"/>
          <w:sz w:val="24"/>
          <w:szCs w:val="24"/>
        </w:rPr>
        <w:t>ООО «</w:t>
      </w:r>
      <w:proofErr w:type="spellStart"/>
      <w:r>
        <w:rPr>
          <w:rFonts w:ascii="Century Gothic" w:hAnsi="Century Gothic"/>
          <w:sz w:val="24"/>
          <w:szCs w:val="24"/>
        </w:rPr>
        <w:t>Интерлогистика</w:t>
      </w:r>
      <w:proofErr w:type="spellEnd"/>
      <w:r>
        <w:rPr>
          <w:rFonts w:ascii="Century Gothic" w:hAnsi="Century Gothic"/>
          <w:sz w:val="24"/>
          <w:szCs w:val="24"/>
        </w:rPr>
        <w:t>»</w:t>
      </w:r>
      <w:r w:rsidRPr="00391488">
        <w:rPr>
          <w:rFonts w:ascii="Century Gothic" w:hAnsi="Century Gothic"/>
          <w:sz w:val="24"/>
          <w:szCs w:val="24"/>
        </w:rPr>
        <w:t>;</w:t>
      </w:r>
    </w:p>
    <w:p w:rsidR="009A2C1C" w:rsidRPr="00391488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391488">
        <w:rPr>
          <w:rFonts w:ascii="Century Gothic" w:hAnsi="Century Gothic"/>
          <w:sz w:val="24"/>
          <w:szCs w:val="24"/>
        </w:rPr>
        <w:t xml:space="preserve">здание </w:t>
      </w:r>
      <w:r>
        <w:rPr>
          <w:rFonts w:ascii="Century Gothic" w:hAnsi="Century Gothic"/>
          <w:sz w:val="24"/>
          <w:szCs w:val="24"/>
        </w:rPr>
        <w:t xml:space="preserve">холодного </w:t>
      </w:r>
      <w:r w:rsidRPr="00391488">
        <w:rPr>
          <w:rFonts w:ascii="Century Gothic" w:hAnsi="Century Gothic"/>
          <w:sz w:val="24"/>
          <w:szCs w:val="24"/>
        </w:rPr>
        <w:t xml:space="preserve">склада общей площадью </w:t>
      </w:r>
      <w:r>
        <w:rPr>
          <w:rFonts w:ascii="Century Gothic" w:hAnsi="Century Gothic"/>
          <w:sz w:val="24"/>
          <w:szCs w:val="24"/>
        </w:rPr>
        <w:t xml:space="preserve">584 </w:t>
      </w:r>
      <w:r w:rsidRPr="00391488">
        <w:rPr>
          <w:rFonts w:ascii="Century Gothic" w:hAnsi="Century Gothic"/>
          <w:sz w:val="24"/>
          <w:szCs w:val="24"/>
        </w:rPr>
        <w:t xml:space="preserve">кв. м по адресу: ул. </w:t>
      </w:r>
      <w:proofErr w:type="gramStart"/>
      <w:r>
        <w:rPr>
          <w:rFonts w:ascii="Century Gothic" w:hAnsi="Century Gothic"/>
          <w:sz w:val="24"/>
          <w:szCs w:val="24"/>
        </w:rPr>
        <w:t>Большая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Тоговщинская</w:t>
      </w:r>
      <w:proofErr w:type="spellEnd"/>
      <w:r w:rsidRPr="00391488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д.</w:t>
      </w:r>
      <w:r w:rsidRPr="00391488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6б</w:t>
      </w:r>
      <w:r w:rsidRPr="00391488">
        <w:rPr>
          <w:rFonts w:ascii="Century Gothic" w:hAnsi="Century Gothic"/>
          <w:sz w:val="24"/>
          <w:szCs w:val="24"/>
        </w:rPr>
        <w:t>, застройщик - частное лицо</w:t>
      </w:r>
      <w:r>
        <w:rPr>
          <w:rFonts w:ascii="Century Gothic" w:hAnsi="Century Gothic"/>
          <w:sz w:val="24"/>
          <w:szCs w:val="24"/>
        </w:rPr>
        <w:t>;</w:t>
      </w:r>
    </w:p>
    <w:p w:rsidR="009A2C1C" w:rsidRPr="00391488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391488">
        <w:rPr>
          <w:rFonts w:ascii="Century Gothic" w:hAnsi="Century Gothic"/>
          <w:sz w:val="24"/>
          <w:szCs w:val="24"/>
        </w:rPr>
        <w:lastRenderedPageBreak/>
        <w:t xml:space="preserve">здание склада общей площадью </w:t>
      </w:r>
      <w:r>
        <w:rPr>
          <w:rFonts w:ascii="Century Gothic" w:hAnsi="Century Gothic"/>
          <w:sz w:val="24"/>
          <w:szCs w:val="24"/>
        </w:rPr>
        <w:t xml:space="preserve">286 </w:t>
      </w:r>
      <w:r w:rsidRPr="00391488">
        <w:rPr>
          <w:rFonts w:ascii="Century Gothic" w:hAnsi="Century Gothic"/>
          <w:sz w:val="24"/>
          <w:szCs w:val="24"/>
        </w:rPr>
        <w:t>кв. м по адресу: ул. Труда, земельный участок 10</w:t>
      </w:r>
      <w:r>
        <w:rPr>
          <w:rFonts w:ascii="Century Gothic" w:hAnsi="Century Gothic"/>
          <w:sz w:val="24"/>
          <w:szCs w:val="24"/>
        </w:rPr>
        <w:t>2б</w:t>
      </w:r>
      <w:r w:rsidRPr="00391488">
        <w:rPr>
          <w:rFonts w:ascii="Century Gothic" w:hAnsi="Century Gothic"/>
          <w:sz w:val="24"/>
          <w:szCs w:val="24"/>
        </w:rPr>
        <w:t>, застройщик - частное лицо.</w:t>
      </w:r>
    </w:p>
    <w:p w:rsidR="009A2C1C" w:rsidRPr="00391488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391488">
        <w:rPr>
          <w:rFonts w:ascii="Century Gothic" w:hAnsi="Century Gothic"/>
          <w:sz w:val="24"/>
          <w:szCs w:val="24"/>
        </w:rPr>
        <w:t xml:space="preserve">здание склада общей площадью </w:t>
      </w:r>
      <w:r>
        <w:rPr>
          <w:rFonts w:ascii="Century Gothic" w:hAnsi="Century Gothic"/>
          <w:sz w:val="24"/>
          <w:szCs w:val="24"/>
        </w:rPr>
        <w:t>286</w:t>
      </w:r>
      <w:r w:rsidRPr="00391488">
        <w:rPr>
          <w:rFonts w:ascii="Century Gothic" w:hAnsi="Century Gothic"/>
          <w:sz w:val="24"/>
          <w:szCs w:val="24"/>
        </w:rPr>
        <w:t xml:space="preserve"> кв. м по адресу: ул. Труда, земельный участок 1</w:t>
      </w:r>
      <w:r>
        <w:rPr>
          <w:rFonts w:ascii="Century Gothic" w:hAnsi="Century Gothic"/>
          <w:sz w:val="24"/>
          <w:szCs w:val="24"/>
        </w:rPr>
        <w:t>2</w:t>
      </w:r>
      <w:r w:rsidRPr="00391488">
        <w:rPr>
          <w:rFonts w:ascii="Century Gothic" w:hAnsi="Century Gothic"/>
          <w:sz w:val="24"/>
          <w:szCs w:val="24"/>
        </w:rPr>
        <w:t>0, застройщик - частное лицо.</w:t>
      </w:r>
    </w:p>
    <w:p w:rsidR="009A2C1C" w:rsidRPr="00391488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391488">
        <w:rPr>
          <w:rFonts w:ascii="Century Gothic" w:hAnsi="Century Gothic"/>
          <w:sz w:val="24"/>
          <w:szCs w:val="24"/>
        </w:rPr>
        <w:t>здание склада посадочного материала общей площадью 348 кв. м по адресу: ул. Труда, земельный участок 114в, застройщик ООО «ИПФ «Монолит»;</w:t>
      </w:r>
    </w:p>
    <w:p w:rsidR="009A2C1C" w:rsidRPr="00D429C8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391488">
        <w:rPr>
          <w:rFonts w:ascii="Century Gothic" w:hAnsi="Century Gothic"/>
          <w:sz w:val="24"/>
          <w:szCs w:val="24"/>
        </w:rPr>
        <w:t>здание склада общей площадью 430 кв. м по адресу: ул. Труда, земельный участок 105, застройщик - частное лицо</w:t>
      </w:r>
      <w:r>
        <w:rPr>
          <w:rFonts w:ascii="Century Gothic" w:hAnsi="Century Gothic"/>
          <w:sz w:val="24"/>
          <w:szCs w:val="24"/>
        </w:rPr>
        <w:t>;</w:t>
      </w:r>
    </w:p>
    <w:p w:rsidR="009A2C1C" w:rsidRPr="0000514C" w:rsidRDefault="009A2C1C" w:rsidP="002A0BB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служебный гараж </w:t>
      </w:r>
      <w:r w:rsidRPr="00391488">
        <w:rPr>
          <w:rFonts w:ascii="Century Gothic" w:hAnsi="Century Gothic"/>
          <w:sz w:val="24"/>
          <w:szCs w:val="24"/>
        </w:rPr>
        <w:t xml:space="preserve">общей площадью </w:t>
      </w:r>
      <w:r>
        <w:rPr>
          <w:rFonts w:ascii="Century Gothic" w:hAnsi="Century Gothic"/>
          <w:sz w:val="24"/>
          <w:szCs w:val="24"/>
        </w:rPr>
        <w:t>206</w:t>
      </w:r>
      <w:r w:rsidRPr="00391488">
        <w:rPr>
          <w:rFonts w:ascii="Century Gothic" w:hAnsi="Century Gothic"/>
          <w:sz w:val="24"/>
          <w:szCs w:val="24"/>
        </w:rPr>
        <w:t xml:space="preserve"> кв. м по адресу: ул. </w:t>
      </w:r>
      <w:r>
        <w:rPr>
          <w:rFonts w:ascii="Century Gothic" w:hAnsi="Century Gothic"/>
          <w:sz w:val="24"/>
          <w:szCs w:val="24"/>
        </w:rPr>
        <w:t>Расторгуева</w:t>
      </w:r>
      <w:r w:rsidRPr="00391488">
        <w:rPr>
          <w:rFonts w:ascii="Century Gothic" w:hAnsi="Century Gothic"/>
          <w:sz w:val="24"/>
          <w:szCs w:val="24"/>
        </w:rPr>
        <w:t>, земельный участок 1</w:t>
      </w:r>
      <w:r>
        <w:rPr>
          <w:rFonts w:ascii="Century Gothic" w:hAnsi="Century Gothic"/>
          <w:sz w:val="24"/>
          <w:szCs w:val="24"/>
        </w:rPr>
        <w:t>18а</w:t>
      </w:r>
      <w:r w:rsidRPr="00391488">
        <w:rPr>
          <w:rFonts w:ascii="Century Gothic" w:hAnsi="Century Gothic"/>
          <w:sz w:val="24"/>
          <w:szCs w:val="24"/>
        </w:rPr>
        <w:t>, застройщик - частное лицо.</w:t>
      </w:r>
    </w:p>
    <w:p w:rsidR="009A2C1C" w:rsidRDefault="009A2C1C" w:rsidP="009A2C1C">
      <w:pPr>
        <w:pStyle w:val="a3"/>
        <w:tabs>
          <w:tab w:val="left" w:pos="851"/>
          <w:tab w:val="left" w:pos="993"/>
        </w:tabs>
        <w:suppressAutoHyphens/>
        <w:spacing w:after="0" w:line="240" w:lineRule="auto"/>
        <w:ind w:left="709"/>
        <w:jc w:val="both"/>
        <w:rPr>
          <w:rFonts w:ascii="Century Gothic" w:hAnsi="Century Gothic"/>
          <w:b/>
          <w:sz w:val="24"/>
          <w:szCs w:val="24"/>
        </w:rPr>
      </w:pPr>
    </w:p>
    <w:p w:rsidR="009A2C1C" w:rsidRPr="005D6505" w:rsidRDefault="009A2C1C" w:rsidP="009A2C1C">
      <w:pPr>
        <w:pStyle w:val="a3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П</w:t>
      </w:r>
      <w:r w:rsidRPr="007F7522">
        <w:rPr>
          <w:rFonts w:ascii="Century Gothic" w:hAnsi="Century Gothic"/>
          <w:b/>
          <w:sz w:val="24"/>
          <w:szCs w:val="24"/>
        </w:rPr>
        <w:t>ланируе</w:t>
      </w:r>
      <w:r>
        <w:rPr>
          <w:rFonts w:ascii="Century Gothic" w:hAnsi="Century Gothic"/>
          <w:b/>
          <w:sz w:val="24"/>
          <w:szCs w:val="24"/>
        </w:rPr>
        <w:t>мый</w:t>
      </w:r>
      <w:r w:rsidRPr="007F7522">
        <w:rPr>
          <w:rFonts w:ascii="Century Gothic" w:hAnsi="Century Gothic"/>
          <w:b/>
          <w:sz w:val="24"/>
          <w:szCs w:val="24"/>
        </w:rPr>
        <w:t xml:space="preserve"> вв</w:t>
      </w:r>
      <w:r>
        <w:rPr>
          <w:rFonts w:ascii="Century Gothic" w:hAnsi="Century Gothic"/>
          <w:b/>
          <w:sz w:val="24"/>
          <w:szCs w:val="24"/>
        </w:rPr>
        <w:t xml:space="preserve">од </w:t>
      </w:r>
      <w:r w:rsidRPr="007F7522">
        <w:rPr>
          <w:rFonts w:ascii="Century Gothic" w:hAnsi="Century Gothic"/>
          <w:b/>
          <w:sz w:val="24"/>
          <w:szCs w:val="24"/>
        </w:rPr>
        <w:t>в эксплуатацию:</w:t>
      </w:r>
    </w:p>
    <w:p w:rsidR="009A2C1C" w:rsidRPr="00243F02" w:rsidRDefault="009A2C1C" w:rsidP="009A2C1C">
      <w:pPr>
        <w:tabs>
          <w:tab w:val="left" w:pos="993"/>
          <w:tab w:val="left" w:pos="1418"/>
        </w:tabs>
        <w:spacing w:after="0" w:line="240" w:lineRule="auto"/>
        <w:ind w:left="709"/>
        <w:jc w:val="center"/>
        <w:rPr>
          <w:rFonts w:ascii="Century Gothic" w:hAnsi="Century Gothic"/>
          <w:b/>
          <w:sz w:val="24"/>
          <w:szCs w:val="24"/>
        </w:rPr>
      </w:pPr>
      <w:r w:rsidRPr="00243F02">
        <w:rPr>
          <w:rFonts w:ascii="Century Gothic" w:hAnsi="Century Gothic"/>
          <w:b/>
          <w:sz w:val="24"/>
          <w:szCs w:val="24"/>
        </w:rPr>
        <w:t>Многоквартирное жилищное строительство: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709"/>
        <w:gridCol w:w="1185"/>
        <w:gridCol w:w="2112"/>
        <w:gridCol w:w="1739"/>
      </w:tblGrid>
      <w:tr w:rsidR="009A2C1C" w:rsidRPr="00703D4D" w:rsidTr="009A2C1C">
        <w:trPr>
          <w:trHeight w:val="20"/>
        </w:trPr>
        <w:tc>
          <w:tcPr>
            <w:tcW w:w="851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 xml:space="preserve">№ </w:t>
            </w:r>
            <w:proofErr w:type="gramStart"/>
            <w:r w:rsidRPr="00703D4D">
              <w:rPr>
                <w:rFonts w:ascii="Century Gothic" w:hAnsi="Century Gothic"/>
                <w:sz w:val="20"/>
                <w:szCs w:val="19"/>
              </w:rPr>
              <w:t>п</w:t>
            </w:r>
            <w:proofErr w:type="gramEnd"/>
            <w:r w:rsidRPr="00703D4D">
              <w:rPr>
                <w:rFonts w:ascii="Century Gothic" w:hAnsi="Century Gothic"/>
                <w:sz w:val="20"/>
                <w:szCs w:val="19"/>
              </w:rPr>
              <w:t>/п</w:t>
            </w:r>
          </w:p>
        </w:tc>
        <w:tc>
          <w:tcPr>
            <w:tcW w:w="4709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ind w:left="169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Наименование</w:t>
            </w:r>
          </w:p>
          <w:p w:rsidR="009A2C1C" w:rsidRPr="00703D4D" w:rsidRDefault="009A2C1C" w:rsidP="009A2C1C">
            <w:pPr>
              <w:spacing w:after="0" w:line="240" w:lineRule="auto"/>
              <w:ind w:left="169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объекта</w:t>
            </w:r>
          </w:p>
        </w:tc>
        <w:tc>
          <w:tcPr>
            <w:tcW w:w="1185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Общая площадь,</w:t>
            </w:r>
          </w:p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тыс. кв. м</w:t>
            </w:r>
          </w:p>
        </w:tc>
        <w:tc>
          <w:tcPr>
            <w:tcW w:w="2112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Застройщик</w:t>
            </w:r>
          </w:p>
        </w:tc>
        <w:tc>
          <w:tcPr>
            <w:tcW w:w="1739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Ожидаемый ввод в эксплуатацию</w:t>
            </w:r>
          </w:p>
        </w:tc>
      </w:tr>
      <w:tr w:rsidR="009A2C1C" w:rsidRPr="00703D4D" w:rsidTr="009A2C1C">
        <w:trPr>
          <w:trHeight w:val="20"/>
        </w:trPr>
        <w:tc>
          <w:tcPr>
            <w:tcW w:w="851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  <w:lang w:val="en-US"/>
              </w:rPr>
            </w:pPr>
            <w:r w:rsidRPr="00703D4D">
              <w:rPr>
                <w:rFonts w:ascii="Century Gothic" w:hAnsi="Century Gothic"/>
                <w:sz w:val="20"/>
                <w:szCs w:val="19"/>
                <w:lang w:val="en-US"/>
              </w:rPr>
              <w:t>1</w:t>
            </w:r>
          </w:p>
        </w:tc>
        <w:tc>
          <w:tcPr>
            <w:tcW w:w="4709" w:type="dxa"/>
            <w:vAlign w:val="center"/>
          </w:tcPr>
          <w:p w:rsidR="009A2C1C" w:rsidRDefault="009A2C1C" w:rsidP="009A2C1C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</w:rPr>
              <w:t xml:space="preserve">3-эт. 36-квартирный жилой дом </w:t>
            </w:r>
          </w:p>
          <w:p w:rsidR="009A2C1C" w:rsidRPr="000F32D9" w:rsidRDefault="009A2C1C" w:rsidP="009A2C1C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</w:rPr>
              <w:t>по адресу:</w:t>
            </w:r>
            <w:r>
              <w:rPr>
                <w:rFonts w:ascii="Century Gothic" w:hAnsi="Century Gothic"/>
                <w:sz w:val="20"/>
                <w:szCs w:val="19"/>
              </w:rPr>
              <w:t xml:space="preserve"> </w:t>
            </w:r>
            <w:r w:rsidRPr="000F32D9">
              <w:rPr>
                <w:rFonts w:ascii="Century Gothic" w:hAnsi="Century Gothic"/>
                <w:sz w:val="20"/>
                <w:szCs w:val="19"/>
              </w:rPr>
              <w:t>ул. Волжская Набережная, д. 27</w:t>
            </w:r>
          </w:p>
        </w:tc>
        <w:tc>
          <w:tcPr>
            <w:tcW w:w="1185" w:type="dxa"/>
            <w:vAlign w:val="center"/>
          </w:tcPr>
          <w:p w:rsidR="009A2C1C" w:rsidRPr="000F32D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  <w:lang w:val="en-US"/>
              </w:rPr>
            </w:pPr>
            <w:r w:rsidRPr="000F32D9">
              <w:rPr>
                <w:rFonts w:ascii="Century Gothic" w:hAnsi="Century Gothic"/>
                <w:sz w:val="20"/>
                <w:szCs w:val="19"/>
                <w:lang w:val="en-US"/>
              </w:rPr>
              <w:t>2</w:t>
            </w:r>
            <w:r w:rsidRPr="000F32D9">
              <w:rPr>
                <w:rFonts w:ascii="Century Gothic" w:hAnsi="Century Gothic"/>
                <w:sz w:val="20"/>
                <w:szCs w:val="19"/>
              </w:rPr>
              <w:t>,</w:t>
            </w:r>
            <w:r w:rsidRPr="000F32D9">
              <w:rPr>
                <w:rFonts w:ascii="Century Gothic" w:hAnsi="Century Gothic"/>
                <w:sz w:val="20"/>
                <w:szCs w:val="19"/>
                <w:lang w:val="en-US"/>
              </w:rPr>
              <w:t>093</w:t>
            </w:r>
          </w:p>
        </w:tc>
        <w:tc>
          <w:tcPr>
            <w:tcW w:w="2112" w:type="dxa"/>
            <w:vAlign w:val="center"/>
          </w:tcPr>
          <w:p w:rsidR="009A2C1C" w:rsidRPr="000F32D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</w:rPr>
              <w:t>ООО «</w:t>
            </w:r>
            <w:proofErr w:type="spellStart"/>
            <w:r w:rsidRPr="000F32D9">
              <w:rPr>
                <w:rFonts w:ascii="Century Gothic" w:hAnsi="Century Gothic"/>
                <w:sz w:val="20"/>
                <w:szCs w:val="19"/>
              </w:rPr>
              <w:t>Стройком</w:t>
            </w:r>
            <w:proofErr w:type="spellEnd"/>
            <w:r w:rsidRPr="000F32D9">
              <w:rPr>
                <w:rFonts w:ascii="Century Gothic" w:hAnsi="Century Gothic"/>
                <w:sz w:val="20"/>
                <w:szCs w:val="19"/>
              </w:rPr>
              <w:t xml:space="preserve">» (г. Углич) </w:t>
            </w:r>
          </w:p>
        </w:tc>
        <w:tc>
          <w:tcPr>
            <w:tcW w:w="1739" w:type="dxa"/>
            <w:vAlign w:val="center"/>
          </w:tcPr>
          <w:p w:rsidR="009A2C1C" w:rsidRPr="000F32D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  <w:lang w:val="en-US"/>
              </w:rPr>
              <w:t>IV</w:t>
            </w:r>
            <w:r w:rsidRPr="000F32D9">
              <w:rPr>
                <w:rFonts w:ascii="Century Gothic" w:hAnsi="Century Gothic"/>
                <w:sz w:val="20"/>
                <w:szCs w:val="19"/>
              </w:rPr>
              <w:t xml:space="preserve"> квартал 2024</w:t>
            </w:r>
          </w:p>
        </w:tc>
      </w:tr>
      <w:tr w:rsidR="009A2C1C" w:rsidRPr="00703D4D" w:rsidTr="009A2C1C">
        <w:trPr>
          <w:trHeight w:val="20"/>
        </w:trPr>
        <w:tc>
          <w:tcPr>
            <w:tcW w:w="851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2</w:t>
            </w:r>
          </w:p>
        </w:tc>
        <w:tc>
          <w:tcPr>
            <w:tcW w:w="4709" w:type="dxa"/>
            <w:vAlign w:val="center"/>
          </w:tcPr>
          <w:p w:rsidR="009A2C1C" w:rsidRPr="000F32D9" w:rsidRDefault="009A2C1C" w:rsidP="009A2C1C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</w:rPr>
              <w:t>7-эт. 36-квартирный жилой дом по адресу:</w:t>
            </w:r>
          </w:p>
          <w:p w:rsidR="009A2C1C" w:rsidRPr="000F32D9" w:rsidRDefault="009A2C1C" w:rsidP="009A2C1C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</w:rPr>
              <w:t>ул. Гражданская, д. 66</w:t>
            </w:r>
          </w:p>
        </w:tc>
        <w:tc>
          <w:tcPr>
            <w:tcW w:w="1185" w:type="dxa"/>
            <w:vAlign w:val="center"/>
          </w:tcPr>
          <w:p w:rsidR="009A2C1C" w:rsidRPr="000F32D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</w:rPr>
              <w:t>2,528</w:t>
            </w:r>
          </w:p>
        </w:tc>
        <w:tc>
          <w:tcPr>
            <w:tcW w:w="2112" w:type="dxa"/>
            <w:vAlign w:val="center"/>
          </w:tcPr>
          <w:p w:rsidR="009A2C1C" w:rsidRPr="000F32D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</w:rPr>
              <w:t xml:space="preserve"> ООО «СП «Арсенал-СП» </w:t>
            </w:r>
          </w:p>
          <w:p w:rsidR="009A2C1C" w:rsidRPr="000F32D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</w:rPr>
              <w:t>(г. Рыбинск)</w:t>
            </w:r>
          </w:p>
        </w:tc>
        <w:tc>
          <w:tcPr>
            <w:tcW w:w="1739" w:type="dxa"/>
            <w:vAlign w:val="center"/>
          </w:tcPr>
          <w:p w:rsidR="009A2C1C" w:rsidRPr="000F32D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0F32D9">
              <w:rPr>
                <w:rFonts w:ascii="Century Gothic" w:hAnsi="Century Gothic"/>
                <w:sz w:val="20"/>
                <w:szCs w:val="19"/>
                <w:lang w:val="en-US"/>
              </w:rPr>
              <w:t>IV</w:t>
            </w:r>
            <w:r w:rsidRPr="000F32D9">
              <w:rPr>
                <w:rFonts w:ascii="Century Gothic" w:hAnsi="Century Gothic"/>
                <w:sz w:val="20"/>
                <w:szCs w:val="19"/>
              </w:rPr>
              <w:t xml:space="preserve"> квартал 2024</w:t>
            </w:r>
          </w:p>
        </w:tc>
      </w:tr>
      <w:tr w:rsidR="009A2C1C" w:rsidRPr="00703D4D" w:rsidTr="009A2C1C">
        <w:trPr>
          <w:trHeight w:val="20"/>
        </w:trPr>
        <w:tc>
          <w:tcPr>
            <w:tcW w:w="851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3</w:t>
            </w:r>
          </w:p>
        </w:tc>
        <w:tc>
          <w:tcPr>
            <w:tcW w:w="4709" w:type="dxa"/>
            <w:vAlign w:val="center"/>
          </w:tcPr>
          <w:p w:rsidR="009A2C1C" w:rsidRDefault="009A2C1C" w:rsidP="009A2C1C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BB5019">
              <w:rPr>
                <w:rFonts w:ascii="Century Gothic" w:hAnsi="Century Gothic"/>
                <w:sz w:val="20"/>
                <w:szCs w:val="19"/>
              </w:rPr>
              <w:t xml:space="preserve">5-эт. 60-квартирный жилой дом </w:t>
            </w:r>
          </w:p>
          <w:p w:rsidR="009A2C1C" w:rsidRPr="00BB5019" w:rsidRDefault="009A2C1C" w:rsidP="009A2C1C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BB5019">
              <w:rPr>
                <w:rFonts w:ascii="Century Gothic" w:hAnsi="Century Gothic"/>
                <w:sz w:val="20"/>
                <w:szCs w:val="19"/>
              </w:rPr>
              <w:t>по адресу:</w:t>
            </w:r>
            <w:r>
              <w:rPr>
                <w:rFonts w:ascii="Century Gothic" w:hAnsi="Century Gothic"/>
                <w:sz w:val="20"/>
                <w:szCs w:val="19"/>
              </w:rPr>
              <w:t xml:space="preserve"> </w:t>
            </w:r>
            <w:r w:rsidRPr="00BB5019">
              <w:rPr>
                <w:rFonts w:ascii="Century Gothic" w:hAnsi="Century Gothic"/>
                <w:sz w:val="20"/>
                <w:szCs w:val="19"/>
              </w:rPr>
              <w:t>ул. Николая Невского, д. 27</w:t>
            </w:r>
          </w:p>
        </w:tc>
        <w:tc>
          <w:tcPr>
            <w:tcW w:w="1185" w:type="dxa"/>
            <w:vAlign w:val="center"/>
          </w:tcPr>
          <w:p w:rsidR="009A2C1C" w:rsidRPr="00BB501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>
              <w:rPr>
                <w:rFonts w:ascii="Century Gothic" w:hAnsi="Century Gothic"/>
                <w:sz w:val="20"/>
                <w:szCs w:val="19"/>
              </w:rPr>
              <w:t>3</w:t>
            </w:r>
            <w:r w:rsidRPr="00BB5019">
              <w:rPr>
                <w:rFonts w:ascii="Century Gothic" w:hAnsi="Century Gothic"/>
                <w:sz w:val="20"/>
                <w:szCs w:val="19"/>
              </w:rPr>
              <w:t>,</w:t>
            </w:r>
            <w:r>
              <w:rPr>
                <w:rFonts w:ascii="Century Gothic" w:hAnsi="Century Gothic"/>
                <w:sz w:val="20"/>
                <w:szCs w:val="19"/>
              </w:rPr>
              <w:t>0</w:t>
            </w:r>
            <w:r w:rsidRPr="00BB5019">
              <w:rPr>
                <w:rFonts w:ascii="Century Gothic" w:hAnsi="Century Gothic"/>
                <w:sz w:val="20"/>
                <w:szCs w:val="19"/>
              </w:rPr>
              <w:t>0</w:t>
            </w:r>
            <w:r>
              <w:rPr>
                <w:rFonts w:ascii="Century Gothic" w:hAnsi="Century Gothic"/>
                <w:sz w:val="20"/>
                <w:szCs w:val="19"/>
              </w:rPr>
              <w:t>8</w:t>
            </w:r>
          </w:p>
        </w:tc>
        <w:tc>
          <w:tcPr>
            <w:tcW w:w="2112" w:type="dxa"/>
            <w:vAlign w:val="center"/>
          </w:tcPr>
          <w:p w:rsidR="009A2C1C" w:rsidRPr="00BB501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BB5019">
              <w:rPr>
                <w:rFonts w:ascii="Century Gothic" w:hAnsi="Century Gothic"/>
                <w:sz w:val="20"/>
                <w:szCs w:val="19"/>
              </w:rPr>
              <w:t>ООО «Лидер» (г. Углич)</w:t>
            </w:r>
          </w:p>
        </w:tc>
        <w:tc>
          <w:tcPr>
            <w:tcW w:w="1739" w:type="dxa"/>
            <w:vAlign w:val="center"/>
          </w:tcPr>
          <w:p w:rsidR="009A2C1C" w:rsidRPr="00BB5019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BB5019">
              <w:rPr>
                <w:rFonts w:ascii="Century Gothic" w:hAnsi="Century Gothic"/>
                <w:sz w:val="20"/>
                <w:szCs w:val="19"/>
                <w:lang w:val="en-US"/>
              </w:rPr>
              <w:t>IV</w:t>
            </w:r>
            <w:r w:rsidRPr="00BB5019">
              <w:rPr>
                <w:rFonts w:ascii="Century Gothic" w:hAnsi="Century Gothic"/>
                <w:sz w:val="20"/>
                <w:szCs w:val="19"/>
              </w:rPr>
              <w:t xml:space="preserve"> квартал 2024</w:t>
            </w:r>
          </w:p>
        </w:tc>
      </w:tr>
      <w:tr w:rsidR="009A2C1C" w:rsidRPr="00703D4D" w:rsidTr="009A2C1C">
        <w:trPr>
          <w:trHeight w:val="20"/>
        </w:trPr>
        <w:tc>
          <w:tcPr>
            <w:tcW w:w="851" w:type="dxa"/>
            <w:vAlign w:val="center"/>
          </w:tcPr>
          <w:p w:rsidR="009A2C1C" w:rsidRPr="00703D4D" w:rsidRDefault="009A2C1C" w:rsidP="009A2C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>
              <w:rPr>
                <w:rFonts w:ascii="Century Gothic" w:hAnsi="Century Gothic"/>
                <w:sz w:val="20"/>
                <w:szCs w:val="19"/>
              </w:rPr>
              <w:t>4</w:t>
            </w:r>
          </w:p>
        </w:tc>
        <w:tc>
          <w:tcPr>
            <w:tcW w:w="4709" w:type="dxa"/>
            <w:vAlign w:val="center"/>
          </w:tcPr>
          <w:p w:rsidR="009A2C1C" w:rsidRPr="00B01591" w:rsidRDefault="009A2C1C" w:rsidP="009A2C1C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B01591">
              <w:rPr>
                <w:rFonts w:ascii="Century Gothic" w:hAnsi="Century Gothic"/>
                <w:sz w:val="20"/>
                <w:szCs w:val="19"/>
              </w:rPr>
              <w:t xml:space="preserve">4-эт. 56-квартирный жилой дом </w:t>
            </w:r>
          </w:p>
          <w:p w:rsidR="009A2C1C" w:rsidRPr="00B01591" w:rsidRDefault="009A2C1C" w:rsidP="009A2C1C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B01591">
              <w:rPr>
                <w:rFonts w:ascii="Century Gothic" w:hAnsi="Century Gothic"/>
                <w:sz w:val="20"/>
                <w:szCs w:val="19"/>
              </w:rPr>
              <w:t>по адресу:</w:t>
            </w:r>
            <w:r>
              <w:rPr>
                <w:rFonts w:ascii="Century Gothic" w:hAnsi="Century Gothic"/>
                <w:sz w:val="20"/>
                <w:szCs w:val="19"/>
              </w:rPr>
              <w:t xml:space="preserve"> </w:t>
            </w:r>
            <w:r w:rsidRPr="00B01591">
              <w:rPr>
                <w:rFonts w:ascii="Century Gothic" w:hAnsi="Century Gothic"/>
                <w:sz w:val="20"/>
                <w:szCs w:val="19"/>
              </w:rPr>
              <w:t xml:space="preserve">ул. Академика Губкина, </w:t>
            </w:r>
            <w:proofErr w:type="spellStart"/>
            <w:r w:rsidRPr="00B01591">
              <w:rPr>
                <w:rFonts w:ascii="Century Gothic" w:hAnsi="Century Gothic"/>
                <w:sz w:val="20"/>
                <w:szCs w:val="19"/>
              </w:rPr>
              <w:t>зу</w:t>
            </w:r>
            <w:proofErr w:type="spellEnd"/>
            <w:r w:rsidRPr="00B01591">
              <w:rPr>
                <w:rFonts w:ascii="Century Gothic" w:hAnsi="Century Gothic"/>
                <w:sz w:val="20"/>
                <w:szCs w:val="19"/>
              </w:rPr>
              <w:t>. 6</w:t>
            </w:r>
          </w:p>
        </w:tc>
        <w:tc>
          <w:tcPr>
            <w:tcW w:w="1185" w:type="dxa"/>
            <w:vAlign w:val="center"/>
          </w:tcPr>
          <w:p w:rsidR="009A2C1C" w:rsidRPr="00B01591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B01591">
              <w:rPr>
                <w:rFonts w:ascii="Century Gothic" w:hAnsi="Century Gothic"/>
                <w:sz w:val="20"/>
                <w:szCs w:val="19"/>
              </w:rPr>
              <w:t xml:space="preserve">3,308 </w:t>
            </w:r>
          </w:p>
        </w:tc>
        <w:tc>
          <w:tcPr>
            <w:tcW w:w="2112" w:type="dxa"/>
            <w:vAlign w:val="center"/>
          </w:tcPr>
          <w:p w:rsidR="009A2C1C" w:rsidRPr="00B01591" w:rsidRDefault="009A2C1C" w:rsidP="009A2C1C">
            <w:pPr>
              <w:suppressAutoHyphens/>
              <w:spacing w:after="0" w:line="240" w:lineRule="auto"/>
              <w:ind w:left="-84" w:right="-146" w:firstLine="84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B01591">
              <w:rPr>
                <w:rFonts w:ascii="Century Gothic" w:hAnsi="Century Gothic"/>
                <w:sz w:val="20"/>
                <w:szCs w:val="19"/>
              </w:rPr>
              <w:t>ООО «СП «</w:t>
            </w:r>
            <w:proofErr w:type="spellStart"/>
            <w:r w:rsidRPr="00B01591">
              <w:rPr>
                <w:rFonts w:ascii="Century Gothic" w:hAnsi="Century Gothic"/>
                <w:sz w:val="20"/>
                <w:szCs w:val="19"/>
              </w:rPr>
              <w:t>КиноСитиРыбинск</w:t>
            </w:r>
            <w:proofErr w:type="spellEnd"/>
            <w:r w:rsidRPr="00B01591">
              <w:rPr>
                <w:rFonts w:ascii="Century Gothic" w:hAnsi="Century Gothic"/>
                <w:sz w:val="20"/>
                <w:szCs w:val="19"/>
              </w:rPr>
              <w:t>» (г. Рыбинск)</w:t>
            </w:r>
          </w:p>
        </w:tc>
        <w:tc>
          <w:tcPr>
            <w:tcW w:w="1739" w:type="dxa"/>
            <w:vAlign w:val="center"/>
          </w:tcPr>
          <w:p w:rsidR="009A2C1C" w:rsidRPr="00B01591" w:rsidRDefault="009A2C1C" w:rsidP="009A2C1C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B01591">
              <w:rPr>
                <w:rFonts w:ascii="Century Gothic" w:hAnsi="Century Gothic"/>
                <w:sz w:val="20"/>
                <w:szCs w:val="19"/>
                <w:lang w:val="en-US"/>
              </w:rPr>
              <w:t>IV</w:t>
            </w:r>
            <w:r w:rsidRPr="00B01591">
              <w:rPr>
                <w:rFonts w:ascii="Century Gothic" w:hAnsi="Century Gothic"/>
                <w:sz w:val="20"/>
                <w:szCs w:val="19"/>
              </w:rPr>
              <w:t xml:space="preserve"> квартал 2024</w:t>
            </w:r>
          </w:p>
        </w:tc>
      </w:tr>
    </w:tbl>
    <w:p w:rsidR="009A2C1C" w:rsidRPr="00D4788B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b/>
          <w:sz w:val="2"/>
          <w:szCs w:val="24"/>
          <w:highlight w:val="yellow"/>
        </w:rPr>
      </w:pPr>
    </w:p>
    <w:p w:rsidR="009A2C1C" w:rsidRDefault="009A2C1C" w:rsidP="009A2C1C">
      <w:pPr>
        <w:pStyle w:val="af1"/>
        <w:ind w:firstLine="709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</w:p>
    <w:p w:rsidR="009A2C1C" w:rsidRPr="008A2D04" w:rsidRDefault="009A2C1C" w:rsidP="009A2C1C">
      <w:pPr>
        <w:pStyle w:val="af1"/>
        <w:ind w:firstLine="708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  <w:r w:rsidRPr="008A2D04">
        <w:rPr>
          <w:rFonts w:ascii="Century Gothic" w:eastAsia="Calibri" w:hAnsi="Century Gothic"/>
          <w:b/>
          <w:sz w:val="24"/>
          <w:szCs w:val="24"/>
          <w:lang w:eastAsia="en-US"/>
        </w:rPr>
        <w:t>Строительство объектов городской инфраструктуры</w:t>
      </w:r>
    </w:p>
    <w:p w:rsidR="009A2C1C" w:rsidRPr="005E7CC8" w:rsidRDefault="009A2C1C" w:rsidP="009A2C1C">
      <w:pPr>
        <w:pStyle w:val="af1"/>
        <w:ind w:firstLine="709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  <w:r w:rsidRPr="005E7CC8">
        <w:rPr>
          <w:rFonts w:ascii="Century Gothic" w:eastAsia="Calibri" w:hAnsi="Century Gothic"/>
          <w:sz w:val="24"/>
          <w:szCs w:val="24"/>
          <w:lang w:eastAsia="en-US"/>
        </w:rPr>
        <w:t>Выполнено у</w:t>
      </w:r>
      <w:r w:rsidRPr="00021CED">
        <w:rPr>
          <w:rFonts w:ascii="Century Gothic" w:hAnsi="Century Gothic"/>
          <w:sz w:val="24"/>
          <w:szCs w:val="24"/>
        </w:rPr>
        <w:t xml:space="preserve">стройство щебеночного подъезда к земельным участкам по </w:t>
      </w:r>
      <w:proofErr w:type="spellStart"/>
      <w:r w:rsidRPr="00021CED">
        <w:rPr>
          <w:rFonts w:ascii="Century Gothic" w:hAnsi="Century Gothic"/>
          <w:sz w:val="24"/>
          <w:szCs w:val="24"/>
        </w:rPr>
        <w:t>Костовецкой</w:t>
      </w:r>
      <w:proofErr w:type="spellEnd"/>
      <w:r w:rsidRPr="00021CED">
        <w:rPr>
          <w:rFonts w:ascii="Century Gothic" w:hAnsi="Century Gothic"/>
          <w:sz w:val="24"/>
          <w:szCs w:val="24"/>
        </w:rPr>
        <w:t xml:space="preserve"> улице от домов №</w:t>
      </w:r>
      <w:r>
        <w:rPr>
          <w:rFonts w:ascii="Century Gothic" w:hAnsi="Century Gothic"/>
          <w:sz w:val="24"/>
          <w:szCs w:val="24"/>
        </w:rPr>
        <w:t xml:space="preserve"> </w:t>
      </w:r>
      <w:r w:rsidRPr="00021CED">
        <w:rPr>
          <w:rFonts w:ascii="Century Gothic" w:hAnsi="Century Gothic"/>
          <w:sz w:val="24"/>
          <w:szCs w:val="24"/>
        </w:rPr>
        <w:t xml:space="preserve">47,48 (490,0 м). Стоимость работ 5,98 </w:t>
      </w:r>
      <w:proofErr w:type="gramStart"/>
      <w:r w:rsidRPr="00021CED">
        <w:rPr>
          <w:rFonts w:ascii="Century Gothic" w:hAnsi="Century Gothic"/>
          <w:sz w:val="24"/>
          <w:szCs w:val="24"/>
        </w:rPr>
        <w:t>млн</w:t>
      </w:r>
      <w:proofErr w:type="gramEnd"/>
      <w:r w:rsidRPr="00021CED">
        <w:rPr>
          <w:rFonts w:ascii="Century Gothic" w:hAnsi="Century Gothic"/>
          <w:sz w:val="24"/>
          <w:szCs w:val="24"/>
        </w:rPr>
        <w:t xml:space="preserve"> руб.</w:t>
      </w:r>
    </w:p>
    <w:p w:rsidR="009A2C1C" w:rsidRPr="00E52E0A" w:rsidRDefault="009A2C1C" w:rsidP="009A2C1C">
      <w:pPr>
        <w:pStyle w:val="af1"/>
        <w:ind w:firstLine="709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  <w:r w:rsidRPr="00E52E0A">
        <w:rPr>
          <w:rFonts w:ascii="Century Gothic" w:eastAsia="Calibri" w:hAnsi="Century Gothic"/>
          <w:b/>
          <w:sz w:val="24"/>
          <w:szCs w:val="24"/>
          <w:lang w:eastAsia="en-US"/>
        </w:rPr>
        <w:t>Ведется строительство следующих объектов:</w:t>
      </w:r>
    </w:p>
    <w:p w:rsidR="009A2C1C" w:rsidRPr="00180418" w:rsidRDefault="009A2C1C" w:rsidP="002A0BB2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 w:rsidRPr="00180418">
        <w:rPr>
          <w:rFonts w:ascii="Century Gothic" w:hAnsi="Century Gothic"/>
          <w:sz w:val="24"/>
          <w:szCs w:val="24"/>
        </w:rPr>
        <w:t>Капитальный ремонт моста через Волгу, протяженностью 703 м.</w:t>
      </w:r>
      <w:r w:rsidRPr="00180418">
        <w:rPr>
          <w:rFonts w:ascii="Century Gothic" w:hAnsi="Century Gothic"/>
          <w:color w:val="101010"/>
          <w:sz w:val="24"/>
          <w:szCs w:val="24"/>
        </w:rPr>
        <w:t xml:space="preserve"> Стоимость работ – 2 877 </w:t>
      </w:r>
      <w:proofErr w:type="gramStart"/>
      <w:r w:rsidRPr="00180418">
        <w:rPr>
          <w:rFonts w:ascii="Century Gothic" w:hAnsi="Century Gothic"/>
          <w:color w:val="101010"/>
          <w:sz w:val="24"/>
          <w:szCs w:val="24"/>
        </w:rPr>
        <w:t>млн</w:t>
      </w:r>
      <w:proofErr w:type="gramEnd"/>
      <w:r>
        <w:rPr>
          <w:rFonts w:ascii="Century Gothic" w:hAnsi="Century Gothic"/>
          <w:color w:val="101010"/>
          <w:sz w:val="24"/>
          <w:szCs w:val="24"/>
        </w:rPr>
        <w:t xml:space="preserve"> </w:t>
      </w:r>
      <w:r w:rsidRPr="00180418">
        <w:rPr>
          <w:rFonts w:ascii="Century Gothic" w:hAnsi="Century Gothic"/>
          <w:color w:val="101010"/>
          <w:sz w:val="24"/>
          <w:szCs w:val="24"/>
        </w:rPr>
        <w:t xml:space="preserve">рублей. </w:t>
      </w:r>
      <w:r w:rsidRPr="00180418">
        <w:rPr>
          <w:rFonts w:ascii="Century Gothic" w:hAnsi="Century Gothic"/>
          <w:sz w:val="24"/>
          <w:szCs w:val="24"/>
        </w:rPr>
        <w:t>Сроки строительства 2022-2025 годы. Работы ведутся в рамках федерального проекта «Содействие развитию автомобильных дорог регионального, межмуниципального и местного значения», государственной программы РФ «Развитие транспортной системы», государственной программы ЯО «Развитие дорожного хозяйства в Ярославской области», муниципальной программы «Развитие дорожного хозяйства городского округа город Рыбинск Ярославской области».</w:t>
      </w:r>
    </w:p>
    <w:p w:rsidR="009A2C1C" w:rsidRPr="00180418" w:rsidRDefault="009A2C1C" w:rsidP="002A0BB2">
      <w:pPr>
        <w:pStyle w:val="a3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180418">
        <w:rPr>
          <w:rFonts w:ascii="Century Gothic" w:hAnsi="Century Gothic"/>
          <w:sz w:val="24"/>
          <w:szCs w:val="24"/>
        </w:rPr>
        <w:t>Строительство крытого ледового тренировочного корта по адресу ул. Волжская набережная, 40б</w:t>
      </w:r>
      <w:r w:rsidRPr="00180418">
        <w:rPr>
          <w:rFonts w:ascii="Century Gothic" w:eastAsia="+mn-ea" w:hAnsi="Century Gothic"/>
          <w:color w:val="000000"/>
          <w:kern w:val="24"/>
          <w:sz w:val="24"/>
          <w:szCs w:val="24"/>
        </w:rPr>
        <w:t xml:space="preserve"> </w:t>
      </w:r>
      <w:r w:rsidRPr="00180418">
        <w:rPr>
          <w:rFonts w:ascii="Century Gothic" w:hAnsi="Century Gothic"/>
          <w:sz w:val="24"/>
          <w:szCs w:val="24"/>
        </w:rPr>
        <w:t xml:space="preserve">в рамках федерального проекта «Спорт-норма жизни», государственной программы «Развитие физической культуры и спорта в Ярославской области», муниципальной программы «Развитие физической культуры и спорта в городском округе город Рыбинск». В 2023г. заключен муниципальный контракт на строительство объекта, сроки строительства 2023-2025 годы. Стоимость строительства объекта 460,0 </w:t>
      </w:r>
      <w:proofErr w:type="gramStart"/>
      <w:r w:rsidRPr="00180418"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180418">
        <w:rPr>
          <w:rFonts w:ascii="Century Gothic" w:hAnsi="Century Gothic"/>
          <w:sz w:val="24"/>
          <w:szCs w:val="24"/>
        </w:rPr>
        <w:t>руб.</w:t>
      </w:r>
    </w:p>
    <w:p w:rsidR="009A2C1C" w:rsidRPr="00180418" w:rsidRDefault="009A2C1C" w:rsidP="002A0BB2">
      <w:pPr>
        <w:pStyle w:val="a3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proofErr w:type="gramStart"/>
      <w:r w:rsidRPr="00180418">
        <w:rPr>
          <w:rFonts w:ascii="Century Gothic" w:hAnsi="Century Gothic"/>
          <w:sz w:val="24"/>
          <w:szCs w:val="24"/>
        </w:rPr>
        <w:t>Капитальный ремонт объекта «</w:t>
      </w:r>
      <w:proofErr w:type="spellStart"/>
      <w:r w:rsidRPr="00180418">
        <w:rPr>
          <w:rFonts w:ascii="Century Gothic" w:hAnsi="Century Gothic"/>
          <w:sz w:val="24"/>
          <w:szCs w:val="24"/>
        </w:rPr>
        <w:t>Берегоукрепление</w:t>
      </w:r>
      <w:proofErr w:type="spellEnd"/>
      <w:r w:rsidRPr="00180418">
        <w:rPr>
          <w:rFonts w:ascii="Century Gothic" w:hAnsi="Century Gothic"/>
          <w:sz w:val="24"/>
          <w:szCs w:val="24"/>
        </w:rPr>
        <w:t xml:space="preserve"> левого берега реки Волги в районе набережной Космонавтов (от кислородной станции до улицы Чекистов)» в рамках федерального проекта «Защита от наводнений и иных негативных воздействий вод и обеспечение безопасности гидротехнических сооружений» государственной программы Российской Федерации «Воспроизводство и </w:t>
      </w:r>
      <w:r w:rsidRPr="00180418">
        <w:rPr>
          <w:rFonts w:ascii="Century Gothic" w:hAnsi="Century Gothic"/>
          <w:sz w:val="24"/>
          <w:szCs w:val="24"/>
        </w:rPr>
        <w:lastRenderedPageBreak/>
        <w:t>использование природных ресурсов» государственной программы ЯО «Охрана окружающей среды в Ярославской области», муниципальной программы «Развитие водохозяйственного комплекса городского округа</w:t>
      </w:r>
      <w:proofErr w:type="gramEnd"/>
      <w:r w:rsidRPr="00180418">
        <w:rPr>
          <w:rFonts w:ascii="Century Gothic" w:hAnsi="Century Gothic"/>
          <w:sz w:val="24"/>
          <w:szCs w:val="24"/>
        </w:rPr>
        <w:t xml:space="preserve"> город Рыбинск Ярославской области». Протяженность 837,0 м. В 2024 году заключен муниципальный контракт на капитальный ремонт объекта. Сроки строительства 2024-2026 годы. Стоимость работ 968,9 </w:t>
      </w:r>
      <w:proofErr w:type="gramStart"/>
      <w:r w:rsidRPr="00180418"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180418">
        <w:rPr>
          <w:rFonts w:ascii="Century Gothic" w:hAnsi="Century Gothic"/>
          <w:sz w:val="24"/>
          <w:szCs w:val="24"/>
        </w:rPr>
        <w:t xml:space="preserve"> руб.</w:t>
      </w:r>
    </w:p>
    <w:p w:rsidR="009A2C1C" w:rsidRPr="00180418" w:rsidRDefault="009A2C1C" w:rsidP="002A0BB2">
      <w:pPr>
        <w:pStyle w:val="a3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180418">
        <w:rPr>
          <w:rFonts w:ascii="Century Gothic" w:hAnsi="Century Gothic"/>
          <w:color w:val="101010"/>
          <w:sz w:val="24"/>
          <w:szCs w:val="24"/>
        </w:rPr>
        <w:t xml:space="preserve">Устройство щебеночных </w:t>
      </w:r>
      <w:r w:rsidRPr="00180418">
        <w:rPr>
          <w:rFonts w:ascii="Century Gothic" w:hAnsi="Century Gothic"/>
          <w:sz w:val="24"/>
          <w:szCs w:val="24"/>
        </w:rPr>
        <w:t xml:space="preserve">подъездов к земельным участкам по Переселенческой улице от Шуйской улицы </w:t>
      </w:r>
      <w:r w:rsidRPr="00180418">
        <w:rPr>
          <w:rFonts w:ascii="Century Gothic" w:hAnsi="Century Gothic"/>
          <w:color w:val="101010"/>
          <w:sz w:val="24"/>
          <w:szCs w:val="24"/>
        </w:rPr>
        <w:t xml:space="preserve">(475,0 м). Стоимость работ – 3,45 </w:t>
      </w:r>
      <w:proofErr w:type="gramStart"/>
      <w:r w:rsidRPr="00180418">
        <w:rPr>
          <w:rFonts w:ascii="Century Gothic" w:hAnsi="Century Gothic"/>
          <w:color w:val="101010"/>
          <w:sz w:val="24"/>
          <w:szCs w:val="24"/>
        </w:rPr>
        <w:t>млн</w:t>
      </w:r>
      <w:proofErr w:type="gramEnd"/>
      <w:r>
        <w:rPr>
          <w:rFonts w:ascii="Century Gothic" w:hAnsi="Century Gothic"/>
          <w:color w:val="101010"/>
          <w:sz w:val="24"/>
          <w:szCs w:val="24"/>
        </w:rPr>
        <w:t> </w:t>
      </w:r>
      <w:r w:rsidRPr="00180418">
        <w:rPr>
          <w:rFonts w:ascii="Century Gothic" w:hAnsi="Century Gothic"/>
          <w:color w:val="101010"/>
          <w:sz w:val="24"/>
          <w:szCs w:val="24"/>
        </w:rPr>
        <w:t>руб.</w:t>
      </w:r>
      <w:r w:rsidRPr="00F12D62">
        <w:rPr>
          <w:rFonts w:ascii="Century Gothic" w:hAnsi="Century Gothic"/>
          <w:color w:val="101010"/>
          <w:sz w:val="24"/>
          <w:szCs w:val="24"/>
        </w:rPr>
        <w:t xml:space="preserve"> </w:t>
      </w:r>
      <w:r w:rsidRPr="00180418">
        <w:rPr>
          <w:rFonts w:ascii="Century Gothic" w:hAnsi="Century Gothic"/>
          <w:color w:val="101010"/>
          <w:sz w:val="24"/>
          <w:szCs w:val="24"/>
        </w:rPr>
        <w:t>Срок выполнения 2024 г.</w:t>
      </w:r>
    </w:p>
    <w:p w:rsidR="009A2C1C" w:rsidRPr="00180418" w:rsidRDefault="009A2C1C" w:rsidP="002A0BB2">
      <w:pPr>
        <w:pStyle w:val="a3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proofErr w:type="gramStart"/>
      <w:r w:rsidRPr="00180418">
        <w:rPr>
          <w:rFonts w:ascii="Century Gothic" w:hAnsi="Century Gothic"/>
          <w:sz w:val="24"/>
          <w:szCs w:val="24"/>
        </w:rPr>
        <w:t xml:space="preserve">Строительство жилого дома по ул. Корнева, д.111, ведется в рамках национального проекта </w:t>
      </w:r>
      <w:r>
        <w:rPr>
          <w:rFonts w:ascii="Century Gothic" w:hAnsi="Century Gothic"/>
          <w:sz w:val="24"/>
          <w:szCs w:val="24"/>
        </w:rPr>
        <w:t>«</w:t>
      </w:r>
      <w:r w:rsidRPr="00180418">
        <w:rPr>
          <w:rFonts w:ascii="Century Gothic" w:hAnsi="Century Gothic"/>
          <w:sz w:val="24"/>
          <w:szCs w:val="24"/>
        </w:rPr>
        <w:t>Жилье и городская среда</w:t>
      </w:r>
      <w:r>
        <w:rPr>
          <w:rFonts w:ascii="Century Gothic" w:hAnsi="Century Gothic"/>
          <w:sz w:val="24"/>
          <w:szCs w:val="24"/>
        </w:rPr>
        <w:t>»</w:t>
      </w:r>
      <w:r w:rsidRPr="00180418">
        <w:rPr>
          <w:rFonts w:ascii="Century Gothic" w:hAnsi="Century Gothic"/>
          <w:sz w:val="24"/>
          <w:szCs w:val="24"/>
        </w:rPr>
        <w:t>, федерального проекта «Обеспечение устойчивого сокращения непригодного для проживания жилищного фонда», региональной адресной программы по переселению граждан из аварийного жилищного фонда Ярославской области на 2019-2025</w:t>
      </w:r>
      <w:r>
        <w:rPr>
          <w:rFonts w:ascii="Century Gothic" w:hAnsi="Century Gothic"/>
          <w:sz w:val="24"/>
          <w:szCs w:val="24"/>
        </w:rPr>
        <w:t xml:space="preserve"> годы, муниципальной программы «</w:t>
      </w:r>
      <w:r w:rsidRPr="00180418">
        <w:rPr>
          <w:rFonts w:ascii="Century Gothic" w:hAnsi="Century Gothic"/>
          <w:sz w:val="24"/>
          <w:szCs w:val="24"/>
        </w:rPr>
        <w:t>Переселение граждан из аварийного жилищного фонда в городском округе город Рыбинск Ярославской области</w:t>
      </w:r>
      <w:r>
        <w:rPr>
          <w:rFonts w:ascii="Century Gothic" w:hAnsi="Century Gothic"/>
          <w:sz w:val="24"/>
          <w:szCs w:val="24"/>
        </w:rPr>
        <w:t>»</w:t>
      </w:r>
      <w:r w:rsidRPr="00180418">
        <w:rPr>
          <w:rFonts w:ascii="Century Gothic" w:hAnsi="Century Gothic"/>
          <w:sz w:val="24"/>
          <w:szCs w:val="24"/>
        </w:rPr>
        <w:t>.</w:t>
      </w:r>
      <w:proofErr w:type="gramEnd"/>
      <w:r w:rsidRPr="00180418">
        <w:rPr>
          <w:rFonts w:ascii="Century Gothic" w:hAnsi="Century Gothic"/>
          <w:sz w:val="24"/>
          <w:szCs w:val="24"/>
        </w:rPr>
        <w:t xml:space="preserve"> В 2023 году заключен муниципальный контракт. Стоимость строительства 104,3 </w:t>
      </w:r>
      <w:proofErr w:type="gramStart"/>
      <w:r w:rsidRPr="00180418">
        <w:rPr>
          <w:rFonts w:ascii="Century Gothic" w:hAnsi="Century Gothic"/>
          <w:sz w:val="24"/>
          <w:szCs w:val="24"/>
        </w:rPr>
        <w:t>млн</w:t>
      </w:r>
      <w:proofErr w:type="gramEnd"/>
      <w:r w:rsidRPr="00180418">
        <w:rPr>
          <w:rFonts w:ascii="Century Gothic" w:hAnsi="Century Gothic"/>
          <w:sz w:val="24"/>
          <w:szCs w:val="24"/>
        </w:rPr>
        <w:t xml:space="preserve"> руб. Сроки строительства 2023-2024 годы.</w:t>
      </w:r>
    </w:p>
    <w:p w:rsidR="009A2C1C" w:rsidRPr="00180418" w:rsidRDefault="009A2C1C" w:rsidP="002A0BB2">
      <w:pPr>
        <w:pStyle w:val="a3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180418">
        <w:rPr>
          <w:rFonts w:ascii="Century Gothic" w:hAnsi="Century Gothic"/>
          <w:sz w:val="24"/>
          <w:szCs w:val="24"/>
        </w:rPr>
        <w:t xml:space="preserve">В рамках реализации муниципальной программы «Создание условий для эффективного использования муниципального имущества» ведется ремонт фасадов в исторической части города (в т. ч. разработка проектно-сметной документации, обследование технического состояния несущих конструкций, историко-культурная экспертиза) на 19 объектах (в том числе на 8 объектах в стадии исполнения до конца года) на сумму 32,9 </w:t>
      </w:r>
      <w:proofErr w:type="gramStart"/>
      <w:r w:rsidRPr="00180418"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180418">
        <w:rPr>
          <w:rFonts w:ascii="Century Gothic" w:hAnsi="Century Gothic"/>
          <w:sz w:val="24"/>
          <w:szCs w:val="24"/>
        </w:rPr>
        <w:t xml:space="preserve">руб.; заключены муниципальные контракты на ремонт кровли по адресам: ул. Чкалова, д.25, д.35 на сумму 28,2 </w:t>
      </w:r>
      <w:proofErr w:type="gramStart"/>
      <w:r w:rsidRPr="00180418"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> </w:t>
      </w:r>
      <w:r w:rsidRPr="00180418">
        <w:rPr>
          <w:rFonts w:ascii="Century Gothic" w:hAnsi="Century Gothic"/>
          <w:sz w:val="24"/>
          <w:szCs w:val="24"/>
        </w:rPr>
        <w:t>руб., срок исполнения 2024г.</w:t>
      </w:r>
    </w:p>
    <w:p w:rsidR="009A2C1C" w:rsidRPr="00180418" w:rsidRDefault="009A2C1C" w:rsidP="002A0BB2">
      <w:pPr>
        <w:pStyle w:val="a3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180418">
        <w:rPr>
          <w:rFonts w:ascii="Century Gothic" w:hAnsi="Century Gothic"/>
          <w:sz w:val="24"/>
          <w:szCs w:val="24"/>
        </w:rPr>
        <w:t>В рамках регионального проекта «</w:t>
      </w:r>
      <w:proofErr w:type="spellStart"/>
      <w:r w:rsidRPr="00180418">
        <w:rPr>
          <w:rFonts w:ascii="Century Gothic" w:hAnsi="Century Gothic"/>
          <w:sz w:val="24"/>
          <w:szCs w:val="24"/>
        </w:rPr>
        <w:t>Ярославия</w:t>
      </w:r>
      <w:proofErr w:type="spellEnd"/>
      <w:r w:rsidRPr="00180418">
        <w:rPr>
          <w:rFonts w:ascii="Century Gothic" w:hAnsi="Century Gothic"/>
          <w:sz w:val="24"/>
          <w:szCs w:val="24"/>
        </w:rPr>
        <w:t xml:space="preserve">. Города у воды» государственной программы Ярославской области «Формирование современной городской среды муниципальных образований на территории Ярославской области» за счет средств инфраструктурного бюджетного кредита из областного бюджета реализуется инфраструктурный проект «Создание объектов инженерной и транспортной инфраструктуры в г. Рыбинске, в том числе площадки Яхт- клуба «Пазуха», восточной промышленной зоны». В 2024 году заключен муниципальный контракт «Создание объектов инженерной и транспортной инфраструктуры в Рыбинске, в том числе площадки Яхт - клуба </w:t>
      </w:r>
      <w:r>
        <w:rPr>
          <w:rFonts w:ascii="Century Gothic" w:hAnsi="Century Gothic"/>
          <w:sz w:val="24"/>
          <w:szCs w:val="24"/>
        </w:rPr>
        <w:t>«</w:t>
      </w:r>
      <w:r w:rsidRPr="00180418">
        <w:rPr>
          <w:rFonts w:ascii="Century Gothic" w:hAnsi="Century Gothic"/>
          <w:sz w:val="24"/>
          <w:szCs w:val="24"/>
        </w:rPr>
        <w:t>Пазуха</w:t>
      </w:r>
      <w:r>
        <w:rPr>
          <w:rFonts w:ascii="Century Gothic" w:hAnsi="Century Gothic"/>
          <w:sz w:val="24"/>
          <w:szCs w:val="24"/>
        </w:rPr>
        <w:t>»</w:t>
      </w:r>
      <w:r w:rsidRPr="00180418">
        <w:rPr>
          <w:rFonts w:ascii="Century Gothic" w:hAnsi="Century Gothic"/>
          <w:sz w:val="24"/>
          <w:szCs w:val="24"/>
        </w:rPr>
        <w:t xml:space="preserve">, восточной промышленной зоны» 3 этап. Проектирование и строительство причала на сумму 164,56 </w:t>
      </w:r>
      <w:proofErr w:type="gramStart"/>
      <w:r w:rsidRPr="00180418">
        <w:rPr>
          <w:rFonts w:ascii="Century Gothic" w:hAnsi="Century Gothic"/>
          <w:sz w:val="24"/>
          <w:szCs w:val="24"/>
        </w:rPr>
        <w:t>млн</w:t>
      </w:r>
      <w:proofErr w:type="gramEnd"/>
      <w:r w:rsidRPr="00180418">
        <w:rPr>
          <w:rFonts w:ascii="Century Gothic" w:hAnsi="Century Gothic"/>
          <w:sz w:val="24"/>
          <w:szCs w:val="24"/>
        </w:rPr>
        <w:t xml:space="preserve"> руб. Срок исполнения 2024-2025 годы.</w:t>
      </w:r>
    </w:p>
    <w:p w:rsidR="009A2C1C" w:rsidRPr="00180418" w:rsidRDefault="009A2C1C" w:rsidP="002A0BB2">
      <w:pPr>
        <w:pStyle w:val="a3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180418">
        <w:rPr>
          <w:rFonts w:ascii="Century Gothic" w:hAnsi="Century Gothic"/>
          <w:sz w:val="24"/>
          <w:szCs w:val="24"/>
        </w:rPr>
        <w:t xml:space="preserve">Специалистами подведомственной организации МБУ «Центр сопровождения проектов» осуществляется строительный контроль (технический надзор) за выполнением строительных работ на объектах муниципальной собственности (заключено более 110 договоров на общую стоимость строительно-монтажных работ – 1 170,5 </w:t>
      </w:r>
      <w:proofErr w:type="gramStart"/>
      <w:r w:rsidRPr="00180418">
        <w:rPr>
          <w:rFonts w:ascii="Century Gothic" w:hAnsi="Century Gothic"/>
          <w:sz w:val="24"/>
          <w:szCs w:val="24"/>
        </w:rPr>
        <w:t>млн</w:t>
      </w:r>
      <w:proofErr w:type="gramEnd"/>
      <w:r w:rsidRPr="00180418">
        <w:rPr>
          <w:rFonts w:ascii="Century Gothic" w:hAnsi="Century Gothic"/>
          <w:sz w:val="24"/>
          <w:szCs w:val="24"/>
        </w:rPr>
        <w:t xml:space="preserve"> руб.)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:rsidR="009A2C1C" w:rsidRPr="00021CED" w:rsidRDefault="009A2C1C" w:rsidP="009A2C1C">
      <w:pPr>
        <w:spacing w:after="0" w:line="240" w:lineRule="auto"/>
        <w:ind w:right="-1" w:firstLine="709"/>
        <w:jc w:val="both"/>
        <w:rPr>
          <w:rFonts w:ascii="Century Gothic" w:hAnsi="Century Gothic"/>
          <w:b/>
          <w:sz w:val="24"/>
          <w:szCs w:val="24"/>
        </w:rPr>
      </w:pPr>
      <w:r w:rsidRPr="00021CED">
        <w:rPr>
          <w:rFonts w:ascii="Century Gothic" w:hAnsi="Century Gothic"/>
          <w:b/>
          <w:sz w:val="24"/>
          <w:szCs w:val="24"/>
        </w:rPr>
        <w:t xml:space="preserve">Выполнены проектные работы и получены положительные заключения </w:t>
      </w:r>
      <w:proofErr w:type="spellStart"/>
      <w:r w:rsidRPr="00021CED">
        <w:rPr>
          <w:rFonts w:ascii="Century Gothic" w:hAnsi="Century Gothic"/>
          <w:b/>
          <w:sz w:val="24"/>
          <w:szCs w:val="24"/>
        </w:rPr>
        <w:t>госэкспертизы</w:t>
      </w:r>
      <w:proofErr w:type="spellEnd"/>
      <w:r w:rsidRPr="00021CED">
        <w:rPr>
          <w:rFonts w:ascii="Century Gothic" w:hAnsi="Century Gothic"/>
          <w:b/>
          <w:sz w:val="24"/>
          <w:szCs w:val="24"/>
        </w:rPr>
        <w:t xml:space="preserve"> по проектно-сметной документации:</w:t>
      </w:r>
    </w:p>
    <w:p w:rsidR="009A2C1C" w:rsidRPr="00021CED" w:rsidRDefault="009A2C1C" w:rsidP="002A0BB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 w:rsidRPr="00021CED">
        <w:rPr>
          <w:rFonts w:ascii="Century Gothic" w:hAnsi="Century Gothic"/>
          <w:sz w:val="24"/>
          <w:szCs w:val="24"/>
        </w:rPr>
        <w:t>Строительство здания общеобразовательной школы в Прибрежном районе.</w:t>
      </w:r>
    </w:p>
    <w:p w:rsidR="009A2C1C" w:rsidRPr="00021CED" w:rsidRDefault="009A2C1C" w:rsidP="002A0BB2">
      <w:pPr>
        <w:numPr>
          <w:ilvl w:val="0"/>
          <w:numId w:val="18"/>
        </w:numPr>
        <w:tabs>
          <w:tab w:val="left" w:pos="993"/>
        </w:tabs>
        <w:spacing w:after="0" w:line="240" w:lineRule="atLeast"/>
        <w:ind w:left="0" w:right="-1" w:firstLine="709"/>
        <w:rPr>
          <w:rFonts w:ascii="Century Gothic" w:hAnsi="Century Gothic"/>
          <w:sz w:val="24"/>
          <w:szCs w:val="24"/>
        </w:rPr>
      </w:pPr>
      <w:proofErr w:type="spellStart"/>
      <w:r w:rsidRPr="00021CED">
        <w:rPr>
          <w:rFonts w:ascii="Century Gothic" w:hAnsi="Century Gothic"/>
          <w:sz w:val="24"/>
          <w:szCs w:val="24"/>
        </w:rPr>
        <w:lastRenderedPageBreak/>
        <w:t>Берегоукрепление</w:t>
      </w:r>
      <w:proofErr w:type="spellEnd"/>
      <w:r w:rsidRPr="00021CED">
        <w:rPr>
          <w:rFonts w:ascii="Century Gothic" w:hAnsi="Century Gothic"/>
          <w:sz w:val="24"/>
          <w:szCs w:val="24"/>
        </w:rPr>
        <w:t xml:space="preserve"> левого берега р. Волги от Индустриальной улицы до моста через р. Волга.</w:t>
      </w:r>
    </w:p>
    <w:p w:rsidR="009A2C1C" w:rsidRPr="00021CED" w:rsidRDefault="009A2C1C" w:rsidP="002A0BB2">
      <w:pPr>
        <w:numPr>
          <w:ilvl w:val="0"/>
          <w:numId w:val="18"/>
        </w:numPr>
        <w:tabs>
          <w:tab w:val="left" w:pos="993"/>
        </w:tabs>
        <w:spacing w:after="0" w:line="240" w:lineRule="atLeast"/>
        <w:ind w:left="0" w:right="-1" w:firstLine="709"/>
        <w:rPr>
          <w:rFonts w:ascii="Century Gothic" w:hAnsi="Century Gothic"/>
          <w:sz w:val="24"/>
          <w:szCs w:val="24"/>
        </w:rPr>
      </w:pPr>
      <w:proofErr w:type="spellStart"/>
      <w:r w:rsidRPr="00021CED">
        <w:rPr>
          <w:rFonts w:ascii="Century Gothic" w:hAnsi="Century Gothic"/>
          <w:sz w:val="24"/>
          <w:szCs w:val="24"/>
        </w:rPr>
        <w:t>Предпроектные</w:t>
      </w:r>
      <w:proofErr w:type="spellEnd"/>
      <w:r w:rsidRPr="00021CED">
        <w:rPr>
          <w:rFonts w:ascii="Century Gothic" w:hAnsi="Century Gothic"/>
          <w:sz w:val="24"/>
          <w:szCs w:val="24"/>
        </w:rPr>
        <w:t xml:space="preserve"> работы по устройству ГТС на р. Черемуха.</w:t>
      </w:r>
    </w:p>
    <w:p w:rsidR="009A2C1C" w:rsidRPr="00021CED" w:rsidRDefault="009A2C1C" w:rsidP="002A0BB2">
      <w:pPr>
        <w:numPr>
          <w:ilvl w:val="0"/>
          <w:numId w:val="18"/>
        </w:numPr>
        <w:tabs>
          <w:tab w:val="left" w:pos="993"/>
        </w:tabs>
        <w:spacing w:after="0" w:line="240" w:lineRule="atLeast"/>
        <w:ind w:left="0" w:right="-1" w:firstLine="709"/>
        <w:rPr>
          <w:rFonts w:ascii="Century Gothic" w:hAnsi="Century Gothic"/>
          <w:sz w:val="24"/>
          <w:szCs w:val="24"/>
        </w:rPr>
      </w:pPr>
      <w:r w:rsidRPr="00021CED">
        <w:rPr>
          <w:rFonts w:ascii="Century Gothic" w:hAnsi="Century Gothic"/>
          <w:sz w:val="24"/>
          <w:szCs w:val="24"/>
        </w:rPr>
        <w:t xml:space="preserve">Обследование </w:t>
      </w:r>
      <w:proofErr w:type="spellStart"/>
      <w:r w:rsidRPr="00021CED">
        <w:rPr>
          <w:rFonts w:ascii="Century Gothic" w:hAnsi="Century Gothic"/>
          <w:sz w:val="24"/>
          <w:szCs w:val="24"/>
        </w:rPr>
        <w:t>берегоукрепления</w:t>
      </w:r>
      <w:proofErr w:type="spellEnd"/>
      <w:r w:rsidRPr="00021CED">
        <w:rPr>
          <w:rFonts w:ascii="Century Gothic" w:hAnsi="Century Gothic"/>
          <w:sz w:val="24"/>
          <w:szCs w:val="24"/>
        </w:rPr>
        <w:t xml:space="preserve"> в районе ЗАО «Свобода»</w:t>
      </w:r>
      <w:r>
        <w:rPr>
          <w:rFonts w:ascii="Century Gothic" w:hAnsi="Century Gothic"/>
          <w:sz w:val="24"/>
          <w:szCs w:val="24"/>
        </w:rPr>
        <w:t>.</w:t>
      </w:r>
    </w:p>
    <w:p w:rsidR="009A2C1C" w:rsidRPr="00021CED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021CED">
        <w:rPr>
          <w:rFonts w:ascii="Century Gothic" w:hAnsi="Century Gothic"/>
          <w:sz w:val="24"/>
          <w:szCs w:val="24"/>
        </w:rPr>
        <w:t>Подведомственной организацией МБУ «Центр сопровождения проектов» разработано 312 шт. проектно-сметной документации на ремонт объектов муниципальной собственности (сметная стоимость строитель</w:t>
      </w:r>
      <w:r>
        <w:rPr>
          <w:rFonts w:ascii="Century Gothic" w:hAnsi="Century Gothic"/>
          <w:sz w:val="24"/>
          <w:szCs w:val="24"/>
        </w:rPr>
        <w:t xml:space="preserve">но-монтажных работ 676,865 </w:t>
      </w:r>
      <w:proofErr w:type="gramStart"/>
      <w:r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> </w:t>
      </w:r>
      <w:r w:rsidRPr="00021CED">
        <w:rPr>
          <w:rFonts w:ascii="Century Gothic" w:hAnsi="Century Gothic"/>
          <w:sz w:val="24"/>
          <w:szCs w:val="24"/>
        </w:rPr>
        <w:t>руб.).</w:t>
      </w:r>
    </w:p>
    <w:p w:rsidR="009A2C1C" w:rsidRPr="00490864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490864">
        <w:rPr>
          <w:rFonts w:ascii="Century Gothic" w:hAnsi="Century Gothic"/>
          <w:b/>
          <w:sz w:val="24"/>
          <w:szCs w:val="24"/>
        </w:rPr>
        <w:t xml:space="preserve">Ведутся </w:t>
      </w:r>
      <w:proofErr w:type="spellStart"/>
      <w:r w:rsidRPr="00490864">
        <w:rPr>
          <w:rFonts w:ascii="Century Gothic" w:hAnsi="Century Gothic"/>
          <w:b/>
          <w:sz w:val="24"/>
          <w:szCs w:val="24"/>
        </w:rPr>
        <w:t>предпроектные</w:t>
      </w:r>
      <w:proofErr w:type="spellEnd"/>
      <w:r w:rsidRPr="00490864">
        <w:rPr>
          <w:rFonts w:ascii="Century Gothic" w:hAnsi="Century Gothic"/>
          <w:b/>
          <w:sz w:val="24"/>
          <w:szCs w:val="24"/>
        </w:rPr>
        <w:t xml:space="preserve"> и проектные работы (в том числе сбор технических условий):</w:t>
      </w:r>
    </w:p>
    <w:p w:rsidR="009A2C1C" w:rsidRPr="00021CED" w:rsidRDefault="009A2C1C" w:rsidP="002A0BB2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 w:rsidRPr="00021CED">
        <w:rPr>
          <w:rFonts w:ascii="Century Gothic" w:hAnsi="Century Gothic"/>
          <w:sz w:val="24"/>
          <w:szCs w:val="24"/>
        </w:rPr>
        <w:t>Реставрация и приспособление комплекса зданий (главный дом, амбар, флигель) ансамбля городской усадьбы Наумова. Срок исполнения 2024 год.</w:t>
      </w:r>
    </w:p>
    <w:p w:rsidR="009A2C1C" w:rsidRPr="00021CED" w:rsidRDefault="009A2C1C" w:rsidP="002A0BB2">
      <w:pPr>
        <w:numPr>
          <w:ilvl w:val="0"/>
          <w:numId w:val="19"/>
        </w:numPr>
        <w:tabs>
          <w:tab w:val="left" w:pos="993"/>
        </w:tabs>
        <w:spacing w:after="0" w:line="240" w:lineRule="atLeast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proofErr w:type="spellStart"/>
      <w:r w:rsidRPr="00021CED">
        <w:rPr>
          <w:rFonts w:ascii="Century Gothic" w:hAnsi="Century Gothic"/>
          <w:sz w:val="24"/>
          <w:szCs w:val="24"/>
        </w:rPr>
        <w:t>Берегоукрепление</w:t>
      </w:r>
      <w:proofErr w:type="spellEnd"/>
      <w:r w:rsidRPr="00021CED">
        <w:rPr>
          <w:rFonts w:ascii="Century Gothic" w:hAnsi="Century Gothic"/>
          <w:sz w:val="24"/>
          <w:szCs w:val="24"/>
        </w:rPr>
        <w:t xml:space="preserve"> правого берега реки Шексны. Срок исполнения 2024 год.</w:t>
      </w:r>
    </w:p>
    <w:p w:rsidR="009A2C1C" w:rsidRPr="00021CED" w:rsidRDefault="009A2C1C" w:rsidP="002A0BB2">
      <w:pPr>
        <w:numPr>
          <w:ilvl w:val="0"/>
          <w:numId w:val="19"/>
        </w:numPr>
        <w:tabs>
          <w:tab w:val="left" w:pos="993"/>
        </w:tabs>
        <w:spacing w:after="0" w:line="240" w:lineRule="atLeast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proofErr w:type="spellStart"/>
      <w:r w:rsidRPr="00021CED">
        <w:rPr>
          <w:rFonts w:ascii="Century Gothic" w:hAnsi="Century Gothic"/>
          <w:sz w:val="24"/>
          <w:szCs w:val="24"/>
        </w:rPr>
        <w:t>Берегоукрепление</w:t>
      </w:r>
      <w:proofErr w:type="spellEnd"/>
      <w:r w:rsidRPr="00021CED">
        <w:rPr>
          <w:rFonts w:ascii="Century Gothic" w:hAnsi="Century Gothic"/>
          <w:sz w:val="24"/>
          <w:szCs w:val="24"/>
        </w:rPr>
        <w:t xml:space="preserve"> левого берега реки Шексны. Срок исполнения 2024 год.</w:t>
      </w:r>
    </w:p>
    <w:p w:rsidR="009A2C1C" w:rsidRPr="00021CED" w:rsidRDefault="009A2C1C" w:rsidP="002A0BB2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021CED">
        <w:rPr>
          <w:rFonts w:ascii="Century Gothic" w:hAnsi="Century Gothic"/>
          <w:sz w:val="24"/>
          <w:szCs w:val="24"/>
        </w:rPr>
        <w:t>Строительство автомобильной дороги по ул. Новоселов на участке между Малиновской ул. и Гражданской ул. (</w:t>
      </w:r>
      <w:proofErr w:type="spellStart"/>
      <w:r w:rsidRPr="00021CED">
        <w:rPr>
          <w:rFonts w:ascii="Century Gothic" w:hAnsi="Century Gothic"/>
          <w:sz w:val="24"/>
          <w:szCs w:val="24"/>
        </w:rPr>
        <w:t>предпроектные</w:t>
      </w:r>
      <w:proofErr w:type="spellEnd"/>
      <w:r w:rsidRPr="00021CED">
        <w:rPr>
          <w:rFonts w:ascii="Century Gothic" w:hAnsi="Century Gothic"/>
          <w:sz w:val="24"/>
          <w:szCs w:val="24"/>
        </w:rPr>
        <w:t xml:space="preserve"> работы). Срок исполнения 2024 год.</w:t>
      </w:r>
    </w:p>
    <w:p w:rsidR="009A2C1C" w:rsidRPr="00021CED" w:rsidRDefault="009A2C1C" w:rsidP="002A0BB2">
      <w:pPr>
        <w:numPr>
          <w:ilvl w:val="0"/>
          <w:numId w:val="18"/>
        </w:numPr>
        <w:tabs>
          <w:tab w:val="left" w:pos="993"/>
        </w:tabs>
        <w:spacing w:after="0" w:line="240" w:lineRule="atLeast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 w:rsidRPr="00021CED">
        <w:rPr>
          <w:rFonts w:ascii="Century Gothic" w:hAnsi="Century Gothic"/>
          <w:sz w:val="24"/>
          <w:szCs w:val="24"/>
        </w:rPr>
        <w:t xml:space="preserve">Строительство автомобильной дороги </w:t>
      </w:r>
      <w:proofErr w:type="gramStart"/>
      <w:r w:rsidRPr="00021CED">
        <w:rPr>
          <w:rFonts w:ascii="Century Gothic" w:hAnsi="Century Gothic"/>
          <w:sz w:val="24"/>
          <w:szCs w:val="24"/>
        </w:rPr>
        <w:t>Костромская</w:t>
      </w:r>
      <w:proofErr w:type="gramEnd"/>
      <w:r w:rsidRPr="00021CED">
        <w:rPr>
          <w:rFonts w:ascii="Century Gothic" w:hAnsi="Century Gothic"/>
          <w:sz w:val="24"/>
          <w:szCs w:val="24"/>
        </w:rPr>
        <w:t xml:space="preserve"> ул. от автодороги на д.</w:t>
      </w:r>
      <w:r>
        <w:rPr>
          <w:rFonts w:ascii="Century Gothic" w:hAnsi="Century Gothic"/>
          <w:sz w:val="24"/>
          <w:szCs w:val="24"/>
        </w:rPr>
        <w:t> </w:t>
      </w:r>
      <w:r w:rsidRPr="00021CED">
        <w:rPr>
          <w:rFonts w:ascii="Century Gothic" w:hAnsi="Century Gothic"/>
          <w:sz w:val="24"/>
          <w:szCs w:val="24"/>
        </w:rPr>
        <w:t>Сельцо, ул.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21CED">
        <w:rPr>
          <w:rFonts w:ascii="Century Gothic" w:hAnsi="Century Gothic"/>
          <w:sz w:val="24"/>
          <w:szCs w:val="24"/>
        </w:rPr>
        <w:t>Леваневского</w:t>
      </w:r>
      <w:proofErr w:type="spellEnd"/>
      <w:r w:rsidRPr="00021CED">
        <w:rPr>
          <w:rFonts w:ascii="Century Gothic" w:hAnsi="Century Gothic"/>
          <w:sz w:val="24"/>
          <w:szCs w:val="24"/>
        </w:rPr>
        <w:t xml:space="preserve"> до автодороги в п.</w:t>
      </w:r>
      <w:r>
        <w:rPr>
          <w:rFonts w:ascii="Century Gothic" w:hAnsi="Century Gothic"/>
          <w:sz w:val="24"/>
          <w:szCs w:val="24"/>
        </w:rPr>
        <w:t xml:space="preserve"> </w:t>
      </w:r>
      <w:r w:rsidRPr="00021CED">
        <w:rPr>
          <w:rFonts w:ascii="Century Gothic" w:hAnsi="Century Gothic"/>
          <w:sz w:val="24"/>
          <w:szCs w:val="24"/>
        </w:rPr>
        <w:t>Майский. Срок исполнения 2024 год.</w:t>
      </w:r>
    </w:p>
    <w:p w:rsidR="009A2C1C" w:rsidRDefault="009A2C1C" w:rsidP="009A2C1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9A2C1C" w:rsidRPr="007F7522" w:rsidRDefault="009A2C1C" w:rsidP="009A2C1C">
      <w:pPr>
        <w:tabs>
          <w:tab w:val="left" w:pos="11907"/>
        </w:tabs>
        <w:spacing w:after="0"/>
        <w:ind w:right="283"/>
        <w:jc w:val="center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Сравнител</w:t>
      </w:r>
      <w:r>
        <w:rPr>
          <w:rFonts w:ascii="Century Gothic" w:hAnsi="Century Gothic"/>
          <w:b/>
          <w:sz w:val="24"/>
          <w:szCs w:val="24"/>
        </w:rPr>
        <w:t>ьный ввод объектов за период 2022</w:t>
      </w:r>
      <w:r w:rsidRPr="007F7522">
        <w:rPr>
          <w:rFonts w:ascii="Century Gothic" w:hAnsi="Century Gothic"/>
          <w:b/>
          <w:sz w:val="24"/>
          <w:szCs w:val="24"/>
        </w:rPr>
        <w:t xml:space="preserve"> - 202</w:t>
      </w:r>
      <w:r>
        <w:rPr>
          <w:rFonts w:ascii="Century Gothic" w:hAnsi="Century Gothic"/>
          <w:b/>
          <w:sz w:val="24"/>
          <w:szCs w:val="24"/>
        </w:rPr>
        <w:t>4</w:t>
      </w:r>
      <w:r w:rsidRPr="007F7522">
        <w:rPr>
          <w:rFonts w:ascii="Century Gothic" w:hAnsi="Century Gothic"/>
          <w:b/>
          <w:sz w:val="24"/>
          <w:szCs w:val="24"/>
        </w:rPr>
        <w:t xml:space="preserve"> гг.</w:t>
      </w:r>
    </w:p>
    <w:tbl>
      <w:tblPr>
        <w:tblpPr w:leftFromText="180" w:rightFromText="180" w:vertAnchor="text" w:horzAnchor="margin" w:tblpY="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3"/>
        <w:gridCol w:w="3969"/>
        <w:gridCol w:w="993"/>
        <w:gridCol w:w="992"/>
        <w:gridCol w:w="1188"/>
        <w:gridCol w:w="1133"/>
      </w:tblGrid>
      <w:tr w:rsidR="009A2C1C" w:rsidRPr="006E7C5E" w:rsidTr="009A2C1C">
        <w:trPr>
          <w:trHeight w:val="1359"/>
        </w:trPr>
        <w:tc>
          <w:tcPr>
            <w:tcW w:w="6292" w:type="dxa"/>
            <w:gridSpan w:val="2"/>
            <w:vAlign w:val="center"/>
          </w:tcPr>
          <w:p w:rsidR="009A2C1C" w:rsidRPr="006E7C5E" w:rsidRDefault="009A2C1C" w:rsidP="009A2C1C">
            <w:pPr>
              <w:suppressAutoHyphens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за 2022</w:t>
            </w:r>
            <w:r w:rsidRPr="006E7C5E">
              <w:rPr>
                <w:rFonts w:ascii="Century Gothic" w:hAnsi="Century Gothic"/>
                <w:sz w:val="24"/>
                <w:szCs w:val="24"/>
              </w:rPr>
              <w:br/>
              <w:t xml:space="preserve">кв. м </w:t>
            </w:r>
            <w:r w:rsidRPr="006E7C5E">
              <w:rPr>
                <w:rFonts w:ascii="Century Gothic" w:hAnsi="Century Gothic"/>
                <w:sz w:val="24"/>
                <w:szCs w:val="24"/>
              </w:rPr>
              <w:br/>
              <w:t>(</w:t>
            </w:r>
            <w:proofErr w:type="spellStart"/>
            <w:r w:rsidRPr="006E7C5E">
              <w:rPr>
                <w:rFonts w:ascii="Century Gothic" w:hAnsi="Century Gothic"/>
                <w:sz w:val="24"/>
                <w:szCs w:val="24"/>
              </w:rPr>
              <w:t>пог</w:t>
            </w:r>
            <w:proofErr w:type="gramStart"/>
            <w:r w:rsidRPr="006E7C5E">
              <w:rPr>
                <w:rFonts w:ascii="Century Gothic" w:hAnsi="Century Gothic"/>
                <w:sz w:val="24"/>
                <w:szCs w:val="24"/>
              </w:rPr>
              <w:t>.м</w:t>
            </w:r>
            <w:proofErr w:type="spellEnd"/>
            <w:proofErr w:type="gramEnd"/>
            <w:r w:rsidRPr="006E7C5E">
              <w:rPr>
                <w:rFonts w:ascii="Century Gothic" w:hAnsi="Century Gothic"/>
                <w:sz w:val="24"/>
                <w:szCs w:val="24"/>
              </w:rPr>
              <w:t>)</w:t>
            </w:r>
            <w:r w:rsidRPr="006E7C5E">
              <w:rPr>
                <w:rFonts w:ascii="Century Gothic" w:hAnsi="Century Gothic"/>
                <w:sz w:val="24"/>
                <w:szCs w:val="24"/>
              </w:rPr>
              <w:br/>
              <w:t>факт</w:t>
            </w:r>
          </w:p>
        </w:tc>
        <w:tc>
          <w:tcPr>
            <w:tcW w:w="992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за        2023</w:t>
            </w:r>
            <w:r w:rsidRPr="006E7C5E">
              <w:rPr>
                <w:rFonts w:ascii="Century Gothic" w:hAnsi="Century Gothic"/>
                <w:sz w:val="24"/>
                <w:szCs w:val="24"/>
              </w:rPr>
              <w:br/>
              <w:t>кв. м</w:t>
            </w:r>
            <w:r w:rsidRPr="006E7C5E">
              <w:rPr>
                <w:rFonts w:ascii="Century Gothic" w:hAnsi="Century Gothic"/>
                <w:sz w:val="24"/>
                <w:szCs w:val="24"/>
              </w:rPr>
              <w:br/>
              <w:t>(</w:t>
            </w:r>
            <w:proofErr w:type="spellStart"/>
            <w:r w:rsidRPr="006E7C5E">
              <w:rPr>
                <w:rFonts w:ascii="Century Gothic" w:hAnsi="Century Gothic"/>
                <w:sz w:val="24"/>
                <w:szCs w:val="24"/>
              </w:rPr>
              <w:t>пог</w:t>
            </w:r>
            <w:proofErr w:type="gramStart"/>
            <w:r w:rsidRPr="006E7C5E">
              <w:rPr>
                <w:rFonts w:ascii="Century Gothic" w:hAnsi="Century Gothic"/>
                <w:sz w:val="24"/>
                <w:szCs w:val="24"/>
              </w:rPr>
              <w:t>.м</w:t>
            </w:r>
            <w:proofErr w:type="spellEnd"/>
            <w:proofErr w:type="gramEnd"/>
            <w:r w:rsidRPr="006E7C5E">
              <w:rPr>
                <w:rFonts w:ascii="Century Gothic" w:hAnsi="Century Gothic"/>
                <w:sz w:val="24"/>
                <w:szCs w:val="24"/>
              </w:rPr>
              <w:t>)</w:t>
            </w:r>
            <w:r w:rsidRPr="006E7C5E">
              <w:rPr>
                <w:rFonts w:ascii="Century Gothic" w:hAnsi="Century Gothic"/>
                <w:sz w:val="24"/>
                <w:szCs w:val="24"/>
              </w:rPr>
              <w:br/>
              <w:t>факт</w:t>
            </w:r>
          </w:p>
        </w:tc>
        <w:tc>
          <w:tcPr>
            <w:tcW w:w="1188" w:type="dxa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за 9 месяцев</w:t>
            </w:r>
            <w:r w:rsidRPr="006E7C5E">
              <w:rPr>
                <w:rFonts w:ascii="Century Gothic" w:hAnsi="Century Gothic"/>
                <w:sz w:val="24"/>
                <w:szCs w:val="24"/>
              </w:rPr>
              <w:br/>
              <w:t>202</w:t>
            </w: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4</w:t>
            </w:r>
            <w:r w:rsidRPr="006E7C5E">
              <w:rPr>
                <w:rFonts w:ascii="Century Gothic" w:hAnsi="Century Gothic"/>
                <w:sz w:val="24"/>
                <w:szCs w:val="24"/>
              </w:rPr>
              <w:t xml:space="preserve"> года</w:t>
            </w:r>
          </w:p>
        </w:tc>
        <w:tc>
          <w:tcPr>
            <w:tcW w:w="1133" w:type="dxa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Прогноз на               202</w:t>
            </w: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4</w:t>
            </w:r>
          </w:p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год</w:t>
            </w:r>
          </w:p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2C1C" w:rsidRPr="006E7C5E" w:rsidTr="009A2C1C">
        <w:trPr>
          <w:trHeight w:val="290"/>
        </w:trPr>
        <w:tc>
          <w:tcPr>
            <w:tcW w:w="6292" w:type="dxa"/>
            <w:gridSpan w:val="2"/>
            <w:vAlign w:val="center"/>
          </w:tcPr>
          <w:p w:rsidR="009A2C1C" w:rsidRPr="006E7C5E" w:rsidRDefault="009A2C1C" w:rsidP="009A2C1C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 w:val="24"/>
                <w:szCs w:val="24"/>
              </w:rPr>
            </w:pPr>
            <w:r w:rsidRPr="006E7C5E">
              <w:rPr>
                <w:rFonts w:ascii="Century Gothic" w:hAnsi="Century Gothic"/>
                <w:bCs/>
                <w:sz w:val="24"/>
                <w:szCs w:val="24"/>
              </w:rPr>
              <w:t>Объекты социальной инфраструктуры</w:t>
            </w:r>
          </w:p>
        </w:tc>
        <w:tc>
          <w:tcPr>
            <w:tcW w:w="99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8 251</w:t>
            </w:r>
          </w:p>
        </w:tc>
        <w:tc>
          <w:tcPr>
            <w:tcW w:w="992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5171</w:t>
            </w:r>
          </w:p>
        </w:tc>
        <w:tc>
          <w:tcPr>
            <w:tcW w:w="1188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444</w:t>
            </w:r>
          </w:p>
        </w:tc>
        <w:tc>
          <w:tcPr>
            <w:tcW w:w="113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2 000</w:t>
            </w:r>
          </w:p>
        </w:tc>
      </w:tr>
      <w:tr w:rsidR="009A2C1C" w:rsidRPr="006E7C5E" w:rsidTr="009A2C1C">
        <w:trPr>
          <w:trHeight w:val="150"/>
        </w:trPr>
        <w:tc>
          <w:tcPr>
            <w:tcW w:w="6292" w:type="dxa"/>
            <w:gridSpan w:val="2"/>
            <w:vAlign w:val="center"/>
          </w:tcPr>
          <w:p w:rsidR="009A2C1C" w:rsidRPr="006E7C5E" w:rsidRDefault="009A2C1C" w:rsidP="009A2C1C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 w:val="24"/>
                <w:szCs w:val="24"/>
              </w:rPr>
            </w:pPr>
            <w:r w:rsidRPr="006E7C5E">
              <w:rPr>
                <w:rFonts w:ascii="Century Gothic" w:hAnsi="Century Gothic"/>
                <w:bCs/>
                <w:sz w:val="24"/>
                <w:szCs w:val="24"/>
              </w:rPr>
              <w:t>Объекты инженерной инфраструктуры (в том числе линейные объекты)</w:t>
            </w:r>
          </w:p>
        </w:tc>
        <w:tc>
          <w:tcPr>
            <w:tcW w:w="99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22 800</w:t>
            </w:r>
          </w:p>
        </w:tc>
        <w:tc>
          <w:tcPr>
            <w:tcW w:w="1188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</w:tr>
      <w:tr w:rsidR="009A2C1C" w:rsidRPr="006E7C5E" w:rsidTr="009A2C1C">
        <w:trPr>
          <w:trHeight w:val="20"/>
        </w:trPr>
        <w:tc>
          <w:tcPr>
            <w:tcW w:w="2323" w:type="dxa"/>
            <w:vMerge w:val="restart"/>
            <w:vAlign w:val="center"/>
          </w:tcPr>
          <w:p w:rsidR="009A2C1C" w:rsidRPr="006E7C5E" w:rsidRDefault="009A2C1C" w:rsidP="009A2C1C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 w:val="24"/>
                <w:szCs w:val="24"/>
              </w:rPr>
            </w:pPr>
            <w:r w:rsidRPr="006E7C5E">
              <w:rPr>
                <w:rFonts w:ascii="Century Gothic" w:hAnsi="Century Gothic"/>
                <w:bCs/>
                <w:sz w:val="24"/>
                <w:szCs w:val="24"/>
              </w:rPr>
              <w:t>Объекты</w:t>
            </w:r>
            <w:r w:rsidRPr="006E7C5E">
              <w:rPr>
                <w:rFonts w:ascii="Century Gothic" w:hAnsi="Century Gothic"/>
                <w:bCs/>
                <w:sz w:val="24"/>
                <w:szCs w:val="24"/>
              </w:rPr>
              <w:br/>
              <w:t>жилищного строительства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2C1C" w:rsidRPr="006E7C5E" w:rsidRDefault="009A2C1C" w:rsidP="009A2C1C">
            <w:pPr>
              <w:suppressAutoHyphens/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 xml:space="preserve">1. Всего введено жилых объектов, в том числе: </w:t>
            </w:r>
          </w:p>
        </w:tc>
        <w:tc>
          <w:tcPr>
            <w:tcW w:w="99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2</w:t>
            </w: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5 662</w:t>
            </w:r>
          </w:p>
        </w:tc>
        <w:tc>
          <w:tcPr>
            <w:tcW w:w="992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40 141</w:t>
            </w:r>
          </w:p>
        </w:tc>
        <w:tc>
          <w:tcPr>
            <w:tcW w:w="1188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26 685</w:t>
            </w:r>
          </w:p>
        </w:tc>
        <w:tc>
          <w:tcPr>
            <w:tcW w:w="113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49 000</w:t>
            </w:r>
          </w:p>
        </w:tc>
      </w:tr>
      <w:tr w:rsidR="009A2C1C" w:rsidRPr="006E7C5E" w:rsidTr="009A2C1C">
        <w:trPr>
          <w:trHeight w:val="181"/>
        </w:trPr>
        <w:tc>
          <w:tcPr>
            <w:tcW w:w="2323" w:type="dxa"/>
            <w:vMerge/>
            <w:vAlign w:val="center"/>
          </w:tcPr>
          <w:p w:rsidR="009A2C1C" w:rsidRPr="006E7C5E" w:rsidRDefault="009A2C1C" w:rsidP="009A2C1C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A2C1C" w:rsidRPr="006E7C5E" w:rsidRDefault="009A2C1C" w:rsidP="009A2C1C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 w:val="24"/>
                <w:szCs w:val="24"/>
              </w:rPr>
            </w:pPr>
            <w:r w:rsidRPr="006E7C5E">
              <w:rPr>
                <w:rFonts w:ascii="Century Gothic" w:hAnsi="Century Gothic"/>
                <w:bCs/>
                <w:sz w:val="24"/>
                <w:szCs w:val="24"/>
              </w:rPr>
              <w:t>1.1 Многоквартирные жилые дома</w:t>
            </w:r>
          </w:p>
        </w:tc>
        <w:tc>
          <w:tcPr>
            <w:tcW w:w="99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12</w:t>
            </w:r>
            <w:r w:rsidRPr="006E7C5E">
              <w:rPr>
                <w:rFonts w:ascii="Century Gothic" w:hAnsi="Century Gothic"/>
                <w:sz w:val="24"/>
                <w:szCs w:val="24"/>
              </w:rPr>
              <w:t xml:space="preserve"> 885</w:t>
            </w:r>
          </w:p>
        </w:tc>
        <w:tc>
          <w:tcPr>
            <w:tcW w:w="992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20 687</w:t>
            </w:r>
          </w:p>
        </w:tc>
        <w:tc>
          <w:tcPr>
            <w:tcW w:w="1188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10 257</w:t>
            </w:r>
          </w:p>
        </w:tc>
        <w:tc>
          <w:tcPr>
            <w:tcW w:w="113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27 000</w:t>
            </w:r>
          </w:p>
        </w:tc>
      </w:tr>
      <w:tr w:rsidR="009A2C1C" w:rsidRPr="006E7C5E" w:rsidTr="009A2C1C">
        <w:trPr>
          <w:trHeight w:val="20"/>
        </w:trPr>
        <w:tc>
          <w:tcPr>
            <w:tcW w:w="2323" w:type="dxa"/>
            <w:vMerge/>
            <w:vAlign w:val="center"/>
          </w:tcPr>
          <w:p w:rsidR="009A2C1C" w:rsidRPr="006E7C5E" w:rsidRDefault="009A2C1C" w:rsidP="009A2C1C">
            <w:pPr>
              <w:suppressAutoHyphens/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A2C1C" w:rsidRPr="006E7C5E" w:rsidRDefault="009A2C1C" w:rsidP="009A2C1C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 w:val="24"/>
                <w:szCs w:val="24"/>
              </w:rPr>
            </w:pPr>
            <w:r w:rsidRPr="006E7C5E">
              <w:rPr>
                <w:rFonts w:ascii="Century Gothic" w:hAnsi="Century Gothic"/>
                <w:bCs/>
                <w:sz w:val="24"/>
                <w:szCs w:val="24"/>
              </w:rPr>
              <w:t>1.2 Индивидуальные жилые дома</w:t>
            </w:r>
          </w:p>
        </w:tc>
        <w:tc>
          <w:tcPr>
            <w:tcW w:w="99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1</w:t>
            </w: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2 777</w:t>
            </w:r>
          </w:p>
        </w:tc>
        <w:tc>
          <w:tcPr>
            <w:tcW w:w="992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19 454</w:t>
            </w:r>
          </w:p>
        </w:tc>
        <w:tc>
          <w:tcPr>
            <w:tcW w:w="1188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16 428</w:t>
            </w:r>
          </w:p>
        </w:tc>
        <w:tc>
          <w:tcPr>
            <w:tcW w:w="113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22 000</w:t>
            </w:r>
          </w:p>
        </w:tc>
      </w:tr>
      <w:tr w:rsidR="009A2C1C" w:rsidRPr="006E7C5E" w:rsidTr="009A2C1C">
        <w:trPr>
          <w:trHeight w:val="18"/>
        </w:trPr>
        <w:tc>
          <w:tcPr>
            <w:tcW w:w="6292" w:type="dxa"/>
            <w:gridSpan w:val="2"/>
            <w:vAlign w:val="center"/>
          </w:tcPr>
          <w:p w:rsidR="009A2C1C" w:rsidRPr="006E7C5E" w:rsidRDefault="009A2C1C" w:rsidP="009A2C1C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 w:val="24"/>
                <w:szCs w:val="24"/>
              </w:rPr>
            </w:pPr>
            <w:r w:rsidRPr="006E7C5E">
              <w:rPr>
                <w:rFonts w:ascii="Century Gothic" w:hAnsi="Century Gothic"/>
                <w:bCs/>
                <w:sz w:val="24"/>
                <w:szCs w:val="24"/>
              </w:rPr>
              <w:t>Объекты производственного назначения</w:t>
            </w:r>
          </w:p>
        </w:tc>
        <w:tc>
          <w:tcPr>
            <w:tcW w:w="99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12 778</w:t>
            </w:r>
          </w:p>
        </w:tc>
        <w:tc>
          <w:tcPr>
            <w:tcW w:w="992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38 746</w:t>
            </w:r>
          </w:p>
        </w:tc>
        <w:tc>
          <w:tcPr>
            <w:tcW w:w="1188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E7C5E">
              <w:rPr>
                <w:rFonts w:ascii="Century Gothic" w:hAnsi="Century Gothic"/>
                <w:sz w:val="24"/>
                <w:szCs w:val="24"/>
              </w:rPr>
              <w:t>7 027</w:t>
            </w:r>
          </w:p>
        </w:tc>
        <w:tc>
          <w:tcPr>
            <w:tcW w:w="1133" w:type="dxa"/>
            <w:vAlign w:val="center"/>
          </w:tcPr>
          <w:p w:rsidR="009A2C1C" w:rsidRPr="006E7C5E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E7C5E">
              <w:rPr>
                <w:rFonts w:ascii="Century Gothic" w:hAnsi="Century Gothic"/>
                <w:sz w:val="24"/>
                <w:szCs w:val="24"/>
                <w:lang w:val="en-US"/>
              </w:rPr>
              <w:t>10 000</w:t>
            </w:r>
          </w:p>
        </w:tc>
      </w:tr>
      <w:tr w:rsidR="009A2C1C" w:rsidRPr="006E7C5E" w:rsidTr="009A2C1C">
        <w:trPr>
          <w:trHeight w:val="394"/>
        </w:trPr>
        <w:tc>
          <w:tcPr>
            <w:tcW w:w="6292" w:type="dxa"/>
            <w:gridSpan w:val="2"/>
            <w:vAlign w:val="center"/>
          </w:tcPr>
          <w:p w:rsidR="009A2C1C" w:rsidRPr="006E7C5E" w:rsidRDefault="009A2C1C" w:rsidP="009A2C1C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 w:val="24"/>
                <w:szCs w:val="24"/>
              </w:rPr>
            </w:pPr>
            <w:r w:rsidRPr="006E7C5E">
              <w:rPr>
                <w:rFonts w:ascii="Century Gothic" w:hAnsi="Century Gothic"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9A2C1C" w:rsidRPr="00FA4084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FA4084">
              <w:rPr>
                <w:rFonts w:ascii="Century Gothic" w:hAnsi="Century Gothic"/>
                <w:bCs/>
                <w:sz w:val="24"/>
                <w:szCs w:val="24"/>
              </w:rPr>
              <w:t>46 691 кв. м</w:t>
            </w:r>
          </w:p>
        </w:tc>
        <w:tc>
          <w:tcPr>
            <w:tcW w:w="992" w:type="dxa"/>
            <w:vAlign w:val="center"/>
          </w:tcPr>
          <w:p w:rsidR="009A2C1C" w:rsidRPr="00FA4084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FA4084">
              <w:rPr>
                <w:rFonts w:ascii="Century Gothic" w:hAnsi="Century Gothic"/>
                <w:bCs/>
                <w:sz w:val="24"/>
                <w:szCs w:val="24"/>
              </w:rPr>
              <w:t xml:space="preserve">106 858 </w:t>
            </w:r>
            <w:proofErr w:type="spellStart"/>
            <w:r w:rsidRPr="00FA4084">
              <w:rPr>
                <w:rFonts w:ascii="Century Gothic" w:hAnsi="Century Gothic"/>
                <w:bCs/>
                <w:sz w:val="24"/>
                <w:szCs w:val="24"/>
              </w:rPr>
              <w:t>кв</w:t>
            </w:r>
            <w:proofErr w:type="gramStart"/>
            <w:r w:rsidRPr="00FA4084">
              <w:rPr>
                <w:rFonts w:ascii="Century Gothic" w:hAnsi="Century Gothic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88" w:type="dxa"/>
            <w:vAlign w:val="center"/>
          </w:tcPr>
          <w:p w:rsidR="009A2C1C" w:rsidRPr="00FA4084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FA4084">
              <w:rPr>
                <w:rFonts w:ascii="Century Gothic" w:hAnsi="Century Gothic"/>
                <w:bCs/>
                <w:sz w:val="24"/>
                <w:szCs w:val="24"/>
              </w:rPr>
              <w:t>34 156 кв. м</w:t>
            </w:r>
          </w:p>
        </w:tc>
        <w:tc>
          <w:tcPr>
            <w:tcW w:w="1133" w:type="dxa"/>
            <w:vAlign w:val="center"/>
          </w:tcPr>
          <w:p w:rsidR="009A2C1C" w:rsidRPr="00FA4084" w:rsidRDefault="009A2C1C" w:rsidP="009A2C1C">
            <w:pPr>
              <w:snapToGrid w:val="0"/>
              <w:spacing w:after="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FA4084">
              <w:rPr>
                <w:rFonts w:ascii="Century Gothic" w:hAnsi="Century Gothic"/>
                <w:bCs/>
                <w:sz w:val="24"/>
                <w:szCs w:val="24"/>
              </w:rPr>
              <w:t xml:space="preserve"> 61 000 кв. м</w:t>
            </w:r>
          </w:p>
        </w:tc>
      </w:tr>
    </w:tbl>
    <w:p w:rsidR="009A2C1C" w:rsidRDefault="009A2C1C" w:rsidP="009A2C1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9A2C1C" w:rsidRPr="007F7522" w:rsidRDefault="00463A23" w:rsidP="00617DBD">
      <w:pPr>
        <w:pStyle w:val="2"/>
        <w:tabs>
          <w:tab w:val="left" w:pos="0"/>
        </w:tabs>
        <w:spacing w:before="0" w:line="240" w:lineRule="auto"/>
        <w:ind w:firstLine="709"/>
        <w:rPr>
          <w:rFonts w:ascii="Century Gothic" w:hAnsi="Century Gothic"/>
          <w:color w:val="auto"/>
        </w:rPr>
      </w:pPr>
      <w:bookmarkStart w:id="69" w:name="_Toc148356716"/>
      <w:bookmarkStart w:id="70" w:name="_Toc180503735"/>
      <w:r>
        <w:rPr>
          <w:rFonts w:ascii="Century Gothic" w:hAnsi="Century Gothic"/>
          <w:color w:val="auto"/>
        </w:rPr>
        <w:t>3.4.</w:t>
      </w:r>
      <w:r w:rsidR="009A2C1C" w:rsidRPr="007F7522">
        <w:rPr>
          <w:rFonts w:ascii="Century Gothic" w:hAnsi="Century Gothic"/>
          <w:color w:val="auto"/>
        </w:rPr>
        <w:t>ЖКХ И ТРАНСПОРТ</w:t>
      </w:r>
      <w:bookmarkEnd w:id="69"/>
      <w:bookmarkEnd w:id="70"/>
    </w:p>
    <w:p w:rsidR="009A2C1C" w:rsidRPr="00FF3BA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06175">
        <w:rPr>
          <w:rFonts w:ascii="Century Gothic" w:hAnsi="Century Gothic"/>
          <w:sz w:val="24"/>
          <w:szCs w:val="24"/>
        </w:rPr>
        <w:t xml:space="preserve">Важным условием развития городского округа является доступность и </w:t>
      </w:r>
      <w:r w:rsidRPr="00FF3BAC">
        <w:rPr>
          <w:rFonts w:ascii="Century Gothic" w:hAnsi="Century Gothic"/>
          <w:sz w:val="24"/>
          <w:szCs w:val="24"/>
        </w:rPr>
        <w:t>техническое состояние инженерной инфраструктуры, в частности, энергетики.</w:t>
      </w:r>
    </w:p>
    <w:p w:rsidR="009A2C1C" w:rsidRPr="00FF3BA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FF3BAC">
        <w:rPr>
          <w:rFonts w:ascii="Century Gothic" w:hAnsi="Century Gothic"/>
          <w:iCs/>
          <w:sz w:val="24"/>
          <w:szCs w:val="24"/>
        </w:rPr>
        <w:lastRenderedPageBreak/>
        <w:t>Энергетическая инфраструктура города представлена следующими п</w:t>
      </w:r>
      <w:r w:rsidRPr="00FF3BAC">
        <w:rPr>
          <w:rFonts w:ascii="Century Gothic" w:hAnsi="Century Gothic"/>
          <w:sz w:val="24"/>
          <w:szCs w:val="24"/>
        </w:rPr>
        <w:t>редприятиями:</w:t>
      </w:r>
    </w:p>
    <w:p w:rsidR="009A2C1C" w:rsidRPr="00FF3BAC" w:rsidRDefault="009A2C1C" w:rsidP="009A2C1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FF3BAC">
        <w:rPr>
          <w:rFonts w:ascii="Century Gothic" w:hAnsi="Century Gothic"/>
          <w:sz w:val="24"/>
          <w:szCs w:val="24"/>
        </w:rPr>
        <w:t>ГП Ярославской области «Северный водоканал» (услуги холодного водоснабжения и водоотведения);</w:t>
      </w:r>
    </w:p>
    <w:p w:rsidR="009A2C1C" w:rsidRPr="00FF3BAC" w:rsidRDefault="009A2C1C" w:rsidP="009A2C1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FF3BAC">
        <w:rPr>
          <w:rFonts w:ascii="Century Gothic" w:hAnsi="Century Gothic"/>
          <w:sz w:val="24"/>
          <w:szCs w:val="24"/>
        </w:rPr>
        <w:t>ООО «Рыбинская генерация» (услуги теплоснабжения и горячего водоснабжения);</w:t>
      </w:r>
    </w:p>
    <w:p w:rsidR="009A2C1C" w:rsidRPr="00FF3BAC" w:rsidRDefault="009A2C1C" w:rsidP="009A2C1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bCs/>
          <w:sz w:val="24"/>
          <w:szCs w:val="24"/>
        </w:rPr>
      </w:pPr>
      <w:r w:rsidRPr="00FF3BAC">
        <w:rPr>
          <w:rFonts w:ascii="Century Gothic" w:hAnsi="Century Gothic"/>
          <w:bCs/>
          <w:sz w:val="24"/>
          <w:szCs w:val="24"/>
        </w:rPr>
        <w:t>ОАО «</w:t>
      </w:r>
      <w:proofErr w:type="spellStart"/>
      <w:r w:rsidRPr="00FF3BAC">
        <w:rPr>
          <w:rFonts w:ascii="Century Gothic" w:hAnsi="Century Gothic"/>
          <w:bCs/>
          <w:sz w:val="24"/>
          <w:szCs w:val="24"/>
        </w:rPr>
        <w:t>Рыбинскгазсервис</w:t>
      </w:r>
      <w:proofErr w:type="spellEnd"/>
      <w:r w:rsidRPr="00FF3BAC">
        <w:rPr>
          <w:rFonts w:ascii="Century Gothic" w:hAnsi="Century Gothic"/>
          <w:bCs/>
          <w:sz w:val="24"/>
          <w:szCs w:val="24"/>
        </w:rPr>
        <w:t xml:space="preserve">» (прокладка газопроводов, обслуживание </w:t>
      </w:r>
      <w:proofErr w:type="spellStart"/>
      <w:r w:rsidRPr="00FF3BAC">
        <w:rPr>
          <w:rFonts w:ascii="Century Gothic" w:hAnsi="Century Gothic"/>
          <w:bCs/>
          <w:sz w:val="24"/>
          <w:szCs w:val="24"/>
        </w:rPr>
        <w:t>газ</w:t>
      </w:r>
      <w:proofErr w:type="gramStart"/>
      <w:r w:rsidRPr="00FF3BAC">
        <w:rPr>
          <w:rFonts w:ascii="Century Gothic" w:hAnsi="Century Gothic"/>
          <w:bCs/>
          <w:sz w:val="24"/>
          <w:szCs w:val="24"/>
        </w:rPr>
        <w:t>.о</w:t>
      </w:r>
      <w:proofErr w:type="gramEnd"/>
      <w:r w:rsidRPr="00FF3BAC">
        <w:rPr>
          <w:rFonts w:ascii="Century Gothic" w:hAnsi="Century Gothic"/>
          <w:bCs/>
          <w:sz w:val="24"/>
          <w:szCs w:val="24"/>
        </w:rPr>
        <w:t>борудования</w:t>
      </w:r>
      <w:proofErr w:type="spellEnd"/>
      <w:r w:rsidRPr="00FF3BAC">
        <w:rPr>
          <w:rFonts w:ascii="Century Gothic" w:hAnsi="Century Gothic"/>
          <w:bCs/>
          <w:sz w:val="24"/>
          <w:szCs w:val="24"/>
        </w:rPr>
        <w:t>, газовое обеспечение);</w:t>
      </w:r>
    </w:p>
    <w:p w:rsidR="009A2C1C" w:rsidRPr="00FF3BAC" w:rsidRDefault="009A2C1C" w:rsidP="009A2C1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bCs/>
          <w:sz w:val="24"/>
          <w:szCs w:val="24"/>
        </w:rPr>
      </w:pPr>
      <w:r w:rsidRPr="00FF3BAC">
        <w:rPr>
          <w:rFonts w:ascii="Century Gothic" w:hAnsi="Century Gothic"/>
          <w:bCs/>
          <w:sz w:val="24"/>
          <w:szCs w:val="24"/>
        </w:rPr>
        <w:t xml:space="preserve">Рыбинский филиал ООО «Газпром </w:t>
      </w:r>
      <w:proofErr w:type="spellStart"/>
      <w:r w:rsidRPr="00FF3BAC">
        <w:rPr>
          <w:rFonts w:ascii="Century Gothic" w:hAnsi="Century Gothic"/>
          <w:bCs/>
          <w:sz w:val="24"/>
          <w:szCs w:val="24"/>
        </w:rPr>
        <w:t>межрегионгаз</w:t>
      </w:r>
      <w:proofErr w:type="spellEnd"/>
      <w:r w:rsidRPr="00FF3BAC">
        <w:rPr>
          <w:rFonts w:ascii="Century Gothic" w:hAnsi="Century Gothic"/>
          <w:bCs/>
          <w:sz w:val="24"/>
          <w:szCs w:val="24"/>
        </w:rPr>
        <w:t>» (реализация природного газа);</w:t>
      </w:r>
    </w:p>
    <w:p w:rsidR="009A2C1C" w:rsidRPr="00FF3BAC" w:rsidRDefault="009A2C1C" w:rsidP="009A2C1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bCs/>
          <w:sz w:val="24"/>
          <w:szCs w:val="24"/>
        </w:rPr>
      </w:pPr>
      <w:r w:rsidRPr="00FF3BAC">
        <w:rPr>
          <w:rFonts w:ascii="Century Gothic" w:hAnsi="Century Gothic"/>
          <w:bCs/>
          <w:sz w:val="24"/>
          <w:szCs w:val="24"/>
        </w:rPr>
        <w:t>ОАО «Рыбинская городская электросеть» (электроснабжение);</w:t>
      </w:r>
    </w:p>
    <w:p w:rsidR="009A2C1C" w:rsidRPr="00FF3BAC" w:rsidRDefault="009A2C1C" w:rsidP="009A2C1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bCs/>
          <w:sz w:val="24"/>
          <w:szCs w:val="24"/>
        </w:rPr>
      </w:pPr>
      <w:r w:rsidRPr="00FF3BAC">
        <w:rPr>
          <w:rFonts w:ascii="Century Gothic" w:hAnsi="Century Gothic"/>
          <w:bCs/>
          <w:sz w:val="24"/>
          <w:szCs w:val="24"/>
        </w:rPr>
        <w:t xml:space="preserve">Рыбинский филиал ПАО «ТНС </w:t>
      </w:r>
      <w:proofErr w:type="spellStart"/>
      <w:r w:rsidRPr="00FF3BAC">
        <w:rPr>
          <w:rFonts w:ascii="Century Gothic" w:hAnsi="Century Gothic"/>
          <w:bCs/>
          <w:sz w:val="24"/>
          <w:szCs w:val="24"/>
        </w:rPr>
        <w:t>энерго</w:t>
      </w:r>
      <w:proofErr w:type="spellEnd"/>
      <w:r w:rsidRPr="00FF3BAC">
        <w:rPr>
          <w:rFonts w:ascii="Century Gothic" w:hAnsi="Century Gothic"/>
          <w:bCs/>
          <w:sz w:val="24"/>
          <w:szCs w:val="24"/>
        </w:rPr>
        <w:t xml:space="preserve"> Ярославль» (электроснабжение).</w:t>
      </w:r>
    </w:p>
    <w:p w:rsidR="009A2C1C" w:rsidRPr="00FF3BA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FF3BAC">
        <w:rPr>
          <w:rFonts w:ascii="Century Gothic" w:hAnsi="Century Gothic"/>
          <w:sz w:val="24"/>
          <w:szCs w:val="24"/>
        </w:rPr>
        <w:t xml:space="preserve"> К другим предприятиям, производящим энергоресурсы, относятся: Рыбинский филиал АО «</w:t>
      </w:r>
      <w:proofErr w:type="spellStart"/>
      <w:r w:rsidRPr="00FF3BAC">
        <w:rPr>
          <w:rFonts w:ascii="Century Gothic" w:hAnsi="Century Gothic"/>
          <w:sz w:val="24"/>
          <w:szCs w:val="24"/>
        </w:rPr>
        <w:t>Воентелеком</w:t>
      </w:r>
      <w:proofErr w:type="spellEnd"/>
      <w:r w:rsidRPr="00FF3BAC">
        <w:rPr>
          <w:rFonts w:ascii="Century Gothic" w:hAnsi="Century Gothic"/>
          <w:sz w:val="24"/>
          <w:szCs w:val="24"/>
        </w:rPr>
        <w:t>» - 190-ЦРЗСС, ООО «</w:t>
      </w:r>
      <w:proofErr w:type="gramStart"/>
      <w:r w:rsidRPr="00FF3BAC">
        <w:rPr>
          <w:rFonts w:ascii="Century Gothic" w:hAnsi="Century Gothic"/>
          <w:sz w:val="24"/>
          <w:szCs w:val="24"/>
        </w:rPr>
        <w:t>Раскат-Рос</w:t>
      </w:r>
      <w:proofErr w:type="gramEnd"/>
      <w:r w:rsidRPr="00FF3BAC">
        <w:rPr>
          <w:rFonts w:ascii="Century Gothic" w:hAnsi="Century Gothic"/>
          <w:sz w:val="24"/>
          <w:szCs w:val="24"/>
        </w:rPr>
        <w:t>», ФКУ «Следственный изолятор №2 УФСИН по ЯО», ПАО «ОДК-Сатурн».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FF3BAC">
        <w:rPr>
          <w:rFonts w:ascii="Century Gothic" w:hAnsi="Century Gothic"/>
          <w:sz w:val="24"/>
          <w:szCs w:val="24"/>
        </w:rPr>
        <w:t xml:space="preserve">В настоящий момент </w:t>
      </w:r>
      <w:r w:rsidRPr="00FF3BAC">
        <w:rPr>
          <w:rFonts w:ascii="Century Gothic" w:hAnsi="Century Gothic"/>
          <w:iCs/>
          <w:sz w:val="24"/>
          <w:szCs w:val="24"/>
        </w:rPr>
        <w:t>инфраструктура сетей предприятий -</w:t>
      </w:r>
      <w:r w:rsidRPr="00FF3BAC">
        <w:rPr>
          <w:rFonts w:ascii="Century Gothic" w:hAnsi="Century Gothic"/>
          <w:sz w:val="24"/>
          <w:szCs w:val="24"/>
        </w:rPr>
        <w:t xml:space="preserve"> поставщиков услуг по холодному и горячему водоснабжению и водоотведению, теплоснабжению, несмотря на </w:t>
      </w:r>
      <w:r w:rsidRPr="00FF3BAC">
        <w:rPr>
          <w:rFonts w:ascii="Century Gothic" w:hAnsi="Century Gothic"/>
          <w:iCs/>
          <w:sz w:val="24"/>
          <w:szCs w:val="24"/>
        </w:rPr>
        <w:t xml:space="preserve">отсутствие крупных </w:t>
      </w:r>
      <w:proofErr w:type="gramStart"/>
      <w:r w:rsidRPr="00FF3BAC">
        <w:rPr>
          <w:rFonts w:ascii="Century Gothic" w:hAnsi="Century Gothic"/>
          <w:iCs/>
          <w:sz w:val="24"/>
          <w:szCs w:val="24"/>
        </w:rPr>
        <w:t>аварий</w:t>
      </w:r>
      <w:proofErr w:type="gramEnd"/>
      <w:r w:rsidRPr="00FF3BAC">
        <w:rPr>
          <w:rFonts w:ascii="Century Gothic" w:hAnsi="Century Gothic"/>
          <w:iCs/>
          <w:sz w:val="24"/>
          <w:szCs w:val="24"/>
        </w:rPr>
        <w:t xml:space="preserve"> и чрезвычайных ситуаций, характеризуется высокой степенью износа</w:t>
      </w:r>
      <w:r w:rsidRPr="00FF3BAC">
        <w:rPr>
          <w:rFonts w:ascii="Century Gothic" w:hAnsi="Century Gothic"/>
          <w:sz w:val="24"/>
          <w:szCs w:val="24"/>
        </w:rPr>
        <w:t>. По данным Департамента ЖКХ, транспорта и связи износ инженерных сетей составляет в среднем 63,25 %.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2"/>
        <w:gridCol w:w="1443"/>
      </w:tblGrid>
      <w:tr w:rsidR="009A2C1C" w:rsidRPr="00F260F8" w:rsidTr="009A2C1C">
        <w:trPr>
          <w:trHeight w:val="20"/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 xml:space="preserve">Степень износа сетей коммунальной инфраструктуры, в </w:t>
            </w:r>
            <w:proofErr w:type="spellStart"/>
            <w:r w:rsidRPr="00F260F8">
              <w:rPr>
                <w:rFonts w:ascii="Century Gothic" w:hAnsi="Century Gothic"/>
                <w:sz w:val="24"/>
                <w:szCs w:val="24"/>
              </w:rPr>
              <w:t>т.ч</w:t>
            </w:r>
            <w:proofErr w:type="spellEnd"/>
            <w:r w:rsidRPr="00F260F8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63,25</w:t>
            </w:r>
          </w:p>
        </w:tc>
      </w:tr>
      <w:tr w:rsidR="009A2C1C" w:rsidRPr="00F260F8" w:rsidTr="009A2C1C">
        <w:trPr>
          <w:trHeight w:val="20"/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сетей теплоснабжения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53</w:t>
            </w:r>
          </w:p>
        </w:tc>
      </w:tr>
      <w:tr w:rsidR="009A2C1C" w:rsidRPr="00F260F8" w:rsidTr="009A2C1C">
        <w:trPr>
          <w:trHeight w:val="20"/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сетей водоснабжения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72</w:t>
            </w:r>
          </w:p>
        </w:tc>
      </w:tr>
      <w:tr w:rsidR="009A2C1C" w:rsidRPr="00F260F8" w:rsidTr="009A2C1C">
        <w:trPr>
          <w:trHeight w:val="20"/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сетей водоотведения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68</w:t>
            </w:r>
          </w:p>
        </w:tc>
      </w:tr>
      <w:tr w:rsidR="009A2C1C" w:rsidRPr="00F260F8" w:rsidTr="009A2C1C">
        <w:trPr>
          <w:trHeight w:val="20"/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электрических сетей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C1C" w:rsidRPr="00F260F8" w:rsidRDefault="009A2C1C" w:rsidP="009A2C1C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260F8">
              <w:rPr>
                <w:rFonts w:ascii="Century Gothic" w:hAnsi="Century Gothic"/>
                <w:sz w:val="24"/>
                <w:szCs w:val="24"/>
              </w:rPr>
              <w:t>60</w:t>
            </w:r>
          </w:p>
        </w:tc>
      </w:tr>
    </w:tbl>
    <w:p w:rsidR="009A2C1C" w:rsidRPr="00F260F8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b/>
          <w:bCs/>
          <w:color w:val="FF0000"/>
          <w:sz w:val="4"/>
          <w:szCs w:val="24"/>
          <w:highlight w:val="yellow"/>
        </w:rPr>
      </w:pPr>
    </w:p>
    <w:p w:rsidR="009A2C1C" w:rsidRPr="00BF49B4" w:rsidRDefault="009A2C1C" w:rsidP="009A2C1C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hAnsi="Century Gothic"/>
          <w:b/>
          <w:bCs/>
          <w:sz w:val="24"/>
          <w:szCs w:val="24"/>
        </w:rPr>
      </w:pPr>
      <w:r w:rsidRPr="00BF49B4">
        <w:rPr>
          <w:rFonts w:ascii="Century Gothic" w:hAnsi="Century Gothic"/>
          <w:b/>
          <w:bCs/>
          <w:sz w:val="24"/>
          <w:szCs w:val="24"/>
        </w:rPr>
        <w:t>Дорожное хозяйство</w:t>
      </w:r>
    </w:p>
    <w:p w:rsidR="009A2C1C" w:rsidRPr="00BF49B4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BF49B4">
        <w:rPr>
          <w:rFonts w:ascii="Century Gothic" w:hAnsi="Century Gothic"/>
          <w:bCs/>
          <w:sz w:val="24"/>
          <w:szCs w:val="24"/>
        </w:rPr>
        <w:t xml:space="preserve">За 8 месяцев (факт) 2024 года выполнены работы по ремонту, содержанию улично-дорожной сети на сумму 449,1 </w:t>
      </w:r>
      <w:proofErr w:type="gramStart"/>
      <w:r w:rsidRPr="00BF49B4">
        <w:rPr>
          <w:rFonts w:ascii="Century Gothic" w:hAnsi="Century Gothic"/>
          <w:bCs/>
          <w:sz w:val="24"/>
          <w:szCs w:val="24"/>
        </w:rPr>
        <w:t>млн</w:t>
      </w:r>
      <w:proofErr w:type="gramEnd"/>
      <w:r w:rsidRPr="00BF49B4">
        <w:rPr>
          <w:rFonts w:ascii="Century Gothic" w:hAnsi="Century Gothic"/>
          <w:bCs/>
          <w:sz w:val="24"/>
          <w:szCs w:val="24"/>
        </w:rPr>
        <w:t xml:space="preserve"> руб., </w:t>
      </w:r>
      <w:r w:rsidRPr="00BF49B4">
        <w:rPr>
          <w:rFonts w:ascii="Century Gothic" w:hAnsi="Century Gothic"/>
          <w:sz w:val="24"/>
          <w:szCs w:val="24"/>
        </w:rPr>
        <w:t>в т. ч.:</w:t>
      </w:r>
    </w:p>
    <w:p w:rsidR="009A2C1C" w:rsidRPr="00BF49B4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BF49B4">
        <w:rPr>
          <w:rFonts w:ascii="Century Gothic" w:hAnsi="Century Gothic"/>
          <w:sz w:val="24"/>
          <w:szCs w:val="24"/>
        </w:rPr>
        <w:t xml:space="preserve">- капитальный ремонт (4,391 км) дорог с твердым покрытием и отсыпка дорог частного сектора (0,79 км): ул. </w:t>
      </w:r>
      <w:proofErr w:type="spellStart"/>
      <w:r w:rsidRPr="00BF49B4">
        <w:rPr>
          <w:rFonts w:ascii="Century Gothic" w:hAnsi="Century Gothic"/>
          <w:sz w:val="24"/>
          <w:szCs w:val="24"/>
        </w:rPr>
        <w:t>Веретьевская</w:t>
      </w:r>
      <w:proofErr w:type="spellEnd"/>
      <w:r w:rsidRPr="00BF49B4">
        <w:rPr>
          <w:rFonts w:ascii="Century Gothic" w:hAnsi="Century Gothic"/>
          <w:sz w:val="24"/>
          <w:szCs w:val="24"/>
        </w:rPr>
        <w:t xml:space="preserve"> (от пр.</w:t>
      </w:r>
      <w:proofErr w:type="gramEnd"/>
      <w:r w:rsidRPr="00BF49B4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BF49B4">
        <w:rPr>
          <w:rFonts w:ascii="Century Gothic" w:hAnsi="Century Gothic"/>
          <w:sz w:val="24"/>
          <w:szCs w:val="24"/>
        </w:rPr>
        <w:t xml:space="preserve">Серова до ул. Бабушкина), ул. Осипенко (от ул. Гражданская до ул. Б. Рукавицына), участок от ул. 3-я </w:t>
      </w:r>
      <w:proofErr w:type="spellStart"/>
      <w:r w:rsidRPr="00BF49B4">
        <w:rPr>
          <w:rFonts w:ascii="Century Gothic" w:hAnsi="Century Gothic"/>
          <w:sz w:val="24"/>
          <w:szCs w:val="24"/>
        </w:rPr>
        <w:t>Тарнопольская</w:t>
      </w:r>
      <w:proofErr w:type="spellEnd"/>
      <w:r w:rsidRPr="00BF49B4">
        <w:rPr>
          <w:rFonts w:ascii="Century Gothic" w:hAnsi="Century Gothic"/>
          <w:sz w:val="24"/>
          <w:szCs w:val="24"/>
        </w:rPr>
        <w:t xml:space="preserve"> до границы городского округа город Рыбинск, ул. Вокзальная, проезд от Солнечной ул. до больницы № 1, ул. Б. Рукавицына, проезд от д.</w:t>
      </w:r>
      <w:r>
        <w:rPr>
          <w:rFonts w:ascii="Century Gothic" w:hAnsi="Century Gothic"/>
          <w:sz w:val="24"/>
          <w:szCs w:val="24"/>
        </w:rPr>
        <w:t xml:space="preserve"> </w:t>
      </w:r>
      <w:r w:rsidRPr="00BF49B4">
        <w:rPr>
          <w:rFonts w:ascii="Century Gothic" w:hAnsi="Century Gothic"/>
          <w:sz w:val="24"/>
          <w:szCs w:val="24"/>
        </w:rPr>
        <w:t>59 по Солнечной ул. до д.</w:t>
      </w:r>
      <w:r>
        <w:rPr>
          <w:rFonts w:ascii="Century Gothic" w:hAnsi="Century Gothic"/>
          <w:sz w:val="24"/>
          <w:szCs w:val="24"/>
        </w:rPr>
        <w:t xml:space="preserve"> </w:t>
      </w:r>
      <w:r w:rsidRPr="00BF49B4">
        <w:rPr>
          <w:rFonts w:ascii="Century Gothic" w:hAnsi="Century Gothic"/>
          <w:sz w:val="24"/>
          <w:szCs w:val="24"/>
        </w:rPr>
        <w:t>57К по Солнечной ул., проезд от ул. Коллективизации до д.</w:t>
      </w:r>
      <w:r>
        <w:rPr>
          <w:rFonts w:ascii="Century Gothic" w:hAnsi="Century Gothic"/>
          <w:sz w:val="24"/>
          <w:szCs w:val="24"/>
        </w:rPr>
        <w:t xml:space="preserve"> </w:t>
      </w:r>
      <w:r w:rsidRPr="00BF49B4">
        <w:rPr>
          <w:rFonts w:ascii="Century Gothic" w:hAnsi="Century Gothic"/>
          <w:sz w:val="24"/>
          <w:szCs w:val="24"/>
        </w:rPr>
        <w:t xml:space="preserve">26 по ул. </w:t>
      </w:r>
      <w:proofErr w:type="spellStart"/>
      <w:r w:rsidRPr="00BF49B4">
        <w:rPr>
          <w:rFonts w:ascii="Century Gothic" w:hAnsi="Century Gothic"/>
          <w:sz w:val="24"/>
          <w:szCs w:val="24"/>
        </w:rPr>
        <w:t>Колеективизации</w:t>
      </w:r>
      <w:proofErr w:type="spellEnd"/>
      <w:r w:rsidRPr="00BF49B4">
        <w:rPr>
          <w:rFonts w:ascii="Century Gothic" w:hAnsi="Century Gothic"/>
          <w:sz w:val="24"/>
          <w:szCs w:val="24"/>
        </w:rPr>
        <w:t>, ул</w:t>
      </w:r>
      <w:proofErr w:type="gramEnd"/>
      <w:r w:rsidRPr="00BF49B4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 </w:t>
      </w:r>
      <w:proofErr w:type="gramStart"/>
      <w:r w:rsidRPr="00BF49B4">
        <w:rPr>
          <w:rFonts w:ascii="Century Gothic" w:hAnsi="Century Gothic"/>
          <w:sz w:val="24"/>
          <w:szCs w:val="24"/>
        </w:rPr>
        <w:t>Кузнецкая</w:t>
      </w:r>
      <w:proofErr w:type="gramEnd"/>
      <w:r w:rsidRPr="00BF49B4">
        <w:rPr>
          <w:rFonts w:ascii="Century Gothic" w:hAnsi="Century Gothic"/>
          <w:sz w:val="24"/>
          <w:szCs w:val="24"/>
        </w:rPr>
        <w:t xml:space="preserve">, участок ул. Приморская, проезд от ул. Софийская до СНТ.  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BF49B4">
        <w:rPr>
          <w:rFonts w:ascii="Century Gothic" w:hAnsi="Century Gothic"/>
          <w:sz w:val="24"/>
          <w:szCs w:val="24"/>
        </w:rPr>
        <w:t>В целом, до конца 2024 г. планируется выполнить ремонт (участками) на 33 участках дорог, проездов к объектам социальной сферы общей протяженностью 26,07 км / 5221 кв. м</w:t>
      </w:r>
      <w:r>
        <w:rPr>
          <w:rFonts w:ascii="Century Gothic" w:hAnsi="Century Gothic"/>
          <w:sz w:val="24"/>
          <w:szCs w:val="24"/>
        </w:rPr>
        <w:t>.</w:t>
      </w:r>
    </w:p>
    <w:p w:rsidR="009A2C1C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55CBE">
        <w:rPr>
          <w:rFonts w:ascii="Century Gothic" w:hAnsi="Century Gothic"/>
          <w:sz w:val="24"/>
          <w:szCs w:val="24"/>
        </w:rPr>
        <w:t>Кроме капитального ремонта дорог, по муниципальной программе за счет средств местного бюджета за 9 месяцев текущего года организованы работы по ремонту (обустройству) тротуаров на 11 участках улично-дорожной сети города.</w:t>
      </w:r>
    </w:p>
    <w:p w:rsidR="009A2C1C" w:rsidRPr="00CF1CDE" w:rsidRDefault="009A2C1C" w:rsidP="009A2C1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CF1CDE">
        <w:rPr>
          <w:rFonts w:ascii="Century Gothic" w:hAnsi="Century Gothic"/>
          <w:sz w:val="24"/>
          <w:szCs w:val="24"/>
        </w:rPr>
        <w:t xml:space="preserve">Кроме того, за 8 месяцев 2024 года выполнены следующие виды работ: </w:t>
      </w:r>
    </w:p>
    <w:p w:rsidR="009A2C1C" w:rsidRPr="00CF1CDE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 xml:space="preserve">- ямочный ремонт в объеме 2,7 тыс. кв. м., до конца года планируется выполнить дополнительно ямочный ремонт в объеме 10,5 тыс. </w:t>
      </w:r>
      <w:proofErr w:type="spellStart"/>
      <w:r w:rsidRPr="00CF1CDE">
        <w:rPr>
          <w:rFonts w:ascii="Century Gothic" w:hAnsi="Century Gothic"/>
          <w:sz w:val="24"/>
          <w:szCs w:val="24"/>
        </w:rPr>
        <w:t>кв</w:t>
      </w:r>
      <w:proofErr w:type="gramStart"/>
      <w:r w:rsidRPr="00CF1CDE">
        <w:rPr>
          <w:rFonts w:ascii="Century Gothic" w:hAnsi="Century Gothic"/>
          <w:sz w:val="24"/>
          <w:szCs w:val="24"/>
        </w:rPr>
        <w:t>.м</w:t>
      </w:r>
      <w:proofErr w:type="spellEnd"/>
      <w:proofErr w:type="gramEnd"/>
      <w:r w:rsidRPr="00CF1CDE">
        <w:rPr>
          <w:rFonts w:ascii="Century Gothic" w:hAnsi="Century Gothic"/>
          <w:sz w:val="24"/>
          <w:szCs w:val="24"/>
        </w:rPr>
        <w:t>;</w:t>
      </w:r>
    </w:p>
    <w:p w:rsidR="009A2C1C" w:rsidRPr="00CF1CDE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>- уборка автомобильных дорог (летняя уборка в объеме 208,578 км; зимняя уборка в объеме – 473,403 км.);</w:t>
      </w:r>
    </w:p>
    <w:p w:rsidR="009A2C1C" w:rsidRPr="00CF1CDE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>- ремонт и содержание сетей ливневой канализации (содержание сетей протяженностью 100,9 км.);</w:t>
      </w:r>
    </w:p>
    <w:p w:rsidR="009A2C1C" w:rsidRPr="00CF1CDE" w:rsidRDefault="009A2C1C" w:rsidP="009A2C1C">
      <w:pPr>
        <w:tabs>
          <w:tab w:val="left" w:pos="709"/>
        </w:tabs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>- содержание и ремонт 2 мостов и путепроводов.</w:t>
      </w:r>
    </w:p>
    <w:p w:rsidR="009A2C1C" w:rsidRDefault="009A2C1C" w:rsidP="009A2C1C">
      <w:pPr>
        <w:spacing w:after="0" w:line="240" w:lineRule="auto"/>
        <w:ind w:firstLine="709"/>
        <w:rPr>
          <w:rFonts w:ascii="Century Gothic" w:hAnsi="Century Gothic"/>
          <w:color w:val="FF0000"/>
          <w:sz w:val="24"/>
          <w:szCs w:val="24"/>
        </w:rPr>
      </w:pPr>
      <w:r w:rsidRPr="00FF3BAC">
        <w:rPr>
          <w:rFonts w:ascii="Century Gothic" w:hAnsi="Century Gothic"/>
          <w:noProof/>
          <w:lang w:eastAsia="ru-RU"/>
        </w:rPr>
        <w:lastRenderedPageBreak/>
        <w:drawing>
          <wp:inline distT="0" distB="0" distL="0" distR="0" wp14:anchorId="7452198F" wp14:editId="0CAB7D03">
            <wp:extent cx="5943600" cy="2324100"/>
            <wp:effectExtent l="57150" t="57150" r="38100" b="38100"/>
            <wp:docPr id="22" name="Диаграмма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A2C1C" w:rsidRPr="00CF1CDE" w:rsidRDefault="009A2C1C" w:rsidP="009A2C1C">
      <w:pPr>
        <w:tabs>
          <w:tab w:val="left" w:pos="142"/>
          <w:tab w:val="left" w:pos="851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 xml:space="preserve">В целях повышения безопасности дорожного движения в городе за 8 месяцев 2024 года выполнены следующие мероприятия: </w:t>
      </w:r>
    </w:p>
    <w:p w:rsidR="009A2C1C" w:rsidRPr="00CF1CDE" w:rsidRDefault="009A2C1C" w:rsidP="009A2C1C">
      <w:pPr>
        <w:tabs>
          <w:tab w:val="left" w:pos="142"/>
          <w:tab w:val="left" w:pos="851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 xml:space="preserve">- </w:t>
      </w:r>
      <w:r>
        <w:rPr>
          <w:rFonts w:ascii="Century Gothic" w:hAnsi="Century Gothic"/>
          <w:sz w:val="24"/>
          <w:szCs w:val="24"/>
        </w:rPr>
        <w:t>д</w:t>
      </w:r>
      <w:r w:rsidRPr="00CF1CDE">
        <w:rPr>
          <w:rFonts w:ascii="Century Gothic" w:hAnsi="Century Gothic"/>
          <w:sz w:val="24"/>
          <w:szCs w:val="24"/>
        </w:rPr>
        <w:t>орожная разметка: нанесение механизированным способом (эмаль) – 196 км. Нанесение ручным способом: эмаль – 9 800 кв. м.</w:t>
      </w:r>
    </w:p>
    <w:p w:rsidR="009A2C1C" w:rsidRPr="00CF1CDE" w:rsidRDefault="009A2C1C" w:rsidP="009A2C1C">
      <w:pPr>
        <w:tabs>
          <w:tab w:val="left" w:pos="142"/>
          <w:tab w:val="left" w:pos="851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>- обустройство 2-х участков дорог недостающими техническими средствами организации дорожного движения;</w:t>
      </w:r>
    </w:p>
    <w:p w:rsidR="009A2C1C" w:rsidRPr="00CF1CDE" w:rsidRDefault="009A2C1C" w:rsidP="009A2C1C">
      <w:pPr>
        <w:tabs>
          <w:tab w:val="left" w:pos="142"/>
          <w:tab w:val="left" w:pos="851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>- замена 122 шт. дорожных знаков, ТО 206 дорожных знаков (восстановление геометрии).</w:t>
      </w:r>
    </w:p>
    <w:p w:rsidR="009A2C1C" w:rsidRPr="00CF1CDE" w:rsidRDefault="009A2C1C" w:rsidP="009A2C1C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Century Gothic" w:hAnsi="Century Gothic"/>
          <w:b/>
          <w:bCs/>
          <w:sz w:val="24"/>
          <w:szCs w:val="24"/>
        </w:rPr>
      </w:pPr>
      <w:r w:rsidRPr="00CF1CDE">
        <w:rPr>
          <w:rFonts w:ascii="Century Gothic" w:hAnsi="Century Gothic"/>
          <w:b/>
          <w:bCs/>
          <w:sz w:val="24"/>
          <w:szCs w:val="24"/>
        </w:rPr>
        <w:t>Благоустройство дворовых территорий и территорий города</w:t>
      </w:r>
    </w:p>
    <w:p w:rsidR="009A2C1C" w:rsidRPr="00501A90" w:rsidRDefault="009A2C1C" w:rsidP="009A2C1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Мероприятия по благоустройству дворовых (придомовых) территорий за 9 месяцев 2024 года в рамках реализации Губернаторского проекта «Наши дворы» выполнены полностью на 14 объектах и на 1 частично.</w:t>
      </w:r>
    </w:p>
    <w:p w:rsidR="009A2C1C" w:rsidRPr="00501A90" w:rsidRDefault="009A2C1C" w:rsidP="009A2C1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Также на 98% выполнены работы по благоустройству сквера в районе домов №9 по ул. Суркова - №8 по ул. Приборостроителей в рамках проекта «Формирование комфортной городской среды».</w:t>
      </w:r>
    </w:p>
    <w:p w:rsidR="009A2C1C" w:rsidRPr="00501A90" w:rsidRDefault="009A2C1C" w:rsidP="009A2C1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Кроме того, в рамках реализации федерального проекта по благоустройству территории в малых городах и исторических поселениях, завершены работы по благоустройству бульвара реки Черемухи. Затраты на благоустройство составили – 132,5 </w:t>
      </w:r>
      <w:proofErr w:type="gramStart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млн</w:t>
      </w:r>
      <w:proofErr w:type="gramEnd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 рублей.</w:t>
      </w:r>
    </w:p>
    <w:p w:rsidR="009A2C1C" w:rsidRPr="00501A90" w:rsidRDefault="009A2C1C" w:rsidP="009A2C1C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В рамках мероприятий по благоустройству и озеленению общегородских территорий за 8 мес. 2024 г. выполнены мероприятия на сумму 104,12 </w:t>
      </w:r>
      <w:proofErr w:type="gramStart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млн</w:t>
      </w:r>
      <w:proofErr w:type="gramEnd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 руб.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организация освещения улично-дорожной сети (передача электрической энергии к сетям уличного освещения, содержание сетей уличного освещения);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обустройство сетей уличного освещения – 2 объекта; 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проектные работы по благоустройству парков, скверов;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спилено 220 аварийных деревьев, расчищено и проведена стрижка 18042 кв. м. кустарника, обрезка деревьев 1741 шт. 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выкошены газоны и зеленые зоны на городских территориях общего пользования площадью 2612,16 тыс. кв. м; 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посажено 97600 цветов;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содержание газонов в парках и скверах – 15,27 Га;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проведена </w:t>
      </w:r>
      <w:proofErr w:type="spellStart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акарицидная</w:t>
      </w:r>
      <w:proofErr w:type="spellEnd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 обработка зеленых площадей на площади 765,827 тыс. кв. м., уничтожено растение «Борщевик» на площади 40 Га; 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lastRenderedPageBreak/>
        <w:t>уборка территорий общего пользования (площади, парки, скверы, зеленые зоны);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посадка деревьев и кустарников: 110 рябин, 20 туи, 1000 шт. кизильник, 400 шт. гортензии, 20 берез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техническое обеспечение 4-х общегородских мероприятий и благоустройство мест массового отдыха горожан;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ремонт малых архитектурных форм – демонтаж 9 ед.;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 xml:space="preserve">проведен месячник санитарной уборки (убрано 2 229,348 тыс. кв. м территорий, вывезено 1,590 тыс. куб. м. мусора, утилизация 2,450 </w:t>
      </w:r>
      <w:proofErr w:type="spellStart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тыс</w:t>
      </w:r>
      <w:proofErr w:type="gramStart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.к</w:t>
      </w:r>
      <w:proofErr w:type="gramEnd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уб.м</w:t>
      </w:r>
      <w:proofErr w:type="spellEnd"/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. отходов);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содержание и ремонт 6-ти фонтанов;</w:t>
      </w:r>
    </w:p>
    <w:p w:rsidR="009A2C1C" w:rsidRPr="00501A90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ликвидация несанкционированных свалок в объеме 0,735 тыс. куб. м отходов;</w:t>
      </w:r>
    </w:p>
    <w:p w:rsidR="009A2C1C" w:rsidRDefault="009A2C1C" w:rsidP="002A0BB2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</w:pPr>
      <w:r w:rsidRPr="00501A90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работы по содержанию кладбищ и воинских захоронений.</w:t>
      </w:r>
    </w:p>
    <w:p w:rsidR="009A2C1C" w:rsidRPr="00CF1CDE" w:rsidRDefault="009A2C1C" w:rsidP="009A2C1C">
      <w:pPr>
        <w:tabs>
          <w:tab w:val="left" w:pos="142"/>
        </w:tabs>
        <w:spacing w:after="0" w:line="240" w:lineRule="auto"/>
        <w:ind w:firstLine="709"/>
        <w:jc w:val="both"/>
        <w:rPr>
          <w:rFonts w:ascii="Century Gothic" w:hAnsi="Century Gothic"/>
          <w:b/>
          <w:bCs/>
          <w:sz w:val="24"/>
          <w:szCs w:val="24"/>
        </w:rPr>
      </w:pPr>
      <w:r w:rsidRPr="00CF1CDE">
        <w:rPr>
          <w:rFonts w:ascii="Century Gothic" w:hAnsi="Century Gothic"/>
          <w:b/>
          <w:bCs/>
          <w:sz w:val="24"/>
          <w:szCs w:val="24"/>
        </w:rPr>
        <w:t>Обращение с ТКО</w:t>
      </w:r>
    </w:p>
    <w:p w:rsidR="009A2C1C" w:rsidRDefault="009A2C1C" w:rsidP="009A2C1C">
      <w:pPr>
        <w:tabs>
          <w:tab w:val="left" w:pos="142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>Для соблюдения санитарных правил в городском округе город Рыбинск функционирует полигон по захоронению твердых коммунальных отходов (д. Аксеново). Полигон соответствует требованиям, установленным законодательством РФ. За 9 мес. 2024 г. на полигоне ТКО размещено 590,73 тыс. куб. м отходов. Прогноз на весь 2024 год – 780,0 тыс. куб. м отходов.</w:t>
      </w:r>
    </w:p>
    <w:p w:rsidR="009A2C1C" w:rsidRPr="00CF1CDE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CF1CDE">
        <w:rPr>
          <w:rFonts w:ascii="Century Gothic" w:eastAsia="Times New Roman" w:hAnsi="Century Gothic"/>
          <w:b/>
          <w:sz w:val="24"/>
          <w:szCs w:val="24"/>
          <w:lang w:eastAsia="ru-RU"/>
        </w:rPr>
        <w:t>Транспортный комплекс</w:t>
      </w:r>
    </w:p>
    <w:p w:rsidR="009A2C1C" w:rsidRPr="00CF1CDE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CF1CDE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Рыбинский транспортный комплекс представляет собой сочетание всех видов транспорта и транспортной инфраструктуры. </w:t>
      </w:r>
      <w:r w:rsidRPr="00CF1CDE">
        <w:rPr>
          <w:rFonts w:ascii="Century Gothic" w:eastAsia="Times New Roman" w:hAnsi="Century Gothic"/>
          <w:bCs/>
          <w:spacing w:val="6"/>
          <w:sz w:val="24"/>
          <w:szCs w:val="24"/>
          <w:lang w:eastAsia="ru-RU"/>
        </w:rPr>
        <w:t>Через Рыбинск проходят а</w:t>
      </w:r>
      <w:r w:rsidRPr="00CF1CDE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втомобильные дороги регионального и межмуниципального значения. Переправа в городе через Волгу проходит через автомобильный мост и дамбу Рыбинской ГЭС (в основном, транзитный грузовой транспорт). Железнодорожная линия - звено железнодорожной магистрали, связывающей север европейской части страны с Уралом и Сибирью. Система гидротехнических сооружений (шлюзов) обеспечивает судоходство по р. Волге и связывает Рыбинск со всеми речными и морскими портами страны.</w:t>
      </w:r>
    </w:p>
    <w:p w:rsidR="009A2C1C" w:rsidRPr="00912277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912277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Общественный транспорт – полномочия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переданы на уровень субъекта Российской Федерации.</w:t>
      </w:r>
    </w:p>
    <w:p w:rsidR="009A2C1C" w:rsidRPr="00CF1CDE" w:rsidRDefault="009A2C1C" w:rsidP="009A2C1C">
      <w:pPr>
        <w:spacing w:after="0" w:line="240" w:lineRule="auto"/>
        <w:ind w:firstLine="709"/>
        <w:rPr>
          <w:rFonts w:ascii="Century Gothic" w:hAnsi="Century Gothic"/>
          <w:b/>
          <w:bCs/>
          <w:sz w:val="24"/>
          <w:szCs w:val="24"/>
        </w:rPr>
      </w:pPr>
      <w:bookmarkStart w:id="71" w:name="_РАЗДЕЛ_4._РАЗВИТИЕ"/>
      <w:bookmarkEnd w:id="71"/>
      <w:r w:rsidRPr="00CF1CDE">
        <w:rPr>
          <w:rFonts w:ascii="Century Gothic" w:hAnsi="Century Gothic"/>
          <w:b/>
          <w:bCs/>
          <w:sz w:val="24"/>
          <w:szCs w:val="24"/>
        </w:rPr>
        <w:t xml:space="preserve">Энергосбережение, </w:t>
      </w:r>
      <w:proofErr w:type="spellStart"/>
      <w:r w:rsidRPr="00CF1CDE">
        <w:rPr>
          <w:rFonts w:ascii="Century Gothic" w:hAnsi="Century Gothic"/>
          <w:b/>
          <w:bCs/>
          <w:sz w:val="24"/>
          <w:szCs w:val="24"/>
        </w:rPr>
        <w:t>энергоэффективность</w:t>
      </w:r>
      <w:proofErr w:type="spellEnd"/>
    </w:p>
    <w:p w:rsidR="009A2C1C" w:rsidRPr="00CF1CDE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>В рамках муниципальной программы «</w:t>
      </w:r>
      <w:proofErr w:type="spellStart"/>
      <w:r w:rsidRPr="00CF1CDE">
        <w:rPr>
          <w:rFonts w:ascii="Century Gothic" w:hAnsi="Century Gothic"/>
          <w:sz w:val="24"/>
          <w:szCs w:val="24"/>
        </w:rPr>
        <w:t>Энергоэффективность</w:t>
      </w:r>
      <w:proofErr w:type="spellEnd"/>
      <w:r w:rsidRPr="00CF1CDE">
        <w:rPr>
          <w:rFonts w:ascii="Century Gothic" w:hAnsi="Century Gothic"/>
          <w:sz w:val="24"/>
          <w:szCs w:val="24"/>
        </w:rPr>
        <w:t xml:space="preserve"> в городском округе город Рыбинск» за 9 месяцев 2024 года проведены мероприятия по энергосбережению на сумму 5,745 </w:t>
      </w:r>
      <w:proofErr w:type="gramStart"/>
      <w:r w:rsidRPr="00CF1CDE"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CF1CDE">
        <w:rPr>
          <w:rFonts w:ascii="Century Gothic" w:hAnsi="Century Gothic"/>
          <w:sz w:val="24"/>
          <w:szCs w:val="24"/>
        </w:rPr>
        <w:t>руб.:</w:t>
      </w:r>
    </w:p>
    <w:p w:rsidR="009A2C1C" w:rsidRPr="00CF1CDE" w:rsidRDefault="009A2C1C" w:rsidP="002A0BB2">
      <w:pPr>
        <w:numPr>
          <w:ilvl w:val="0"/>
          <w:numId w:val="21"/>
        </w:numPr>
        <w:tabs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CF1CDE">
        <w:rPr>
          <w:rFonts w:ascii="Century Gothic" w:hAnsi="Century Gothic"/>
          <w:sz w:val="24"/>
          <w:szCs w:val="24"/>
        </w:rPr>
        <w:t>в жилищном фонде установлены приборы учета, внедрены энергосберегающие светильники с датчиками движения; утеплены стены, входные двери, установлены стеклопакеты в подъездах, заменены ветхие внутридомовые сети тепл</w:t>
      </w:r>
      <w:proofErr w:type="gramStart"/>
      <w:r w:rsidRPr="00CF1CDE">
        <w:rPr>
          <w:rFonts w:ascii="Century Gothic" w:hAnsi="Century Gothic"/>
          <w:sz w:val="24"/>
          <w:szCs w:val="24"/>
        </w:rPr>
        <w:t>о-</w:t>
      </w:r>
      <w:proofErr w:type="gramEnd"/>
      <w:r w:rsidRPr="00CF1CDE">
        <w:rPr>
          <w:rFonts w:ascii="Century Gothic" w:hAnsi="Century Gothic"/>
          <w:sz w:val="24"/>
          <w:szCs w:val="24"/>
        </w:rPr>
        <w:t>, водо-, электроснабжения, восстановлена и отремонтирована теплоизоляция на внутренних сетях ото</w:t>
      </w:r>
      <w:r>
        <w:rPr>
          <w:rFonts w:ascii="Century Gothic" w:hAnsi="Century Gothic"/>
          <w:sz w:val="24"/>
          <w:szCs w:val="24"/>
        </w:rPr>
        <w:t>пления и ГВС на сумму 5,745 млн</w:t>
      </w:r>
      <w:r w:rsidRPr="00CF1CDE">
        <w:rPr>
          <w:rFonts w:ascii="Century Gothic" w:hAnsi="Century Gothic"/>
          <w:sz w:val="24"/>
          <w:szCs w:val="24"/>
        </w:rPr>
        <w:t xml:space="preserve"> руб. за счет внебюджетных источников.</w:t>
      </w:r>
    </w:p>
    <w:p w:rsidR="009A2C1C" w:rsidRPr="00CF1CDE" w:rsidRDefault="009A2C1C" w:rsidP="009A2C1C">
      <w:pPr>
        <w:pStyle w:val="1"/>
        <w:spacing w:before="200" w:after="100" w:line="240" w:lineRule="auto"/>
        <w:ind w:firstLine="708"/>
        <w:rPr>
          <w:rFonts w:ascii="Century Gothic" w:hAnsi="Century Gothic"/>
          <w:color w:val="auto"/>
        </w:rPr>
      </w:pPr>
      <w:bookmarkStart w:id="72" w:name="_Toc117777206"/>
      <w:bookmarkStart w:id="73" w:name="_Toc148356717"/>
      <w:bookmarkStart w:id="74" w:name="_Toc180503736"/>
      <w:r w:rsidRPr="00CF1CDE">
        <w:rPr>
          <w:rFonts w:ascii="Century Gothic" w:hAnsi="Century Gothic"/>
          <w:color w:val="auto"/>
        </w:rPr>
        <w:lastRenderedPageBreak/>
        <w:t>РАЗДЕЛ 4. РАЗВИТИЕ СОЦИАЛЬНОЙ СФЕРЫ И ПРЕДОСТАВЛЕНИЕ МУНИЦИПАЛЬНЫХ УСЛУГ</w:t>
      </w:r>
      <w:bookmarkEnd w:id="72"/>
      <w:bookmarkEnd w:id="73"/>
      <w:bookmarkEnd w:id="74"/>
    </w:p>
    <w:p w:rsidR="009A2C1C" w:rsidRPr="00CF1CDE" w:rsidRDefault="009A2C1C" w:rsidP="002A0BB2">
      <w:pPr>
        <w:pStyle w:val="2"/>
        <w:numPr>
          <w:ilvl w:val="1"/>
          <w:numId w:val="13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75" w:name="_Toc54623347"/>
      <w:bookmarkStart w:id="76" w:name="_Toc117777207"/>
      <w:bookmarkStart w:id="77" w:name="_Toc148356718"/>
      <w:bookmarkStart w:id="78" w:name="_Toc180503737"/>
      <w:r w:rsidRPr="00CF1CDE">
        <w:rPr>
          <w:rFonts w:ascii="Century Gothic" w:hAnsi="Century Gothic"/>
          <w:color w:val="auto"/>
        </w:rPr>
        <w:t>ОБРАЗОВАНИЕ</w:t>
      </w:r>
      <w:bookmarkEnd w:id="75"/>
      <w:bookmarkEnd w:id="76"/>
      <w:bookmarkEnd w:id="77"/>
      <w:bookmarkEnd w:id="78"/>
    </w:p>
    <w:p w:rsidR="009A2C1C" w:rsidRDefault="009A2C1C" w:rsidP="009A2C1C">
      <w:pPr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В 2024 году образовательная система в Рыбинске представлена 111 учреждениями, из которых 88 – муниципальные образовательные учреждения (79,28 %).</w:t>
      </w:r>
    </w:p>
    <w:tbl>
      <w:tblPr>
        <w:tblW w:w="105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3"/>
        <w:gridCol w:w="558"/>
        <w:gridCol w:w="5985"/>
      </w:tblGrid>
      <w:tr w:rsidR="009A2C1C" w:rsidTr="009A2C1C">
        <w:trPr>
          <w:trHeight w:val="464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bCs/>
                <w:lang w:eastAsia="ru-RU"/>
              </w:rPr>
              <w:t>Образовательные организации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eastAsia="ru-RU"/>
              </w:rPr>
            </w:pP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bCs/>
                <w:lang w:eastAsia="ru-RU"/>
              </w:rPr>
              <w:t>Примечание</w:t>
            </w:r>
          </w:p>
        </w:tc>
      </w:tr>
      <w:tr w:rsidR="009A2C1C" w:rsidRPr="0003683E" w:rsidTr="009A2C1C">
        <w:trPr>
          <w:trHeight w:val="425"/>
        </w:trPr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</w:pPr>
            <w:r>
              <w:rPr>
                <w:rFonts w:ascii="Century Gothic" w:hAnsi="Century Gothic" w:cs="Century Gothic"/>
                <w:lang w:eastAsia="ru-RU"/>
              </w:rPr>
              <w:t>Детские сады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lang w:eastAsia="ru-RU"/>
              </w:rPr>
              <w:t>60</w:t>
            </w:r>
          </w:p>
        </w:tc>
        <w:tc>
          <w:tcPr>
            <w:tcW w:w="5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lang w:eastAsia="ru-RU"/>
              </w:rPr>
              <w:t>Муниципальные дошкольные учреждения, группы детей дошкольного возраста в муниципальном общеобразовательном учреждении гимназии № 18 им. В.Г. Соколова, 1 ведомственный детский сад Рыбинского профессионально - педагогического колледжа (РППК)</w:t>
            </w:r>
          </w:p>
        </w:tc>
      </w:tr>
      <w:tr w:rsidR="009A2C1C" w:rsidTr="009A2C1C">
        <w:trPr>
          <w:trHeight w:val="402"/>
        </w:trPr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</w:pPr>
            <w:r>
              <w:rPr>
                <w:rFonts w:ascii="Century Gothic" w:hAnsi="Century Gothic" w:cs="Century Gothic"/>
                <w:lang w:eastAsia="ru-RU"/>
              </w:rPr>
              <w:t>Школы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lang w:eastAsia="ru-RU"/>
              </w:rPr>
              <w:t>28</w:t>
            </w:r>
          </w:p>
        </w:tc>
        <w:tc>
          <w:tcPr>
            <w:tcW w:w="5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lang w:eastAsia="ru-RU"/>
              </w:rPr>
              <w:t>Включая Частное образовательное учреждение - Рыбинскую</w:t>
            </w:r>
            <w:r w:rsidRPr="00093B6F">
              <w:rPr>
                <w:rFonts w:ascii="Century Gothic" w:hAnsi="Century Gothic" w:cs="Century Gothic"/>
                <w:lang w:eastAsia="ru-RU"/>
              </w:rPr>
              <w:t xml:space="preserve"> </w:t>
            </w:r>
            <w:r>
              <w:rPr>
                <w:rFonts w:ascii="Century Gothic" w:hAnsi="Century Gothic" w:cs="Century Gothic"/>
                <w:lang w:eastAsia="ru-RU"/>
              </w:rPr>
              <w:t>Православную гимназию</w:t>
            </w:r>
          </w:p>
        </w:tc>
      </w:tr>
      <w:tr w:rsidR="009A2C1C" w:rsidRPr="0003683E" w:rsidTr="009A2C1C">
        <w:trPr>
          <w:trHeight w:val="614"/>
        </w:trPr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</w:pPr>
            <w:r>
              <w:rPr>
                <w:rFonts w:ascii="Century Gothic" w:hAnsi="Century Gothic" w:cs="Century Gothic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lang w:eastAsia="ru-RU"/>
              </w:rPr>
              <w:t>4</w:t>
            </w:r>
          </w:p>
        </w:tc>
        <w:tc>
          <w:tcPr>
            <w:tcW w:w="5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lang w:eastAsia="ru-RU"/>
              </w:rPr>
              <w:t>Включая</w:t>
            </w:r>
            <w:r w:rsidRPr="0003683E">
              <w:rPr>
                <w:rFonts w:ascii="Century Gothic" w:hAnsi="Century Gothic" w:cs="Century Gothic"/>
                <w:lang w:eastAsia="ru-RU"/>
              </w:rPr>
              <w:t xml:space="preserve"> </w:t>
            </w:r>
            <w:r>
              <w:rPr>
                <w:rFonts w:ascii="Century Gothic" w:hAnsi="Century Gothic" w:cs="Century Gothic"/>
                <w:lang w:eastAsia="ru-RU"/>
              </w:rPr>
              <w:t>ГОАУ ДО ЯО Центра детско-юношеского технического творчества</w:t>
            </w:r>
            <w:r w:rsidRPr="0003683E">
              <w:rPr>
                <w:rFonts w:ascii="Century Gothic" w:hAnsi="Century Gothic" w:cs="Century Gothic"/>
                <w:lang w:eastAsia="ru-RU"/>
              </w:rPr>
              <w:t xml:space="preserve"> (</w:t>
            </w:r>
            <w:proofErr w:type="spellStart"/>
            <w:r w:rsidRPr="0003683E">
              <w:rPr>
                <w:rFonts w:ascii="Century Gothic" w:hAnsi="Century Gothic" w:cs="Century Gothic"/>
                <w:lang w:eastAsia="ru-RU"/>
              </w:rPr>
              <w:t>г</w:t>
            </w:r>
            <w:proofErr w:type="gramStart"/>
            <w:r w:rsidRPr="0003683E">
              <w:rPr>
                <w:rFonts w:ascii="Century Gothic" w:hAnsi="Century Gothic" w:cs="Century Gothic"/>
                <w:lang w:eastAsia="ru-RU"/>
              </w:rPr>
              <w:t>.Я</w:t>
            </w:r>
            <w:proofErr w:type="gramEnd"/>
            <w:r w:rsidRPr="0003683E">
              <w:rPr>
                <w:rFonts w:ascii="Century Gothic" w:hAnsi="Century Gothic" w:cs="Century Gothic"/>
                <w:lang w:eastAsia="ru-RU"/>
              </w:rPr>
              <w:t>рославль</w:t>
            </w:r>
            <w:proofErr w:type="spellEnd"/>
            <w:r w:rsidRPr="0003683E">
              <w:rPr>
                <w:rFonts w:ascii="Century Gothic" w:hAnsi="Century Gothic" w:cs="Century Gothic"/>
                <w:lang w:eastAsia="ru-RU"/>
              </w:rPr>
              <w:t xml:space="preserve">) </w:t>
            </w:r>
            <w:r>
              <w:rPr>
                <w:rFonts w:ascii="Century Gothic" w:hAnsi="Century Gothic" w:cs="Century Gothic"/>
                <w:lang w:eastAsia="ru-RU"/>
              </w:rPr>
              <w:t>   филиал</w:t>
            </w:r>
            <w:r w:rsidRPr="0003683E">
              <w:rPr>
                <w:rFonts w:ascii="Century Gothic" w:hAnsi="Century Gothic" w:cs="Century Gothic"/>
                <w:lang w:eastAsia="ru-RU"/>
              </w:rPr>
              <w:t xml:space="preserve"> в Рыбинске</w:t>
            </w:r>
            <w:r>
              <w:rPr>
                <w:rFonts w:ascii="Century Gothic" w:hAnsi="Century Gothic" w:cs="Century Gothic"/>
                <w:lang w:eastAsia="ru-RU"/>
              </w:rPr>
              <w:t xml:space="preserve"> «</w:t>
            </w:r>
            <w:proofErr w:type="spellStart"/>
            <w:r>
              <w:rPr>
                <w:rFonts w:ascii="Century Gothic" w:hAnsi="Century Gothic" w:cs="Century Gothic"/>
                <w:lang w:eastAsia="ru-RU"/>
              </w:rPr>
              <w:t>Кванториум</w:t>
            </w:r>
            <w:proofErr w:type="spellEnd"/>
            <w:r w:rsidRPr="0003683E">
              <w:rPr>
                <w:rFonts w:ascii="Century Gothic" w:hAnsi="Century Gothic" w:cs="Century Gothic"/>
                <w:lang w:eastAsia="ru-RU"/>
              </w:rPr>
              <w:t xml:space="preserve"> - 76</w:t>
            </w:r>
            <w:r>
              <w:rPr>
                <w:rFonts w:ascii="Century Gothic" w:hAnsi="Century Gothic" w:cs="Century Gothic"/>
                <w:lang w:eastAsia="ru-RU"/>
              </w:rPr>
              <w:t>»</w:t>
            </w:r>
          </w:p>
        </w:tc>
      </w:tr>
      <w:tr w:rsidR="009A2C1C" w:rsidTr="009A2C1C">
        <w:trPr>
          <w:trHeight w:val="2516"/>
        </w:trPr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</w:pPr>
            <w:r>
              <w:rPr>
                <w:rFonts w:ascii="Century Gothic" w:hAnsi="Century Gothic" w:cs="Century Gothic"/>
                <w:lang w:eastAsia="ru-RU"/>
              </w:rPr>
              <w:t>Учреждения среднего профессионального образования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lang w:eastAsia="ru-RU"/>
              </w:rPr>
              <w:t>9</w:t>
            </w:r>
          </w:p>
        </w:tc>
        <w:tc>
          <w:tcPr>
            <w:tcW w:w="5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В соответствии с действующим законодательством учреждения среднего профессионального образования находятся в функциональном подчинении Министерства образования Ярославской области и федерального подчинения:</w:t>
            </w:r>
          </w:p>
          <w:p w:rsidR="009A2C1C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Рыбинский промышленно-экономический колледж</w:t>
            </w:r>
          </w:p>
          <w:p w:rsidR="009A2C1C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Рыбинский филиал Ярославского медицинского колледжа</w:t>
            </w:r>
          </w:p>
          <w:p w:rsidR="009A2C1C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Рыбинский профессионально-педагогический колледж</w:t>
            </w:r>
          </w:p>
          <w:p w:rsidR="009A2C1C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Рыбинский авиационный колледж</w:t>
            </w:r>
          </w:p>
          <w:p w:rsidR="009A2C1C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Рыбинский колледж городской инфраструктуры</w:t>
            </w:r>
          </w:p>
          <w:p w:rsidR="009A2C1C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Рыбинский транспортно-технологический колледж</w:t>
            </w:r>
          </w:p>
          <w:p w:rsidR="009A2C1C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Рыбинский лесотехнический колледж</w:t>
            </w:r>
          </w:p>
          <w:p w:rsidR="009A2C1C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Рыбинское ордена «Знак Почета» училище имени В.И. Калашников</w:t>
            </w:r>
            <w:proofErr w:type="gramStart"/>
            <w:r>
              <w:rPr>
                <w:rFonts w:ascii="Century Gothic" w:hAnsi="Century Gothic" w:cs="Century Gothic"/>
                <w:lang w:eastAsia="ru-RU"/>
              </w:rPr>
              <w:t>а-</w:t>
            </w:r>
            <w:proofErr w:type="gramEnd"/>
            <w:r>
              <w:rPr>
                <w:rFonts w:ascii="Century Gothic" w:hAnsi="Century Gothic" w:cs="Century Gothic"/>
                <w:lang w:eastAsia="ru-RU"/>
              </w:rPr>
              <w:t xml:space="preserve"> филиал ФГБУ ВО «ВГУВТ»</w:t>
            </w:r>
          </w:p>
          <w:p w:rsidR="009A2C1C" w:rsidRPr="00093B6F" w:rsidRDefault="009A2C1C" w:rsidP="002A0BB2">
            <w:pPr>
              <w:widowControl w:val="0"/>
              <w:numPr>
                <w:ilvl w:val="0"/>
                <w:numId w:val="22"/>
              </w:numPr>
              <w:tabs>
                <w:tab w:val="clear" w:pos="425"/>
              </w:tabs>
              <w:spacing w:after="0" w:line="240" w:lineRule="auto"/>
              <w:ind w:left="205" w:hanging="205"/>
              <w:jc w:val="both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Рыбинский полиграфический колледж</w:t>
            </w:r>
          </w:p>
        </w:tc>
      </w:tr>
      <w:tr w:rsidR="009A2C1C" w:rsidTr="009A2C1C">
        <w:trPr>
          <w:trHeight w:val="570"/>
        </w:trPr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</w:pPr>
            <w:r>
              <w:rPr>
                <w:rFonts w:ascii="Century Gothic" w:hAnsi="Century Gothic" w:cs="Century Gothic"/>
                <w:lang w:eastAsia="ru-RU"/>
              </w:rPr>
              <w:t>Учреждения высшего профессионального образования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lang w:eastAsia="ru-RU"/>
              </w:rPr>
              <w:t>4</w:t>
            </w:r>
          </w:p>
        </w:tc>
        <w:tc>
          <w:tcPr>
            <w:tcW w:w="5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lang w:eastAsia="ru-RU"/>
              </w:rPr>
              <w:t xml:space="preserve">Дневная форма обучения реализуется только в РГАТУ им. П.А. Соловьева, включая уровень среднего профессионального образования </w:t>
            </w:r>
          </w:p>
        </w:tc>
      </w:tr>
      <w:tr w:rsidR="009A2C1C" w:rsidTr="009A2C1C">
        <w:trPr>
          <w:trHeight w:val="1236"/>
        </w:trPr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</w:pPr>
            <w:r>
              <w:rPr>
                <w:rFonts w:ascii="Century Gothic" w:hAnsi="Century Gothic" w:cs="Century Gothic"/>
                <w:lang w:eastAsia="ru-RU"/>
              </w:rPr>
              <w:t>Другие образовательные организации: Детские дома, специализированные школы-интернаты для детей с ОВЗ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lang w:eastAsia="ru-RU"/>
              </w:rPr>
              <w:t>5</w:t>
            </w:r>
          </w:p>
        </w:tc>
        <w:tc>
          <w:tcPr>
            <w:tcW w:w="5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lang w:eastAsia="ru-RU"/>
              </w:rPr>
              <w:t>2 детских дома, 2 специализированных школы – интерната для детей с ОВЗ, 1 специализированная школа для детей с ОВЗ</w:t>
            </w:r>
            <w:r w:rsidRPr="0003683E">
              <w:rPr>
                <w:rFonts w:ascii="Century Gothic" w:hAnsi="Century Gothic" w:cs="Century Gothic"/>
                <w:lang w:eastAsia="ru-RU"/>
              </w:rPr>
              <w:t xml:space="preserve">. </w:t>
            </w:r>
            <w:proofErr w:type="spellStart"/>
            <w:r>
              <w:rPr>
                <w:rFonts w:ascii="Century Gothic" w:hAnsi="Century Gothic" w:cs="Century Gothic"/>
                <w:lang w:val="en-US" w:eastAsia="ru-RU"/>
              </w:rPr>
              <w:t>Подчинение</w:t>
            </w:r>
            <w:proofErr w:type="spellEnd"/>
            <w:r>
              <w:rPr>
                <w:rFonts w:ascii="Century Gothic" w:hAnsi="Century Gothic" w:cs="Century Gothic"/>
                <w:lang w:val="en-US" w:eastAsia="ru-RU"/>
              </w:rPr>
              <w:t xml:space="preserve"> - </w:t>
            </w:r>
            <w:proofErr w:type="spellStart"/>
            <w:r>
              <w:rPr>
                <w:rFonts w:ascii="Century Gothic" w:hAnsi="Century Gothic" w:cs="Century Gothic"/>
                <w:lang w:val="en-US" w:eastAsia="ru-RU"/>
              </w:rPr>
              <w:t>субъектное</w:t>
            </w:r>
            <w:proofErr w:type="spellEnd"/>
            <w:r>
              <w:rPr>
                <w:rFonts w:ascii="Century Gothic" w:hAnsi="Century Gothic" w:cs="Century Gothic"/>
                <w:lang w:val="en-US" w:eastAsia="ru-RU"/>
              </w:rPr>
              <w:t xml:space="preserve"> (МОЯО)</w:t>
            </w:r>
          </w:p>
        </w:tc>
      </w:tr>
    </w:tbl>
    <w:p w:rsidR="009A2C1C" w:rsidRDefault="009A2C1C" w:rsidP="009A2C1C">
      <w:pPr>
        <w:ind w:firstLine="709"/>
        <w:jc w:val="both"/>
        <w:rPr>
          <w:rFonts w:ascii="Century Gothic" w:hAnsi="Century Gothic" w:cs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b/>
          <w:bCs/>
          <w:sz w:val="24"/>
          <w:szCs w:val="24"/>
        </w:rPr>
        <w:lastRenderedPageBreak/>
        <w:t>Дошкольное образование.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В Рыбинске программы дошкольного образования реализуются в 60 образовательных учреждениях города Рыбинска, из которых:</w:t>
      </w:r>
    </w:p>
    <w:p w:rsidR="009A2C1C" w:rsidRDefault="009A2C1C" w:rsidP="002A0BB2">
      <w:pPr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rPr>
          <w:rFonts w:ascii="Century Gothic" w:hAnsi="Century Gothic" w:cs="Century Gothic"/>
          <w:sz w:val="24"/>
          <w:szCs w:val="24"/>
        </w:rPr>
        <w:t>58 муниципальных учреждений дошкольного образования;</w:t>
      </w:r>
    </w:p>
    <w:p w:rsidR="009A2C1C" w:rsidRDefault="009A2C1C" w:rsidP="002A0BB2">
      <w:pPr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rPr>
          <w:rFonts w:ascii="Century Gothic" w:hAnsi="Century Gothic" w:cs="Century Gothic"/>
          <w:sz w:val="24"/>
          <w:szCs w:val="24"/>
        </w:rPr>
        <w:t>1 муниципальное общеобразовательное учреждение, в структуре которого группы детей дошкольного возраста (гимназия № 18);</w:t>
      </w:r>
    </w:p>
    <w:p w:rsidR="009A2C1C" w:rsidRDefault="009A2C1C" w:rsidP="002A0BB2">
      <w:pPr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rPr>
          <w:rFonts w:ascii="Century Gothic" w:hAnsi="Century Gothic" w:cs="Century Gothic"/>
          <w:sz w:val="24"/>
          <w:szCs w:val="24"/>
        </w:rPr>
        <w:t>ведомственный детский сад государственного учреждения Ярославской области Рыбинского профессионально-педагогического колледжа.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На территории города Рыбинска в 2024 году проживает 12281 ребенок в возрасте от 0 до 7 лет, при этом количество детей от 1 до 6 лет – 9879 (возрастные показатели взяты в соответствии с показателями отчета «Эффективность деятельности органов местного самоуправления»). Общая численность детей дошкольного возраста снижается по причине снижения показателей рождаемости. 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Ожидаемая численность детей, посещающих детские сады, в 2024 году составит 7440 чел.; 2023 – 8130; 2022 – 8 842; 2021 – 9 600.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Доля детей в возрасте с 1-6 лет, получающих дошкольную образовательную услугу по прогнозу, составит в 2024 году 88,6 % от общей численности детей от 1-6 лет в городском округе город Рыбинск. 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b/>
          <w:bCs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b/>
          <w:bCs/>
          <w:sz w:val="24"/>
          <w:szCs w:val="24"/>
          <w:lang w:eastAsia="ru-RU"/>
        </w:rPr>
        <w:t>Общее образование</w:t>
      </w:r>
    </w:p>
    <w:p w:rsidR="009A2C1C" w:rsidRDefault="009A2C1C" w:rsidP="009A2C1C">
      <w:pPr>
        <w:pStyle w:val="ConsPlusNormal"/>
        <w:tabs>
          <w:tab w:val="left" w:pos="426"/>
        </w:tabs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На 01.09.2024 в городском округе город Рыбинск программы общего образования реализуются в 28 учреждениях: </w:t>
      </w:r>
    </w:p>
    <w:p w:rsidR="009A2C1C" w:rsidRDefault="009A2C1C" w:rsidP="009A2C1C">
      <w:pPr>
        <w:pStyle w:val="ConsPlusNormal"/>
        <w:tabs>
          <w:tab w:val="left" w:pos="426"/>
        </w:tabs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27 муниципальных общеобразовательных организаций, из которых 1 основная общеобразовательная школа и 26 школ реализуют программы всех уровней образования от начального до среднего, в том числе средняя общеобразовательная школа № 1 с углубленным изучением английского языка и школа-интернат № 2 «Рыбинский кадетский корпус»; </w:t>
      </w:r>
    </w:p>
    <w:p w:rsidR="009A2C1C" w:rsidRDefault="009A2C1C" w:rsidP="009A2C1C">
      <w:pPr>
        <w:pStyle w:val="ConsPlusNormal"/>
        <w:tabs>
          <w:tab w:val="left" w:pos="426"/>
        </w:tabs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1 частное учреждение – Рыбинская православная гимназия.</w:t>
      </w:r>
    </w:p>
    <w:p w:rsidR="009A2C1C" w:rsidRDefault="009A2C1C" w:rsidP="009A2C1C">
      <w:pPr>
        <w:pStyle w:val="11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По результатам образовательной деятельности, с учетом специфики учебного плана и организации образовательного процесса сохранен статус у лицея № 2 и гимназий №№ 8 и 18. </w:t>
      </w:r>
    </w:p>
    <w:p w:rsidR="009A2C1C" w:rsidRDefault="009A2C1C" w:rsidP="009A2C1C">
      <w:pPr>
        <w:pStyle w:val="11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Общее количество обучающихся на 01.09.2024 – 19 930 чел., (01.09.2023 – 20 295 чел., 01.09.2022 – 20 083 чел., 01.09.2021 – 19 728 чел.). </w:t>
      </w:r>
    </w:p>
    <w:p w:rsidR="009A2C1C" w:rsidRDefault="009A2C1C" w:rsidP="009A2C1C">
      <w:pPr>
        <w:pStyle w:val="11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Для организации образовательного процесса в 2024-2025 учебном году открыто 823 класса, из них 58 – для детей с ограниченными возможностями здоровья (далее – ОВЗ), в том числе для детей с интеллектуальными нарушениями. </w:t>
      </w:r>
    </w:p>
    <w:p w:rsidR="009A2C1C" w:rsidRDefault="009A2C1C" w:rsidP="009A2C1C">
      <w:pPr>
        <w:pStyle w:val="11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Для обучающихся первых классов сформировано 74 класса, из них 3 – для детей с ОВЗ. </w:t>
      </w:r>
    </w:p>
    <w:p w:rsidR="009A2C1C" w:rsidRDefault="009A2C1C" w:rsidP="009A2C1C">
      <w:pPr>
        <w:pStyle w:val="11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Средняя наполняемость общеобразовательных классов составила 25,7 чел., первых классов – 27,3 чел. </w:t>
      </w:r>
    </w:p>
    <w:p w:rsidR="009A2C1C" w:rsidRDefault="009A2C1C" w:rsidP="009A2C1C">
      <w:pPr>
        <w:pStyle w:val="11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В 2024 году – 7,67 % учащихся обучается во вторую смену (2023 год – 7,23%).  Увеличение доли детей, обучающихся во вторую смену, обусловлено увеличением наполняемости классов на уровне начального общего и основного общего образования, в тех классах, которые учатся во вторую смену.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  <w:lang w:eastAsia="ru-RU"/>
        </w:rPr>
        <w:t xml:space="preserve">Во всех муниципальных общеобразовательных организациях </w:t>
      </w:r>
      <w:proofErr w:type="gramStart"/>
      <w:r>
        <w:rPr>
          <w:rFonts w:ascii="Century Gothic" w:hAnsi="Century Gothic" w:cs="Century Gothic"/>
          <w:sz w:val="24"/>
          <w:szCs w:val="24"/>
          <w:lang w:eastAsia="ru-RU"/>
        </w:rPr>
        <w:t>обучение по программам</w:t>
      </w:r>
      <w:proofErr w:type="gramEnd"/>
      <w:r>
        <w:rPr>
          <w:rFonts w:ascii="Century Gothic" w:hAnsi="Century Gothic" w:cs="Century Gothic"/>
          <w:sz w:val="24"/>
          <w:szCs w:val="24"/>
          <w:lang w:eastAsia="ru-RU"/>
        </w:rPr>
        <w:t xml:space="preserve"> начального общего образования ведется по 5-дневной рабочей неделе. </w:t>
      </w:r>
      <w:proofErr w:type="gramStart"/>
      <w:r>
        <w:rPr>
          <w:rFonts w:ascii="Century Gothic" w:hAnsi="Century Gothic" w:cs="Century Gothic"/>
          <w:sz w:val="24"/>
          <w:szCs w:val="24"/>
          <w:lang w:eastAsia="ru-RU"/>
        </w:rPr>
        <w:t xml:space="preserve">На 2024 год в 22 общеобразовательных организациях из 28 школ образовательный процесс во всех классах организован по 5-дневной рабочей неделе (2023 – 17 из 27, 2022 – 17 из 27, 2021 – 16 из 27). 6-дневная рабочая неделя </w:t>
      </w:r>
      <w:r>
        <w:rPr>
          <w:rFonts w:ascii="Century Gothic" w:hAnsi="Century Gothic" w:cs="Century Gothic"/>
          <w:sz w:val="24"/>
          <w:szCs w:val="24"/>
          <w:lang w:eastAsia="ru-RU"/>
        </w:rPr>
        <w:lastRenderedPageBreak/>
        <w:t xml:space="preserve">введена в шести общеобразовательных организациях на уровне основного общего и </w:t>
      </w:r>
      <w:r w:rsidRPr="0003683E">
        <w:rPr>
          <w:rFonts w:ascii="Century Gothic" w:hAnsi="Century Gothic" w:cs="Century Gothic"/>
          <w:sz w:val="24"/>
          <w:szCs w:val="24"/>
          <w:lang w:eastAsia="ru-RU"/>
        </w:rPr>
        <w:t xml:space="preserve">/или </w:t>
      </w:r>
      <w:r>
        <w:rPr>
          <w:rFonts w:ascii="Century Gothic" w:hAnsi="Century Gothic" w:cs="Century Gothic"/>
          <w:sz w:val="24"/>
          <w:szCs w:val="24"/>
          <w:lang w:eastAsia="ru-RU"/>
        </w:rPr>
        <w:t>среднего общего образования (СОШ №№ 1, 2</w:t>
      </w:r>
      <w:r w:rsidRPr="0003683E">
        <w:rPr>
          <w:rFonts w:ascii="Century Gothic" w:hAnsi="Century Gothic" w:cs="Century Gothic"/>
          <w:sz w:val="24"/>
          <w:szCs w:val="24"/>
          <w:lang w:eastAsia="ru-RU"/>
        </w:rPr>
        <w:t xml:space="preserve"> - в 5-11 классах;</w:t>
      </w:r>
      <w:proofErr w:type="gramEnd"/>
      <w:r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proofErr w:type="gramStart"/>
      <w:r>
        <w:rPr>
          <w:rFonts w:ascii="Century Gothic" w:hAnsi="Century Gothic" w:cs="Century Gothic"/>
          <w:sz w:val="24"/>
          <w:szCs w:val="24"/>
          <w:lang w:eastAsia="ru-RU"/>
        </w:rPr>
        <w:t>СОШ</w:t>
      </w:r>
      <w:r w:rsidRPr="0003683E">
        <w:rPr>
          <w:rFonts w:ascii="Century Gothic" w:hAnsi="Century Gothic" w:cs="Century Gothic"/>
          <w:sz w:val="24"/>
          <w:szCs w:val="24"/>
          <w:lang w:eastAsia="ru-RU"/>
        </w:rPr>
        <w:t xml:space="preserve"> №№</w:t>
      </w:r>
      <w:r>
        <w:rPr>
          <w:rFonts w:ascii="Century Gothic" w:hAnsi="Century Gothic" w:cs="Century Gothic"/>
          <w:sz w:val="24"/>
          <w:szCs w:val="24"/>
          <w:lang w:eastAsia="ru-RU"/>
        </w:rPr>
        <w:t>18, 23</w:t>
      </w:r>
      <w:r w:rsidRPr="0003683E">
        <w:rPr>
          <w:rFonts w:ascii="Century Gothic" w:hAnsi="Century Gothic" w:cs="Century Gothic"/>
          <w:sz w:val="24"/>
          <w:szCs w:val="24"/>
          <w:lang w:eastAsia="ru-RU"/>
        </w:rPr>
        <w:t xml:space="preserve"> - в 10-11 классах; </w:t>
      </w:r>
      <w:r>
        <w:rPr>
          <w:rFonts w:ascii="Century Gothic" w:hAnsi="Century Gothic" w:cs="Century Gothic"/>
          <w:sz w:val="24"/>
          <w:szCs w:val="24"/>
          <w:lang w:eastAsia="ru-RU"/>
        </w:rPr>
        <w:t>СОШ</w:t>
      </w:r>
      <w:r w:rsidRPr="0003683E">
        <w:rPr>
          <w:rFonts w:ascii="Century Gothic" w:hAnsi="Century Gothic" w:cs="Century Gothic"/>
          <w:sz w:val="24"/>
          <w:szCs w:val="24"/>
          <w:lang w:eastAsia="ru-RU"/>
        </w:rPr>
        <w:t xml:space="preserve"> №№ 12, </w:t>
      </w:r>
      <w:r>
        <w:rPr>
          <w:rFonts w:ascii="Century Gothic" w:hAnsi="Century Gothic" w:cs="Century Gothic"/>
          <w:sz w:val="24"/>
          <w:szCs w:val="24"/>
          <w:lang w:eastAsia="ru-RU"/>
        </w:rPr>
        <w:t>32</w:t>
      </w:r>
      <w:r w:rsidRPr="0003683E">
        <w:rPr>
          <w:rFonts w:ascii="Century Gothic" w:hAnsi="Century Gothic" w:cs="Century Gothic"/>
          <w:sz w:val="24"/>
          <w:szCs w:val="24"/>
          <w:lang w:eastAsia="ru-RU"/>
        </w:rPr>
        <w:t xml:space="preserve"> - 8/9 - 11 классы)</w:t>
      </w:r>
      <w:r>
        <w:rPr>
          <w:rFonts w:ascii="Century Gothic" w:hAnsi="Century Gothic" w:cs="Century Gothic"/>
          <w:sz w:val="24"/>
          <w:szCs w:val="24"/>
          <w:lang w:eastAsia="ru-RU"/>
        </w:rPr>
        <w:t xml:space="preserve">. </w:t>
      </w:r>
      <w:proofErr w:type="gramEnd"/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  <w:lang w:eastAsia="ru-RU"/>
        </w:rPr>
        <w:t>Результативность работы общеобразовательных организаций подтверждает государственная итоговая аттестация. Доля обучающихся, преодолевших минимальный порог единого государственного экзамена (далее – ЕГЭ) по всем сдаваемым предметам, ежегодно не ниже, чем в среднем по Ярославской области. Среди выпускников Рыбинска ежегодно есть обладатели высшего 100-балльного результата: 2024 год – 6 чел.: 2 чел. - рус</w:t>
      </w:r>
      <w:proofErr w:type="gramStart"/>
      <w:r>
        <w:rPr>
          <w:rFonts w:ascii="Century Gothic" w:hAnsi="Century Gothic" w:cs="Century Gothic"/>
          <w:sz w:val="24"/>
          <w:szCs w:val="24"/>
          <w:lang w:eastAsia="ru-RU"/>
        </w:rPr>
        <w:t>.</w:t>
      </w:r>
      <w:proofErr w:type="gramEnd"/>
      <w:r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proofErr w:type="gramStart"/>
      <w:r>
        <w:rPr>
          <w:rFonts w:ascii="Century Gothic" w:hAnsi="Century Gothic" w:cs="Century Gothic"/>
          <w:sz w:val="24"/>
          <w:szCs w:val="24"/>
          <w:lang w:eastAsia="ru-RU"/>
        </w:rPr>
        <w:t>я</w:t>
      </w:r>
      <w:proofErr w:type="gramEnd"/>
      <w:r>
        <w:rPr>
          <w:rFonts w:ascii="Century Gothic" w:hAnsi="Century Gothic" w:cs="Century Gothic"/>
          <w:sz w:val="24"/>
          <w:szCs w:val="24"/>
          <w:lang w:eastAsia="ru-RU"/>
        </w:rPr>
        <w:t xml:space="preserve">з. (лицей № 2 и СОШ № 12 им. П.Ф. </w:t>
      </w:r>
      <w:proofErr w:type="spellStart"/>
      <w:r>
        <w:rPr>
          <w:rFonts w:ascii="Century Gothic" w:hAnsi="Century Gothic" w:cs="Century Gothic"/>
          <w:sz w:val="24"/>
          <w:szCs w:val="24"/>
          <w:lang w:eastAsia="ru-RU"/>
        </w:rPr>
        <w:t>Дерунова</w:t>
      </w:r>
      <w:proofErr w:type="spellEnd"/>
      <w:r>
        <w:rPr>
          <w:rFonts w:ascii="Century Gothic" w:hAnsi="Century Gothic" w:cs="Century Gothic"/>
          <w:sz w:val="24"/>
          <w:szCs w:val="24"/>
          <w:lang w:eastAsia="ru-RU"/>
        </w:rPr>
        <w:t xml:space="preserve">), 2 чел. – профильная математика (лицей № 2), 1 чел. – литература (СОШ № 1), 1 чел. – физика (СОШ № 43) (2023 год – 8 чел.: 4 чел. – рус. яз. (лицей № 2 – 2 чел., СОШ №№ 29, 32), 1 чел. – информатика </w:t>
      </w:r>
      <w:proofErr w:type="gramStart"/>
      <w:r>
        <w:rPr>
          <w:rFonts w:ascii="Century Gothic" w:hAnsi="Century Gothic" w:cs="Century Gothic"/>
          <w:sz w:val="24"/>
          <w:szCs w:val="24"/>
          <w:lang w:eastAsia="ru-RU"/>
        </w:rPr>
        <w:t xml:space="preserve">и ИКТ (СОШ № 20), 1 чел. – химия (СОШ № 10), 1 чел. – литература (СОШ № 10), 1 чел. – география (учащийся 10 </w:t>
      </w:r>
      <w:proofErr w:type="spellStart"/>
      <w:r>
        <w:rPr>
          <w:rFonts w:ascii="Century Gothic" w:hAnsi="Century Gothic" w:cs="Century Gothic"/>
          <w:sz w:val="24"/>
          <w:szCs w:val="24"/>
          <w:lang w:eastAsia="ru-RU"/>
        </w:rPr>
        <w:t>кл</w:t>
      </w:r>
      <w:proofErr w:type="spellEnd"/>
      <w:r>
        <w:rPr>
          <w:rFonts w:ascii="Century Gothic" w:hAnsi="Century Gothic" w:cs="Century Gothic"/>
          <w:sz w:val="24"/>
          <w:szCs w:val="24"/>
          <w:lang w:eastAsia="ru-RU"/>
        </w:rPr>
        <w:t>.</w:t>
      </w:r>
      <w:proofErr w:type="gramEnd"/>
      <w:r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proofErr w:type="gramStart"/>
      <w:r>
        <w:rPr>
          <w:rFonts w:ascii="Century Gothic" w:hAnsi="Century Gothic" w:cs="Century Gothic"/>
          <w:sz w:val="24"/>
          <w:szCs w:val="24"/>
          <w:lang w:eastAsia="ru-RU"/>
        </w:rPr>
        <w:t xml:space="preserve">СОШ № 30)). </w:t>
      </w:r>
      <w:proofErr w:type="gramEnd"/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  <w:lang w:eastAsia="ru-RU"/>
        </w:rPr>
      </w:pPr>
      <w:r>
        <w:rPr>
          <w:rFonts w:ascii="Century Gothic" w:hAnsi="Century Gothic" w:cs="Century Gothic"/>
          <w:sz w:val="24"/>
          <w:szCs w:val="24"/>
          <w:lang w:eastAsia="ru-RU"/>
        </w:rPr>
        <w:t xml:space="preserve">В 2024 году все 705 выпускников, допущенных до государственной итоговой аттестации, получили аттестат о среднем общем образовании (2023 – 99,73 % из 743 выпускников), при этом аттестат о среднем общем образовании с отличием получили 125 выпускников (17,73%). Вместе с отличным аттестатом медаль «За особые успехи в обучении» I степени получил 81 выпускник (11,5 %), (2023 год – 83 чел. (11,14 %)), медаль II степени – 44 человека (6,2 %). Каждый выпускник-медалист поощрен премией Главы городского округа город Рыбинск. Из числа выпускников-медалистов I степени 32 чел. отмечены Почётным знаком Губернатора Ярославской области «За особые успехи в учении» (39,5 % от числа медалистов I степени) (2023 год – 37 чел., 44,6 %). 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b/>
          <w:bCs/>
          <w:sz w:val="24"/>
          <w:szCs w:val="24"/>
        </w:rPr>
        <w:t>Общедоступность среднего общего образования</w:t>
      </w:r>
      <w:r>
        <w:rPr>
          <w:rFonts w:ascii="Century Gothic" w:hAnsi="Century Gothic" w:cs="Century Gothic"/>
          <w:sz w:val="24"/>
          <w:szCs w:val="24"/>
        </w:rPr>
        <w:t xml:space="preserve"> </w:t>
      </w:r>
    </w:p>
    <w:p w:rsidR="009A2C1C" w:rsidRPr="00A46D24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Муниципальная система общего образования обеспечивает приём всех детей, проживающих на территории городского округа город Рыбинск Ярославской области, в муниципальные общеобразовательные организации. В 2024 году открыто 74 первых класса с наполняемостью 1828 человек (в 2023 году 78 классов наполняемостью 2089 человек). Снижение показателей приёма в первый класс обусловлено </w:t>
      </w:r>
      <w:r w:rsidRPr="00A46D24">
        <w:rPr>
          <w:rFonts w:ascii="Century Gothic" w:hAnsi="Century Gothic" w:cs="Century Gothic"/>
          <w:sz w:val="24"/>
          <w:szCs w:val="24"/>
        </w:rPr>
        <w:t>демографической ситуацией.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A46D24">
        <w:rPr>
          <w:rFonts w:ascii="Century Gothic" w:hAnsi="Century Gothic" w:cs="Century Gothic"/>
          <w:sz w:val="24"/>
          <w:szCs w:val="24"/>
        </w:rPr>
        <w:t xml:space="preserve">При комплектовании 10-х классов ведётся </w:t>
      </w:r>
      <w:proofErr w:type="spellStart"/>
      <w:r w:rsidRPr="00A46D24">
        <w:rPr>
          <w:rFonts w:ascii="Century Gothic" w:hAnsi="Century Gothic" w:cs="Century Gothic"/>
          <w:sz w:val="24"/>
          <w:szCs w:val="24"/>
        </w:rPr>
        <w:t>профориентационная</w:t>
      </w:r>
      <w:proofErr w:type="spellEnd"/>
      <w:r w:rsidRPr="00A46D24">
        <w:rPr>
          <w:rFonts w:ascii="Century Gothic" w:hAnsi="Century Gothic" w:cs="Century Gothic"/>
          <w:sz w:val="24"/>
          <w:szCs w:val="24"/>
        </w:rPr>
        <w:t xml:space="preserve"> работа по мотивации выпускников основной школы на продолжение образования в учреждениях среднего профессионального образования: в 2024 году – 43,7 % выпускников 9-х классов продолжают обучение в учреждениях СПО (2023 – 54,4</w:t>
      </w:r>
      <w:r>
        <w:rPr>
          <w:rFonts w:ascii="Century Gothic" w:hAnsi="Century Gothic" w:cs="Century Gothic"/>
          <w:sz w:val="24"/>
          <w:szCs w:val="24"/>
        </w:rPr>
        <w:t>%).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В каждой муниципальной общеобразовательной организации, реализующей образовательные программы среднего общего образования, комплектование 10-х классов осуществляется в соответствии с Положением об индивидуальном отборе. 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В 2024-2025 учебном году 10 классы не набирались в СОШ № 3. В 2023 -2024 учебном году 10 классы не скомплектованы в СОШ № 29 и школе-интернате № 2, соответственно в 2024-2025 году в указанных школах не будет выпускных (11) классов. 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Вариативность профильных программ среднего уровня образования представлена в следующей таблице: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8"/>
        <w:gridCol w:w="4245"/>
        <w:gridCol w:w="3827"/>
      </w:tblGrid>
      <w:tr w:rsidR="009A2C1C" w:rsidRPr="0003683E" w:rsidTr="009A2C1C">
        <w:trPr>
          <w:trHeight w:val="491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sz w:val="24"/>
                <w:szCs w:val="24"/>
              </w:rPr>
              <w:t>Вариативность образовательных программ с 01.09.2024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sz w:val="24"/>
                <w:szCs w:val="24"/>
              </w:rPr>
              <w:t>Образовательные организации 10-е классы/группы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sz w:val="24"/>
                <w:szCs w:val="24"/>
              </w:rPr>
              <w:t>Образовательные организации 11-е классы/группы</w:t>
            </w:r>
          </w:p>
        </w:tc>
      </w:tr>
      <w:tr w:rsidR="009A2C1C" w:rsidTr="009A2C1C">
        <w:trPr>
          <w:trHeight w:val="5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Century Gothic" w:hAnsi="Century Gothic" w:cs="Century Gothic"/>
                <w:sz w:val="24"/>
                <w:szCs w:val="24"/>
              </w:rPr>
              <w:lastRenderedPageBreak/>
              <w:t>Естественно-научный</w:t>
            </w:r>
            <w:proofErr w:type="gramEnd"/>
            <w:r>
              <w:rPr>
                <w:rFonts w:ascii="Century Gothic" w:hAnsi="Century Gothic" w:cs="Century Gothic"/>
                <w:sz w:val="24"/>
                <w:szCs w:val="24"/>
              </w:rPr>
              <w:t xml:space="preserve"> профиль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лицей № 2, гимназия № 8, </w:t>
            </w:r>
          </w:p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СОШ №№ 5, 6, 10, 20, 27, 28, 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лицей № 2, гимназия № 8, </w:t>
            </w:r>
          </w:p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СОШ №№ 5, 12, 20, 27, 30</w:t>
            </w:r>
          </w:p>
        </w:tc>
      </w:tr>
      <w:tr w:rsidR="009A2C1C" w:rsidTr="009A2C1C">
        <w:trPr>
          <w:trHeight w:val="21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Гуманитарный профиль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СОШ № 1, 4, 28, 29 лицей № 2, гимназия № 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лицей № 2, гимназия № 8,</w:t>
            </w:r>
          </w:p>
        </w:tc>
      </w:tr>
      <w:tr w:rsidR="009A2C1C" w:rsidTr="009A2C1C">
        <w:trPr>
          <w:trHeight w:val="335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Технологический профиль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лицей № 2, гимназия № 8, 18, </w:t>
            </w:r>
          </w:p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СОШ №№ 5, 6, 12, 20, 24, 27, 29, 30, 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лицей № 2, гимназия № 8, </w:t>
            </w:r>
          </w:p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СОШ №№ 5, 12, 20, 27, 28, 30, 32</w:t>
            </w:r>
          </w:p>
        </w:tc>
      </w:tr>
      <w:tr w:rsidR="009A2C1C" w:rsidTr="009A2C1C">
        <w:trPr>
          <w:trHeight w:val="57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Социально-экономический профиль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 xml:space="preserve">СОШ №№ 6, 10, 12, 20, 24, 27, 29, 30, 32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Default="009A2C1C" w:rsidP="009A2C1C">
            <w:pPr>
              <w:widowControl w:val="0"/>
              <w:spacing w:after="0" w:line="240" w:lineRule="auto"/>
              <w:jc w:val="both"/>
            </w:pPr>
            <w:r>
              <w:rPr>
                <w:rFonts w:ascii="Century Gothic" w:hAnsi="Century Gothic" w:cs="Century Gothic"/>
                <w:sz w:val="24"/>
                <w:szCs w:val="24"/>
              </w:rPr>
              <w:t>гимназия № 8, СОШ №№ 12, 20, 27, 30, 32</w:t>
            </w:r>
          </w:p>
        </w:tc>
      </w:tr>
      <w:tr w:rsidR="009A2C1C" w:rsidRPr="00BE6A7D" w:rsidTr="009A2C1C">
        <w:trPr>
          <w:trHeight w:val="53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Pr="00BE6A7D" w:rsidRDefault="009A2C1C" w:rsidP="009A2C1C">
            <w:pPr>
              <w:widowControl w:val="0"/>
              <w:spacing w:after="0" w:line="240" w:lineRule="auto"/>
              <w:jc w:val="both"/>
            </w:pPr>
            <w:r w:rsidRPr="00BE6A7D">
              <w:rPr>
                <w:rFonts w:ascii="Century Gothic" w:hAnsi="Century Gothic" w:cs="Century Gothic"/>
                <w:sz w:val="24"/>
                <w:szCs w:val="24"/>
              </w:rPr>
              <w:t>Универсальный профиль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Pr="00BE6A7D" w:rsidRDefault="009A2C1C" w:rsidP="009A2C1C">
            <w:pPr>
              <w:widowControl w:val="0"/>
              <w:spacing w:after="0" w:line="240" w:lineRule="auto"/>
              <w:jc w:val="both"/>
            </w:pPr>
            <w:r w:rsidRPr="00BE6A7D">
              <w:rPr>
                <w:rFonts w:ascii="Century Gothic" w:hAnsi="Century Gothic" w:cs="Century Gothic"/>
                <w:sz w:val="24"/>
                <w:szCs w:val="24"/>
              </w:rPr>
              <w:t>гимназия № 18, СОШ №№ 1, 5, 6, 11, 12, 17, 21, 23, 24, 26, 32, 36, 43, 44, школа-интернат №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C1C" w:rsidRPr="00BE6A7D" w:rsidRDefault="009A2C1C" w:rsidP="009A2C1C">
            <w:pPr>
              <w:widowControl w:val="0"/>
              <w:spacing w:after="0" w:line="240" w:lineRule="auto"/>
              <w:jc w:val="both"/>
            </w:pPr>
            <w:r w:rsidRPr="00BE6A7D">
              <w:rPr>
                <w:rFonts w:ascii="Century Gothic" w:hAnsi="Century Gothic" w:cs="Century Gothic"/>
                <w:sz w:val="24"/>
                <w:szCs w:val="24"/>
              </w:rPr>
              <w:t>гимназия № 18, СОШ №№ 1, 3, 4, 5, 6, 10, 11, 12, 17, 21, 23, 24, 26, 28, 29, 32, 36, 43, 44,</w:t>
            </w:r>
          </w:p>
          <w:p w:rsidR="009A2C1C" w:rsidRPr="00BE6A7D" w:rsidRDefault="009A2C1C" w:rsidP="009A2C1C">
            <w:pPr>
              <w:widowControl w:val="0"/>
              <w:spacing w:after="0" w:line="240" w:lineRule="auto"/>
              <w:jc w:val="both"/>
            </w:pPr>
            <w:r w:rsidRPr="00BE6A7D">
              <w:rPr>
                <w:rFonts w:ascii="Century Gothic" w:hAnsi="Century Gothic" w:cs="Century Gothic"/>
                <w:sz w:val="24"/>
                <w:szCs w:val="24"/>
              </w:rPr>
              <w:t xml:space="preserve"> школа-интернат № 2</w:t>
            </w:r>
          </w:p>
        </w:tc>
      </w:tr>
    </w:tbl>
    <w:p w:rsidR="009A2C1C" w:rsidRPr="00BE6A7D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9A2C1C" w:rsidRPr="0078474D" w:rsidRDefault="009A2C1C" w:rsidP="009A2C1C">
      <w:pPr>
        <w:pStyle w:val="mrcssattr"/>
        <w:spacing w:before="0" w:beforeAutospacing="0" w:after="0" w:afterAutospacing="0"/>
        <w:ind w:firstLine="709"/>
        <w:jc w:val="both"/>
        <w:rPr>
          <w:rFonts w:ascii="Century Gothic" w:hAnsi="Century Gothic"/>
        </w:rPr>
      </w:pPr>
      <w:r w:rsidRPr="00BE6A7D">
        <w:rPr>
          <w:rFonts w:ascii="Century Gothic" w:hAnsi="Century Gothic" w:cs="Century Gothic"/>
          <w:lang w:eastAsia="en-US"/>
        </w:rPr>
        <w:t xml:space="preserve">Ежегодно </w:t>
      </w:r>
      <w:r>
        <w:rPr>
          <w:rFonts w:ascii="Century Gothic" w:hAnsi="Century Gothic" w:cs="Century Gothic"/>
          <w:lang w:eastAsia="en-US"/>
        </w:rPr>
        <w:t xml:space="preserve">учащиеся школ города принимают участие во Всероссийской олимпиаде </w:t>
      </w:r>
      <w:r w:rsidRPr="0078474D">
        <w:rPr>
          <w:rFonts w:ascii="Century Gothic" w:hAnsi="Century Gothic" w:cs="Century Gothic"/>
          <w:lang w:eastAsia="en-US"/>
        </w:rPr>
        <w:t xml:space="preserve">школьников в школьном (5-11 классы – по 24 учебным предметам, 4-е классы – русский язык и математика), муниципальном (7-11 классы), региональном (8-11 классы) и заключительном (9-11 классы) этапах олимпиады по 24 предметам. </w:t>
      </w:r>
    </w:p>
    <w:p w:rsidR="009A2C1C" w:rsidRPr="0078474D" w:rsidRDefault="009A2C1C" w:rsidP="009A2C1C">
      <w:pPr>
        <w:pStyle w:val="Default"/>
        <w:ind w:firstLine="709"/>
        <w:jc w:val="both"/>
        <w:rPr>
          <w:color w:val="auto"/>
        </w:rPr>
      </w:pPr>
      <w:r w:rsidRPr="0078474D">
        <w:rPr>
          <w:color w:val="auto"/>
        </w:rPr>
        <w:t xml:space="preserve">По итогам 2024 года зафиксировано 17332 участий в школьном этапе (каждый ученик может принимать участие в нескольких предметных олимпиадах). По результатам установлено 1271 победителей и 5919 признано призёрами. </w:t>
      </w:r>
      <w:proofErr w:type="gramStart"/>
      <w:r w:rsidRPr="0078474D">
        <w:rPr>
          <w:color w:val="auto"/>
        </w:rPr>
        <w:t xml:space="preserve">Соответственно, в муниципальном этапе на </w:t>
      </w:r>
      <w:r w:rsidRPr="0078474D">
        <w:rPr>
          <w:rFonts w:cs="Times New Roman"/>
          <w:color w:val="auto"/>
        </w:rPr>
        <w:t xml:space="preserve">3 274 </w:t>
      </w:r>
      <w:r w:rsidRPr="0078474D">
        <w:rPr>
          <w:color w:val="auto"/>
        </w:rPr>
        <w:t>участий: 94 победы и 963 призёра; в региональном этапе – 293 участий: 13 побед и 102 призёра; на заключительном – 8 участий, из которых 5. достигших результат призёра.</w:t>
      </w:r>
      <w:proofErr w:type="gramEnd"/>
    </w:p>
    <w:p w:rsidR="009A2C1C" w:rsidRPr="0078474D" w:rsidRDefault="009A2C1C" w:rsidP="009A2C1C">
      <w:pPr>
        <w:pStyle w:val="Default"/>
        <w:ind w:firstLine="709"/>
        <w:jc w:val="both"/>
        <w:rPr>
          <w:color w:val="auto"/>
        </w:rPr>
      </w:pPr>
      <w:r w:rsidRPr="0078474D">
        <w:rPr>
          <w:color w:val="auto"/>
        </w:rPr>
        <w:t xml:space="preserve">С целью вовлечения обучающихся в систему дополнительного образования в муниципальной системе образования действует муниципальное учреждение дополнительного образования детей Центр «Молодые таланты», в котором работает 56 педагогических работника и проходят обучение 7658 человек по программам различной направленности: технической, естественнонаучной, физкультурно-спортивной, художественной, туристско-краеведческой, социально-педагогической. </w:t>
      </w:r>
    </w:p>
    <w:p w:rsidR="009A2C1C" w:rsidRDefault="009A2C1C" w:rsidP="009A2C1C">
      <w:pPr>
        <w:pStyle w:val="ConsPlusNormal"/>
        <w:ind w:firstLine="709"/>
        <w:jc w:val="both"/>
      </w:pPr>
      <w:proofErr w:type="gramStart"/>
      <w:r w:rsidRPr="0078474D">
        <w:rPr>
          <w:rFonts w:ascii="Century Gothic" w:hAnsi="Century Gothic" w:cs="Century Gothic"/>
          <w:sz w:val="24"/>
          <w:szCs w:val="24"/>
          <w:lang w:eastAsia="en-US"/>
        </w:rPr>
        <w:t>В соответствии с Положением о персонифицированном</w:t>
      </w:r>
      <w:r>
        <w:rPr>
          <w:rFonts w:ascii="Century Gothic" w:hAnsi="Century Gothic" w:cs="Century Gothic"/>
          <w:sz w:val="24"/>
          <w:szCs w:val="24"/>
          <w:lang w:eastAsia="en-US"/>
        </w:rPr>
        <w:t xml:space="preserve"> дополнительном образовании в городском округе город Рыбинск за период с 01.01.2024 по 01.10.2024 дополнительным образованием всего охвачено 21 648 обучающихся и воспитанников муниципальной системы образования, что составляет 83,9 % (2023 год – 81,5 %) от общего числа детей в возрасте от 5 до 18 лет (25 795 чел. – данные статистики).</w:t>
      </w:r>
      <w:proofErr w:type="gramEnd"/>
      <w:r>
        <w:rPr>
          <w:rFonts w:ascii="Century Gothic" w:hAnsi="Century Gothic" w:cs="Century Gothic"/>
          <w:sz w:val="24"/>
          <w:szCs w:val="24"/>
          <w:lang w:eastAsia="en-US"/>
        </w:rPr>
        <w:t xml:space="preserve"> Данные приведены с федерального портала ПФДО, где каждый ребёнок учитывается единожды.</w:t>
      </w:r>
    </w:p>
    <w:p w:rsidR="009A2C1C" w:rsidRDefault="009A2C1C" w:rsidP="009A2C1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В системе дополнительного образования детей в течение года реализовано 942 (2023 – 866) программы из них: значимых – 679 (2023 – 613), 184 (2023 – 348) внебюджетных и 77 (2023 – 88) иных образовательных программ. Все </w:t>
      </w:r>
      <w:proofErr w:type="gramStart"/>
      <w:r>
        <w:rPr>
          <w:color w:val="auto"/>
        </w:rPr>
        <w:t>программы</w:t>
      </w:r>
      <w:proofErr w:type="gramEnd"/>
      <w:r>
        <w:rPr>
          <w:color w:val="auto"/>
        </w:rPr>
        <w:t xml:space="preserve"> сертифицированные и представлены на портале ПФДО. </w:t>
      </w:r>
      <w:r>
        <w:rPr>
          <w:lang w:eastAsia="ru-RU"/>
        </w:rPr>
        <w:t>В сентябре 2024 года на базе СОШ №12 им. П.Ф. </w:t>
      </w:r>
      <w:proofErr w:type="spellStart"/>
      <w:r>
        <w:rPr>
          <w:lang w:eastAsia="ru-RU"/>
        </w:rPr>
        <w:t>Дерунова</w:t>
      </w:r>
      <w:proofErr w:type="spellEnd"/>
      <w:r>
        <w:rPr>
          <w:lang w:eastAsia="ru-RU"/>
        </w:rPr>
        <w:t xml:space="preserve"> в рамках федерального проекта «Современная школа» национального проекта «Образование» открыт детский технопарк «</w:t>
      </w:r>
      <w:proofErr w:type="spellStart"/>
      <w:r>
        <w:rPr>
          <w:lang w:eastAsia="ru-RU"/>
        </w:rPr>
        <w:t>Кванториум</w:t>
      </w:r>
      <w:proofErr w:type="spellEnd"/>
      <w:r>
        <w:rPr>
          <w:lang w:eastAsia="ru-RU"/>
        </w:rPr>
        <w:t>».</w:t>
      </w:r>
    </w:p>
    <w:p w:rsidR="009A2C1C" w:rsidRDefault="009A2C1C" w:rsidP="009A2C1C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На территории города продолжает развивать свою деятельность муниципальное отделение Общероссийского общественно-государственного движения детей и молодежи «Движение первых», деятельность которого осуществляется по 12 направлениям. Участники Движения Первых активные участники событий муниципального уровня, неоднократно представляли наш город более чем на 25 Всероссийских проектах, в том числе в некоторых из них становились победителями и призёрами. Для функционирования муниципального отделения Движения Первых, в соответствии с протоколом Координационного совета при Губернаторе Ярославской области в Рыбинске создан и действует Координационный совет при Главе города, Общественный совет и Детский совет.</w:t>
      </w:r>
    </w:p>
    <w:p w:rsidR="009A2C1C" w:rsidRDefault="009A2C1C" w:rsidP="009A2C1C">
      <w:pPr>
        <w:pStyle w:val="Default"/>
        <w:ind w:firstLine="709"/>
        <w:jc w:val="both"/>
      </w:pPr>
      <w:r>
        <w:rPr>
          <w:color w:val="auto"/>
        </w:rPr>
        <w:t>В 2024-2025 учебном году в муниципальной системе образования продолжается успешная реализация проекта «Интеллектуальный реактор», в котором принимают участие 155 десятиклассников (2023 год – 135 чел.).</w:t>
      </w:r>
    </w:p>
    <w:p w:rsidR="009A2C1C" w:rsidRDefault="009A2C1C" w:rsidP="009A2C1C">
      <w:pPr>
        <w:pStyle w:val="Default"/>
        <w:ind w:firstLine="709"/>
        <w:jc w:val="both"/>
      </w:pPr>
      <w:proofErr w:type="gramStart"/>
      <w:r>
        <w:rPr>
          <w:color w:val="auto"/>
        </w:rPr>
        <w:t xml:space="preserve">В рамках </w:t>
      </w:r>
      <w:proofErr w:type="spellStart"/>
      <w:r>
        <w:rPr>
          <w:color w:val="auto"/>
        </w:rPr>
        <w:t>профориентационной</w:t>
      </w:r>
      <w:proofErr w:type="spellEnd"/>
      <w:r>
        <w:rPr>
          <w:color w:val="auto"/>
        </w:rPr>
        <w:t xml:space="preserve"> деятельности между ПАО «ОДК-Сатурн» и образовательными организациями (лицей № 2 и гимназия № 8) действует соглашение о включении организаций в проект «Ассоциированные школы союза Машиностроителей», идет работа с обучающимися 7, 8, 9, 10, 11 классов в направлении инженерной </w:t>
      </w:r>
      <w:proofErr w:type="spellStart"/>
      <w:r>
        <w:rPr>
          <w:color w:val="auto"/>
        </w:rPr>
        <w:t>профилизации</w:t>
      </w:r>
      <w:proofErr w:type="spellEnd"/>
      <w:r>
        <w:rPr>
          <w:color w:val="auto"/>
        </w:rPr>
        <w:t xml:space="preserve">. </w:t>
      </w:r>
      <w:proofErr w:type="gramEnd"/>
    </w:p>
    <w:p w:rsidR="009A2C1C" w:rsidRDefault="009A2C1C" w:rsidP="009A2C1C">
      <w:pPr>
        <w:pStyle w:val="Default"/>
        <w:ind w:firstLine="709"/>
        <w:jc w:val="both"/>
        <w:rPr>
          <w:color w:val="auto"/>
        </w:rPr>
      </w:pPr>
      <w:proofErr w:type="gramStart"/>
      <w:r w:rsidRPr="007E7777">
        <w:rPr>
          <w:color w:val="auto"/>
        </w:rPr>
        <w:t xml:space="preserve">В 2024-2025 учебном году в рамках реализации проекта «Создание и функционирование профильных инженерных классов в Ярославской области» (СОШ №№ 12, 23 – 5, 6, 7, 10, 11 классы; СОШ № 30 – 5, 6, 10, 11 классы) силами общеобразовательных организаций, </w:t>
      </w:r>
      <w:r>
        <w:rPr>
          <w:color w:val="auto"/>
        </w:rPr>
        <w:t>РГАТУ имени П.А. Соловьева и ПАО «ОДК «Сатурн» создана эффективная профильная предпрофессиональная образовательная среда.</w:t>
      </w:r>
      <w:proofErr w:type="gramEnd"/>
    </w:p>
    <w:p w:rsidR="009A2C1C" w:rsidRDefault="009A2C1C" w:rsidP="009A2C1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Кроме того, </w:t>
      </w: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деском</w:t>
      </w:r>
      <w:proofErr w:type="gramEnd"/>
      <w:r>
        <w:rPr>
          <w:color w:val="auto"/>
        </w:rPr>
        <w:t xml:space="preserve"> саду № 113 запущен новый </w:t>
      </w:r>
      <w:proofErr w:type="spellStart"/>
      <w:r>
        <w:rPr>
          <w:color w:val="auto"/>
        </w:rPr>
        <w:t>профориентационный</w:t>
      </w:r>
      <w:proofErr w:type="spellEnd"/>
      <w:r>
        <w:rPr>
          <w:color w:val="auto"/>
        </w:rPr>
        <w:t xml:space="preserve"> проект совместно с Рыбинским промышленно-экономическим колледжем, направленный на практическое ознакомление дошкольников с рабочими профессиями. Подписано соответствующее соглашение.</w:t>
      </w:r>
    </w:p>
    <w:p w:rsidR="009A2C1C" w:rsidRDefault="009A2C1C" w:rsidP="009A2C1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 СОШ № 28 при взаимодействии с ЯГПУ им. К.Д. Ушинского продолжает функционирование классов психолого-педагогической направленности. К 30 ранее заключенным договорам о целевом обучении выпускников школ города Рыбинска в различных образовательных учреждениях высшего профессионального образования страны в сентябре 2024 года дополнились ещё10 договоров, 6 из которых заключены с ЯГПУ им. Ушинского на особо востребованные профили - математика, физика и информатика.</w:t>
      </w:r>
    </w:p>
    <w:p w:rsidR="009A2C1C" w:rsidRDefault="009A2C1C" w:rsidP="009A2C1C">
      <w:pPr>
        <w:pStyle w:val="Default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>С 2024 года в рамках федерального проекта «</w:t>
      </w:r>
      <w:proofErr w:type="spellStart"/>
      <w:r>
        <w:rPr>
          <w:color w:val="auto"/>
        </w:rPr>
        <w:t>Профессионалитет</w:t>
      </w:r>
      <w:proofErr w:type="spellEnd"/>
      <w:r>
        <w:rPr>
          <w:color w:val="auto"/>
        </w:rPr>
        <w:t xml:space="preserve">» по направлению «педагогика» подписано соглашение между РППК и муниципальными образовательными организациями о взаимодействии в рамках </w:t>
      </w:r>
      <w:proofErr w:type="spellStart"/>
      <w:r>
        <w:rPr>
          <w:color w:val="auto"/>
        </w:rPr>
        <w:t>профориентационной</w:t>
      </w:r>
      <w:proofErr w:type="spellEnd"/>
      <w:r>
        <w:rPr>
          <w:color w:val="auto"/>
        </w:rPr>
        <w:t xml:space="preserve"> деятельности с обучающимися, создание условий для промежуточной педагогической практики, стажировок на базе образовательных организаций для обучающихся и последующего трудоустройства выпускников колледжа. </w:t>
      </w:r>
      <w:proofErr w:type="gramEnd"/>
    </w:p>
    <w:p w:rsidR="009A2C1C" w:rsidRDefault="009A2C1C" w:rsidP="009A2C1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В 2024 году продолжается работа по развитию специализированных медицинских классов в СОШ № 5, где открыты 10 и 11 классы. Школой подписаны соглашения с ЯГМУ и ГБУЗ ЯО «Городская больница № 2 имени Н.И. Пирогова» о </w:t>
      </w:r>
      <w:proofErr w:type="spellStart"/>
      <w:r>
        <w:rPr>
          <w:color w:val="auto"/>
        </w:rPr>
        <w:t>профориентационной</w:t>
      </w:r>
      <w:proofErr w:type="spellEnd"/>
      <w:r>
        <w:rPr>
          <w:color w:val="auto"/>
        </w:rPr>
        <w:t xml:space="preserve"> деятельности, целенаправленной подготовке выпускников общеобразовательных школ для поступления в вуз, а также колледжи медицинской направленности. </w:t>
      </w:r>
    </w:p>
    <w:p w:rsidR="009A2C1C" w:rsidRPr="0003683E" w:rsidRDefault="009A2C1C" w:rsidP="009A2C1C">
      <w:pPr>
        <w:pStyle w:val="Default"/>
        <w:ind w:firstLine="709"/>
        <w:jc w:val="both"/>
        <w:rPr>
          <w:rFonts w:cs="Times New Roman"/>
          <w:color w:val="auto"/>
          <w:lang w:eastAsia="ru-RU"/>
        </w:rPr>
      </w:pPr>
      <w:r>
        <w:rPr>
          <w:color w:val="auto"/>
        </w:rPr>
        <w:lastRenderedPageBreak/>
        <w:t xml:space="preserve">В детском саду № 115 под патронатом ЯГМУ работает «Клиника для мишек». </w:t>
      </w:r>
      <w:r>
        <w:rPr>
          <w:rFonts w:cs="Times New Roman"/>
          <w:color w:val="auto"/>
          <w:lang w:eastAsia="ru-RU"/>
        </w:rPr>
        <w:t xml:space="preserve">Проект направлен на </w:t>
      </w:r>
      <w:r>
        <w:rPr>
          <w:rFonts w:cs="Times New Roman"/>
          <w:color w:val="auto"/>
          <w:szCs w:val="22"/>
        </w:rPr>
        <w:t xml:space="preserve">апробацию механизма интеграции дошкольного, основного и дополнительного образования для проведения </w:t>
      </w:r>
      <w:proofErr w:type="spellStart"/>
      <w:r>
        <w:rPr>
          <w:rFonts w:cs="Times New Roman"/>
          <w:color w:val="auto"/>
          <w:szCs w:val="22"/>
        </w:rPr>
        <w:t>профориентационной</w:t>
      </w:r>
      <w:proofErr w:type="spellEnd"/>
      <w:r>
        <w:rPr>
          <w:rFonts w:cs="Times New Roman"/>
          <w:color w:val="auto"/>
          <w:szCs w:val="22"/>
        </w:rPr>
        <w:t xml:space="preserve"> работы с </w:t>
      </w:r>
      <w:proofErr w:type="gramStart"/>
      <w:r>
        <w:rPr>
          <w:rFonts w:cs="Times New Roman"/>
          <w:color w:val="auto"/>
          <w:szCs w:val="22"/>
        </w:rPr>
        <w:t>обучающимися</w:t>
      </w:r>
      <w:proofErr w:type="gramEnd"/>
      <w:r>
        <w:rPr>
          <w:rFonts w:cs="Times New Roman"/>
          <w:color w:val="auto"/>
          <w:szCs w:val="22"/>
        </w:rPr>
        <w:t xml:space="preserve">. </w:t>
      </w:r>
      <w:r>
        <w:rPr>
          <w:color w:val="auto"/>
        </w:rPr>
        <w:t xml:space="preserve">Детский сад № 115 стал пилотным для проекта ранней профориентации. С 2024 года проект </w:t>
      </w:r>
      <w:proofErr w:type="gramStart"/>
      <w:r>
        <w:rPr>
          <w:color w:val="auto"/>
        </w:rPr>
        <w:t>расширился</w:t>
      </w:r>
      <w:proofErr w:type="gramEnd"/>
      <w:r>
        <w:rPr>
          <w:color w:val="auto"/>
        </w:rPr>
        <w:t xml:space="preserve"> и появились соисполнители – детский сад №№113 и 34. В настоящее время он охватывает более 150 детей дошкольного возраста.</w:t>
      </w:r>
    </w:p>
    <w:p w:rsidR="009A2C1C" w:rsidRDefault="009A2C1C" w:rsidP="009A2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proofErr w:type="gramStart"/>
      <w:r w:rsidRPr="0003683E">
        <w:rPr>
          <w:rFonts w:ascii="Century Gothic" w:hAnsi="Century Gothic" w:cs="Century Gothic"/>
          <w:sz w:val="24"/>
          <w:szCs w:val="24"/>
        </w:rPr>
        <w:t xml:space="preserve">Выполнение Указов Президента Российской Федерации, касающихся среднемесячной заработной платы педагогических работников, позволяет поддерживать определенный уровень заработной платы: за 9 месяцев 2024 года заработная плата педагогических работников общеобразовательных школ составила 48 660 руб. </w:t>
      </w:r>
      <w:r>
        <w:rPr>
          <w:rFonts w:ascii="Century Gothic" w:hAnsi="Century Gothic" w:cs="Century Gothic"/>
          <w:sz w:val="24"/>
          <w:szCs w:val="24"/>
        </w:rPr>
        <w:t>(2023 год – 44 738 руб., 2022 год – 39 609 руб.), заработная плата педагогических работников дошкольных образовательных учреждений – 37 772 (2023 год – 35 307 руб., 2022 год – 31 195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руб.), педагогов дополнительного образования – 42 111 руб. (2023 год – 40 860 руб., 2022 год – 36 545 руб.).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color w:val="000000"/>
          <w:sz w:val="24"/>
          <w:szCs w:val="24"/>
        </w:rPr>
        <w:t>В муниципальной системе образования работают 2190 педагогов. Кадровый дефицит квалифицированных педагогов по различным предметам, направлениям дополнительного образования продолжает сохраняться: воспитатели дошкольных учреждений, учителя физики, математики, русского языка и литературы.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Профессионализм педагогических кадров достигается через методическое сопровождение деятельности педагогов методистами МУ ДПО «Информационно-образовательный центр», профессиональные конкурсы. На протяжении ряда лет среди лауреатов регионального этапа профессиональных Всероссийских конкурсов: «Учитель года России», «Воспитатель года России», «Сердце отдаю детям» «За нравственный подвиг учителя» – 9 человек. 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В 2024 году Соловьева Ксения Владимировна представила Ярославскую область на заключительном этапе профессионального конкурса «Педагогический дебют», став его лауреатом. Финалистами Всероссийских конкурсов «Директор года</w:t>
      </w:r>
      <w:r w:rsidRPr="0003683E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России -2024» и «Учитель года России - 2024» стали соответственно, Серебрякова Светлана Владимировна, директор СОШ № 17 имени А.А. Герасимова, и Боровикова Ирина Александровна, учитель начальных классов СОШ № 44, которые успешно представили город и регион на заключительном этапе конкурса.  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Профессиональному росту педагогов способствует участие во Всероссийском конкурсе на денежное поощрение лучших учителей национального проекта «Образование». В 2024 году в конкурсе приняли участие 7 педагогов: </w:t>
      </w:r>
      <w:proofErr w:type="gramStart"/>
      <w:r>
        <w:rPr>
          <w:rFonts w:ascii="Century Gothic" w:hAnsi="Century Gothic" w:cs="Century Gothic"/>
          <w:sz w:val="24"/>
          <w:szCs w:val="24"/>
        </w:rPr>
        <w:t>СОШ №№ 1, 4, 27, 28, 29, Рыбинская православная гимназия, победителями стали учитель химии СОШ №28 Скоробогатова С.Г. и учитель истории Рыбинской православной гимназии Киселёва И.Н. (2023 год – из 5 человек победители – учитель математики лицея № 2 Кононова И.И. и учитель начальных классов гимназии №8 имени Л.М. </w:t>
      </w:r>
      <w:proofErr w:type="spellStart"/>
      <w:r>
        <w:rPr>
          <w:rFonts w:ascii="Century Gothic" w:hAnsi="Century Gothic" w:cs="Century Gothic"/>
          <w:sz w:val="24"/>
          <w:szCs w:val="24"/>
        </w:rPr>
        <w:t>Марасиновой</w:t>
      </w:r>
      <w:proofErr w:type="spellEnd"/>
      <w:r>
        <w:rPr>
          <w:rFonts w:ascii="Century Gothic" w:hAnsi="Century Gothic" w:cs="Century Gothic"/>
          <w:sz w:val="24"/>
          <w:szCs w:val="24"/>
        </w:rPr>
        <w:t xml:space="preserve"> Белякова Н.Н.).</w:t>
      </w:r>
      <w:proofErr w:type="gramEnd"/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С 2023 года присуждается ежегодная премия Губернатора Ярославской области 70 лучшим педагогическим работникам в размере 100 тыс. рублей. В 2024 году Премии удостоены 20 педагогов: 12 школьных учителей, 6 - педагогов дошкольных образовательных организаций и 2 педагога дополнительного образования (2023 год - 13 учителей общеобразовательных организаций города Рыбинска). </w:t>
      </w:r>
    </w:p>
    <w:p w:rsidR="009A2C1C" w:rsidRDefault="009A2C1C" w:rsidP="009A2C1C">
      <w:pPr>
        <w:spacing w:after="0" w:line="240" w:lineRule="auto"/>
        <w:ind w:firstLine="709"/>
        <w:jc w:val="both"/>
      </w:pPr>
      <w:proofErr w:type="gramStart"/>
      <w:r>
        <w:rPr>
          <w:rFonts w:ascii="Century Gothic" w:hAnsi="Century Gothic" w:cs="Century Gothic"/>
          <w:sz w:val="24"/>
          <w:szCs w:val="24"/>
        </w:rPr>
        <w:t xml:space="preserve">В целях выполнения постановления Правительства РФ от 02.08.2019 г № 1006 «Об утверждении требований к антитеррористической защищенности объектов </w:t>
      </w:r>
      <w:r>
        <w:rPr>
          <w:rFonts w:ascii="Century Gothic" w:hAnsi="Century Gothic" w:cs="Century Gothic"/>
          <w:sz w:val="24"/>
          <w:szCs w:val="24"/>
        </w:rPr>
        <w:lastRenderedPageBreak/>
        <w:t>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все образовательные организации имеют паспорта безопасности, согласно которым каждое учреждение отнесено к одной из I-IV категории опасности:</w:t>
      </w:r>
      <w:proofErr w:type="gramEnd"/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I категория опасности: 2 организации;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II категория опасности: 12 организаций;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III категория опасности: 66 организаций;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IV категория опасности: 8 организаций.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Ведется работа по обеспечению физической охраны образовательных организаций I-III категории опасности - 80 учреждений (100%), которые охраняются сотрудниками ЧОП. На 2025 год планируется проведение совместного конкурса для заключения договоров с частными охранными организациями, а также мероприятия по совершенствованию систем видеонаблюдения, модернизации ограждений территорий.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 xml:space="preserve">В 95% образовательных учреждений калитки на </w:t>
      </w:r>
      <w:proofErr w:type="spellStart"/>
      <w:r>
        <w:rPr>
          <w:rFonts w:ascii="Century Gothic" w:hAnsi="Century Gothic" w:cs="Century Gothic"/>
          <w:sz w:val="24"/>
          <w:szCs w:val="24"/>
        </w:rPr>
        <w:t>периметральном</w:t>
      </w:r>
      <w:proofErr w:type="spellEnd"/>
      <w:r>
        <w:rPr>
          <w:rFonts w:ascii="Century Gothic" w:hAnsi="Century Gothic" w:cs="Century Gothic"/>
          <w:sz w:val="24"/>
          <w:szCs w:val="24"/>
        </w:rPr>
        <w:t xml:space="preserve"> ограждении оборудованы электронными замками («умные» калитки).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С целью повышения антитеррористической защищенности объектов образования в 2024 году выполнена работа по установке ограждений территорий: детские сады №№ 14, 22, 26, 30, 43, 71, 83, 88, 105, 115, СОШ №№ 21, 36, 44.</w:t>
      </w:r>
    </w:p>
    <w:p w:rsidR="009A2C1C" w:rsidRDefault="009A2C1C" w:rsidP="009A2C1C">
      <w:pPr>
        <w:spacing w:after="0" w:line="240" w:lineRule="auto"/>
        <w:ind w:firstLine="709"/>
        <w:jc w:val="both"/>
      </w:pPr>
      <w:r>
        <w:rPr>
          <w:rFonts w:ascii="Century Gothic" w:hAnsi="Century Gothic" w:cs="Century Gothic"/>
          <w:sz w:val="24"/>
          <w:szCs w:val="24"/>
        </w:rPr>
        <w:t>Также в 2024 году осуществлялся монтаж систем АПС в СОШ №№ 6, 12, СОУЭ при АТЗ в детском саду № 20 и оборудование эвакуационных выходов в детских садах №№ 16 и 110.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b/>
          <w:bCs/>
          <w:sz w:val="24"/>
          <w:szCs w:val="24"/>
        </w:rPr>
        <w:t>Сведения по безопасности учреждений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Основные мероприятия развития муниципальной системы образования осуществлялись по следующим направлениям: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- выполнение предписаний надзорных органов, предупреждение аварийных ситуаций;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- обеспечение безопасности условий образовательного процесса;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 xml:space="preserve">- дальнейшее совершенствование системы общего и дополнительного образования </w:t>
      </w:r>
      <w:proofErr w:type="gramStart"/>
      <w:r w:rsidRPr="006D4994">
        <w:rPr>
          <w:rFonts w:ascii="Century Gothic" w:hAnsi="Century Gothic" w:cs="Century Gothic"/>
          <w:sz w:val="24"/>
          <w:szCs w:val="24"/>
        </w:rPr>
        <w:t>обучающихся</w:t>
      </w:r>
      <w:proofErr w:type="gramEnd"/>
      <w:r w:rsidRPr="006D4994">
        <w:rPr>
          <w:rFonts w:ascii="Century Gothic" w:hAnsi="Century Gothic" w:cs="Century Gothic"/>
          <w:sz w:val="24"/>
          <w:szCs w:val="24"/>
        </w:rPr>
        <w:t>;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- обеспечение условий для проведения государственной итоговой аттестации;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- мероприятия, обеспечивающие оптимальность и доступность дошкольной системы образования;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pacing w:val="-4"/>
          <w:sz w:val="24"/>
          <w:szCs w:val="24"/>
        </w:rPr>
      </w:pPr>
      <w:proofErr w:type="gramStart"/>
      <w:r w:rsidRPr="006D4994">
        <w:rPr>
          <w:rFonts w:ascii="Century Gothic" w:hAnsi="Century Gothic" w:cs="Century Gothic"/>
          <w:sz w:val="24"/>
          <w:szCs w:val="24"/>
        </w:rPr>
        <w:t>- участие в региональном проекте «Модернизация системы школьного образования» в рамках государственной программы РФ «Развитие образования» (2022 год – СОШ №№ 3, 28, 30; 2023 год – ООШ № 15 им. Н.И. Дементьева, 2024 год – РКК.</w:t>
      </w:r>
      <w:proofErr w:type="gramEnd"/>
      <w:r w:rsidRPr="006D4994">
        <w:rPr>
          <w:rFonts w:ascii="Century Gothic" w:hAnsi="Century Gothic" w:cs="Century Gothic"/>
          <w:sz w:val="24"/>
          <w:szCs w:val="24"/>
        </w:rPr>
        <w:t xml:space="preserve"> </w:t>
      </w:r>
      <w:r w:rsidRPr="006D4994">
        <w:rPr>
          <w:rFonts w:ascii="Century Gothic" w:hAnsi="Century Gothic" w:cs="Century Gothic"/>
          <w:spacing w:val="-4"/>
          <w:sz w:val="24"/>
          <w:szCs w:val="24"/>
        </w:rPr>
        <w:t>В рамках данной программы в школах проведены ремонтные работы и ряд других мероприятий: по антитеррористической защищенности, оснащению организаций средствами обучения и воспитания, обновлению учебников и учебных пособий. К обсуждению дизайнерских и иных решений в рамках подготовки и проведения капитального ремонта привлечены педагоги, обучающиеся и их родители (законные представители). Также педагогические работники получают возможность дополнительного профессионального образования.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-</w:t>
      </w:r>
      <w:r w:rsidRPr="006D4994">
        <w:rPr>
          <w:rFonts w:ascii="Century Gothic" w:hAnsi="Century Gothic" w:cs="Century Gothic"/>
          <w:sz w:val="24"/>
          <w:szCs w:val="24"/>
          <w:lang w:val="en-US"/>
        </w:rPr>
        <w:t> </w:t>
      </w:r>
      <w:r w:rsidRPr="006D4994">
        <w:rPr>
          <w:rFonts w:ascii="Century Gothic" w:hAnsi="Century Gothic" w:cs="Century Gothic"/>
          <w:sz w:val="24"/>
          <w:szCs w:val="24"/>
        </w:rPr>
        <w:t>18 проектов реализовано в рамках губернаторского проекта «Решаем вместе!», в том числе 2 проекта – по направлению «Школьное инициативное бюджетирование» (муниципальные общеобразовательные учреждения средние общеобразовательные школы №№ 5, 10).</w:t>
      </w:r>
    </w:p>
    <w:p w:rsidR="009A2C1C" w:rsidRPr="006D4994" w:rsidRDefault="009A2C1C" w:rsidP="009A2C1C">
      <w:pPr>
        <w:pStyle w:val="ConsPlusNormal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lastRenderedPageBreak/>
        <w:t>Для обеспечения безопасности, а также рамках программы Губернатора Ярославской области обновления материально-технической базы спортивных площадок школ, было установлено видеонаблюдение в СОШ №№ 4, 5, 11, 23, 26, 27, 28, 36, лицей № 2 и гимназии № 8, а также проведен ремонт спортивной площадки СОШ № 5.</w:t>
      </w:r>
    </w:p>
    <w:p w:rsidR="009A2C1C" w:rsidRPr="006D4994" w:rsidRDefault="009A2C1C" w:rsidP="009A2C1C">
      <w:pPr>
        <w:spacing w:after="0" w:line="240" w:lineRule="auto"/>
        <w:ind w:right="-7"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  <w:lang w:eastAsia="ru-RU"/>
        </w:rPr>
        <w:t xml:space="preserve">Комплексная безопасность обучающихся и воспитанников обеспечена системой управленческих мер, зафиксированных в паспортах безопасности образовательных организаций. Так, все 88 учреждений оборудованы </w:t>
      </w:r>
      <w:r w:rsidRPr="006D4994">
        <w:rPr>
          <w:rFonts w:ascii="Century Gothic" w:hAnsi="Century Gothic" w:cs="Century Gothic"/>
          <w:sz w:val="24"/>
          <w:szCs w:val="24"/>
        </w:rPr>
        <w:t xml:space="preserve">автоматической пожарно-охранной сигнализацией,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периметральными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ограждениями в соответствии с проектами, кнопками тревожной сигнализации (стационарными и мобильными),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радиоканальной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связью, наружным освещением, видеонаблюдением (обеспечено хранение видеоинформации 30 и более суток), ручными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металлодетекторами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</w:t>
      </w:r>
      <w:r w:rsidRPr="006D4994">
        <w:rPr>
          <w:rFonts w:ascii="Century Gothic" w:hAnsi="Century Gothic" w:cs="Century Gothic"/>
          <w:sz w:val="24"/>
          <w:szCs w:val="24"/>
          <w:lang w:eastAsia="ru-RU"/>
        </w:rPr>
        <w:t>«</w:t>
      </w:r>
      <w:proofErr w:type="spellStart"/>
      <w:r w:rsidRPr="006D4994">
        <w:rPr>
          <w:rFonts w:ascii="Century Gothic" w:hAnsi="Century Gothic" w:cs="Century Gothic"/>
          <w:sz w:val="24"/>
          <w:szCs w:val="24"/>
          <w:lang w:eastAsia="ru-RU"/>
        </w:rPr>
        <w:t>Мегеон</w:t>
      </w:r>
      <w:proofErr w:type="spellEnd"/>
      <w:r w:rsidRPr="006D4994">
        <w:rPr>
          <w:rFonts w:ascii="Century Gothic" w:hAnsi="Century Gothic" w:cs="Century Gothic"/>
          <w:sz w:val="24"/>
          <w:szCs w:val="24"/>
          <w:lang w:eastAsia="ru-RU"/>
        </w:rPr>
        <w:t>»</w:t>
      </w:r>
      <w:r w:rsidRPr="006D4994">
        <w:rPr>
          <w:rFonts w:ascii="Century Gothic" w:hAnsi="Century Gothic" w:cs="Century Gothic"/>
          <w:sz w:val="24"/>
          <w:szCs w:val="24"/>
        </w:rPr>
        <w:t>, видеодомофонами и домофонами.</w:t>
      </w:r>
    </w:p>
    <w:p w:rsidR="009A2C1C" w:rsidRPr="006D4994" w:rsidRDefault="009A2C1C" w:rsidP="009A2C1C">
      <w:pPr>
        <w:pStyle w:val="a3"/>
        <w:spacing w:after="0" w:line="240" w:lineRule="auto"/>
        <w:ind w:left="0" w:right="-7" w:firstLine="720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 xml:space="preserve">Все общеобразовательные учреждения 1 и 2 категории оборудованы системой удаленного контроля доступом (СКУД) и системой оповещения управления эвакуацией (СОУЭ). </w:t>
      </w:r>
    </w:p>
    <w:p w:rsidR="009A2C1C" w:rsidRPr="006D4994" w:rsidRDefault="009A2C1C" w:rsidP="009A2C1C">
      <w:pPr>
        <w:pStyle w:val="a3"/>
        <w:spacing w:after="0" w:line="240" w:lineRule="auto"/>
        <w:ind w:left="0" w:right="-7" w:firstLine="720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 xml:space="preserve">В соответствии с соглашением на поставку стационарных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металлодетекторов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на территории Ярославской области от ГКУ «Безопасный Регион» установлены стационарные арочные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металлодетекторы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в 25 учреждениях. </w:t>
      </w:r>
    </w:p>
    <w:p w:rsidR="009A2C1C" w:rsidRPr="006D4994" w:rsidRDefault="009A2C1C" w:rsidP="009A2C1C">
      <w:pPr>
        <w:pStyle w:val="a3"/>
        <w:spacing w:after="0" w:line="240" w:lineRule="auto"/>
        <w:ind w:left="0" w:right="-7" w:firstLine="720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Ведется работа по обеспечению физической охраны образовательных организаций I-III категории опасности. 100% образовательных организаций охраняются сотрудниками ЧОП. В конце 2024 года планируется проведение совместного конкурса для заключения договоров с частными охранными организациями, а также мероприятия по совершенствованию систем видеонаблюдения, модернизации ограждений территорий.</w:t>
      </w:r>
    </w:p>
    <w:p w:rsidR="009A2C1C" w:rsidRPr="006D4994" w:rsidRDefault="009A2C1C" w:rsidP="009A2C1C">
      <w:pPr>
        <w:pStyle w:val="a3"/>
        <w:spacing w:after="0" w:line="240" w:lineRule="auto"/>
        <w:ind w:left="0" w:right="-7" w:firstLine="720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 xml:space="preserve">95 % образовательных учреждений оборудованы на калитках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периметрального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ограждения электронными замками («умные» калитки).</w:t>
      </w:r>
    </w:p>
    <w:p w:rsidR="009A2C1C" w:rsidRPr="006D4994" w:rsidRDefault="009A2C1C" w:rsidP="009A2C1C">
      <w:pPr>
        <w:spacing w:after="0" w:line="240" w:lineRule="auto"/>
        <w:ind w:right="-6"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По результатам конкурса в 2024 году на получение межбюджетного трансферта на повышение антитеррористической защищенности объектов образования проводилась работа по установке ограждений территорий – детские сады №№ 14, 22, 26, 30, 43, 71, 83, 88, 105, 115, СОШ №№ 21, 36, 44.</w:t>
      </w:r>
    </w:p>
    <w:p w:rsidR="009A2C1C" w:rsidRPr="006D4994" w:rsidRDefault="009A2C1C" w:rsidP="009A2C1C">
      <w:pPr>
        <w:pStyle w:val="ConsPlusNormal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Также в 2024 году осуществлялся мон</w:t>
      </w:r>
      <w:r>
        <w:rPr>
          <w:rFonts w:ascii="Century Gothic" w:hAnsi="Century Gothic" w:cs="Century Gothic"/>
          <w:sz w:val="24"/>
          <w:szCs w:val="24"/>
        </w:rPr>
        <w:t xml:space="preserve">таж систем АПС в СОШ №№ 6, 12, </w:t>
      </w:r>
      <w:r w:rsidRPr="006D4994">
        <w:rPr>
          <w:rFonts w:ascii="Century Gothic" w:hAnsi="Century Gothic" w:cs="Century Gothic"/>
          <w:sz w:val="24"/>
          <w:szCs w:val="24"/>
        </w:rPr>
        <w:t>СОУЭ при АТЗ в детском саду № 20 и оборудование эвакуационных выходов в детских садах №№ 16 и 110.</w:t>
      </w:r>
    </w:p>
    <w:p w:rsidR="009A2C1C" w:rsidRPr="006D4994" w:rsidRDefault="009A2C1C" w:rsidP="009A2C1C">
      <w:pPr>
        <w:pStyle w:val="ConsPlusNormal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Для обеспечения информационной безопасности в общеобразовательных учреждениях установлена контентная фильтрация сети интернет. С развитием информационно-коммуникационных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организации.</w:t>
      </w:r>
    </w:p>
    <w:p w:rsidR="009A2C1C" w:rsidRPr="006D4994" w:rsidRDefault="009A2C1C" w:rsidP="009A2C1C">
      <w:pPr>
        <w:pStyle w:val="a3"/>
        <w:spacing w:after="0" w:line="240" w:lineRule="auto"/>
        <w:ind w:left="0" w:right="-7" w:firstLine="720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 xml:space="preserve">Регулярно проводятся межведомственные инструкционные совещания, семинары, комплексные учения и тренировки. Продолжается работа по решению задач, поставленных федеральным законодательством в области комплексной безопасности. Мероприятия по данным направлениям активно проводятся в 2024 году и запланированы на 2025 и последующие годы. </w:t>
      </w:r>
    </w:p>
    <w:p w:rsidR="009A2C1C" w:rsidRPr="006D4994" w:rsidRDefault="009A2C1C" w:rsidP="009A2C1C">
      <w:pPr>
        <w:pStyle w:val="ConsPlusNormal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 xml:space="preserve">Немаловажным условием безопасности образовательных организаций является восстановление асфальтового покрытия, проведение необходимых ремонтных работ, установка современных спортивных и игровых комплексов, благоустройство территорий. Так, в 2024 году проведено в рамках областной программы благоустройство территорий (восстановление асфальтового покрытия) в </w:t>
      </w:r>
      <w:r w:rsidRPr="006D4994">
        <w:rPr>
          <w:rFonts w:ascii="Century Gothic" w:hAnsi="Century Gothic" w:cs="Century Gothic"/>
          <w:sz w:val="24"/>
          <w:szCs w:val="24"/>
        </w:rPr>
        <w:lastRenderedPageBreak/>
        <w:t xml:space="preserve">детских садах №№ 88 и 104. А в рамках губернаторского проекта «Решаем вместе» в 2024 году произведен ремонт кровли в детских садах №№ 51, 57, 98, СОШ № 23, ремонт пристройки в детском саду № 107,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остекленение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фасада в Центре «Молодые таланты», ремонт санузла в СОШ № 20, ремонтные работы коммунальных сетей в СОШ № 44 и другие мероприятия.</w:t>
      </w:r>
    </w:p>
    <w:p w:rsidR="009A2C1C" w:rsidRPr="006D4994" w:rsidRDefault="009A2C1C" w:rsidP="009A2C1C">
      <w:pPr>
        <w:pStyle w:val="ConsPlusNormal"/>
        <w:ind w:firstLine="709"/>
        <w:jc w:val="both"/>
        <w:rPr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 xml:space="preserve">В 2024 году в рамках Федерального проекта «Современная школа» на базе СОШ № 12 имени П.Ф.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Дерунова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создан детский технопарк «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Кванториум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>».</w:t>
      </w:r>
    </w:p>
    <w:p w:rsidR="009A2C1C" w:rsidRPr="006D4994" w:rsidRDefault="009A2C1C" w:rsidP="009A2C1C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D4994">
        <w:rPr>
          <w:rFonts w:ascii="Century Gothic" w:hAnsi="Century Gothic" w:cs="Century Gothic"/>
          <w:sz w:val="24"/>
          <w:szCs w:val="24"/>
        </w:rPr>
        <w:t xml:space="preserve">В рамках регионального губернаторского проекта «БУДЬ ЯРЧЕ – 2024» в 2024 году отремонтированы и нанесены 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муралы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 xml:space="preserve"> на фасады зданий детских садов № 34 и 116. </w:t>
      </w:r>
      <w:proofErr w:type="gramEnd"/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6D4994">
        <w:rPr>
          <w:rFonts w:ascii="Century Gothic" w:hAnsi="Century Gothic" w:cs="Century Gothic"/>
          <w:sz w:val="24"/>
          <w:szCs w:val="24"/>
        </w:rPr>
        <w:t>Подготовлена документация на ремонт фасада здания Центра «Молодые таланты» (</w:t>
      </w:r>
      <w:proofErr w:type="spellStart"/>
      <w:r w:rsidRPr="006D4994">
        <w:rPr>
          <w:rFonts w:ascii="Century Gothic" w:hAnsi="Century Gothic" w:cs="Century Gothic"/>
          <w:sz w:val="24"/>
          <w:szCs w:val="24"/>
        </w:rPr>
        <w:t>ул</w:t>
      </w:r>
      <w:proofErr w:type="gramStart"/>
      <w:r w:rsidRPr="006D4994">
        <w:rPr>
          <w:rFonts w:ascii="Century Gothic" w:hAnsi="Century Gothic" w:cs="Century Gothic"/>
          <w:sz w:val="24"/>
          <w:szCs w:val="24"/>
        </w:rPr>
        <w:t>.Ч</w:t>
      </w:r>
      <w:proofErr w:type="gramEnd"/>
      <w:r w:rsidRPr="006D4994">
        <w:rPr>
          <w:rFonts w:ascii="Century Gothic" w:hAnsi="Century Gothic" w:cs="Century Gothic"/>
          <w:sz w:val="24"/>
          <w:szCs w:val="24"/>
        </w:rPr>
        <w:t>калова</w:t>
      </w:r>
      <w:proofErr w:type="spellEnd"/>
      <w:r w:rsidRPr="006D4994">
        <w:rPr>
          <w:rFonts w:ascii="Century Gothic" w:hAnsi="Century Gothic" w:cs="Century Gothic"/>
          <w:sz w:val="24"/>
          <w:szCs w:val="24"/>
        </w:rPr>
        <w:t>, 25) на 2025 год, как объекта культурного наследия, ведётся ремонт кровли (работы выполняет Управление строительства Администрации городского округа город Рыбинск Ярославской области).</w:t>
      </w:r>
    </w:p>
    <w:p w:rsidR="009A2C1C" w:rsidRPr="006D4994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A2C1C" w:rsidRPr="00147D67" w:rsidRDefault="001956E8" w:rsidP="00617DBD">
      <w:pPr>
        <w:pStyle w:val="2"/>
        <w:tabs>
          <w:tab w:val="left" w:pos="993"/>
        </w:tabs>
        <w:spacing w:before="0" w:line="240" w:lineRule="auto"/>
        <w:ind w:firstLine="709"/>
        <w:rPr>
          <w:rFonts w:ascii="Century Gothic" w:hAnsi="Century Gothic"/>
          <w:color w:val="auto"/>
        </w:rPr>
      </w:pPr>
      <w:bookmarkStart w:id="79" w:name="_Toc180503738"/>
      <w:bookmarkStart w:id="80" w:name="_Toc148356719"/>
      <w:r>
        <w:rPr>
          <w:rFonts w:ascii="Century Gothic" w:hAnsi="Century Gothic"/>
          <w:color w:val="auto"/>
        </w:rPr>
        <w:t xml:space="preserve">4.2. </w:t>
      </w:r>
      <w:r w:rsidR="009A2C1C" w:rsidRPr="00147D67">
        <w:rPr>
          <w:rFonts w:ascii="Century Gothic" w:hAnsi="Century Gothic"/>
          <w:color w:val="auto"/>
        </w:rPr>
        <w:t>СПОРТ</w:t>
      </w:r>
      <w:bookmarkEnd w:id="79"/>
      <w:r w:rsidR="009A2C1C" w:rsidRPr="00147D67">
        <w:rPr>
          <w:rFonts w:ascii="Century Gothic" w:hAnsi="Century Gothic"/>
          <w:color w:val="auto"/>
        </w:rPr>
        <w:t xml:space="preserve"> </w:t>
      </w:r>
      <w:bookmarkEnd w:id="80"/>
    </w:p>
    <w:p w:rsidR="009A2C1C" w:rsidRPr="00DE7216" w:rsidRDefault="009A2C1C" w:rsidP="00617DBD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z w:val="24"/>
          <w:szCs w:val="24"/>
        </w:rPr>
        <w:t>По состоянию на 04.10.2024 года численность занимающихся физической культурой и спортом в городском округе город Рыбинск в возрасте от 3 до 79 лет –</w:t>
      </w:r>
      <w:r w:rsidRPr="00DE7216"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DE7216">
        <w:rPr>
          <w:rFonts w:ascii="Century Gothic" w:hAnsi="Century Gothic"/>
          <w:sz w:val="24"/>
          <w:szCs w:val="24"/>
        </w:rPr>
        <w:t xml:space="preserve">76 164 человека (47,1 %). Ожидаемый результат к 2027 году – увеличение доли населения, систематически </w:t>
      </w:r>
      <w:proofErr w:type="gramStart"/>
      <w:r w:rsidRPr="00DE7216">
        <w:rPr>
          <w:rFonts w:ascii="Century Gothic" w:hAnsi="Century Gothic"/>
          <w:sz w:val="24"/>
          <w:szCs w:val="24"/>
        </w:rPr>
        <w:t>занимающихся</w:t>
      </w:r>
      <w:proofErr w:type="gramEnd"/>
      <w:r w:rsidRPr="00DE7216">
        <w:rPr>
          <w:rFonts w:ascii="Century Gothic" w:hAnsi="Century Gothic"/>
          <w:sz w:val="24"/>
          <w:szCs w:val="24"/>
        </w:rPr>
        <w:t xml:space="preserve"> физкультурой до 60%.</w:t>
      </w:r>
    </w:p>
    <w:p w:rsidR="009A2C1C" w:rsidRPr="00DE7216" w:rsidRDefault="009A2C1C" w:rsidP="00617DBD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noProof/>
          <w:sz w:val="24"/>
          <w:szCs w:val="24"/>
        </w:rPr>
        <w:t xml:space="preserve">В городе работают 13 муниципальных спортивных школ: 7 спортивных школ и 6 спортивных школ олимпийского резерва, в которых занимается 6300 человек (в т.ч на платной основе), культивируется 40 видов спорта.  </w:t>
      </w:r>
      <w:r w:rsidRPr="00DE7216">
        <w:rPr>
          <w:rFonts w:ascii="Century Gothic" w:hAnsi="Century Gothic"/>
          <w:sz w:val="24"/>
          <w:szCs w:val="24"/>
        </w:rPr>
        <w:t xml:space="preserve">Проводят занятия 176 тренеров-преподавателей и инструкторов - методистов. За отчетный год значительно вырос показатель занимающихся на этапах совершенствования спортивного мастерства - 156 человек, на этапе высшего спортивного мастерства - 40 человек.  За 9 месяцев присвоены звания: </w:t>
      </w:r>
      <w:proofErr w:type="gramStart"/>
      <w:r w:rsidRPr="00DE7216">
        <w:rPr>
          <w:rFonts w:ascii="Century Gothic" w:hAnsi="Century Gothic"/>
          <w:sz w:val="24"/>
          <w:szCs w:val="24"/>
        </w:rPr>
        <w:t>Мастер спорта России международного класса 2 спортсмена (конькобежный спорт – Николаев Никита и Николаев Даниил); Мастер спорта России 32 спортсмена (городошный спорт – 1, самбо – 1, рыболовный спорт – 1, тхэквондо – 1, легкая атлетика – 1, морское многоборье – 9, конькобежный спорт – 5, спортивная акробатика – 5, триатлон – 2, стрельба из лука – 5, плавание - 1) кандидат в мастера спорта России – 37 человек.</w:t>
      </w:r>
      <w:proofErr w:type="gramEnd"/>
    </w:p>
    <w:p w:rsidR="009A2C1C" w:rsidRPr="00DE7216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29E78B85" wp14:editId="32E04655">
            <wp:simplePos x="0" y="0"/>
            <wp:positionH relativeFrom="column">
              <wp:posOffset>6985</wp:posOffset>
            </wp:positionH>
            <wp:positionV relativeFrom="paragraph">
              <wp:posOffset>127000</wp:posOffset>
            </wp:positionV>
            <wp:extent cx="3964940" cy="2562225"/>
            <wp:effectExtent l="0" t="0" r="0" b="0"/>
            <wp:wrapTight wrapText="bothSides">
              <wp:wrapPolygon edited="0">
                <wp:start x="0" y="0"/>
                <wp:lineTo x="0" y="21359"/>
                <wp:lineTo x="21482" y="21359"/>
                <wp:lineTo x="21482" y="0"/>
                <wp:lineTo x="0" y="0"/>
              </wp:wrapPolygon>
            </wp:wrapTight>
            <wp:docPr id="30" name="Диаграмма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216">
        <w:rPr>
          <w:rFonts w:ascii="Century Gothic" w:hAnsi="Century Gothic"/>
          <w:sz w:val="24"/>
          <w:szCs w:val="24"/>
        </w:rPr>
        <w:t xml:space="preserve"> В городе имеется материально-спортивная база: 364 спортсооружений, единовременная пропускная способность которых 9256 человек.</w:t>
      </w:r>
      <w:r w:rsidRPr="00DE7216">
        <w:rPr>
          <w:rFonts w:ascii="Century Gothic" w:hAnsi="Century Gothic"/>
          <w:color w:val="FF0000"/>
          <w:sz w:val="24"/>
          <w:szCs w:val="24"/>
        </w:rPr>
        <w:t xml:space="preserve"> </w:t>
      </w:r>
      <w:proofErr w:type="gramStart"/>
      <w:r w:rsidRPr="00DE7216">
        <w:rPr>
          <w:rFonts w:ascii="Century Gothic" w:hAnsi="Century Gothic"/>
          <w:sz w:val="24"/>
          <w:szCs w:val="24"/>
        </w:rPr>
        <w:t>Из них: 4 стадиона, 4 плавательных бассейна, 66 спортивных залов, 2 крытых спортивных объекта с искусственным льдом, 2 легкоатлетических манежа с 200 метровой круговой дорожкой,</w:t>
      </w:r>
      <w:r w:rsidRPr="00DE7216"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DE7216">
        <w:rPr>
          <w:rFonts w:ascii="Century Gothic" w:hAnsi="Century Gothic"/>
          <w:sz w:val="24"/>
          <w:szCs w:val="24"/>
        </w:rPr>
        <w:t>142 плоскостных спортивных сооружения, 3 лыжных базы, 9 тиров, 1 биатлонный комплекс и 60 других спортивных сооружений, 71 объект городской и рекреационной инфраструктуры (спот, площадка с тренажерами, сезонный каток).</w:t>
      </w:r>
      <w:proofErr w:type="gramEnd"/>
    </w:p>
    <w:p w:rsidR="009A2C1C" w:rsidRPr="00DE7216" w:rsidRDefault="009A2C1C" w:rsidP="009A2C1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z w:val="24"/>
          <w:szCs w:val="24"/>
        </w:rPr>
        <w:lastRenderedPageBreak/>
        <w:t>В зимнее время функционируют 25 хоккейных кортов и 7 ледовых площадок для массового катания на коньках.</w:t>
      </w:r>
    </w:p>
    <w:p w:rsidR="009A2C1C" w:rsidRPr="00DE7216" w:rsidRDefault="009A2C1C" w:rsidP="009A2C1C">
      <w:pPr>
        <w:pStyle w:val="af"/>
        <w:ind w:firstLine="708"/>
        <w:jc w:val="both"/>
        <w:rPr>
          <w:rFonts w:ascii="Century Gothic" w:eastAsia="Calibri" w:hAnsi="Century Gothic"/>
          <w:bCs/>
          <w:sz w:val="24"/>
          <w:szCs w:val="24"/>
        </w:rPr>
      </w:pPr>
      <w:r w:rsidRPr="00DE7216">
        <w:rPr>
          <w:rFonts w:ascii="Century Gothic" w:eastAsia="Calibri" w:hAnsi="Century Gothic"/>
          <w:bCs/>
          <w:sz w:val="24"/>
          <w:szCs w:val="24"/>
        </w:rPr>
        <w:t>Мероприятия по улучшению материально-технической базы физической культуры и спорта:</w:t>
      </w:r>
    </w:p>
    <w:p w:rsidR="009A2C1C" w:rsidRPr="00DE7216" w:rsidRDefault="009A2C1C" w:rsidP="009A2C1C">
      <w:pPr>
        <w:pStyle w:val="af"/>
        <w:ind w:firstLine="708"/>
        <w:jc w:val="both"/>
        <w:rPr>
          <w:rFonts w:ascii="Century Gothic" w:eastAsia="Calibri" w:hAnsi="Century Gothic"/>
          <w:bCs/>
          <w:sz w:val="24"/>
          <w:szCs w:val="24"/>
        </w:rPr>
      </w:pPr>
      <w:r w:rsidRPr="00DE7216">
        <w:rPr>
          <w:rFonts w:ascii="Century Gothic" w:eastAsia="Calibri" w:hAnsi="Century Gothic"/>
          <w:bCs/>
          <w:sz w:val="24"/>
          <w:szCs w:val="24"/>
        </w:rPr>
        <w:t xml:space="preserve">1. </w:t>
      </w:r>
      <w:r w:rsidRPr="00DE7216">
        <w:rPr>
          <w:rFonts w:ascii="Century Gothic" w:hAnsi="Century Gothic"/>
          <w:spacing w:val="-5"/>
          <w:sz w:val="24"/>
          <w:szCs w:val="24"/>
        </w:rPr>
        <w:t>В 2024 году в рамках Губернаторского проекта «Решаем вместе!» реализовано 4 проекта:</w:t>
      </w:r>
    </w:p>
    <w:p w:rsidR="009A2C1C" w:rsidRPr="00DE7216" w:rsidRDefault="009A2C1C" w:rsidP="009A2C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pacing w:val="-5"/>
          <w:sz w:val="24"/>
          <w:szCs w:val="24"/>
        </w:rPr>
      </w:pPr>
      <w:r w:rsidRPr="00DE7216">
        <w:rPr>
          <w:rFonts w:ascii="Century Gothic" w:hAnsi="Century Gothic"/>
          <w:spacing w:val="-5"/>
          <w:sz w:val="24"/>
          <w:szCs w:val="24"/>
        </w:rPr>
        <w:t>- ремонт системы отопления здания МАУ ДО СШ № 1, стоимость проекта 648</w:t>
      </w:r>
      <w:r>
        <w:rPr>
          <w:rFonts w:ascii="Century Gothic" w:hAnsi="Century Gothic"/>
          <w:spacing w:val="-5"/>
          <w:sz w:val="24"/>
          <w:szCs w:val="24"/>
        </w:rPr>
        <w:t xml:space="preserve">,2 тыс. </w:t>
      </w:r>
      <w:r w:rsidRPr="00DE7216">
        <w:rPr>
          <w:rFonts w:ascii="Century Gothic" w:hAnsi="Century Gothic"/>
          <w:spacing w:val="-5"/>
          <w:sz w:val="24"/>
          <w:szCs w:val="24"/>
        </w:rPr>
        <w:t>руб</w:t>
      </w:r>
      <w:r>
        <w:rPr>
          <w:rFonts w:ascii="Century Gothic" w:hAnsi="Century Gothic"/>
          <w:spacing w:val="-5"/>
          <w:sz w:val="24"/>
          <w:szCs w:val="24"/>
        </w:rPr>
        <w:t>.</w:t>
      </w:r>
      <w:r w:rsidRPr="00DE7216">
        <w:rPr>
          <w:rFonts w:ascii="Century Gothic" w:hAnsi="Century Gothic"/>
          <w:spacing w:val="-5"/>
          <w:sz w:val="24"/>
          <w:szCs w:val="24"/>
        </w:rPr>
        <w:t>;</w:t>
      </w:r>
    </w:p>
    <w:p w:rsidR="009A2C1C" w:rsidRPr="00DE7216" w:rsidRDefault="009A2C1C" w:rsidP="009A2C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pacing w:val="-5"/>
          <w:sz w:val="24"/>
          <w:szCs w:val="24"/>
        </w:rPr>
      </w:pPr>
      <w:r w:rsidRPr="00DE7216">
        <w:rPr>
          <w:rFonts w:ascii="Century Gothic" w:hAnsi="Century Gothic"/>
          <w:spacing w:val="-5"/>
          <w:sz w:val="24"/>
          <w:szCs w:val="24"/>
        </w:rPr>
        <w:t xml:space="preserve">- капитальный ремонт участка кровли здания МАУ ДО СШОР № 10, стоимость проекта </w:t>
      </w:r>
      <w:r w:rsidRPr="004A211C">
        <w:rPr>
          <w:rFonts w:ascii="Century Gothic" w:hAnsi="Century Gothic"/>
          <w:spacing w:val="-5"/>
          <w:sz w:val="24"/>
          <w:szCs w:val="24"/>
        </w:rPr>
        <w:t>2</w:t>
      </w:r>
      <w:r>
        <w:rPr>
          <w:rFonts w:ascii="Century Gothic" w:hAnsi="Century Gothic"/>
          <w:spacing w:val="-5"/>
          <w:sz w:val="24"/>
          <w:szCs w:val="24"/>
        </w:rPr>
        <w:t>,</w:t>
      </w:r>
      <w:r w:rsidRPr="004A211C">
        <w:rPr>
          <w:rFonts w:ascii="Century Gothic" w:hAnsi="Century Gothic"/>
          <w:spacing w:val="-5"/>
          <w:sz w:val="24"/>
          <w:szCs w:val="24"/>
        </w:rPr>
        <w:t>2</w:t>
      </w:r>
      <w:r>
        <w:rPr>
          <w:rFonts w:ascii="Century Gothic" w:hAnsi="Century Gothic"/>
          <w:spacing w:val="-5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pacing w:val="-5"/>
          <w:sz w:val="24"/>
          <w:szCs w:val="24"/>
        </w:rPr>
        <w:t>млн</w:t>
      </w:r>
      <w:proofErr w:type="gramEnd"/>
      <w:r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DE7216">
        <w:rPr>
          <w:rFonts w:ascii="Century Gothic" w:hAnsi="Century Gothic"/>
          <w:spacing w:val="-5"/>
          <w:sz w:val="24"/>
          <w:szCs w:val="24"/>
        </w:rPr>
        <w:t>руб</w:t>
      </w:r>
      <w:r>
        <w:rPr>
          <w:rFonts w:ascii="Century Gothic" w:hAnsi="Century Gothic"/>
          <w:spacing w:val="-5"/>
          <w:sz w:val="24"/>
          <w:szCs w:val="24"/>
        </w:rPr>
        <w:t>.</w:t>
      </w:r>
      <w:r w:rsidRPr="00DE7216">
        <w:rPr>
          <w:rFonts w:ascii="Century Gothic" w:hAnsi="Century Gothic"/>
          <w:spacing w:val="-5"/>
          <w:sz w:val="24"/>
          <w:szCs w:val="24"/>
        </w:rPr>
        <w:t>;</w:t>
      </w:r>
    </w:p>
    <w:p w:rsidR="009A2C1C" w:rsidRPr="00DE7216" w:rsidRDefault="009A2C1C" w:rsidP="009A2C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pacing w:val="-5"/>
          <w:sz w:val="24"/>
          <w:szCs w:val="24"/>
        </w:rPr>
      </w:pPr>
      <w:r w:rsidRPr="00DE7216">
        <w:rPr>
          <w:rFonts w:ascii="Century Gothic" w:hAnsi="Century Gothic"/>
          <w:spacing w:val="-5"/>
          <w:sz w:val="24"/>
          <w:szCs w:val="24"/>
        </w:rPr>
        <w:t>- ремонт покрытия спортивной площадки МАУ ДО СШ «</w:t>
      </w:r>
      <w:proofErr w:type="spellStart"/>
      <w:r w:rsidRPr="00DE7216">
        <w:rPr>
          <w:rFonts w:ascii="Century Gothic" w:hAnsi="Century Gothic"/>
          <w:spacing w:val="-5"/>
          <w:sz w:val="24"/>
          <w:szCs w:val="24"/>
        </w:rPr>
        <w:t>Переборец</w:t>
      </w:r>
      <w:proofErr w:type="spellEnd"/>
      <w:r w:rsidRPr="00DE7216">
        <w:rPr>
          <w:rFonts w:ascii="Century Gothic" w:hAnsi="Century Gothic"/>
          <w:spacing w:val="-5"/>
          <w:sz w:val="24"/>
          <w:szCs w:val="24"/>
        </w:rPr>
        <w:t xml:space="preserve">», приобретение заградительной сетки, ворот, стоимость проекта </w:t>
      </w:r>
      <w:r>
        <w:rPr>
          <w:rFonts w:ascii="Century Gothic" w:hAnsi="Century Gothic"/>
          <w:spacing w:val="-5"/>
          <w:sz w:val="24"/>
          <w:szCs w:val="24"/>
        </w:rPr>
        <w:t xml:space="preserve">1,3 </w:t>
      </w:r>
      <w:proofErr w:type="gramStart"/>
      <w:r>
        <w:rPr>
          <w:rFonts w:ascii="Century Gothic" w:hAnsi="Century Gothic"/>
          <w:spacing w:val="-5"/>
          <w:sz w:val="24"/>
          <w:szCs w:val="24"/>
        </w:rPr>
        <w:t>млн</w:t>
      </w:r>
      <w:proofErr w:type="gramEnd"/>
      <w:r w:rsidRPr="00DE7216">
        <w:rPr>
          <w:rFonts w:ascii="Century Gothic" w:hAnsi="Century Gothic"/>
          <w:spacing w:val="-5"/>
          <w:sz w:val="24"/>
          <w:szCs w:val="24"/>
        </w:rPr>
        <w:t xml:space="preserve"> руб</w:t>
      </w:r>
      <w:r>
        <w:rPr>
          <w:rFonts w:ascii="Century Gothic" w:hAnsi="Century Gothic"/>
          <w:spacing w:val="-5"/>
          <w:sz w:val="24"/>
          <w:szCs w:val="24"/>
        </w:rPr>
        <w:t>.</w:t>
      </w:r>
      <w:r w:rsidRPr="00DE7216">
        <w:rPr>
          <w:rFonts w:ascii="Century Gothic" w:hAnsi="Century Gothic"/>
          <w:spacing w:val="-5"/>
          <w:sz w:val="24"/>
          <w:szCs w:val="24"/>
        </w:rPr>
        <w:t>;</w:t>
      </w:r>
    </w:p>
    <w:p w:rsidR="009A2C1C" w:rsidRPr="00DE7216" w:rsidRDefault="009A2C1C" w:rsidP="009A2C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pacing w:val="-5"/>
          <w:sz w:val="24"/>
          <w:szCs w:val="24"/>
        </w:rPr>
      </w:pPr>
      <w:r w:rsidRPr="00DE7216">
        <w:rPr>
          <w:rFonts w:ascii="Century Gothic" w:hAnsi="Century Gothic"/>
          <w:spacing w:val="-5"/>
          <w:sz w:val="24"/>
          <w:szCs w:val="24"/>
        </w:rPr>
        <w:t xml:space="preserve">- приобретение и установка оконных блоков ПВХ в спортивный зал МАУ ДО СШОР «Метеор», стоимость проекта </w:t>
      </w:r>
      <w:r>
        <w:rPr>
          <w:rFonts w:ascii="Century Gothic" w:hAnsi="Century Gothic"/>
          <w:spacing w:val="-5"/>
          <w:sz w:val="24"/>
          <w:szCs w:val="24"/>
        </w:rPr>
        <w:t xml:space="preserve">1,2 </w:t>
      </w:r>
      <w:proofErr w:type="gramStart"/>
      <w:r>
        <w:rPr>
          <w:rFonts w:ascii="Century Gothic" w:hAnsi="Century Gothic"/>
          <w:spacing w:val="-5"/>
          <w:sz w:val="24"/>
          <w:szCs w:val="24"/>
        </w:rPr>
        <w:t>млн</w:t>
      </w:r>
      <w:proofErr w:type="gramEnd"/>
      <w:r>
        <w:rPr>
          <w:rFonts w:ascii="Century Gothic" w:hAnsi="Century Gothic"/>
          <w:spacing w:val="-5"/>
          <w:sz w:val="24"/>
          <w:szCs w:val="24"/>
        </w:rPr>
        <w:t xml:space="preserve"> руб.</w:t>
      </w:r>
    </w:p>
    <w:p w:rsidR="009A2C1C" w:rsidRPr="00DE7216" w:rsidRDefault="009A2C1C" w:rsidP="009A2C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entury Gothic" w:hAnsi="Century Gothic"/>
          <w:spacing w:val="-5"/>
          <w:sz w:val="24"/>
          <w:szCs w:val="24"/>
        </w:rPr>
      </w:pPr>
      <w:r w:rsidRPr="00DE7216">
        <w:rPr>
          <w:rFonts w:ascii="Century Gothic" w:hAnsi="Century Gothic"/>
          <w:spacing w:val="-5"/>
          <w:sz w:val="24"/>
          <w:szCs w:val="24"/>
        </w:rPr>
        <w:t xml:space="preserve">2. В текущем году завершен ремонт малой ванны бассейна спортивного комплекса «Юность» СШ «Металлист», стоимость проекта </w:t>
      </w:r>
      <w:r>
        <w:rPr>
          <w:rFonts w:ascii="Century Gothic" w:hAnsi="Century Gothic"/>
          <w:spacing w:val="-5"/>
          <w:sz w:val="24"/>
          <w:szCs w:val="24"/>
        </w:rPr>
        <w:t xml:space="preserve">3,5 </w:t>
      </w:r>
      <w:proofErr w:type="gramStart"/>
      <w:r>
        <w:rPr>
          <w:rFonts w:ascii="Century Gothic" w:hAnsi="Century Gothic"/>
          <w:spacing w:val="-5"/>
          <w:sz w:val="24"/>
          <w:szCs w:val="24"/>
        </w:rPr>
        <w:t>млн</w:t>
      </w:r>
      <w:proofErr w:type="gramEnd"/>
      <w:r w:rsidRPr="00DE7216">
        <w:rPr>
          <w:rFonts w:ascii="Century Gothic" w:hAnsi="Century Gothic"/>
          <w:spacing w:val="-5"/>
          <w:sz w:val="24"/>
          <w:szCs w:val="24"/>
        </w:rPr>
        <w:t xml:space="preserve"> руб. </w:t>
      </w:r>
    </w:p>
    <w:p w:rsidR="009A2C1C" w:rsidRPr="00DE7216" w:rsidRDefault="009A2C1C" w:rsidP="009A2C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pacing w:val="-5"/>
          <w:sz w:val="24"/>
          <w:szCs w:val="24"/>
        </w:rPr>
      </w:pPr>
      <w:r w:rsidRPr="00DE7216">
        <w:rPr>
          <w:rFonts w:ascii="Century Gothic" w:hAnsi="Century Gothic"/>
          <w:spacing w:val="-5"/>
          <w:sz w:val="24"/>
          <w:szCs w:val="24"/>
        </w:rPr>
        <w:t xml:space="preserve">Завершен ремонт кровли здания СШ «Металлист». Общая стоимость выполненных работ </w:t>
      </w:r>
      <w:r>
        <w:rPr>
          <w:rFonts w:ascii="Century Gothic" w:hAnsi="Century Gothic"/>
          <w:spacing w:val="-5"/>
          <w:sz w:val="24"/>
          <w:szCs w:val="24"/>
        </w:rPr>
        <w:t xml:space="preserve">6,7 </w:t>
      </w:r>
      <w:proofErr w:type="gramStart"/>
      <w:r>
        <w:rPr>
          <w:rFonts w:ascii="Century Gothic" w:hAnsi="Century Gothic"/>
          <w:spacing w:val="-5"/>
          <w:sz w:val="24"/>
          <w:szCs w:val="24"/>
        </w:rPr>
        <w:t>млн</w:t>
      </w:r>
      <w:proofErr w:type="gramEnd"/>
      <w:r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DE7216">
        <w:rPr>
          <w:rFonts w:ascii="Century Gothic" w:hAnsi="Century Gothic"/>
          <w:spacing w:val="-5"/>
          <w:sz w:val="24"/>
          <w:szCs w:val="24"/>
        </w:rPr>
        <w:t>руб</w:t>
      </w:r>
      <w:r>
        <w:rPr>
          <w:rFonts w:ascii="Century Gothic" w:hAnsi="Century Gothic"/>
          <w:spacing w:val="-5"/>
          <w:sz w:val="24"/>
          <w:szCs w:val="24"/>
        </w:rPr>
        <w:t>.</w:t>
      </w:r>
    </w:p>
    <w:p w:rsidR="009A2C1C" w:rsidRPr="00DE7216" w:rsidRDefault="009A2C1C" w:rsidP="009A2C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entury Gothic" w:hAnsi="Century Gothic"/>
          <w:spacing w:val="-5"/>
          <w:sz w:val="24"/>
          <w:szCs w:val="24"/>
        </w:rPr>
      </w:pPr>
      <w:r w:rsidRPr="00DE7216">
        <w:rPr>
          <w:rFonts w:ascii="Century Gothic" w:hAnsi="Century Gothic"/>
          <w:spacing w:val="-5"/>
          <w:sz w:val="24"/>
          <w:szCs w:val="24"/>
        </w:rPr>
        <w:t xml:space="preserve">3. С целью создания условий для организации качественного тренировочного процесса за счет средств областного бюджета приобретено дорогостоящее оборудование для МАУ ДО СШОР № 4 </w:t>
      </w:r>
      <w:proofErr w:type="spellStart"/>
      <w:r w:rsidRPr="00DE7216">
        <w:rPr>
          <w:rFonts w:ascii="Century Gothic" w:hAnsi="Century Gothic"/>
          <w:sz w:val="24"/>
          <w:szCs w:val="24"/>
        </w:rPr>
        <w:t>снегоуплотнительная</w:t>
      </w:r>
      <w:proofErr w:type="spellEnd"/>
      <w:r w:rsidRPr="00DE7216">
        <w:rPr>
          <w:rFonts w:ascii="Century Gothic" w:hAnsi="Century Gothic"/>
          <w:sz w:val="24"/>
          <w:szCs w:val="24"/>
        </w:rPr>
        <w:t xml:space="preserve"> машина (</w:t>
      </w:r>
      <w:proofErr w:type="spellStart"/>
      <w:r>
        <w:rPr>
          <w:rFonts w:ascii="Century Gothic" w:hAnsi="Century Gothic"/>
          <w:spacing w:val="-5"/>
          <w:sz w:val="24"/>
          <w:szCs w:val="24"/>
        </w:rPr>
        <w:t>ратрак</w:t>
      </w:r>
      <w:proofErr w:type="spellEnd"/>
      <w:r>
        <w:rPr>
          <w:rFonts w:ascii="Century Gothic" w:hAnsi="Century Gothic"/>
          <w:spacing w:val="-5"/>
          <w:sz w:val="24"/>
          <w:szCs w:val="24"/>
        </w:rPr>
        <w:t xml:space="preserve">) стоимостью 36,5 </w:t>
      </w:r>
      <w:proofErr w:type="gramStart"/>
      <w:r>
        <w:rPr>
          <w:rFonts w:ascii="Century Gothic" w:hAnsi="Century Gothic"/>
          <w:spacing w:val="-5"/>
          <w:sz w:val="24"/>
          <w:szCs w:val="24"/>
        </w:rPr>
        <w:t>млн</w:t>
      </w:r>
      <w:proofErr w:type="gramEnd"/>
      <w:r w:rsidRPr="00DE7216">
        <w:rPr>
          <w:rFonts w:ascii="Century Gothic" w:hAnsi="Century Gothic"/>
          <w:spacing w:val="-5"/>
          <w:sz w:val="24"/>
          <w:szCs w:val="24"/>
        </w:rPr>
        <w:t xml:space="preserve"> руб</w:t>
      </w:r>
      <w:r>
        <w:rPr>
          <w:rFonts w:ascii="Century Gothic" w:hAnsi="Century Gothic"/>
          <w:spacing w:val="-5"/>
          <w:sz w:val="24"/>
          <w:szCs w:val="24"/>
        </w:rPr>
        <w:t>.</w:t>
      </w:r>
    </w:p>
    <w:p w:rsidR="009A2C1C" w:rsidRPr="00DE7216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pacing w:val="-5"/>
          <w:sz w:val="24"/>
          <w:szCs w:val="24"/>
        </w:rPr>
        <w:t xml:space="preserve">4. В 2024 - 2025 году планируется ремонт </w:t>
      </w:r>
      <w:r w:rsidRPr="00DE7216">
        <w:rPr>
          <w:rFonts w:ascii="Century Gothic" w:hAnsi="Century Gothic"/>
          <w:sz w:val="24"/>
          <w:szCs w:val="24"/>
        </w:rPr>
        <w:t xml:space="preserve">чаши бассейна с заменой оборудования для обработки воды в здании МАУ ДО СШОР «Метеор», ориентировочная стоимость работ более 20 </w:t>
      </w:r>
      <w:proofErr w:type="gramStart"/>
      <w:r w:rsidRPr="00DE7216">
        <w:rPr>
          <w:rFonts w:ascii="Century Gothic" w:hAnsi="Century Gothic"/>
          <w:sz w:val="24"/>
          <w:szCs w:val="24"/>
        </w:rPr>
        <w:t>млн</w:t>
      </w:r>
      <w:proofErr w:type="gramEnd"/>
      <w:r w:rsidRPr="00DE7216">
        <w:rPr>
          <w:rFonts w:ascii="Century Gothic" w:hAnsi="Century Gothic"/>
          <w:sz w:val="24"/>
          <w:szCs w:val="24"/>
        </w:rPr>
        <w:t xml:space="preserve"> рублей. В настоящее время определяется подрядчик путем проведения аукциона.</w:t>
      </w:r>
    </w:p>
    <w:p w:rsidR="009A2C1C" w:rsidRPr="00DE7216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z w:val="24"/>
          <w:szCs w:val="24"/>
        </w:rPr>
        <w:t>5. В текущем году запланировано строительство тренерской биржи в ЛБК «</w:t>
      </w:r>
      <w:proofErr w:type="spellStart"/>
      <w:r w:rsidRPr="00DE7216">
        <w:rPr>
          <w:rFonts w:ascii="Century Gothic" w:hAnsi="Century Gothic"/>
          <w:sz w:val="24"/>
          <w:szCs w:val="24"/>
        </w:rPr>
        <w:t>Демино</w:t>
      </w:r>
      <w:proofErr w:type="spellEnd"/>
      <w:r w:rsidRPr="00DE7216">
        <w:rPr>
          <w:rFonts w:ascii="Century Gothic" w:hAnsi="Century Gothic"/>
          <w:sz w:val="24"/>
          <w:szCs w:val="24"/>
        </w:rPr>
        <w:t xml:space="preserve">» для СШОР № 4, ориентировочная стоимость 2,3 </w:t>
      </w:r>
      <w:proofErr w:type="gramStart"/>
      <w:r w:rsidRPr="00DE7216">
        <w:rPr>
          <w:rFonts w:ascii="Century Gothic" w:hAnsi="Century Gothic"/>
          <w:sz w:val="24"/>
          <w:szCs w:val="24"/>
        </w:rPr>
        <w:t>млн</w:t>
      </w:r>
      <w:proofErr w:type="gramEnd"/>
      <w:r w:rsidRPr="00DE7216">
        <w:rPr>
          <w:rFonts w:ascii="Century Gothic" w:hAnsi="Century Gothic"/>
          <w:sz w:val="24"/>
          <w:szCs w:val="24"/>
        </w:rPr>
        <w:t xml:space="preserve"> рублей.</w:t>
      </w:r>
    </w:p>
    <w:p w:rsidR="009A2C1C" w:rsidRPr="00DE7216" w:rsidRDefault="009A2C1C" w:rsidP="009A2C1C">
      <w:pPr>
        <w:pStyle w:val="af"/>
        <w:ind w:firstLine="708"/>
        <w:jc w:val="both"/>
        <w:rPr>
          <w:rFonts w:ascii="Century Gothic" w:eastAsia="Calibri" w:hAnsi="Century Gothic"/>
          <w:bCs/>
          <w:sz w:val="24"/>
          <w:szCs w:val="24"/>
        </w:rPr>
      </w:pPr>
      <w:r w:rsidRPr="00DE7216">
        <w:rPr>
          <w:rFonts w:ascii="Century Gothic" w:eastAsia="Calibri" w:hAnsi="Century Gothic"/>
          <w:bCs/>
          <w:sz w:val="24"/>
          <w:szCs w:val="24"/>
        </w:rPr>
        <w:t xml:space="preserve">6. В текущем году продолжено строительство </w:t>
      </w:r>
      <w:r w:rsidRPr="00DE7216">
        <w:rPr>
          <w:rFonts w:ascii="Century Gothic" w:hAnsi="Century Gothic"/>
          <w:sz w:val="24"/>
          <w:szCs w:val="24"/>
        </w:rPr>
        <w:t xml:space="preserve">крытого ледового тренировочного корта: ул. Волжская набережная, 40Б Срок реализации 2025 год. </w:t>
      </w:r>
      <w:r w:rsidRPr="00DE7216">
        <w:rPr>
          <w:rFonts w:ascii="Century Gothic" w:eastAsia="Calibri" w:hAnsi="Century Gothic"/>
          <w:bCs/>
          <w:sz w:val="24"/>
          <w:szCs w:val="24"/>
        </w:rPr>
        <w:t>Восстановлено освещение на стадионе «Взлет» СШ № 6, ст</w:t>
      </w:r>
      <w:r>
        <w:rPr>
          <w:rFonts w:ascii="Century Gothic" w:eastAsia="Calibri" w:hAnsi="Century Gothic"/>
          <w:bCs/>
          <w:sz w:val="24"/>
          <w:szCs w:val="24"/>
        </w:rPr>
        <w:t xml:space="preserve">оимость работ составила 727,9 </w:t>
      </w:r>
      <w:proofErr w:type="spellStart"/>
      <w:r>
        <w:rPr>
          <w:rFonts w:ascii="Century Gothic" w:eastAsia="Calibri" w:hAnsi="Century Gothic"/>
          <w:bCs/>
          <w:sz w:val="24"/>
          <w:szCs w:val="24"/>
        </w:rPr>
        <w:t>тыс</w:t>
      </w:r>
      <w:proofErr w:type="gramStart"/>
      <w:r>
        <w:rPr>
          <w:rFonts w:ascii="Century Gothic" w:eastAsia="Calibri" w:hAnsi="Century Gothic"/>
          <w:bCs/>
          <w:sz w:val="24"/>
          <w:szCs w:val="24"/>
        </w:rPr>
        <w:t>.р</w:t>
      </w:r>
      <w:proofErr w:type="gramEnd"/>
      <w:r>
        <w:rPr>
          <w:rFonts w:ascii="Century Gothic" w:eastAsia="Calibri" w:hAnsi="Century Gothic"/>
          <w:bCs/>
          <w:sz w:val="24"/>
          <w:szCs w:val="24"/>
        </w:rPr>
        <w:t>уб</w:t>
      </w:r>
      <w:proofErr w:type="spellEnd"/>
      <w:r>
        <w:rPr>
          <w:rFonts w:ascii="Century Gothic" w:eastAsia="Calibri" w:hAnsi="Century Gothic"/>
          <w:bCs/>
          <w:sz w:val="24"/>
          <w:szCs w:val="24"/>
        </w:rPr>
        <w:t>.</w:t>
      </w:r>
      <w:r w:rsidRPr="00DE7216">
        <w:rPr>
          <w:rFonts w:ascii="Century Gothic" w:eastAsia="Calibri" w:hAnsi="Century Gothic"/>
          <w:bCs/>
          <w:sz w:val="24"/>
          <w:szCs w:val="24"/>
        </w:rPr>
        <w:t xml:space="preserve"> </w:t>
      </w:r>
    </w:p>
    <w:p w:rsidR="009A2C1C" w:rsidRPr="00147D67" w:rsidRDefault="009A2C1C" w:rsidP="009A2C1C">
      <w:pPr>
        <w:pStyle w:val="af"/>
        <w:ind w:firstLine="708"/>
        <w:jc w:val="both"/>
        <w:rPr>
          <w:rFonts w:ascii="Century Gothic" w:eastAsia="Calibri" w:hAnsi="Century Gothic"/>
          <w:bCs/>
          <w:sz w:val="24"/>
          <w:szCs w:val="24"/>
        </w:rPr>
      </w:pPr>
      <w:r w:rsidRPr="00147D67">
        <w:rPr>
          <w:rFonts w:ascii="Century Gothic" w:hAnsi="Century Gothic"/>
          <w:spacing w:val="-5"/>
          <w:sz w:val="24"/>
          <w:szCs w:val="24"/>
        </w:rPr>
        <w:t xml:space="preserve">7. </w:t>
      </w:r>
      <w:r w:rsidRPr="00147D67">
        <w:rPr>
          <w:rFonts w:ascii="Century Gothic" w:eastAsia="Calibri" w:hAnsi="Century Gothic"/>
          <w:bCs/>
          <w:sz w:val="24"/>
          <w:szCs w:val="24"/>
        </w:rPr>
        <w:t xml:space="preserve">В рамках реализации мероприятий Федерального проекта «Спорт – норма жизни» национального проекта «Демография» с 2019 года подведомственные учреждения спорта получают субсидию по двум направлениям: </w:t>
      </w:r>
    </w:p>
    <w:p w:rsidR="009A2C1C" w:rsidRPr="00DE7216" w:rsidRDefault="009A2C1C" w:rsidP="009A2C1C">
      <w:pPr>
        <w:pStyle w:val="af"/>
        <w:ind w:firstLine="709"/>
        <w:jc w:val="both"/>
        <w:rPr>
          <w:rFonts w:ascii="Century Gothic" w:eastAsia="Calibri" w:hAnsi="Century Gothic"/>
          <w:bCs/>
          <w:sz w:val="24"/>
          <w:szCs w:val="24"/>
        </w:rPr>
      </w:pPr>
      <w:r w:rsidRPr="00147D67">
        <w:rPr>
          <w:rFonts w:ascii="Century Gothic" w:eastAsia="Calibri" w:hAnsi="Century Gothic"/>
          <w:bCs/>
          <w:sz w:val="24"/>
          <w:szCs w:val="24"/>
        </w:rPr>
        <w:t>- на государственную поддержку спортивных организаций, входящих в систему спортивной подготовки;</w:t>
      </w:r>
    </w:p>
    <w:p w:rsidR="009A2C1C" w:rsidRPr="00DE7216" w:rsidRDefault="009A2C1C" w:rsidP="009A2C1C">
      <w:pPr>
        <w:pStyle w:val="af"/>
        <w:ind w:firstLine="709"/>
        <w:jc w:val="both"/>
        <w:rPr>
          <w:rFonts w:ascii="Century Gothic" w:eastAsia="Calibri" w:hAnsi="Century Gothic"/>
          <w:bCs/>
          <w:sz w:val="24"/>
          <w:szCs w:val="24"/>
        </w:rPr>
      </w:pPr>
      <w:r w:rsidRPr="00DE7216">
        <w:rPr>
          <w:rFonts w:ascii="Century Gothic" w:eastAsia="Calibri" w:hAnsi="Century Gothic"/>
          <w:bCs/>
          <w:sz w:val="24"/>
          <w:szCs w:val="24"/>
        </w:rPr>
        <w:t>- на приобретение спортивного оборудования и инвентаря для приведения организаций в нормативное состояние.</w:t>
      </w:r>
    </w:p>
    <w:p w:rsidR="009A2C1C" w:rsidRPr="00DE7216" w:rsidRDefault="009A2C1C" w:rsidP="009A2C1C">
      <w:pPr>
        <w:pStyle w:val="af"/>
        <w:tabs>
          <w:tab w:val="left" w:pos="709"/>
        </w:tabs>
        <w:ind w:firstLine="709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eastAsia="Calibri" w:hAnsi="Century Gothic"/>
          <w:bCs/>
          <w:sz w:val="24"/>
          <w:szCs w:val="24"/>
        </w:rPr>
        <w:t xml:space="preserve">Общая сумма полученных финансовых средств из вышестоящих бюджетов за период 2019 – 2024 года составила – 39,7 </w:t>
      </w:r>
      <w:proofErr w:type="gramStart"/>
      <w:r w:rsidRPr="00DE7216">
        <w:rPr>
          <w:rFonts w:ascii="Century Gothic" w:eastAsia="Calibri" w:hAnsi="Century Gothic"/>
          <w:bCs/>
          <w:sz w:val="24"/>
          <w:szCs w:val="24"/>
        </w:rPr>
        <w:t>млн</w:t>
      </w:r>
      <w:proofErr w:type="gramEnd"/>
      <w:r w:rsidRPr="00DE7216">
        <w:rPr>
          <w:rFonts w:ascii="Century Gothic" w:eastAsia="Calibri" w:hAnsi="Century Gothic"/>
          <w:bCs/>
          <w:sz w:val="24"/>
          <w:szCs w:val="24"/>
        </w:rPr>
        <w:t xml:space="preserve"> рублей. В </w:t>
      </w:r>
      <w:r w:rsidRPr="00DE7216">
        <w:rPr>
          <w:rFonts w:ascii="Century Gothic" w:eastAsia="Calibri" w:hAnsi="Century Gothic"/>
          <w:sz w:val="24"/>
          <w:szCs w:val="24"/>
        </w:rPr>
        <w:t>2024 году на государственную поддержку получена субсидия в размере</w:t>
      </w:r>
      <w:r w:rsidRPr="00DE7216">
        <w:rPr>
          <w:rFonts w:ascii="Century Gothic" w:hAnsi="Century Gothic"/>
          <w:sz w:val="24"/>
          <w:szCs w:val="24"/>
        </w:rPr>
        <w:t xml:space="preserve"> 3</w:t>
      </w:r>
      <w:r>
        <w:rPr>
          <w:rFonts w:ascii="Century Gothic" w:hAnsi="Century Gothic"/>
          <w:sz w:val="24"/>
          <w:szCs w:val="24"/>
        </w:rPr>
        <w:t>,</w:t>
      </w:r>
      <w:r w:rsidRPr="00DE7216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млн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DE7216">
        <w:rPr>
          <w:rFonts w:ascii="Century Gothic" w:hAnsi="Century Gothic"/>
          <w:sz w:val="24"/>
          <w:szCs w:val="24"/>
        </w:rPr>
        <w:t>руб</w:t>
      </w:r>
      <w:r>
        <w:rPr>
          <w:rFonts w:ascii="Century Gothic" w:hAnsi="Century Gothic"/>
          <w:sz w:val="24"/>
          <w:szCs w:val="24"/>
        </w:rPr>
        <w:t>.</w:t>
      </w:r>
      <w:r w:rsidRPr="00DE7216">
        <w:rPr>
          <w:rFonts w:ascii="Century Gothic" w:hAnsi="Century Gothic"/>
          <w:sz w:val="24"/>
          <w:szCs w:val="24"/>
        </w:rPr>
        <w:t xml:space="preserve"> (для СШОР № 2 и СШОР «ТЕМП»). Приобретен спортивный инвентарь и экипировка: легкоатлетические кроссовки, маты гимнастические, костюмы ветрозащитные. Приобретены пневматические винтовки, стрелковые брюки, баллон сжатого воздуха. </w:t>
      </w:r>
    </w:p>
    <w:p w:rsidR="009A2C1C" w:rsidRPr="00DE7216" w:rsidRDefault="009A2C1C" w:rsidP="009A2C1C">
      <w:pPr>
        <w:tabs>
          <w:tab w:val="left" w:pos="10490"/>
        </w:tabs>
        <w:autoSpaceDE w:val="0"/>
        <w:autoSpaceDN w:val="0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z w:val="24"/>
          <w:szCs w:val="24"/>
        </w:rPr>
        <w:t>На приобретение спортивного оборудования и инвентаря для приведения организаций спортивной подготовки в нормативное состояние получена с</w:t>
      </w:r>
      <w:r>
        <w:rPr>
          <w:rFonts w:ascii="Century Gothic" w:hAnsi="Century Gothic"/>
          <w:sz w:val="24"/>
          <w:szCs w:val="24"/>
        </w:rPr>
        <w:t>убсидия в размере 6 692,1</w:t>
      </w:r>
      <w:r w:rsidRPr="00DE721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тыс. </w:t>
      </w:r>
      <w:r w:rsidRPr="00DE7216">
        <w:rPr>
          <w:rFonts w:ascii="Century Gothic" w:hAnsi="Century Gothic"/>
          <w:sz w:val="24"/>
          <w:szCs w:val="24"/>
        </w:rPr>
        <w:t>руб</w:t>
      </w:r>
      <w:r>
        <w:rPr>
          <w:rFonts w:ascii="Century Gothic" w:hAnsi="Century Gothic"/>
          <w:sz w:val="24"/>
          <w:szCs w:val="24"/>
        </w:rPr>
        <w:t>.</w:t>
      </w:r>
      <w:r w:rsidRPr="00DE7216">
        <w:rPr>
          <w:rFonts w:ascii="Century Gothic" w:hAnsi="Century Gothic"/>
          <w:sz w:val="24"/>
          <w:szCs w:val="24"/>
        </w:rPr>
        <w:t xml:space="preserve"> для СШОР № 10 (стрельба из лука). Приобретено спортивное оборудование и инвентарь (табло для стрельбы из лука, щиты, блочные луки в сборе и сопутствующий инвентарь, тележка для перевозки щитов и др.)  </w:t>
      </w:r>
    </w:p>
    <w:p w:rsidR="009A2C1C" w:rsidRPr="00DE7216" w:rsidRDefault="009A2C1C" w:rsidP="009A2C1C">
      <w:pPr>
        <w:pStyle w:val="af"/>
        <w:ind w:firstLine="708"/>
        <w:jc w:val="both"/>
        <w:rPr>
          <w:rFonts w:ascii="Century Gothic" w:eastAsia="Calibri" w:hAnsi="Century Gothic"/>
          <w:bCs/>
          <w:sz w:val="24"/>
          <w:szCs w:val="24"/>
        </w:rPr>
      </w:pPr>
      <w:r w:rsidRPr="00DE7216">
        <w:rPr>
          <w:rFonts w:ascii="Century Gothic" w:eastAsia="Calibri" w:hAnsi="Century Gothic"/>
          <w:bCs/>
          <w:sz w:val="24"/>
          <w:szCs w:val="24"/>
        </w:rPr>
        <w:lastRenderedPageBreak/>
        <w:t xml:space="preserve">8. В 2025-2026 </w:t>
      </w:r>
      <w:proofErr w:type="spellStart"/>
      <w:proofErr w:type="gramStart"/>
      <w:r w:rsidRPr="00DE7216">
        <w:rPr>
          <w:rFonts w:ascii="Century Gothic" w:eastAsia="Calibri" w:hAnsi="Century Gothic"/>
          <w:bCs/>
          <w:sz w:val="24"/>
          <w:szCs w:val="24"/>
        </w:rPr>
        <w:t>гг</w:t>
      </w:r>
      <w:proofErr w:type="spellEnd"/>
      <w:proofErr w:type="gramEnd"/>
      <w:r w:rsidRPr="00DE7216">
        <w:rPr>
          <w:rFonts w:ascii="Century Gothic" w:eastAsia="Calibri" w:hAnsi="Century Gothic"/>
          <w:bCs/>
          <w:sz w:val="24"/>
          <w:szCs w:val="24"/>
        </w:rPr>
        <w:t xml:space="preserve"> запланирована реконструкция или строительство (решение прорабатывается) нового плавательного бассейна «ТЕМП», пр. Ленина, д. 150. С целью реализации федерального проекта «Бизнес-Спринт», региональной целевой программы «Создание условий для занятий физической культурой и спортом в Ярославской области» в Рыбинске в 2025 – 2026 </w:t>
      </w:r>
      <w:proofErr w:type="spellStart"/>
      <w:r w:rsidRPr="00DE7216">
        <w:rPr>
          <w:rFonts w:ascii="Century Gothic" w:eastAsia="Calibri" w:hAnsi="Century Gothic"/>
          <w:bCs/>
          <w:sz w:val="24"/>
          <w:szCs w:val="24"/>
        </w:rPr>
        <w:t>гг</w:t>
      </w:r>
      <w:proofErr w:type="spellEnd"/>
      <w:r w:rsidRPr="00DE7216">
        <w:rPr>
          <w:rFonts w:ascii="Century Gothic" w:eastAsia="Calibri" w:hAnsi="Century Gothic"/>
          <w:bCs/>
          <w:sz w:val="24"/>
          <w:szCs w:val="24"/>
        </w:rPr>
        <w:t xml:space="preserve"> запланирована закупка и монтаж оборудования для создания трех «умных» спортивных площадок в поселке ГЭС, </w:t>
      </w:r>
      <w:proofErr w:type="spellStart"/>
      <w:r w:rsidRPr="00DE7216">
        <w:rPr>
          <w:rFonts w:ascii="Century Gothic" w:eastAsia="Calibri" w:hAnsi="Century Gothic"/>
          <w:bCs/>
          <w:sz w:val="24"/>
          <w:szCs w:val="24"/>
        </w:rPr>
        <w:t>мкрн</w:t>
      </w:r>
      <w:proofErr w:type="gramStart"/>
      <w:r w:rsidRPr="00DE7216">
        <w:rPr>
          <w:rFonts w:ascii="Century Gothic" w:eastAsia="Calibri" w:hAnsi="Century Gothic"/>
          <w:bCs/>
          <w:sz w:val="24"/>
          <w:szCs w:val="24"/>
        </w:rPr>
        <w:t>.К</w:t>
      </w:r>
      <w:proofErr w:type="gramEnd"/>
      <w:r w:rsidRPr="00DE7216">
        <w:rPr>
          <w:rFonts w:ascii="Century Gothic" w:eastAsia="Calibri" w:hAnsi="Century Gothic"/>
          <w:bCs/>
          <w:sz w:val="24"/>
          <w:szCs w:val="24"/>
        </w:rPr>
        <w:t>опаево</w:t>
      </w:r>
      <w:proofErr w:type="spellEnd"/>
      <w:r w:rsidRPr="00DE7216">
        <w:rPr>
          <w:rFonts w:ascii="Century Gothic" w:eastAsia="Calibri" w:hAnsi="Century Gothic"/>
          <w:bCs/>
          <w:sz w:val="24"/>
          <w:szCs w:val="24"/>
        </w:rPr>
        <w:t xml:space="preserve"> и </w:t>
      </w:r>
      <w:proofErr w:type="spellStart"/>
      <w:r w:rsidRPr="00DE7216">
        <w:rPr>
          <w:rFonts w:ascii="Century Gothic" w:eastAsia="Calibri" w:hAnsi="Century Gothic"/>
          <w:bCs/>
          <w:sz w:val="24"/>
          <w:szCs w:val="24"/>
        </w:rPr>
        <w:t>мкр.Слип</w:t>
      </w:r>
      <w:proofErr w:type="spellEnd"/>
      <w:r w:rsidRPr="00DE7216">
        <w:rPr>
          <w:rFonts w:ascii="Century Gothic" w:eastAsia="Calibri" w:hAnsi="Century Gothic"/>
          <w:bCs/>
          <w:sz w:val="24"/>
          <w:szCs w:val="24"/>
        </w:rPr>
        <w:t>.</w:t>
      </w:r>
    </w:p>
    <w:p w:rsidR="009A2C1C" w:rsidRPr="00DE7216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z w:val="24"/>
          <w:szCs w:val="24"/>
        </w:rPr>
        <w:t xml:space="preserve">9. С целью укрепления материально-технической базы спортивных школ в текущем году выделена субсидия депутатов Ярославской областной Думы в размере 7,5 </w:t>
      </w:r>
      <w:proofErr w:type="gramStart"/>
      <w:r w:rsidRPr="00DE7216">
        <w:rPr>
          <w:rFonts w:ascii="Century Gothic" w:hAnsi="Century Gothic"/>
          <w:sz w:val="24"/>
          <w:szCs w:val="24"/>
        </w:rPr>
        <w:t>млн</w:t>
      </w:r>
      <w:proofErr w:type="gramEnd"/>
      <w:r w:rsidRPr="00DE7216">
        <w:rPr>
          <w:rFonts w:ascii="Century Gothic" w:hAnsi="Century Gothic"/>
          <w:sz w:val="24"/>
          <w:szCs w:val="24"/>
        </w:rPr>
        <w:t xml:space="preserve"> рублей и субсидия депутатов города Рыбинска в размере 1,5 млн рублей.</w:t>
      </w:r>
    </w:p>
    <w:p w:rsidR="009A2C1C" w:rsidRPr="00DE7216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z w:val="24"/>
          <w:szCs w:val="24"/>
        </w:rPr>
        <w:t xml:space="preserve">С целью проведения </w:t>
      </w:r>
      <w:proofErr w:type="spellStart"/>
      <w:r w:rsidRPr="00DE7216">
        <w:rPr>
          <w:rFonts w:ascii="Century Gothic" w:hAnsi="Century Gothic"/>
          <w:sz w:val="24"/>
          <w:szCs w:val="24"/>
        </w:rPr>
        <w:t>физкультурно</w:t>
      </w:r>
      <w:proofErr w:type="spellEnd"/>
      <w:r w:rsidRPr="00DE7216">
        <w:rPr>
          <w:rFonts w:ascii="Century Gothic" w:hAnsi="Century Gothic"/>
          <w:sz w:val="24"/>
          <w:szCs w:val="24"/>
        </w:rPr>
        <w:t xml:space="preserve"> – спортивных, массовых и творческих мероприятий по инициативе Губернатора Ярославской области в 2024 году вновь планируется создание спортивного объекта – центральный ледовый каток на площади П.Ф. </w:t>
      </w:r>
      <w:proofErr w:type="spellStart"/>
      <w:r w:rsidRPr="00DE7216">
        <w:rPr>
          <w:rFonts w:ascii="Century Gothic" w:hAnsi="Century Gothic"/>
          <w:sz w:val="24"/>
          <w:szCs w:val="24"/>
        </w:rPr>
        <w:t>Дерунова</w:t>
      </w:r>
      <w:proofErr w:type="spellEnd"/>
      <w:r w:rsidRPr="00DE7216">
        <w:rPr>
          <w:rFonts w:ascii="Century Gothic" w:hAnsi="Century Gothic"/>
          <w:sz w:val="24"/>
          <w:szCs w:val="24"/>
        </w:rPr>
        <w:t xml:space="preserve"> с прокатом, раздевалками, торговыми точками. Лед высокого качества. </w:t>
      </w:r>
    </w:p>
    <w:p w:rsidR="009A2C1C" w:rsidRPr="00DE7216" w:rsidRDefault="009A2C1C" w:rsidP="009A2C1C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z w:val="24"/>
          <w:szCs w:val="24"/>
        </w:rPr>
        <w:t>В целях материального стимулирования лучших перспективных спортсменов города Рыбинска в 2024 году (на период с января – декабрь) назначено 25 ежемесячных персональных стипендий Главы городского округа город Рыбинск лучшим перспективным спортсменам города. Общая сумма выплат из средств городского бюджета составила 2</w:t>
      </w:r>
      <w:r>
        <w:rPr>
          <w:rFonts w:ascii="Century Gothic" w:hAnsi="Century Gothic"/>
          <w:sz w:val="24"/>
          <w:szCs w:val="24"/>
        </w:rPr>
        <w:t> </w:t>
      </w:r>
      <w:r w:rsidRPr="00DE7216">
        <w:rPr>
          <w:rFonts w:ascii="Century Gothic" w:hAnsi="Century Gothic"/>
          <w:sz w:val="24"/>
          <w:szCs w:val="24"/>
        </w:rPr>
        <w:t>880</w:t>
      </w:r>
      <w:r>
        <w:rPr>
          <w:rFonts w:ascii="Century Gothic" w:hAnsi="Century Gothic"/>
          <w:sz w:val="24"/>
          <w:szCs w:val="24"/>
        </w:rPr>
        <w:t>,</w:t>
      </w:r>
      <w:r w:rsidRPr="00DE7216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 тыс.</w:t>
      </w:r>
      <w:r w:rsidRPr="00DE7216">
        <w:rPr>
          <w:rFonts w:ascii="Century Gothic" w:hAnsi="Century Gothic"/>
          <w:sz w:val="24"/>
          <w:szCs w:val="24"/>
        </w:rPr>
        <w:t xml:space="preserve"> руб</w:t>
      </w:r>
      <w:r>
        <w:rPr>
          <w:rFonts w:ascii="Century Gothic" w:hAnsi="Century Gothic"/>
          <w:sz w:val="24"/>
          <w:szCs w:val="24"/>
        </w:rPr>
        <w:t>.</w:t>
      </w:r>
    </w:p>
    <w:p w:rsidR="009A2C1C" w:rsidRPr="00DE7216" w:rsidRDefault="009A2C1C" w:rsidP="009A2C1C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 w:rsidRPr="00DE7216">
        <w:rPr>
          <w:rFonts w:ascii="Century Gothic" w:hAnsi="Century Gothic"/>
          <w:sz w:val="24"/>
          <w:szCs w:val="24"/>
        </w:rPr>
        <w:t xml:space="preserve">За 9 месяцев проведено 284 соревнований различного уровня с участием 34 246 человек: 207 городских, 48 областных, 28 всероссийских и 1 </w:t>
      </w:r>
      <w:proofErr w:type="gramStart"/>
      <w:r w:rsidRPr="00DE7216">
        <w:rPr>
          <w:rFonts w:ascii="Century Gothic" w:hAnsi="Century Gothic"/>
          <w:sz w:val="24"/>
          <w:szCs w:val="24"/>
        </w:rPr>
        <w:t>международное</w:t>
      </w:r>
      <w:proofErr w:type="gramEnd"/>
      <w:r w:rsidRPr="00DE7216">
        <w:rPr>
          <w:rFonts w:ascii="Century Gothic" w:hAnsi="Century Gothic"/>
          <w:sz w:val="24"/>
          <w:szCs w:val="24"/>
        </w:rPr>
        <w:t xml:space="preserve"> с участием 4414 человека («</w:t>
      </w:r>
      <w:proofErr w:type="spellStart"/>
      <w:r w:rsidRPr="00DE7216">
        <w:rPr>
          <w:rFonts w:ascii="Century Gothic" w:hAnsi="Century Gothic"/>
          <w:sz w:val="24"/>
          <w:szCs w:val="24"/>
        </w:rPr>
        <w:t>Деминский</w:t>
      </w:r>
      <w:proofErr w:type="spellEnd"/>
      <w:r w:rsidRPr="00DE7216">
        <w:rPr>
          <w:rFonts w:ascii="Century Gothic" w:hAnsi="Century Gothic"/>
          <w:sz w:val="24"/>
          <w:szCs w:val="24"/>
        </w:rPr>
        <w:t xml:space="preserve"> лыжный марафон»).</w:t>
      </w:r>
    </w:p>
    <w:p w:rsidR="009A2C1C" w:rsidRPr="008344BD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8344BD">
        <w:rPr>
          <w:rFonts w:ascii="Century Gothic" w:hAnsi="Century Gothic"/>
          <w:sz w:val="24"/>
          <w:szCs w:val="24"/>
        </w:rPr>
        <w:t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«Готов к труду и обороне» (ГТО). За отчетный период проведено 12 мероприятий – фестивалей, направленных на популяризацию комплекса ГТО.</w:t>
      </w:r>
    </w:p>
    <w:p w:rsidR="009A2C1C" w:rsidRPr="00D550B9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8"/>
          <w:szCs w:val="28"/>
        </w:rPr>
      </w:pPr>
    </w:p>
    <w:p w:rsidR="009A2C1C" w:rsidRPr="008344BD" w:rsidRDefault="009A2C1C" w:rsidP="002A0BB2">
      <w:pPr>
        <w:pStyle w:val="2"/>
        <w:numPr>
          <w:ilvl w:val="1"/>
          <w:numId w:val="19"/>
        </w:numPr>
        <w:spacing w:before="0" w:line="240" w:lineRule="auto"/>
        <w:rPr>
          <w:rFonts w:ascii="Century Gothic" w:hAnsi="Century Gothic"/>
          <w:color w:val="auto"/>
        </w:rPr>
      </w:pPr>
      <w:bookmarkStart w:id="81" w:name="_Toc180503739"/>
      <w:bookmarkStart w:id="82" w:name="_Toc117777209"/>
      <w:bookmarkStart w:id="83" w:name="_Toc148356720"/>
      <w:r w:rsidRPr="008344BD">
        <w:rPr>
          <w:rFonts w:ascii="Century Gothic" w:hAnsi="Century Gothic"/>
          <w:color w:val="auto"/>
        </w:rPr>
        <w:t>МОЛОДЕЖНАЯ ПОЛИТИКА</w:t>
      </w:r>
      <w:bookmarkEnd w:id="81"/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В Рыбинске проживает 38 540 человек в возрасте от 14 до 35 лет. В целях организации работы с молодежью в городе осуществляют деятельность два учреждения молодежной политики – МАУ «Молодежный центр «Максимум» и МАУ «Рыбинское городское филармоническое собрание».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proofErr w:type="gramStart"/>
      <w:r w:rsidRPr="006222E7">
        <w:rPr>
          <w:rFonts w:ascii="Century Gothic" w:hAnsi="Century Gothic"/>
          <w:sz w:val="24"/>
          <w:szCs w:val="24"/>
        </w:rPr>
        <w:t>На 01.10.2024 общее количество мероприятий,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молодежи,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молодежи, направленных на профилактику асоциального и деструктивного поведения подростков и молодежи, поддержка</w:t>
      </w:r>
      <w:proofErr w:type="gramEnd"/>
      <w:r w:rsidRPr="006222E7">
        <w:rPr>
          <w:rFonts w:ascii="Century Gothic" w:hAnsi="Century Gothic"/>
          <w:sz w:val="24"/>
          <w:szCs w:val="24"/>
        </w:rPr>
        <w:t xml:space="preserve"> детей и молодежи, находящихся в социально-опасном положении составило 231 мероприятие. Ожидаемый итог за 2024 г. – 291 мероприятие с привлечением более 29390 человек (76,25 % от общей численности молодежи).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С целью выявления, продвижения и поддержки активности молодежи, создания условий для ее самореализации в 2024 году организованы и проведены:</w:t>
      </w:r>
    </w:p>
    <w:p w:rsidR="009A2C1C" w:rsidRPr="006222E7" w:rsidRDefault="009A2C1C" w:rsidP="002A0BB2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 xml:space="preserve">городской конкурс молодежных инициатив и социальных проектов – представлено 7 проектов; </w:t>
      </w:r>
    </w:p>
    <w:p w:rsidR="009A2C1C" w:rsidRPr="006222E7" w:rsidRDefault="009A2C1C" w:rsidP="002A0BB2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proofErr w:type="gramStart"/>
      <w:r w:rsidRPr="006222E7">
        <w:rPr>
          <w:rFonts w:ascii="Century Gothic" w:hAnsi="Century Gothic"/>
          <w:sz w:val="24"/>
          <w:szCs w:val="24"/>
        </w:rPr>
        <w:lastRenderedPageBreak/>
        <w:t>городской</w:t>
      </w:r>
      <w:proofErr w:type="gramEnd"/>
      <w:r w:rsidRPr="006222E7">
        <w:rPr>
          <w:rFonts w:ascii="Century Gothic" w:hAnsi="Century Gothic"/>
          <w:sz w:val="24"/>
          <w:szCs w:val="24"/>
        </w:rPr>
        <w:t xml:space="preserve"> мероприятие «</w:t>
      </w:r>
      <w:proofErr w:type="spellStart"/>
      <w:r w:rsidRPr="006222E7">
        <w:rPr>
          <w:rFonts w:ascii="Century Gothic" w:hAnsi="Century Gothic"/>
          <w:sz w:val="24"/>
          <w:szCs w:val="24"/>
        </w:rPr>
        <w:t>КружОК</w:t>
      </w:r>
      <w:proofErr w:type="spellEnd"/>
      <w:r w:rsidRPr="006222E7">
        <w:rPr>
          <w:rFonts w:ascii="Century Gothic" w:hAnsi="Century Gothic"/>
          <w:sz w:val="24"/>
          <w:szCs w:val="24"/>
        </w:rPr>
        <w:t>»;</w:t>
      </w:r>
    </w:p>
    <w:p w:rsidR="009A2C1C" w:rsidRPr="006222E7" w:rsidRDefault="009A2C1C" w:rsidP="002A0BB2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профильная смена студенческого актива – 100 участников;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 xml:space="preserve">В 2024 году на территории городского округа город Рыбинск действует 23 молодежных и детских общественных организации и объединения, членами которых являются более 10 000 человек. </w:t>
      </w:r>
    </w:p>
    <w:p w:rsidR="009A2C1C" w:rsidRPr="006222E7" w:rsidRDefault="009A2C1C" w:rsidP="009A2C1C">
      <w:pPr>
        <w:spacing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В 2024 году, из областного и бюджета г. Рыбинск, МАУ «Молодёжный центр «Максимум» получил средства на реализацию мероприятий по формированию системы материально-технического обеспечения деятельности муниципальных учреждений сферы молодежной политики в размере более 18,5 </w:t>
      </w:r>
      <w:proofErr w:type="gramStart"/>
      <w:r w:rsidRPr="006222E7">
        <w:rPr>
          <w:rFonts w:ascii="Century Gothic" w:hAnsi="Century Gothic"/>
          <w:sz w:val="24"/>
          <w:szCs w:val="24"/>
        </w:rPr>
        <w:t>млн</w:t>
      </w:r>
      <w:proofErr w:type="gramEnd"/>
      <w:r w:rsidRPr="006222E7">
        <w:rPr>
          <w:rFonts w:ascii="Century Gothic" w:hAnsi="Century Gothic"/>
          <w:sz w:val="24"/>
          <w:szCs w:val="24"/>
        </w:rPr>
        <w:t xml:space="preserve"> руб., которые направлены на выполнение ремонта кровли учреждения «Дворец молодёжи» (ул. Луговая, д. 17), ремонт помещения клуба по адресу В. Набережная 197. В рамках проекта «Решаем вместе» приобретена аккумуляторная поломоечная машина и запасные части к ней.</w:t>
      </w:r>
    </w:p>
    <w:p w:rsidR="009A2C1C" w:rsidRPr="006222E7" w:rsidRDefault="009A2C1C" w:rsidP="009A2C1C">
      <w:pPr>
        <w:spacing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Средства в размере более 4 </w:t>
      </w:r>
      <w:proofErr w:type="gramStart"/>
      <w:r w:rsidRPr="006222E7">
        <w:rPr>
          <w:rFonts w:ascii="Century Gothic" w:hAnsi="Century Gothic"/>
          <w:sz w:val="24"/>
          <w:szCs w:val="24"/>
        </w:rPr>
        <w:t>млн</w:t>
      </w:r>
      <w:proofErr w:type="gramEnd"/>
      <w:r w:rsidRPr="006222E7">
        <w:rPr>
          <w:rFonts w:ascii="Century Gothic" w:hAnsi="Century Gothic"/>
          <w:sz w:val="24"/>
          <w:szCs w:val="24"/>
        </w:rPr>
        <w:t xml:space="preserve"> руб. направлены на проведение более 150 массовых мероприятий для молодёжи и информационное сопровождение, среди которых:</w:t>
      </w:r>
    </w:p>
    <w:p w:rsidR="009A2C1C" w:rsidRPr="006222E7" w:rsidRDefault="009A2C1C" w:rsidP="009A2C1C">
      <w:pPr>
        <w:spacing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- День молодёжи (июнь 2024 г);</w:t>
      </w:r>
    </w:p>
    <w:p w:rsidR="009A2C1C" w:rsidRPr="006222E7" w:rsidRDefault="009A2C1C" w:rsidP="009A2C1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- Фестиваль «КВН» (апрель 2024 г, ноябрь 2024 г);</w:t>
      </w:r>
    </w:p>
    <w:p w:rsidR="009A2C1C" w:rsidRPr="006222E7" w:rsidRDefault="009A2C1C" w:rsidP="009A2C1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- День города (август 2024 г);</w:t>
      </w:r>
    </w:p>
    <w:p w:rsidR="009A2C1C" w:rsidRPr="006222E7" w:rsidRDefault="009A2C1C" w:rsidP="009A2C1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- Студенческий слет «Взлет» (сентябрь 2024 г);</w:t>
      </w:r>
    </w:p>
    <w:p w:rsidR="009A2C1C" w:rsidRPr="006222E7" w:rsidRDefault="009A2C1C" w:rsidP="009A2C1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 xml:space="preserve">- Конкурс </w:t>
      </w:r>
      <w:proofErr w:type="gramStart"/>
      <w:r w:rsidRPr="006222E7">
        <w:rPr>
          <w:rFonts w:ascii="Century Gothic" w:hAnsi="Century Gothic"/>
          <w:sz w:val="24"/>
          <w:szCs w:val="24"/>
        </w:rPr>
        <w:t>инициативного</w:t>
      </w:r>
      <w:proofErr w:type="gramEnd"/>
      <w:r w:rsidRPr="006222E7">
        <w:rPr>
          <w:rFonts w:ascii="Century Gothic" w:hAnsi="Century Gothic"/>
          <w:sz w:val="24"/>
          <w:szCs w:val="24"/>
        </w:rPr>
        <w:t xml:space="preserve"> бюджетирования (ноябрь 2024 г).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 xml:space="preserve">С целью привлечения дополнительных финансовых средств в городской округ город Рыбинск учреждение молодежной политики Молодежный центр «Максимум» участвовал в отраслевом смотре-конкурсе по предоставлению субсидий на осуществление деятельности в сфере молодежной политики социальными учреждениями молодежи и получил финансирование около 2 </w:t>
      </w:r>
      <w:proofErr w:type="gramStart"/>
      <w:r w:rsidRPr="006222E7">
        <w:rPr>
          <w:rFonts w:ascii="Century Gothic" w:hAnsi="Century Gothic"/>
          <w:sz w:val="24"/>
          <w:szCs w:val="24"/>
        </w:rPr>
        <w:t>млн</w:t>
      </w:r>
      <w:proofErr w:type="gramEnd"/>
      <w:r w:rsidRPr="006222E7">
        <w:rPr>
          <w:rFonts w:ascii="Century Gothic" w:hAnsi="Century Gothic"/>
          <w:sz w:val="24"/>
          <w:szCs w:val="24"/>
        </w:rPr>
        <w:t xml:space="preserve"> руб.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Также учреждение получило средства областной субсидии в размере 46,5 тыс. руб. на реализацию программы патриотического воспитания.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 xml:space="preserve">Вместе с тем, учреждение молодежной политики Молодежный центр «Максимум» оказывает помощь молодежи для написания Грантов. В 2024 году через </w:t>
      </w:r>
      <w:proofErr w:type="spellStart"/>
      <w:r w:rsidRPr="006222E7">
        <w:rPr>
          <w:rFonts w:ascii="Century Gothic" w:hAnsi="Century Gothic"/>
          <w:sz w:val="24"/>
          <w:szCs w:val="24"/>
        </w:rPr>
        <w:t>Грантовую</w:t>
      </w:r>
      <w:proofErr w:type="spellEnd"/>
      <w:r w:rsidRPr="006222E7">
        <w:rPr>
          <w:rFonts w:ascii="Century Gothic" w:hAnsi="Century Gothic"/>
          <w:sz w:val="24"/>
          <w:szCs w:val="24"/>
        </w:rPr>
        <w:t xml:space="preserve"> деятельность удалось привлечь более 800 тыс. руб. на реализацию молодежных проектов.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В 2024 году были проведены военно-патриотические соревнования «Защитник Отечества», муниципальный этап военно-спортивной игры «Победа», «Зарница 2.0», акции «Георгиевская ленточка», «Рекорд Победы», «Поезд Победы».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Вовлечение молодежи в социальную практику путем развития добровольческой (волонтерской) деятельности молодежи – одно из актуальных направлений молодежной политики города.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В целях поддержки и развития волонтерского движения в городском округе город Рыбинск проводятся городские конкурсы «Лучший волонтер» и «Лучший волонтерский отряд». Всего в городе действует 57 волонтерских отрядов. За 9 месяцев 2024 года в г. Рыбинске было проведено 256 мероприятий с привлечением 998 волонтеров.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В Рыбинске впервые в истории открыли городское филармоническое собрание. Его концертной площадкой стал большой зал Дворца Молодежи, вмещающий 500 зрителей. 5 июня 2024 филармония официально открылась выступлением Ярославского академического губернаторского симфонического оркестра.</w:t>
      </w:r>
    </w:p>
    <w:p w:rsidR="009A2C1C" w:rsidRPr="006222E7" w:rsidRDefault="009A2C1C" w:rsidP="009A2C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lastRenderedPageBreak/>
        <w:t>Учреждению молодежной политики МАУ «Рыбинское городское филармоническое собрание» на организацию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 в 2024 году выделено 800 тыс. руб.</w:t>
      </w:r>
    </w:p>
    <w:p w:rsidR="009A2C1C" w:rsidRPr="006222E7" w:rsidRDefault="009A2C1C" w:rsidP="009A2C1C">
      <w:pPr>
        <w:shd w:val="clear" w:color="auto" w:fill="FFFFFF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 xml:space="preserve">Организовано и проведено 5 мероприятий с участием приглашенных молодых исполнителей, в том числе и уроженцев города Рыбинска.  Филармония проводит работу по популяризации живых концертов и классической музыки среди школьников и студентов Рыбинска. Сотрудничает с организациями города, предоставляются призы (пригласительные на филармонические мероприятия) на конкурсы, которые проводятся в Рыбинске молодежными организациями и для молодежи. В рамках работы филармонии проводятся </w:t>
      </w:r>
      <w:proofErr w:type="gramStart"/>
      <w:r w:rsidRPr="006222E7">
        <w:rPr>
          <w:rFonts w:ascii="Century Gothic" w:hAnsi="Century Gothic"/>
          <w:sz w:val="24"/>
          <w:szCs w:val="24"/>
        </w:rPr>
        <w:t>творческий</w:t>
      </w:r>
      <w:proofErr w:type="gramEnd"/>
      <w:r w:rsidRPr="006222E7">
        <w:rPr>
          <w:rFonts w:ascii="Century Gothic" w:hAnsi="Century Gothic"/>
          <w:sz w:val="24"/>
          <w:szCs w:val="24"/>
        </w:rPr>
        <w:t xml:space="preserve"> встречи: знакомство с музыкальными инструментами, творческие встречи с музыкальными семьями Рыбинска. 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Совместно с музеем-заповедником организована молодежная музыкальная интеллектуальная игра «Игра в классику» (ноябрь 2024 г). В мероприятиях, проведенных МАУ «РГФГ» приняли участие 80 человек в возрасте от 14 до 35 лет.</w:t>
      </w:r>
    </w:p>
    <w:p w:rsidR="009A2C1C" w:rsidRPr="00D550B9" w:rsidRDefault="009A2C1C" w:rsidP="009A2C1C">
      <w:pPr>
        <w:spacing w:after="0" w:line="240" w:lineRule="auto"/>
        <w:ind w:firstLine="709"/>
        <w:jc w:val="both"/>
      </w:pPr>
    </w:p>
    <w:p w:rsidR="009A2C1C" w:rsidRDefault="009A2C1C" w:rsidP="002A0BB2">
      <w:pPr>
        <w:pStyle w:val="2"/>
        <w:numPr>
          <w:ilvl w:val="1"/>
          <w:numId w:val="19"/>
        </w:numPr>
        <w:spacing w:before="0" w:line="240" w:lineRule="auto"/>
        <w:rPr>
          <w:rFonts w:ascii="Century Gothic" w:hAnsi="Century Gothic"/>
          <w:color w:val="auto"/>
        </w:rPr>
      </w:pPr>
      <w:bookmarkStart w:id="84" w:name="_Toc180503740"/>
      <w:r>
        <w:rPr>
          <w:rFonts w:ascii="Century Gothic" w:hAnsi="Century Gothic"/>
          <w:color w:val="auto"/>
        </w:rPr>
        <w:t>КУЛЬТУРА</w:t>
      </w:r>
      <w:bookmarkEnd w:id="84"/>
      <w:r>
        <w:rPr>
          <w:rFonts w:ascii="Century Gothic" w:hAnsi="Century Gothic"/>
          <w:color w:val="auto"/>
        </w:rPr>
        <w:t xml:space="preserve"> </w:t>
      </w:r>
      <w:bookmarkEnd w:id="82"/>
      <w:bookmarkEnd w:id="83"/>
    </w:p>
    <w:p w:rsidR="009A2C1C" w:rsidRPr="002209E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Отрасль культуры города Рыбинска представлена учреждениями культуры, основная деятельность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Каркас отрасли составляет 32 учреждения, 17 из которых являются муниципальными, в </w:t>
      </w:r>
      <w:proofErr w:type="spellStart"/>
      <w:r w:rsidRPr="002209EC">
        <w:rPr>
          <w:rFonts w:ascii="Century Gothic" w:hAnsi="Century Gothic"/>
          <w:sz w:val="24"/>
          <w:szCs w:val="24"/>
        </w:rPr>
        <w:t>т.ч</w:t>
      </w:r>
      <w:proofErr w:type="spellEnd"/>
      <w:r w:rsidRPr="002209EC">
        <w:rPr>
          <w:rFonts w:ascii="Century Gothic" w:hAnsi="Century Gothic"/>
          <w:sz w:val="24"/>
          <w:szCs w:val="24"/>
        </w:rPr>
        <w:t xml:space="preserve">. 6 автономных и 9 бюджетных учреждений. Сложившаяся культурная инфраструктура представлена театрами, музеями, библиотеками, культурно-досуговыми учреждениями, музыкальными школами и школами искусств, художественной школой. </w:t>
      </w:r>
    </w:p>
    <w:p w:rsidR="009A2C1C" w:rsidRPr="002209E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Отрасль культуры - это:</w:t>
      </w:r>
    </w:p>
    <w:p w:rsidR="009A2C1C" w:rsidRPr="002209EC" w:rsidRDefault="009A2C1C" w:rsidP="009A2C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6 культурно-досуговых учреждений: </w:t>
      </w:r>
      <w:proofErr w:type="gramStart"/>
      <w:r w:rsidRPr="002209EC">
        <w:rPr>
          <w:rFonts w:ascii="Century Gothic" w:hAnsi="Century Gothic"/>
          <w:sz w:val="24"/>
          <w:szCs w:val="24"/>
        </w:rPr>
        <w:t>ДК «Вымпел», ДК «Волжский», ДК «Слип», КДК «Переборы», «Общественно-культурный центр», ДК «Авиатор» (не является муниципальным учреждением).</w:t>
      </w:r>
      <w:proofErr w:type="gramEnd"/>
      <w:r w:rsidRPr="002209EC">
        <w:rPr>
          <w:rFonts w:ascii="Century Gothic" w:hAnsi="Century Gothic"/>
          <w:sz w:val="24"/>
          <w:szCs w:val="24"/>
        </w:rPr>
        <w:t xml:space="preserve"> Культурно-досуговые учреждения за 9 месяцев 202</w:t>
      </w:r>
      <w:r>
        <w:rPr>
          <w:rFonts w:ascii="Century Gothic" w:hAnsi="Century Gothic"/>
          <w:sz w:val="24"/>
          <w:szCs w:val="24"/>
        </w:rPr>
        <w:t>4</w:t>
      </w:r>
      <w:r w:rsidRPr="002209EC">
        <w:rPr>
          <w:rFonts w:ascii="Century Gothic" w:hAnsi="Century Gothic"/>
          <w:sz w:val="24"/>
          <w:szCs w:val="24"/>
        </w:rPr>
        <w:t xml:space="preserve"> года провели </w:t>
      </w:r>
      <w:r w:rsidRPr="00537D9B">
        <w:rPr>
          <w:rFonts w:ascii="Century Gothic" w:hAnsi="Century Gothic"/>
          <w:sz w:val="24"/>
          <w:szCs w:val="24"/>
        </w:rPr>
        <w:t xml:space="preserve">1155 мероприятий, которые посетили 309,2 тыс. чел. </w:t>
      </w:r>
      <w:r w:rsidRPr="00A67F6C">
        <w:rPr>
          <w:rFonts w:ascii="Century Gothic" w:hAnsi="Century Gothic"/>
          <w:sz w:val="24"/>
          <w:szCs w:val="24"/>
        </w:rPr>
        <w:t>(план на 2024 год 482,7 тыс. чел.);</w:t>
      </w:r>
      <w:r w:rsidRPr="002209EC">
        <w:rPr>
          <w:rFonts w:ascii="Century Gothic" w:hAnsi="Century Gothic"/>
          <w:sz w:val="24"/>
          <w:szCs w:val="24"/>
        </w:rPr>
        <w:t xml:space="preserve"> </w:t>
      </w:r>
    </w:p>
    <w:p w:rsidR="009A2C1C" w:rsidRPr="002209EC" w:rsidRDefault="009A2C1C" w:rsidP="009A2C1C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 7</w:t>
      </w:r>
      <w:r w:rsidRPr="002209EC">
        <w:rPr>
          <w:rFonts w:ascii="Century Gothic" w:hAnsi="Century Gothic"/>
          <w:sz w:val="24"/>
          <w:szCs w:val="24"/>
          <w:lang w:val="en-US"/>
        </w:rPr>
        <w:t> </w:t>
      </w:r>
      <w:r w:rsidRPr="002209EC">
        <w:rPr>
          <w:rFonts w:ascii="Century Gothic" w:hAnsi="Century Gothic"/>
          <w:sz w:val="24"/>
          <w:szCs w:val="24"/>
        </w:rPr>
        <w:t>муниципальных учреждений дополнительного образования: Детская музыкальная школа № 1 им. П.И. Чайковского, Детская музыкальная школа № 2, Детская музыкальная школа № 3, Детская школа искусств № 5, Детская школа искусств № 6, Детская музыкальная школа № 7, Детская художественная школа, которую посещают дети с 5 до 17 лет. Общее количество обучающихся детей на 01.10.202</w:t>
      </w:r>
      <w:r>
        <w:rPr>
          <w:rFonts w:ascii="Century Gothic" w:hAnsi="Century Gothic"/>
          <w:sz w:val="24"/>
          <w:szCs w:val="24"/>
        </w:rPr>
        <w:t>4</w:t>
      </w:r>
      <w:r w:rsidRPr="002209EC">
        <w:rPr>
          <w:rFonts w:ascii="Century Gothic" w:hAnsi="Century Gothic"/>
          <w:sz w:val="24"/>
          <w:szCs w:val="24"/>
        </w:rPr>
        <w:t xml:space="preserve"> составляет 2 </w:t>
      </w:r>
      <w:r>
        <w:rPr>
          <w:rFonts w:ascii="Century Gothic" w:hAnsi="Century Gothic"/>
          <w:sz w:val="24"/>
          <w:szCs w:val="24"/>
        </w:rPr>
        <w:t>039</w:t>
      </w:r>
      <w:r w:rsidRPr="002209EC">
        <w:rPr>
          <w:rFonts w:ascii="Century Gothic" w:hAnsi="Century Gothic"/>
          <w:sz w:val="24"/>
          <w:szCs w:val="24"/>
        </w:rPr>
        <w:t> человек. Учреждения дополнительного образования детей с 2019 года являются участниками национального проекта «Культурная среда»;</w:t>
      </w:r>
    </w:p>
    <w:p w:rsidR="009A2C1C" w:rsidRPr="002209EC" w:rsidRDefault="009A2C1C" w:rsidP="009A2C1C">
      <w:pPr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 2 </w:t>
      </w:r>
      <w:proofErr w:type="gramStart"/>
      <w:r w:rsidRPr="002209EC">
        <w:rPr>
          <w:rFonts w:ascii="Century Gothic" w:hAnsi="Century Gothic"/>
          <w:sz w:val="24"/>
          <w:szCs w:val="24"/>
        </w:rPr>
        <w:t>старейших</w:t>
      </w:r>
      <w:proofErr w:type="gramEnd"/>
      <w:r w:rsidRPr="002209EC">
        <w:rPr>
          <w:rFonts w:ascii="Century Gothic" w:hAnsi="Century Gothic"/>
          <w:sz w:val="24"/>
          <w:szCs w:val="24"/>
        </w:rPr>
        <w:t xml:space="preserve"> театра России: «Рыбинский театр кукол», основанный в 1933 году, и «Рыбинский драматический театр», основанный в 1825 году. В течение последних трех лет театры являются участниками федерального проекта «Театры малых городов», направленного на поддержку творческой деятельности муниципальных театров, в рамках которого создано более 20 новых спектаклей, а также Губернаторского проекта «Решаем вместе!». </w:t>
      </w:r>
      <w:r>
        <w:rPr>
          <w:rFonts w:ascii="Century Gothic" w:hAnsi="Century Gothic"/>
          <w:sz w:val="24"/>
          <w:szCs w:val="24"/>
        </w:rPr>
        <w:t>В</w:t>
      </w:r>
      <w:r w:rsidRPr="002209EC">
        <w:rPr>
          <w:rFonts w:ascii="Century Gothic" w:hAnsi="Century Gothic"/>
          <w:sz w:val="24"/>
          <w:szCs w:val="24"/>
        </w:rPr>
        <w:t xml:space="preserve"> Рыбинске работает АНО «Культуры и искусства «Хороший театр». Количество посетителей театров </w:t>
      </w:r>
      <w:r>
        <w:rPr>
          <w:rFonts w:ascii="Century Gothic" w:hAnsi="Century Gothic"/>
          <w:sz w:val="24"/>
          <w:szCs w:val="24"/>
        </w:rPr>
        <w:t xml:space="preserve">за </w:t>
      </w:r>
      <w:r w:rsidRPr="002209EC">
        <w:rPr>
          <w:rFonts w:ascii="Century Gothic" w:hAnsi="Century Gothic"/>
          <w:sz w:val="24"/>
          <w:szCs w:val="24"/>
        </w:rPr>
        <w:t xml:space="preserve">9 </w:t>
      </w:r>
      <w:r w:rsidRPr="002209EC">
        <w:rPr>
          <w:rFonts w:ascii="Century Gothic" w:hAnsi="Century Gothic"/>
          <w:sz w:val="24"/>
          <w:szCs w:val="24"/>
        </w:rPr>
        <w:lastRenderedPageBreak/>
        <w:t>месяцев 202</w:t>
      </w:r>
      <w:r>
        <w:rPr>
          <w:rFonts w:ascii="Century Gothic" w:hAnsi="Century Gothic"/>
          <w:sz w:val="24"/>
          <w:szCs w:val="24"/>
        </w:rPr>
        <w:t>4</w:t>
      </w:r>
      <w:r w:rsidRPr="002209EC">
        <w:rPr>
          <w:rFonts w:ascii="Century Gothic" w:hAnsi="Century Gothic"/>
          <w:sz w:val="24"/>
          <w:szCs w:val="24"/>
        </w:rPr>
        <w:t xml:space="preserve"> года составило </w:t>
      </w:r>
      <w:r>
        <w:rPr>
          <w:rFonts w:ascii="Century Gothic" w:hAnsi="Century Gothic"/>
          <w:sz w:val="24"/>
          <w:szCs w:val="24"/>
        </w:rPr>
        <w:t>72,6</w:t>
      </w:r>
      <w:r w:rsidRPr="002209EC">
        <w:rPr>
          <w:rFonts w:ascii="Century Gothic" w:hAnsi="Century Gothic"/>
          <w:sz w:val="24"/>
          <w:szCs w:val="24"/>
        </w:rPr>
        <w:t xml:space="preserve"> тыс. чел</w:t>
      </w:r>
      <w:r>
        <w:rPr>
          <w:rFonts w:ascii="Century Gothic" w:hAnsi="Century Gothic"/>
          <w:sz w:val="24"/>
          <w:szCs w:val="24"/>
        </w:rPr>
        <w:t>овек</w:t>
      </w:r>
      <w:r w:rsidRPr="002209EC">
        <w:rPr>
          <w:rFonts w:ascii="Century Gothic" w:hAnsi="Century Gothic"/>
          <w:sz w:val="24"/>
          <w:szCs w:val="24"/>
        </w:rPr>
        <w:t xml:space="preserve"> (план на 2023 год 108,4 тыс. помещений);</w:t>
      </w:r>
    </w:p>
    <w:p w:rsidR="009A2C1C" w:rsidRPr="002209EC" w:rsidRDefault="009A2C1C" w:rsidP="009A2C1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МУК «Централизованная библиотечная система». Включает в себя 13 библиотек-филиалов. Библиотечно-информационный центр – это многофункциональный, информационный, образовательный и досуговый комплекс, который позволяет проводить разноплановые мероприятия, интегрировать опыт работы библиотек города и региона в области литературы, искусствоведения, краеведения, науки, предоставлять обществу новые практические и фундаментальные знания по вопросам детства, семьи, образования. Число посещений библиотек за 9 месяцев 202</w:t>
      </w:r>
      <w:r>
        <w:rPr>
          <w:rFonts w:ascii="Century Gothic" w:hAnsi="Century Gothic"/>
          <w:sz w:val="24"/>
          <w:szCs w:val="24"/>
        </w:rPr>
        <w:t>4</w:t>
      </w:r>
      <w:r w:rsidRPr="002209EC">
        <w:rPr>
          <w:rFonts w:ascii="Century Gothic" w:hAnsi="Century Gothic"/>
          <w:sz w:val="24"/>
          <w:szCs w:val="24"/>
        </w:rPr>
        <w:t xml:space="preserve"> года составляет 3</w:t>
      </w:r>
      <w:r>
        <w:rPr>
          <w:rFonts w:ascii="Century Gothic" w:hAnsi="Century Gothic"/>
          <w:sz w:val="24"/>
          <w:szCs w:val="24"/>
        </w:rPr>
        <w:t>13</w:t>
      </w:r>
      <w:r w:rsidRPr="002209EC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>2</w:t>
      </w:r>
      <w:r w:rsidRPr="002209EC">
        <w:rPr>
          <w:rFonts w:ascii="Century Gothic" w:hAnsi="Century Gothic"/>
          <w:sz w:val="24"/>
          <w:szCs w:val="24"/>
          <w:lang w:val="en-US"/>
        </w:rPr>
        <w:t> </w:t>
      </w:r>
      <w:r>
        <w:rPr>
          <w:rFonts w:ascii="Century Gothic" w:hAnsi="Century Gothic"/>
          <w:sz w:val="24"/>
          <w:szCs w:val="24"/>
        </w:rPr>
        <w:t>тыс. (план 460</w:t>
      </w:r>
      <w:r w:rsidRPr="002209EC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>6</w:t>
      </w:r>
      <w:r w:rsidRPr="002209EC">
        <w:rPr>
          <w:rFonts w:ascii="Century Gothic" w:hAnsi="Century Gothic"/>
          <w:sz w:val="24"/>
          <w:szCs w:val="24"/>
        </w:rPr>
        <w:t> тыс. посещений);</w:t>
      </w:r>
    </w:p>
    <w:p w:rsidR="009A2C1C" w:rsidRPr="002209EC" w:rsidRDefault="009A2C1C" w:rsidP="009A2C1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2 кинотеатра: В настоящее время в Рыбинске функционируют кинотеатры «Космос» и «</w:t>
      </w:r>
      <w:proofErr w:type="spellStart"/>
      <w:r w:rsidRPr="002209EC">
        <w:rPr>
          <w:rFonts w:ascii="Century Gothic" w:hAnsi="Century Gothic"/>
          <w:sz w:val="24"/>
          <w:szCs w:val="24"/>
        </w:rPr>
        <w:t>Cinema</w:t>
      </w:r>
      <w:proofErr w:type="spellEnd"/>
      <w:r w:rsidRPr="002209EC">
        <w:rPr>
          <w:rFonts w:ascii="Century Gothic" w:hAnsi="Century Gothic"/>
          <w:sz w:val="24"/>
          <w:szCs w:val="24"/>
        </w:rPr>
        <w:t xml:space="preserve"> V» ТРЦ «</w:t>
      </w:r>
      <w:proofErr w:type="spellStart"/>
      <w:r w:rsidRPr="002209EC">
        <w:rPr>
          <w:rFonts w:ascii="Century Gothic" w:hAnsi="Century Gothic"/>
          <w:sz w:val="24"/>
          <w:szCs w:val="24"/>
        </w:rPr>
        <w:t>Виконда</w:t>
      </w:r>
      <w:proofErr w:type="spellEnd"/>
      <w:r w:rsidRPr="002209EC">
        <w:rPr>
          <w:rFonts w:ascii="Century Gothic" w:hAnsi="Century Gothic"/>
          <w:sz w:val="24"/>
          <w:szCs w:val="24"/>
        </w:rPr>
        <w:t>», общее количество кинозалов – 6, мест – 825;</w:t>
      </w:r>
    </w:p>
    <w:p w:rsidR="009A2C1C" w:rsidRPr="002209EC" w:rsidRDefault="009A2C1C" w:rsidP="009A2C1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</w:t>
      </w:r>
      <w:r w:rsidRPr="002209EC">
        <w:rPr>
          <w:rFonts w:ascii="Century Gothic" w:hAnsi="Century Gothic"/>
          <w:sz w:val="24"/>
          <w:szCs w:val="24"/>
        </w:rPr>
        <w:t xml:space="preserve">иртуальный концертный зал: в рамках национального проекта «Культура» с целью продвижения академического музыкального искусства, создания равных возможностей доступа к культурным ценностям для жителей города </w:t>
      </w:r>
      <w:proofErr w:type="gramStart"/>
      <w:r w:rsidRPr="002209EC">
        <w:rPr>
          <w:rFonts w:ascii="Century Gothic" w:hAnsi="Century Gothic"/>
          <w:sz w:val="24"/>
          <w:szCs w:val="24"/>
        </w:rPr>
        <w:t>в</w:t>
      </w:r>
      <w:proofErr w:type="gramEnd"/>
      <w:r w:rsidRPr="002209EC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2209EC">
        <w:rPr>
          <w:rFonts w:ascii="Century Gothic" w:hAnsi="Century Gothic"/>
          <w:sz w:val="24"/>
          <w:szCs w:val="24"/>
        </w:rPr>
        <w:t>МУК</w:t>
      </w:r>
      <w:proofErr w:type="gramEnd"/>
      <w:r w:rsidRPr="002209EC">
        <w:rPr>
          <w:rFonts w:ascii="Century Gothic" w:hAnsi="Century Gothic"/>
          <w:sz w:val="24"/>
          <w:szCs w:val="24"/>
        </w:rPr>
        <w:t xml:space="preserve"> «Общественно-культурный центр» создан Виртуальный концертный зал – современная акустическая система онлайн-трансляций концертов классической музыки и оперного искусства. Торжественное открытие состоялось 29 сентября 2021</w:t>
      </w:r>
      <w:r w:rsidRPr="002209EC">
        <w:rPr>
          <w:rFonts w:ascii="Century Gothic" w:hAnsi="Century Gothic"/>
          <w:sz w:val="24"/>
          <w:szCs w:val="24"/>
          <w:lang w:val="en-US"/>
        </w:rPr>
        <w:t> </w:t>
      </w:r>
      <w:r w:rsidRPr="002209EC">
        <w:rPr>
          <w:rFonts w:ascii="Century Gothic" w:hAnsi="Century Gothic"/>
          <w:sz w:val="24"/>
          <w:szCs w:val="24"/>
        </w:rPr>
        <w:t>года. За 9 месяцев 202</w:t>
      </w:r>
      <w:r>
        <w:rPr>
          <w:rFonts w:ascii="Century Gothic" w:hAnsi="Century Gothic"/>
          <w:sz w:val="24"/>
          <w:szCs w:val="24"/>
        </w:rPr>
        <w:t>4</w:t>
      </w:r>
      <w:r w:rsidRPr="002209EC">
        <w:rPr>
          <w:rFonts w:ascii="Century Gothic" w:hAnsi="Century Gothic"/>
          <w:sz w:val="24"/>
          <w:szCs w:val="24"/>
        </w:rPr>
        <w:t xml:space="preserve"> года в Виртуальном концертном зале проведе</w:t>
      </w:r>
      <w:r>
        <w:rPr>
          <w:rFonts w:ascii="Century Gothic" w:hAnsi="Century Gothic"/>
          <w:sz w:val="24"/>
          <w:szCs w:val="24"/>
        </w:rPr>
        <w:t xml:space="preserve">но 33 </w:t>
      </w:r>
      <w:r w:rsidRPr="006F5567">
        <w:rPr>
          <w:rFonts w:ascii="Century Gothic" w:hAnsi="Century Gothic"/>
          <w:sz w:val="24"/>
          <w:szCs w:val="24"/>
        </w:rPr>
        <w:t>показа, посетителями стали 12 587 человек.</w:t>
      </w:r>
      <w:r w:rsidRPr="002209EC">
        <w:rPr>
          <w:rFonts w:ascii="Century Gothic" w:hAnsi="Century Gothic"/>
          <w:sz w:val="24"/>
          <w:szCs w:val="24"/>
        </w:rPr>
        <w:t xml:space="preserve"> </w:t>
      </w:r>
    </w:p>
    <w:p w:rsidR="009A2C1C" w:rsidRPr="002209E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Музейную деятельность в городе осуществляют: 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рыбинский государственный историко-архитектурный и художественный музей-заповедник. Музейный фонд - более 120 тыс. предметов, в </w:t>
      </w:r>
      <w:proofErr w:type="spellStart"/>
      <w:r w:rsidRPr="002209EC">
        <w:rPr>
          <w:rFonts w:ascii="Century Gothic" w:hAnsi="Century Gothic"/>
          <w:sz w:val="24"/>
          <w:szCs w:val="24"/>
        </w:rPr>
        <w:t>т.ч</w:t>
      </w:r>
      <w:proofErr w:type="spellEnd"/>
      <w:r w:rsidRPr="002209EC">
        <w:rPr>
          <w:rFonts w:ascii="Century Gothic" w:hAnsi="Century Gothic"/>
          <w:sz w:val="24"/>
          <w:szCs w:val="24"/>
        </w:rPr>
        <w:t xml:space="preserve">., коллекции богатейших дворянских усадеб, уникальные экспонаты из государственного музейного фонда. В состав музея входят Музей </w:t>
      </w:r>
      <w:proofErr w:type="spellStart"/>
      <w:r w:rsidRPr="002209EC">
        <w:rPr>
          <w:rFonts w:ascii="Century Gothic" w:hAnsi="Century Gothic"/>
          <w:sz w:val="24"/>
          <w:szCs w:val="24"/>
        </w:rPr>
        <w:t>Мологского</w:t>
      </w:r>
      <w:proofErr w:type="spellEnd"/>
      <w:r w:rsidRPr="002209EC">
        <w:rPr>
          <w:rFonts w:ascii="Century Gothic" w:hAnsi="Century Gothic"/>
          <w:sz w:val="24"/>
          <w:szCs w:val="24"/>
        </w:rPr>
        <w:t xml:space="preserve"> края и мемориальный дом-музей академика А.А. Ухтомского;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2209EC">
        <w:rPr>
          <w:rFonts w:ascii="Century Gothic" w:hAnsi="Century Gothic"/>
          <w:sz w:val="24"/>
          <w:szCs w:val="24"/>
        </w:rPr>
        <w:t>3 негосударственных (частных, корпоративных, общественных) музея: музейно-выставочный комплекс «Нобели и Нобелевское движение», ЧУК «Рыбинский музей адмирала Федора Федоровича Ушакова» (в состав входит «Морской музей» и арт-галерея), НЧУК «Музей «Рыбинские рыбы»;</w:t>
      </w:r>
      <w:proofErr w:type="gramEnd"/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экспозиционный комплекс «Советская эпоха», включающий 10 экспозиционных залов: «Советский кинозал», «Выставка радио и телевизоров 50-х годов 20 века», «Кабинет партийного работника», «Советская столовая», «Комната коммунальной квартиры», «Рыбинск – речной флот», «</w:t>
      </w:r>
      <w:proofErr w:type="spellStart"/>
      <w:r w:rsidRPr="002209EC">
        <w:rPr>
          <w:rFonts w:ascii="Century Gothic" w:hAnsi="Century Gothic"/>
          <w:sz w:val="24"/>
          <w:szCs w:val="24"/>
        </w:rPr>
        <w:t>Молога</w:t>
      </w:r>
      <w:proofErr w:type="spellEnd"/>
      <w:r w:rsidRPr="002209EC">
        <w:rPr>
          <w:rFonts w:ascii="Century Gothic" w:hAnsi="Century Gothic"/>
          <w:sz w:val="24"/>
          <w:szCs w:val="24"/>
        </w:rPr>
        <w:t xml:space="preserve">», «Спорт Рыбинска. Советский период»; «Музыкальная культура. Люди и время», «Советское детство в картинках» сегодня </w:t>
      </w:r>
      <w:proofErr w:type="gramStart"/>
      <w:r w:rsidRPr="002209EC">
        <w:rPr>
          <w:rFonts w:ascii="Century Gothic" w:hAnsi="Century Gothic"/>
          <w:sz w:val="24"/>
          <w:szCs w:val="24"/>
        </w:rPr>
        <w:t>известен</w:t>
      </w:r>
      <w:proofErr w:type="gramEnd"/>
      <w:r w:rsidRPr="002209EC">
        <w:rPr>
          <w:rFonts w:ascii="Century Gothic" w:hAnsi="Century Gothic"/>
          <w:sz w:val="24"/>
          <w:szCs w:val="24"/>
        </w:rPr>
        <w:t xml:space="preserve"> далеко за пределами России, входит в туристские программы крупных туроператоров;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уникальный музей-мастерская фортепиано А.В. </w:t>
      </w:r>
      <w:proofErr w:type="spellStart"/>
      <w:r w:rsidRPr="002209EC">
        <w:rPr>
          <w:rFonts w:ascii="Century Gothic" w:hAnsi="Century Gothic"/>
          <w:sz w:val="24"/>
          <w:szCs w:val="24"/>
        </w:rPr>
        <w:t>Ставицкого</w:t>
      </w:r>
      <w:proofErr w:type="spellEnd"/>
      <w:r w:rsidRPr="002209EC">
        <w:rPr>
          <w:rFonts w:ascii="Century Gothic" w:hAnsi="Century Gothic"/>
          <w:sz w:val="24"/>
          <w:szCs w:val="24"/>
        </w:rPr>
        <w:t>, где представлено более 100 старинных музыкальных инструментов;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интерактивно-познавательный комплекс «Топтыгина берлога» (КДК «Переборы»). Новый комплекс состоит из двух экспозиций. В одной рассказывается о главном символе города Рыбинска, Ярославской области и всей России – медведе, вторая посвящена истории русского крестьянского быта: различных обычаев, верований и обрядов;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музей «</w:t>
      </w:r>
      <w:proofErr w:type="spellStart"/>
      <w:r w:rsidRPr="002209EC">
        <w:rPr>
          <w:rFonts w:ascii="Century Gothic" w:hAnsi="Century Gothic"/>
          <w:sz w:val="24"/>
          <w:szCs w:val="24"/>
        </w:rPr>
        <w:t>ЭкоДом</w:t>
      </w:r>
      <w:proofErr w:type="spellEnd"/>
      <w:r w:rsidRPr="002209EC">
        <w:rPr>
          <w:rFonts w:ascii="Century Gothic" w:hAnsi="Century Gothic"/>
          <w:sz w:val="24"/>
          <w:szCs w:val="24"/>
        </w:rPr>
        <w:t>», посвященный осознанному образу жизни и ответственному потреблению;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в торговом зале магазина «Первый пожарный» работает Дом-музей пожарной дружины. Благодаря экспозиции можно проследить историю развития </w:t>
      </w:r>
      <w:r w:rsidRPr="002209EC">
        <w:rPr>
          <w:rFonts w:ascii="Century Gothic" w:hAnsi="Century Gothic"/>
          <w:sz w:val="24"/>
          <w:szCs w:val="24"/>
        </w:rPr>
        <w:lastRenderedPageBreak/>
        <w:t>пожарного дела в России, как изменялось оборудование и инвентарь для тушения пожаров;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музей уникальной техники «</w:t>
      </w:r>
      <w:proofErr w:type="spellStart"/>
      <w:r w:rsidRPr="002209EC">
        <w:rPr>
          <w:rFonts w:ascii="Century Gothic" w:hAnsi="Century Gothic"/>
          <w:sz w:val="24"/>
          <w:szCs w:val="24"/>
        </w:rPr>
        <w:t>Мотославль</w:t>
      </w:r>
      <w:proofErr w:type="spellEnd"/>
      <w:r w:rsidRPr="002209EC">
        <w:rPr>
          <w:rFonts w:ascii="Century Gothic" w:hAnsi="Century Gothic"/>
          <w:sz w:val="24"/>
          <w:szCs w:val="24"/>
        </w:rPr>
        <w:t>». Экспонаты уже появились в одном из экспозиционных залов, принимает гостей и мастерская «Папин гараж», где можно поучаствовать в реставрации экспонатов;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арт-пространство Сергея и Майи </w:t>
      </w:r>
      <w:proofErr w:type="spellStart"/>
      <w:r w:rsidRPr="002209EC">
        <w:rPr>
          <w:rFonts w:ascii="Century Gothic" w:hAnsi="Century Gothic"/>
          <w:sz w:val="24"/>
          <w:szCs w:val="24"/>
        </w:rPr>
        <w:t>Гусариных</w:t>
      </w:r>
      <w:proofErr w:type="spellEnd"/>
      <w:r w:rsidRPr="002209EC">
        <w:rPr>
          <w:rFonts w:ascii="Century Gothic" w:hAnsi="Century Gothic"/>
          <w:sz w:val="24"/>
          <w:szCs w:val="24"/>
        </w:rPr>
        <w:t xml:space="preserve"> «Цветные двери». В арт-пространстве проходят выставки, концерты, занятия живописью не только для взрослых, но и детей.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м</w:t>
      </w:r>
      <w:r w:rsidRPr="002209EC">
        <w:rPr>
          <w:rFonts w:ascii="Century Gothic" w:hAnsi="Century Gothic"/>
          <w:sz w:val="24"/>
          <w:szCs w:val="24"/>
        </w:rPr>
        <w:t>узей «Литературный город», посвященный литературной истории города Рыбинск.</w:t>
      </w:r>
    </w:p>
    <w:p w:rsidR="009A2C1C" w:rsidRPr="002209EC" w:rsidRDefault="009A2C1C" w:rsidP="009A2C1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ЧУК «Художественная галерея им. Л. И. </w:t>
      </w:r>
      <w:proofErr w:type="spellStart"/>
      <w:r w:rsidRPr="002209EC">
        <w:rPr>
          <w:rFonts w:ascii="Century Gothic" w:hAnsi="Century Gothic"/>
          <w:sz w:val="24"/>
          <w:szCs w:val="24"/>
        </w:rPr>
        <w:t>Ошанина</w:t>
      </w:r>
      <w:proofErr w:type="spellEnd"/>
      <w:r w:rsidRPr="002209EC">
        <w:rPr>
          <w:rFonts w:ascii="Century Gothic" w:hAnsi="Century Gothic"/>
          <w:sz w:val="24"/>
          <w:szCs w:val="24"/>
        </w:rPr>
        <w:t>». В галерее проводят выставки известных художников и организуют академические пленэры.</w:t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2209EC">
        <w:rPr>
          <w:rFonts w:ascii="Century Gothic" w:hAnsi="Century Gothic"/>
          <w:sz w:val="24"/>
          <w:szCs w:val="24"/>
        </w:rPr>
        <w:t xml:space="preserve">В течение года учреждениями культуры проведены мероприятия: государственные, профессиональные и народные праздники; конкурсы; мероприятия, направленные на пропаганду здорового образа жизни, профилактику наркомании, </w:t>
      </w:r>
      <w:proofErr w:type="spellStart"/>
      <w:r w:rsidRPr="002209EC">
        <w:rPr>
          <w:rFonts w:ascii="Century Gothic" w:hAnsi="Century Gothic"/>
          <w:sz w:val="24"/>
          <w:szCs w:val="24"/>
        </w:rPr>
        <w:t>табакокурения</w:t>
      </w:r>
      <w:proofErr w:type="spellEnd"/>
      <w:r w:rsidRPr="002209EC">
        <w:rPr>
          <w:rFonts w:ascii="Century Gothic" w:hAnsi="Century Gothic"/>
          <w:sz w:val="24"/>
          <w:szCs w:val="24"/>
        </w:rPr>
        <w:t>, правонарушений среди несовершеннолетних и др. Основные события отрасли «культура» в 202</w:t>
      </w:r>
      <w:r>
        <w:rPr>
          <w:rFonts w:ascii="Century Gothic" w:hAnsi="Century Gothic"/>
          <w:sz w:val="24"/>
          <w:szCs w:val="24"/>
        </w:rPr>
        <w:t>4</w:t>
      </w:r>
      <w:r w:rsidRPr="002209EC">
        <w:rPr>
          <w:rFonts w:ascii="Century Gothic" w:hAnsi="Century Gothic"/>
          <w:sz w:val="24"/>
          <w:szCs w:val="24"/>
        </w:rPr>
        <w:t xml:space="preserve"> году: </w:t>
      </w:r>
      <w:r w:rsidRPr="008E5E6F">
        <w:rPr>
          <w:rFonts w:ascii="Century Gothic" w:hAnsi="Century Gothic"/>
          <w:sz w:val="24"/>
          <w:szCs w:val="24"/>
        </w:rPr>
        <w:t>праздничный ход-представле</w:t>
      </w:r>
      <w:r>
        <w:rPr>
          <w:rFonts w:ascii="Century Gothic" w:hAnsi="Century Gothic"/>
          <w:sz w:val="24"/>
          <w:szCs w:val="24"/>
        </w:rPr>
        <w:t xml:space="preserve">ние «За Рождественской звездой», </w:t>
      </w:r>
      <w:r w:rsidRPr="008E5E6F">
        <w:rPr>
          <w:rFonts w:ascii="Century Gothic" w:hAnsi="Century Gothic"/>
          <w:sz w:val="24"/>
          <w:szCs w:val="24"/>
        </w:rPr>
        <w:t>интерактивны</w:t>
      </w:r>
      <w:r>
        <w:rPr>
          <w:rFonts w:ascii="Century Gothic" w:hAnsi="Century Gothic"/>
          <w:sz w:val="24"/>
          <w:szCs w:val="24"/>
        </w:rPr>
        <w:t xml:space="preserve">й уличный спектакль «Щелкунчик», </w:t>
      </w:r>
      <w:r w:rsidRPr="002209EC">
        <w:rPr>
          <w:rFonts w:ascii="Century Gothic" w:hAnsi="Century Gothic"/>
          <w:sz w:val="24"/>
          <w:szCs w:val="24"/>
        </w:rPr>
        <w:t>организация праздничных мероприятий, посвящённых Дню города Рыбинск и реализация губернаторского проекта «Ярославское лето</w:t>
      </w:r>
      <w:r w:rsidRPr="0039008C">
        <w:rPr>
          <w:rFonts w:ascii="Century Gothic" w:hAnsi="Century Gothic"/>
          <w:sz w:val="24"/>
          <w:szCs w:val="24"/>
        </w:rPr>
        <w:t>».</w:t>
      </w:r>
      <w:proofErr w:type="gramEnd"/>
    </w:p>
    <w:p w:rsidR="00B544DF" w:rsidRPr="0039008C" w:rsidRDefault="00B544DF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9A2C1C" w:rsidRPr="008F3855" w:rsidRDefault="009A2C1C" w:rsidP="002A0BB2">
      <w:pPr>
        <w:pStyle w:val="2"/>
        <w:numPr>
          <w:ilvl w:val="1"/>
          <w:numId w:val="19"/>
        </w:numPr>
        <w:tabs>
          <w:tab w:val="left" w:pos="993"/>
        </w:tabs>
        <w:spacing w:before="0" w:line="240" w:lineRule="auto"/>
        <w:ind w:left="11" w:firstLine="698"/>
        <w:rPr>
          <w:rFonts w:ascii="Century Gothic" w:hAnsi="Century Gothic"/>
          <w:color w:val="auto"/>
        </w:rPr>
      </w:pPr>
      <w:bookmarkStart w:id="85" w:name="_Toc54623350"/>
      <w:bookmarkStart w:id="86" w:name="_Toc117777210"/>
      <w:bookmarkStart w:id="87" w:name="_Toc148356721"/>
      <w:bookmarkStart w:id="88" w:name="_Toc180503741"/>
      <w:r w:rsidRPr="008F3855">
        <w:rPr>
          <w:rFonts w:ascii="Century Gothic" w:hAnsi="Century Gothic"/>
          <w:color w:val="auto"/>
        </w:rPr>
        <w:t>ТУРИЗМ</w:t>
      </w:r>
      <w:bookmarkEnd w:id="85"/>
      <w:bookmarkEnd w:id="86"/>
      <w:bookmarkEnd w:id="87"/>
      <w:bookmarkEnd w:id="88"/>
    </w:p>
    <w:p w:rsidR="009A2C1C" w:rsidRPr="007F7522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Туризм является одним из приоритетных направлений развития в городском округе город Рыбинск Ярославской области.</w:t>
      </w:r>
    </w:p>
    <w:p w:rsidR="009A2C1C" w:rsidRPr="007F7522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В Рыбинске осуществляют туристскую деятельность 26 организаций, в том числе </w:t>
      </w:r>
      <w:r>
        <w:rPr>
          <w:rFonts w:ascii="Century Gothic" w:hAnsi="Century Gothic"/>
          <w:sz w:val="24"/>
          <w:szCs w:val="24"/>
        </w:rPr>
        <w:t>5</w:t>
      </w:r>
      <w:r w:rsidRPr="007F7522">
        <w:rPr>
          <w:rFonts w:ascii="Century Gothic" w:hAnsi="Century Gothic"/>
          <w:sz w:val="24"/>
          <w:szCs w:val="24"/>
        </w:rPr>
        <w:t xml:space="preserve"> туроператор</w:t>
      </w:r>
      <w:r>
        <w:rPr>
          <w:rFonts w:ascii="Century Gothic" w:hAnsi="Century Gothic"/>
          <w:sz w:val="24"/>
          <w:szCs w:val="24"/>
        </w:rPr>
        <w:t xml:space="preserve">ов, </w:t>
      </w:r>
      <w:proofErr w:type="gramStart"/>
      <w:r>
        <w:rPr>
          <w:rFonts w:ascii="Century Gothic" w:hAnsi="Century Gothic"/>
          <w:sz w:val="24"/>
          <w:szCs w:val="24"/>
        </w:rPr>
        <w:t>занесенные</w:t>
      </w:r>
      <w:proofErr w:type="gramEnd"/>
      <w:r>
        <w:rPr>
          <w:rFonts w:ascii="Century Gothic" w:hAnsi="Century Gothic"/>
          <w:sz w:val="24"/>
          <w:szCs w:val="24"/>
        </w:rPr>
        <w:t xml:space="preserve"> в федеральных реестр: «Сундук путешествий», «Восточный экспресс», «Открытый мир», «</w:t>
      </w:r>
      <w:proofErr w:type="spellStart"/>
      <w:r>
        <w:rPr>
          <w:rFonts w:ascii="Century Gothic" w:hAnsi="Century Gothic"/>
          <w:sz w:val="24"/>
          <w:szCs w:val="24"/>
        </w:rPr>
        <w:t>Яроблтур</w:t>
      </w:r>
      <w:proofErr w:type="spellEnd"/>
      <w:r>
        <w:rPr>
          <w:rFonts w:ascii="Century Gothic" w:hAnsi="Century Gothic"/>
          <w:sz w:val="24"/>
          <w:szCs w:val="24"/>
        </w:rPr>
        <w:t>», «Рыбинский центр туризма»</w:t>
      </w:r>
      <w:r w:rsidRPr="007F7522">
        <w:rPr>
          <w:rFonts w:ascii="Century Gothic" w:hAnsi="Century Gothic"/>
          <w:sz w:val="24"/>
          <w:szCs w:val="24"/>
        </w:rPr>
        <w:t>. Разработано более 30 туристических маршрутов по различным направлениям.</w:t>
      </w:r>
    </w:p>
    <w:p w:rsidR="009A2C1C" w:rsidRPr="007F7522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период 202</w:t>
      </w:r>
      <w:r>
        <w:rPr>
          <w:rFonts w:ascii="Century Gothic" w:hAnsi="Century Gothic"/>
          <w:sz w:val="24"/>
          <w:szCs w:val="24"/>
        </w:rPr>
        <w:t>2</w:t>
      </w:r>
      <w:r w:rsidRPr="007F7522">
        <w:rPr>
          <w:rFonts w:ascii="Century Gothic" w:hAnsi="Century Gothic"/>
          <w:sz w:val="24"/>
          <w:szCs w:val="24"/>
        </w:rPr>
        <w:t xml:space="preserve"> – 202</w:t>
      </w:r>
      <w:r>
        <w:rPr>
          <w:rFonts w:ascii="Century Gothic" w:hAnsi="Century Gothic"/>
          <w:sz w:val="24"/>
          <w:szCs w:val="24"/>
        </w:rPr>
        <w:t>4</w:t>
      </w:r>
      <w:r w:rsidRPr="007F7522">
        <w:rPr>
          <w:rFonts w:ascii="Century Gothic" w:hAnsi="Century Gothic"/>
          <w:sz w:val="24"/>
          <w:szCs w:val="24"/>
        </w:rPr>
        <w:t xml:space="preserve"> год</w:t>
      </w:r>
      <w:r>
        <w:rPr>
          <w:rFonts w:ascii="Century Gothic" w:hAnsi="Century Gothic"/>
          <w:sz w:val="24"/>
          <w:szCs w:val="24"/>
        </w:rPr>
        <w:t>ы</w:t>
      </w:r>
      <w:r w:rsidRPr="007F7522">
        <w:rPr>
          <w:rFonts w:ascii="Century Gothic" w:hAnsi="Century Gothic"/>
          <w:sz w:val="24"/>
          <w:szCs w:val="24"/>
        </w:rPr>
        <w:t xml:space="preserve"> государственную аттестацию прошли </w:t>
      </w:r>
      <w:r>
        <w:rPr>
          <w:rFonts w:ascii="Century Gothic" w:hAnsi="Century Gothic"/>
          <w:sz w:val="24"/>
          <w:szCs w:val="24"/>
        </w:rPr>
        <w:t>40</w:t>
      </w:r>
      <w:r w:rsidRPr="007F7522">
        <w:rPr>
          <w:rFonts w:ascii="Century Gothic" w:hAnsi="Century Gothic"/>
          <w:sz w:val="24"/>
          <w:szCs w:val="24"/>
        </w:rPr>
        <w:t xml:space="preserve"> гидов-экскурсоводов, что составляет примерно </w:t>
      </w:r>
      <w:r>
        <w:rPr>
          <w:rFonts w:ascii="Century Gothic" w:hAnsi="Century Gothic"/>
          <w:sz w:val="24"/>
          <w:szCs w:val="24"/>
        </w:rPr>
        <w:t>90</w:t>
      </w:r>
      <w:r w:rsidRPr="007F7522">
        <w:rPr>
          <w:rFonts w:ascii="Century Gothic" w:hAnsi="Century Gothic"/>
          <w:sz w:val="24"/>
          <w:szCs w:val="24"/>
        </w:rPr>
        <w:t> % от общего числа гидов-экскурсоводов Рыбинска.</w:t>
      </w:r>
    </w:p>
    <w:p w:rsidR="009A2C1C" w:rsidRPr="007F7522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Средняя продолжительность пребывания одного туриста в городе - два дня.</w:t>
      </w:r>
    </w:p>
    <w:p w:rsidR="009A2C1C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7F7522">
        <w:rPr>
          <w:rFonts w:ascii="Century Gothic" w:hAnsi="Century Gothic"/>
          <w:sz w:val="24"/>
          <w:szCs w:val="24"/>
        </w:rPr>
        <w:t xml:space="preserve">По предварительным данным, общее количество туристов ежегодно будет увеличиваться примерно на 10 %. Увеличение объема туристического потока связано с международной ситуацией (санкции, закрытие границ), активной рекламой внутреннего туризма на федеральном уровне (рекламные ролики, шоу, связанные с поездками по России, активность </w:t>
      </w:r>
      <w:proofErr w:type="spellStart"/>
      <w:r w:rsidRPr="007F7522">
        <w:rPr>
          <w:rFonts w:ascii="Century Gothic" w:hAnsi="Century Gothic"/>
          <w:sz w:val="24"/>
          <w:szCs w:val="24"/>
        </w:rPr>
        <w:t>тревел-блогеров</w:t>
      </w:r>
      <w:proofErr w:type="spellEnd"/>
      <w:r w:rsidRPr="007F7522">
        <w:rPr>
          <w:rFonts w:ascii="Century Gothic" w:hAnsi="Century Gothic"/>
          <w:sz w:val="24"/>
          <w:szCs w:val="24"/>
        </w:rPr>
        <w:t>, субсидированные программы путешествий)</w:t>
      </w:r>
      <w:r>
        <w:rPr>
          <w:rFonts w:ascii="Century Gothic" w:hAnsi="Century Gothic"/>
          <w:sz w:val="24"/>
          <w:szCs w:val="24"/>
        </w:rPr>
        <w:t>, мероприятиями по продвижению туристического потенциала Рыбинска на всероссийском уровне</w:t>
      </w:r>
      <w:r w:rsidRPr="007F7522">
        <w:rPr>
          <w:rFonts w:ascii="Century Gothic" w:hAnsi="Century Gothic"/>
          <w:sz w:val="24"/>
          <w:szCs w:val="24"/>
        </w:rPr>
        <w:t xml:space="preserve">. </w:t>
      </w:r>
      <w:proofErr w:type="gramEnd"/>
    </w:p>
    <w:p w:rsidR="009A2C1C" w:rsidRPr="007F7522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noProof/>
          <w:lang w:eastAsia="ru-RU"/>
        </w:rPr>
        <w:lastRenderedPageBreak/>
        <w:drawing>
          <wp:inline distT="0" distB="0" distL="0" distR="0" wp14:anchorId="0AAF6508" wp14:editId="05C39F1A">
            <wp:extent cx="5296395" cy="2486063"/>
            <wp:effectExtent l="0" t="0" r="0" b="0"/>
            <wp:docPr id="3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A2C1C" w:rsidRDefault="009A2C1C" w:rsidP="009A2C1C">
      <w:pPr>
        <w:tabs>
          <w:tab w:val="left" w:pos="993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В рамках муниципальной программы</w:t>
      </w:r>
      <w:r w:rsidRPr="007F7522">
        <w:rPr>
          <w:rFonts w:ascii="Century Gothic" w:hAnsi="Century Gothic"/>
          <w:sz w:val="24"/>
          <w:szCs w:val="24"/>
        </w:rPr>
        <w:t xml:space="preserve"> «Развитие туризма в городском округе город Рыбинск Ярославской области» </w:t>
      </w:r>
      <w:r>
        <w:rPr>
          <w:rFonts w:ascii="Century Gothic" w:hAnsi="Century Gothic"/>
          <w:sz w:val="24"/>
          <w:szCs w:val="24"/>
        </w:rPr>
        <w:t>в 2024 году были реализованы мероприятия по различным мероприятиям сферы туризма и гостеприимства.</w:t>
      </w:r>
    </w:p>
    <w:p w:rsidR="006C6899" w:rsidRDefault="006C6899" w:rsidP="009A2C1C">
      <w:pPr>
        <w:tabs>
          <w:tab w:val="left" w:pos="993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A2C1C" w:rsidRPr="00CC5787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CC5787">
        <w:rPr>
          <w:rFonts w:ascii="Century Gothic" w:hAnsi="Century Gothic"/>
          <w:b/>
          <w:sz w:val="24"/>
          <w:szCs w:val="24"/>
        </w:rPr>
        <w:t>Участие в конкурсах, форумах, туристических выставках.</w:t>
      </w:r>
    </w:p>
    <w:p w:rsidR="009A2C1C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С начала 2024 года отделом туризма совместно с МАУ ГОГР «ТИЦ» было организовано участие Рыбинска, как </w:t>
      </w:r>
      <w:proofErr w:type="gramStart"/>
      <w:r>
        <w:rPr>
          <w:rFonts w:ascii="Century Gothic" w:hAnsi="Century Gothic"/>
          <w:sz w:val="24"/>
          <w:szCs w:val="24"/>
        </w:rPr>
        <w:t>туристской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дестинации</w:t>
      </w:r>
      <w:proofErr w:type="spellEnd"/>
      <w:r>
        <w:rPr>
          <w:rFonts w:ascii="Century Gothic" w:hAnsi="Century Gothic"/>
          <w:sz w:val="24"/>
          <w:szCs w:val="24"/>
        </w:rPr>
        <w:t xml:space="preserve"> в следующих крупных мероприятиях: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выставка-форум «РОССИЯ», дни (3 дня) Рыбинска на стенде Ярославской области;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отдельный стенд Рыбинска на Международной туристической выставке «</w:t>
      </w:r>
      <w:proofErr w:type="spellStart"/>
      <w:r w:rsidRPr="00BA622D">
        <w:rPr>
          <w:rFonts w:ascii="Century Gothic" w:hAnsi="Century Gothic"/>
          <w:sz w:val="24"/>
          <w:szCs w:val="24"/>
        </w:rPr>
        <w:t>Интурмаркет</w:t>
      </w:r>
      <w:proofErr w:type="spellEnd"/>
      <w:r w:rsidRPr="00BA622D">
        <w:rPr>
          <w:rFonts w:ascii="Century Gothic" w:hAnsi="Century Gothic"/>
          <w:sz w:val="24"/>
          <w:szCs w:val="24"/>
        </w:rPr>
        <w:t>»;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Всероссийский конгресс туроператоров;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участие в Международной выставке туризма и индустрии гостеприимства «</w:t>
      </w:r>
      <w:r w:rsidRPr="00BA622D">
        <w:rPr>
          <w:rFonts w:ascii="Century Gothic" w:hAnsi="Century Gothic"/>
          <w:sz w:val="24"/>
          <w:szCs w:val="24"/>
          <w:lang w:val="en-US"/>
        </w:rPr>
        <w:t>MITT</w:t>
      </w:r>
      <w:r w:rsidRPr="00BA622D">
        <w:rPr>
          <w:rFonts w:ascii="Century Gothic" w:hAnsi="Century Gothic"/>
          <w:sz w:val="24"/>
          <w:szCs w:val="24"/>
        </w:rPr>
        <w:t>»;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участие в Международном форуме «Путешествуй!»;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Всероссийская премия «Туристические города»;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Всероссийский конкурс «Лучший ТИЦ»;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Всероссийский туристический форум «Россия вдохновляет на путешествия», благоустройство центра Рыбинска – экспертная практика;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 xml:space="preserve">участие в презентации туристического потенциала ЯО для столичных туроператоров и представителей профильных организаций. Результат: презентация </w:t>
      </w:r>
      <w:proofErr w:type="spellStart"/>
      <w:r w:rsidRPr="00BA622D">
        <w:rPr>
          <w:rFonts w:ascii="Century Gothic" w:hAnsi="Century Gothic"/>
          <w:sz w:val="24"/>
          <w:szCs w:val="24"/>
        </w:rPr>
        <w:t>тур</w:t>
      </w:r>
      <w:proofErr w:type="gramStart"/>
      <w:r w:rsidRPr="00BA622D">
        <w:rPr>
          <w:rFonts w:ascii="Century Gothic" w:hAnsi="Century Gothic"/>
          <w:sz w:val="24"/>
          <w:szCs w:val="24"/>
        </w:rPr>
        <w:t>.п</w:t>
      </w:r>
      <w:proofErr w:type="gramEnd"/>
      <w:r w:rsidRPr="00BA622D">
        <w:rPr>
          <w:rFonts w:ascii="Century Gothic" w:hAnsi="Century Gothic"/>
          <w:sz w:val="24"/>
          <w:szCs w:val="24"/>
        </w:rPr>
        <w:t>родуктов</w:t>
      </w:r>
      <w:proofErr w:type="spellEnd"/>
      <w:r w:rsidRPr="00BA622D">
        <w:rPr>
          <w:rFonts w:ascii="Century Gothic" w:hAnsi="Century Gothic"/>
          <w:sz w:val="24"/>
          <w:szCs w:val="24"/>
        </w:rPr>
        <w:t xml:space="preserve"> и событий Рыбинска, сезон осень-зима, привлечение туроператоров;</w:t>
      </w:r>
    </w:p>
    <w:p w:rsidR="009A2C1C" w:rsidRPr="00BA622D" w:rsidRDefault="009A2C1C" w:rsidP="002A0BB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BA622D">
        <w:rPr>
          <w:rFonts w:ascii="Century Gothic" w:hAnsi="Century Gothic"/>
          <w:sz w:val="24"/>
          <w:szCs w:val="24"/>
        </w:rPr>
        <w:t>участие производителей сувениров из Рыбинска во Всероссийском конкурсе «Туристический сувенир», презентация туристических событий Рыбинска на Всероссийской премии «</w:t>
      </w:r>
      <w:r w:rsidRPr="00BA622D">
        <w:rPr>
          <w:rFonts w:ascii="Century Gothic" w:hAnsi="Century Gothic"/>
          <w:sz w:val="24"/>
          <w:szCs w:val="24"/>
          <w:lang w:val="en-US"/>
        </w:rPr>
        <w:t>Russia</w:t>
      </w:r>
      <w:r w:rsidRPr="00BA622D">
        <w:rPr>
          <w:rFonts w:ascii="Century Gothic" w:hAnsi="Century Gothic"/>
          <w:sz w:val="24"/>
          <w:szCs w:val="24"/>
        </w:rPr>
        <w:t xml:space="preserve"> </w:t>
      </w:r>
      <w:r w:rsidRPr="00BA622D">
        <w:rPr>
          <w:rFonts w:ascii="Century Gothic" w:hAnsi="Century Gothic"/>
          <w:sz w:val="24"/>
          <w:szCs w:val="24"/>
          <w:lang w:val="en-US"/>
        </w:rPr>
        <w:t>Event</w:t>
      </w:r>
      <w:r w:rsidRPr="00BA622D">
        <w:rPr>
          <w:rFonts w:ascii="Century Gothic" w:hAnsi="Century Gothic"/>
          <w:sz w:val="24"/>
          <w:szCs w:val="24"/>
        </w:rPr>
        <w:t xml:space="preserve"> </w:t>
      </w:r>
      <w:r w:rsidRPr="00BA622D">
        <w:rPr>
          <w:rFonts w:ascii="Century Gothic" w:hAnsi="Century Gothic"/>
          <w:sz w:val="24"/>
          <w:szCs w:val="24"/>
          <w:lang w:val="en-US"/>
        </w:rPr>
        <w:t>Awards</w:t>
      </w:r>
      <w:r w:rsidRPr="00BA622D">
        <w:rPr>
          <w:rFonts w:ascii="Century Gothic" w:hAnsi="Century Gothic"/>
          <w:sz w:val="24"/>
          <w:szCs w:val="24"/>
        </w:rPr>
        <w:t>».</w:t>
      </w:r>
    </w:p>
    <w:p w:rsidR="009A2C1C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 результате Рыбинск на профильном рынке туристических услуг, завоевал место города, обязательного к посещению при путешествиях по центральной России. Кроме того, опыт благоустройства Рыбинска и эффекты от принятых мер по реставрации исторического центра стали экспертными практиками для муниципалитетов Российской федерации. Глава городского округа город Рыбинск, заместитель Главы Администрации по молодежной политике и развитию, начальник отдела туризма транслировали опыт развития сферы туризма в Рыбинске в качестве спикеров на мероприятиях различного уровня. Среди них: программа обучения муниципалитетов «Гостеприимные города» от Школы управления «</w:t>
      </w:r>
      <w:proofErr w:type="spellStart"/>
      <w:r>
        <w:rPr>
          <w:rFonts w:ascii="Century Gothic" w:hAnsi="Century Gothic"/>
          <w:sz w:val="24"/>
          <w:szCs w:val="24"/>
        </w:rPr>
        <w:t>Сколково</w:t>
      </w:r>
      <w:proofErr w:type="spellEnd"/>
      <w:r>
        <w:rPr>
          <w:rFonts w:ascii="Century Gothic" w:hAnsi="Century Gothic"/>
          <w:sz w:val="24"/>
          <w:szCs w:val="24"/>
        </w:rPr>
        <w:t xml:space="preserve">», </w:t>
      </w:r>
      <w:r w:rsidRPr="00016AE6">
        <w:rPr>
          <w:rFonts w:ascii="Century Gothic" w:hAnsi="Century Gothic"/>
          <w:sz w:val="24"/>
          <w:szCs w:val="24"/>
        </w:rPr>
        <w:t>Всероссийский туристический форум «Россия вдохновляет на путешествия»</w:t>
      </w:r>
      <w:r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lastRenderedPageBreak/>
        <w:t>обучающий курс для муниципалитетов городов России от Российской международной академии туризма.</w:t>
      </w:r>
    </w:p>
    <w:p w:rsidR="009A2C1C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Заслуги города Рыбинска в сфере туризма и создан</w:t>
      </w:r>
      <w:proofErr w:type="gramStart"/>
      <w:r>
        <w:rPr>
          <w:rFonts w:ascii="Century Gothic" w:hAnsi="Century Gothic"/>
          <w:sz w:val="24"/>
          <w:szCs w:val="24"/>
        </w:rPr>
        <w:t>ии ау</w:t>
      </w:r>
      <w:proofErr w:type="gramEnd"/>
      <w:r>
        <w:rPr>
          <w:rFonts w:ascii="Century Gothic" w:hAnsi="Century Gothic"/>
          <w:sz w:val="24"/>
          <w:szCs w:val="24"/>
        </w:rPr>
        <w:t xml:space="preserve">тентичной среды в исторической части подтверждены наградами: </w:t>
      </w:r>
      <w:r w:rsidRPr="00452ACE">
        <w:rPr>
          <w:rFonts w:ascii="Century Gothic" w:hAnsi="Century Gothic"/>
          <w:sz w:val="24"/>
          <w:szCs w:val="24"/>
        </w:rPr>
        <w:t>победитель в номинации «Город культурного наследия»</w:t>
      </w:r>
      <w:r>
        <w:rPr>
          <w:rFonts w:ascii="Century Gothic" w:hAnsi="Century Gothic"/>
          <w:sz w:val="24"/>
          <w:szCs w:val="24"/>
        </w:rPr>
        <w:t>, 1 и 3 место во Всероссийской премии «</w:t>
      </w:r>
      <w:r>
        <w:rPr>
          <w:rFonts w:ascii="Century Gothic" w:hAnsi="Century Gothic"/>
          <w:sz w:val="24"/>
          <w:szCs w:val="24"/>
          <w:lang w:val="en-US"/>
        </w:rPr>
        <w:t>Russia</w:t>
      </w:r>
      <w:r w:rsidRPr="00452AC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t>Event</w:t>
      </w:r>
      <w:r w:rsidRPr="00452AC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t>Awards</w:t>
      </w:r>
      <w:r>
        <w:rPr>
          <w:rFonts w:ascii="Century Gothic" w:hAnsi="Century Gothic"/>
          <w:sz w:val="24"/>
          <w:szCs w:val="24"/>
        </w:rPr>
        <w:t>».</w:t>
      </w:r>
    </w:p>
    <w:p w:rsidR="006C6899" w:rsidRDefault="006C6899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287E27">
        <w:rPr>
          <w:rFonts w:ascii="Century Gothic" w:hAnsi="Century Gothic"/>
          <w:b/>
          <w:sz w:val="24"/>
          <w:szCs w:val="24"/>
        </w:rPr>
        <w:t>Развитие кадрового потенциала, повышение уровня компетенций сотрудников.</w:t>
      </w:r>
    </w:p>
    <w:p w:rsidR="009A2C1C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 течение 2023 – 2024 года команда муниципальных служащих Администрации города Рыбинска проходила обучение в Школе управления «</w:t>
      </w:r>
      <w:proofErr w:type="spellStart"/>
      <w:r>
        <w:rPr>
          <w:rFonts w:ascii="Century Gothic" w:hAnsi="Century Gothic"/>
          <w:sz w:val="24"/>
          <w:szCs w:val="24"/>
        </w:rPr>
        <w:t>Сколково</w:t>
      </w:r>
      <w:proofErr w:type="spellEnd"/>
      <w:r>
        <w:rPr>
          <w:rFonts w:ascii="Century Gothic" w:hAnsi="Century Gothic"/>
          <w:sz w:val="24"/>
          <w:szCs w:val="24"/>
        </w:rPr>
        <w:t>» по программе «Гостеприимные города».</w:t>
      </w:r>
    </w:p>
    <w:p w:rsidR="009A2C1C" w:rsidRPr="00287E27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Летом 2024 года менеджер МАУ ГОГР «ТИЦ» прошел </w:t>
      </w:r>
      <w:proofErr w:type="gramStart"/>
      <w:r>
        <w:rPr>
          <w:rFonts w:ascii="Century Gothic" w:hAnsi="Century Gothic"/>
          <w:sz w:val="24"/>
          <w:szCs w:val="24"/>
        </w:rPr>
        <w:t>обучение по программе</w:t>
      </w:r>
      <w:proofErr w:type="gramEnd"/>
      <w:r>
        <w:rPr>
          <w:rFonts w:ascii="Century Gothic" w:hAnsi="Century Gothic"/>
          <w:sz w:val="24"/>
          <w:szCs w:val="24"/>
        </w:rPr>
        <w:t xml:space="preserve"> повышения квалификации «Гид-экскурсовод», осенью сотрудником была успешно пройдена процедура аттестации. В результате, в штат учреждения входит профессиональный экскурсовод.  </w:t>
      </w:r>
    </w:p>
    <w:p w:rsidR="009A2C1C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Активно велась работа в рамках Соглашения о сотрудничестве между Администрацией города Рыбинска и кафедрой рекреационной географии и туризма МГУ имени М.В. Ломоносова. Практикантами кафедры был проведен анализ существующей ситуации в сфере туризма. Студентка кафедры прошла практику на базе МАУ ГОГР «ТИЦ». В сентябре 2024 года было проведено исследование промышленного потенциала сферы туризма города Рыбинска, в том числе, как механизма привлечения новых сотрудников.</w:t>
      </w:r>
    </w:p>
    <w:p w:rsidR="009A2C1C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Участие в профильных конкурсах, для проверки существующих компетенций, приняли директор МАУ ГОГР «ТИЦ» (</w:t>
      </w:r>
      <w:r w:rsidRPr="00452ACE">
        <w:rPr>
          <w:rFonts w:ascii="Century Gothic" w:hAnsi="Century Gothic"/>
          <w:sz w:val="24"/>
          <w:szCs w:val="24"/>
        </w:rPr>
        <w:t>Всероссийск</w:t>
      </w:r>
      <w:r>
        <w:rPr>
          <w:rFonts w:ascii="Century Gothic" w:hAnsi="Century Gothic"/>
          <w:sz w:val="24"/>
          <w:szCs w:val="24"/>
        </w:rPr>
        <w:t>ий</w:t>
      </w:r>
      <w:r w:rsidRPr="00452ACE">
        <w:rPr>
          <w:rFonts w:ascii="Century Gothic" w:hAnsi="Century Gothic"/>
          <w:sz w:val="24"/>
          <w:szCs w:val="24"/>
        </w:rPr>
        <w:t xml:space="preserve"> конкурс «Лучший ТИЦ»</w:t>
      </w:r>
      <w:r>
        <w:rPr>
          <w:rFonts w:ascii="Century Gothic" w:hAnsi="Century Gothic"/>
          <w:sz w:val="24"/>
          <w:szCs w:val="24"/>
        </w:rPr>
        <w:t>), начальник отдела туризма (Всероссийский конкурс профессионального мастерства «Мастера гостеприимства» - полуфиналист).</w:t>
      </w:r>
    </w:p>
    <w:p w:rsidR="006C6899" w:rsidRDefault="006C6899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9A2C1C" w:rsidRPr="00BE11F1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BE11F1">
        <w:rPr>
          <w:rFonts w:ascii="Century Gothic" w:hAnsi="Century Gothic"/>
          <w:b/>
          <w:sz w:val="24"/>
          <w:szCs w:val="24"/>
        </w:rPr>
        <w:t xml:space="preserve">Работа с медиа ресурсами и прием </w:t>
      </w:r>
      <w:proofErr w:type="spellStart"/>
      <w:r w:rsidRPr="00BE11F1">
        <w:rPr>
          <w:rFonts w:ascii="Century Gothic" w:hAnsi="Century Gothic"/>
          <w:b/>
          <w:sz w:val="24"/>
          <w:szCs w:val="24"/>
        </w:rPr>
        <w:t>медиагрупп</w:t>
      </w:r>
      <w:proofErr w:type="spellEnd"/>
      <w:r w:rsidRPr="00BE11F1">
        <w:rPr>
          <w:rFonts w:ascii="Century Gothic" w:hAnsi="Century Gothic"/>
          <w:b/>
          <w:sz w:val="24"/>
          <w:szCs w:val="24"/>
        </w:rPr>
        <w:t>.</w:t>
      </w:r>
    </w:p>
    <w:p w:rsidR="009A2C1C" w:rsidRPr="00283DAB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83DAB">
        <w:rPr>
          <w:rFonts w:ascii="Century Gothic" w:hAnsi="Century Gothic"/>
          <w:sz w:val="24"/>
          <w:szCs w:val="24"/>
        </w:rPr>
        <w:t xml:space="preserve">В рамках работы над реализацией мероприятий Муниципальной программы «Развитие туризма в городском округе город Рыбинск Ярославской области» в          2024 году был модернизирован туристический портал Рыбинска visitrybinsk.ru (улучшен внешний вид сайта, подключена возможность покупки экскурсионных программ). В конце сентября 2024 года было проведено рабочее совещание по выявлению недостатков портала, в ходе встречи проводилась </w:t>
      </w:r>
      <w:proofErr w:type="spellStart"/>
      <w:r w:rsidRPr="00283DAB">
        <w:rPr>
          <w:rFonts w:ascii="Century Gothic" w:hAnsi="Century Gothic"/>
          <w:sz w:val="24"/>
          <w:szCs w:val="24"/>
        </w:rPr>
        <w:t>видеофиксация</w:t>
      </w:r>
      <w:proofErr w:type="spellEnd"/>
      <w:r w:rsidRPr="00283DAB">
        <w:rPr>
          <w:rFonts w:ascii="Century Gothic" w:hAnsi="Century Gothic"/>
          <w:sz w:val="24"/>
          <w:szCs w:val="24"/>
        </w:rPr>
        <w:t xml:space="preserve"> замечаний. В настоящий момент проходят работы их исправлению. </w:t>
      </w:r>
    </w:p>
    <w:p w:rsidR="009A2C1C" w:rsidRPr="00283DAB" w:rsidRDefault="009A2C1C" w:rsidP="009A2C1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83DAB">
        <w:rPr>
          <w:rFonts w:ascii="Century Gothic" w:hAnsi="Century Gothic"/>
          <w:sz w:val="24"/>
          <w:szCs w:val="24"/>
        </w:rPr>
        <w:t>Для наполнения регионального туристического портала visityaroslavia.ru выполнена работа по написанию текстов с описанием самых популярных туристических достопримечательностей Рыбинска. В архиве Администрации городского округа город Рыбинск подобраны фотоматериалы для иллюстрации. На данный момент ведется работа по официальному оформлению использования фотоматериалов и публикации собранной информации на туристском портале Ярославской области.</w:t>
      </w:r>
    </w:p>
    <w:p w:rsidR="009A2C1C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83DAB">
        <w:rPr>
          <w:rFonts w:ascii="Century Gothic" w:hAnsi="Century Gothic"/>
          <w:sz w:val="24"/>
          <w:szCs w:val="24"/>
        </w:rPr>
        <w:t xml:space="preserve">Для обеспечения привлекательного для горожанина и туриста присутствия МАУ ГОГР «ТИЦ» в социальных сетях </w:t>
      </w:r>
      <w:proofErr w:type="spellStart"/>
      <w:r w:rsidRPr="00283DAB">
        <w:rPr>
          <w:rFonts w:ascii="Century Gothic" w:hAnsi="Century Gothic"/>
          <w:sz w:val="24"/>
          <w:szCs w:val="24"/>
        </w:rPr>
        <w:t>ВКонтакте</w:t>
      </w:r>
      <w:proofErr w:type="spellEnd"/>
      <w:r w:rsidRPr="00283DAB">
        <w:rPr>
          <w:rFonts w:ascii="Century Gothic" w:hAnsi="Century Gothic"/>
          <w:sz w:val="24"/>
          <w:szCs w:val="24"/>
        </w:rPr>
        <w:t xml:space="preserve"> и Телеграмм модернизировано официальное сообщество: https://vk.com/visitrybinsk (4551 подписчик) и создан Т</w:t>
      </w:r>
      <w:proofErr w:type="gramStart"/>
      <w:r w:rsidRPr="00283DAB">
        <w:rPr>
          <w:rFonts w:ascii="Century Gothic" w:hAnsi="Century Gothic"/>
          <w:sz w:val="24"/>
          <w:szCs w:val="24"/>
        </w:rPr>
        <w:t>Г-</w:t>
      </w:r>
      <w:proofErr w:type="gramEnd"/>
      <w:r w:rsidRPr="00283DAB">
        <w:rPr>
          <w:rFonts w:ascii="Century Gothic" w:hAnsi="Century Gothic"/>
          <w:sz w:val="24"/>
          <w:szCs w:val="24"/>
        </w:rPr>
        <w:t xml:space="preserve"> канал: https://t.me/vizitRybinsk (157 подписчиков, ведется работа по тиражированию информации о канале). Данные социальные сети высоко оценены Министерством туризма Ярославской области.</w:t>
      </w:r>
    </w:p>
    <w:p w:rsidR="009A2C1C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В октябре 2024 года </w:t>
      </w:r>
      <w:proofErr w:type="spellStart"/>
      <w:r>
        <w:rPr>
          <w:rFonts w:ascii="Century Gothic" w:hAnsi="Century Gothic"/>
          <w:sz w:val="24"/>
          <w:szCs w:val="24"/>
        </w:rPr>
        <w:t>медиагруппа</w:t>
      </w:r>
      <w:proofErr w:type="spellEnd"/>
      <w:r>
        <w:rPr>
          <w:rFonts w:ascii="Century Gothic" w:hAnsi="Century Gothic"/>
          <w:sz w:val="24"/>
          <w:szCs w:val="24"/>
        </w:rPr>
        <w:t xml:space="preserve"> Первого канала сняла в Рыбинске </w:t>
      </w:r>
      <w:proofErr w:type="spellStart"/>
      <w:r>
        <w:rPr>
          <w:rFonts w:ascii="Century Gothic" w:hAnsi="Century Gothic"/>
          <w:sz w:val="24"/>
          <w:szCs w:val="24"/>
        </w:rPr>
        <w:t>моновыпуск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тревел</w:t>
      </w:r>
      <w:proofErr w:type="spellEnd"/>
      <w:r>
        <w:rPr>
          <w:rFonts w:ascii="Century Gothic" w:hAnsi="Century Gothic"/>
          <w:sz w:val="24"/>
          <w:szCs w:val="24"/>
        </w:rPr>
        <w:t>-шоу «Поехали!», выход шоу на телевизионные экраны станет хорошей рекламой для объектов тур</w:t>
      </w:r>
      <w:proofErr w:type="gramStart"/>
      <w:r>
        <w:rPr>
          <w:rFonts w:ascii="Century Gothic" w:hAnsi="Century Gothic"/>
          <w:sz w:val="24"/>
          <w:szCs w:val="24"/>
        </w:rPr>
        <w:t>.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и</w:t>
      </w:r>
      <w:proofErr w:type="gramEnd"/>
      <w:r>
        <w:rPr>
          <w:rFonts w:ascii="Century Gothic" w:hAnsi="Century Gothic"/>
          <w:sz w:val="24"/>
          <w:szCs w:val="24"/>
        </w:rPr>
        <w:t>ндустрии города.</w:t>
      </w:r>
    </w:p>
    <w:p w:rsidR="006C6899" w:rsidRDefault="006C6899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EE38D1">
        <w:rPr>
          <w:rFonts w:ascii="Century Gothic" w:hAnsi="Century Gothic"/>
          <w:b/>
          <w:sz w:val="24"/>
          <w:szCs w:val="24"/>
        </w:rPr>
        <w:t>Прием в Рыбинске знаковых туристских проектов.</w:t>
      </w:r>
    </w:p>
    <w:p w:rsidR="009A2C1C" w:rsidRPr="00EE38D1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EE38D1">
        <w:rPr>
          <w:rFonts w:ascii="Century Gothic" w:hAnsi="Century Gothic"/>
          <w:sz w:val="24"/>
          <w:szCs w:val="24"/>
        </w:rPr>
        <w:t>В 2024 году Рыбинск стал обязательной локацией для посещения участников всероссийских и региональных проектов, среди них:</w:t>
      </w:r>
    </w:p>
    <w:p w:rsidR="009A2C1C" w:rsidRPr="00EE38D1" w:rsidRDefault="009A2C1C" w:rsidP="002A0BB2">
      <w:pPr>
        <w:numPr>
          <w:ilvl w:val="0"/>
          <w:numId w:val="29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EE38D1">
        <w:rPr>
          <w:rFonts w:ascii="Century Gothic" w:hAnsi="Century Gothic"/>
          <w:sz w:val="24"/>
          <w:szCs w:val="24"/>
        </w:rPr>
        <w:t>участники Всемирного Фестиваля Молодежи-2024</w:t>
      </w:r>
      <w:r>
        <w:rPr>
          <w:rFonts w:ascii="Century Gothic" w:hAnsi="Century Gothic"/>
          <w:sz w:val="24"/>
          <w:szCs w:val="24"/>
        </w:rPr>
        <w:t>;</w:t>
      </w:r>
    </w:p>
    <w:p w:rsidR="009A2C1C" w:rsidRPr="00EE38D1" w:rsidRDefault="009A2C1C" w:rsidP="002A0BB2">
      <w:pPr>
        <w:numPr>
          <w:ilvl w:val="0"/>
          <w:numId w:val="29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EE38D1">
        <w:rPr>
          <w:rFonts w:ascii="Century Gothic" w:hAnsi="Century Gothic"/>
          <w:sz w:val="24"/>
          <w:szCs w:val="24"/>
        </w:rPr>
        <w:t xml:space="preserve">участники розыгрыша путешествия по Ярославской области «Медвежья тропа» (проект Губернатора ЯО - М.Я. </w:t>
      </w:r>
      <w:proofErr w:type="spellStart"/>
      <w:r w:rsidRPr="00EE38D1">
        <w:rPr>
          <w:rFonts w:ascii="Century Gothic" w:hAnsi="Century Gothic"/>
          <w:sz w:val="24"/>
          <w:szCs w:val="24"/>
        </w:rPr>
        <w:t>Евраева</w:t>
      </w:r>
      <w:proofErr w:type="spellEnd"/>
      <w:r w:rsidRPr="00EE38D1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>;</w:t>
      </w:r>
    </w:p>
    <w:p w:rsidR="009A2C1C" w:rsidRPr="00EE38D1" w:rsidRDefault="009A2C1C" w:rsidP="002A0BB2">
      <w:pPr>
        <w:numPr>
          <w:ilvl w:val="0"/>
          <w:numId w:val="29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EE38D1">
        <w:rPr>
          <w:rFonts w:ascii="Century Gothic" w:hAnsi="Century Gothic"/>
          <w:sz w:val="24"/>
          <w:szCs w:val="24"/>
        </w:rPr>
        <w:t>представители туроператоров и турагентств из Москвы, Санкт-Петербурга, Казани, Самары, Перми и Костромы, в рамках блог-тура по области</w:t>
      </w:r>
      <w:r>
        <w:rPr>
          <w:rFonts w:ascii="Century Gothic" w:hAnsi="Century Gothic"/>
          <w:sz w:val="24"/>
          <w:szCs w:val="24"/>
        </w:rPr>
        <w:t>;</w:t>
      </w:r>
    </w:p>
    <w:p w:rsidR="009A2C1C" w:rsidRPr="00EE38D1" w:rsidRDefault="009A2C1C" w:rsidP="002A0BB2">
      <w:pPr>
        <w:numPr>
          <w:ilvl w:val="0"/>
          <w:numId w:val="29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EE38D1">
        <w:rPr>
          <w:rFonts w:ascii="Century Gothic" w:hAnsi="Century Gothic"/>
          <w:sz w:val="24"/>
          <w:szCs w:val="24"/>
        </w:rPr>
        <w:t>встреча первого круизного теплохода</w:t>
      </w:r>
      <w:r>
        <w:rPr>
          <w:rFonts w:ascii="Century Gothic" w:hAnsi="Century Gothic"/>
          <w:sz w:val="24"/>
          <w:szCs w:val="24"/>
        </w:rPr>
        <w:t>;</w:t>
      </w:r>
    </w:p>
    <w:p w:rsidR="009A2C1C" w:rsidRPr="00EE38D1" w:rsidRDefault="009A2C1C" w:rsidP="002A0BB2">
      <w:pPr>
        <w:numPr>
          <w:ilvl w:val="0"/>
          <w:numId w:val="29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EE38D1">
        <w:rPr>
          <w:rFonts w:ascii="Century Gothic" w:hAnsi="Century Gothic"/>
          <w:sz w:val="24"/>
          <w:szCs w:val="24"/>
        </w:rPr>
        <w:t>участники Всероссийского медиа-форума «</w:t>
      </w:r>
      <w:proofErr w:type="spellStart"/>
      <w:r w:rsidRPr="00EE38D1">
        <w:rPr>
          <w:rFonts w:ascii="Century Gothic" w:hAnsi="Century Gothic"/>
          <w:sz w:val="24"/>
          <w:szCs w:val="24"/>
        </w:rPr>
        <w:t>Лайк</w:t>
      </w:r>
      <w:proofErr w:type="spellEnd"/>
      <w:r w:rsidRPr="00EE38D1">
        <w:rPr>
          <w:rFonts w:ascii="Century Gothic" w:hAnsi="Century Gothic"/>
          <w:sz w:val="24"/>
          <w:szCs w:val="24"/>
        </w:rPr>
        <w:t>-медиа»</w:t>
      </w:r>
      <w:r>
        <w:rPr>
          <w:rFonts w:ascii="Century Gothic" w:hAnsi="Century Gothic"/>
          <w:sz w:val="24"/>
          <w:szCs w:val="24"/>
        </w:rPr>
        <w:t>;</w:t>
      </w:r>
    </w:p>
    <w:p w:rsidR="009A2C1C" w:rsidRPr="00EE38D1" w:rsidRDefault="009A2C1C" w:rsidP="002A0BB2">
      <w:pPr>
        <w:numPr>
          <w:ilvl w:val="0"/>
          <w:numId w:val="29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EE38D1">
        <w:rPr>
          <w:rFonts w:ascii="Century Gothic" w:hAnsi="Century Gothic"/>
          <w:sz w:val="24"/>
          <w:szCs w:val="24"/>
        </w:rPr>
        <w:t>участники регионального семейного форума «Родные-любимые»</w:t>
      </w:r>
    </w:p>
    <w:p w:rsidR="009A2C1C" w:rsidRDefault="009A2C1C" w:rsidP="002A0BB2">
      <w:pPr>
        <w:numPr>
          <w:ilvl w:val="0"/>
          <w:numId w:val="29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EE38D1">
        <w:rPr>
          <w:rFonts w:ascii="Century Gothic" w:hAnsi="Century Gothic"/>
          <w:sz w:val="24"/>
          <w:szCs w:val="24"/>
        </w:rPr>
        <w:t xml:space="preserve">участники экспедиции молодежного клуба РГО «Корабелы </w:t>
      </w:r>
      <w:proofErr w:type="spellStart"/>
      <w:r w:rsidRPr="00EE38D1">
        <w:rPr>
          <w:rFonts w:ascii="Century Gothic" w:hAnsi="Century Gothic"/>
          <w:sz w:val="24"/>
          <w:szCs w:val="24"/>
        </w:rPr>
        <w:t>Прионежья</w:t>
      </w:r>
      <w:proofErr w:type="spellEnd"/>
      <w:r w:rsidRPr="00EE38D1">
        <w:rPr>
          <w:rFonts w:ascii="Century Gothic" w:hAnsi="Century Gothic"/>
          <w:sz w:val="24"/>
          <w:szCs w:val="24"/>
        </w:rPr>
        <w:t>»</w:t>
      </w:r>
      <w:r>
        <w:rPr>
          <w:rFonts w:ascii="Century Gothic" w:hAnsi="Century Gothic"/>
          <w:sz w:val="24"/>
          <w:szCs w:val="24"/>
        </w:rPr>
        <w:t>.</w:t>
      </w:r>
    </w:p>
    <w:p w:rsidR="006C6899" w:rsidRDefault="006C6899" w:rsidP="006C6899">
      <w:pPr>
        <w:tabs>
          <w:tab w:val="left" w:pos="993"/>
        </w:tabs>
        <w:spacing w:after="0" w:line="240" w:lineRule="auto"/>
        <w:ind w:left="709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C5DB9">
        <w:rPr>
          <w:rFonts w:ascii="Century Gothic" w:hAnsi="Century Gothic"/>
          <w:b/>
          <w:sz w:val="24"/>
          <w:szCs w:val="24"/>
        </w:rPr>
        <w:t>Поддержка и реализация собственных экскурсионных проектов.</w:t>
      </w:r>
    </w:p>
    <w:p w:rsidR="009A2C1C" w:rsidRPr="00FC5DB9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Pr="00FC5DB9">
        <w:rPr>
          <w:rFonts w:ascii="Century Gothic" w:hAnsi="Century Gothic"/>
          <w:sz w:val="24"/>
          <w:szCs w:val="24"/>
        </w:rPr>
        <w:t xml:space="preserve">тдел туризма и МАУ ГОГР «ТИЦ» стали </w:t>
      </w:r>
      <w:proofErr w:type="spellStart"/>
      <w:r w:rsidRPr="00FC5DB9">
        <w:rPr>
          <w:rFonts w:ascii="Century Gothic" w:hAnsi="Century Gothic"/>
          <w:sz w:val="24"/>
          <w:szCs w:val="24"/>
        </w:rPr>
        <w:t>соорганизаторами</w:t>
      </w:r>
      <w:proofErr w:type="spellEnd"/>
      <w:r w:rsidRPr="00FC5DB9">
        <w:rPr>
          <w:rFonts w:ascii="Century Gothic" w:hAnsi="Century Gothic"/>
          <w:sz w:val="24"/>
          <w:szCs w:val="24"/>
        </w:rPr>
        <w:t xml:space="preserve">, организаторами и участниками проектов сферы туризма различного уровня: 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 xml:space="preserve">поддержка проекта студентки Рыбинского полиграфического колледжа – </w:t>
      </w:r>
      <w:r w:rsidRPr="00A25F44">
        <w:rPr>
          <w:rFonts w:ascii="Century Gothic" w:hAnsi="Century Gothic"/>
          <w:sz w:val="24"/>
          <w:szCs w:val="24"/>
        </w:rPr>
        <w:t>победителя Всероссийского конкурса «Туристический код моей страны, города, поселка, района - ПРО-ТУРИЗМ»;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>всероссийская акция «</w:t>
      </w:r>
      <w:proofErr w:type="spellStart"/>
      <w:r w:rsidRPr="00A25F44">
        <w:rPr>
          <w:rFonts w:ascii="Century Gothic" w:hAnsi="Century Gothic"/>
          <w:bCs/>
          <w:sz w:val="24"/>
          <w:szCs w:val="24"/>
        </w:rPr>
        <w:t>Экскурсионый</w:t>
      </w:r>
      <w:proofErr w:type="spellEnd"/>
      <w:r w:rsidRPr="00A25F44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A25F44">
        <w:rPr>
          <w:rFonts w:ascii="Century Gothic" w:hAnsi="Century Gothic"/>
          <w:bCs/>
          <w:sz w:val="24"/>
          <w:szCs w:val="24"/>
        </w:rPr>
        <w:t>флешмоб</w:t>
      </w:r>
      <w:proofErr w:type="spellEnd"/>
      <w:r w:rsidRPr="00A25F44">
        <w:rPr>
          <w:rFonts w:ascii="Century Gothic" w:hAnsi="Century Gothic"/>
          <w:bCs/>
          <w:sz w:val="24"/>
          <w:szCs w:val="24"/>
        </w:rPr>
        <w:t xml:space="preserve">» - </w:t>
      </w:r>
      <w:r w:rsidRPr="00A25F44">
        <w:rPr>
          <w:rFonts w:ascii="Century Gothic" w:hAnsi="Century Gothic"/>
          <w:sz w:val="24"/>
          <w:szCs w:val="24"/>
        </w:rPr>
        <w:t>ТИЦ – участник акции;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 xml:space="preserve">организация бесплатных экскурсий для жителей и гостей города на </w:t>
      </w:r>
      <w:proofErr w:type="spellStart"/>
      <w:r w:rsidRPr="00A25F44">
        <w:rPr>
          <w:rFonts w:ascii="Century Gothic" w:hAnsi="Century Gothic"/>
          <w:bCs/>
          <w:sz w:val="24"/>
          <w:szCs w:val="24"/>
        </w:rPr>
        <w:t>ул</w:t>
      </w:r>
      <w:proofErr w:type="gramStart"/>
      <w:r w:rsidRPr="00A25F44">
        <w:rPr>
          <w:rFonts w:ascii="Century Gothic" w:hAnsi="Century Gothic"/>
          <w:bCs/>
          <w:sz w:val="24"/>
          <w:szCs w:val="24"/>
        </w:rPr>
        <w:t>.Б</w:t>
      </w:r>
      <w:proofErr w:type="gramEnd"/>
      <w:r w:rsidRPr="00A25F44">
        <w:rPr>
          <w:rFonts w:ascii="Century Gothic" w:hAnsi="Century Gothic"/>
          <w:bCs/>
          <w:sz w:val="24"/>
          <w:szCs w:val="24"/>
        </w:rPr>
        <w:t>ульварной</w:t>
      </w:r>
      <w:proofErr w:type="spellEnd"/>
      <w:r w:rsidRPr="00A25F44">
        <w:rPr>
          <w:rFonts w:ascii="Century Gothic" w:hAnsi="Century Gothic"/>
          <w:bCs/>
          <w:sz w:val="24"/>
          <w:szCs w:val="24"/>
        </w:rPr>
        <w:t>;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>поддержка проекта Рыбинского музея-заповедника «</w:t>
      </w:r>
      <w:proofErr w:type="gramStart"/>
      <w:r w:rsidRPr="00A25F44">
        <w:rPr>
          <w:rFonts w:ascii="Century Gothic" w:hAnsi="Century Gothic"/>
          <w:bCs/>
          <w:sz w:val="24"/>
          <w:szCs w:val="24"/>
        </w:rPr>
        <w:t>Большой</w:t>
      </w:r>
      <w:proofErr w:type="gramEnd"/>
      <w:r w:rsidRPr="00A25F44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A25F44">
        <w:rPr>
          <w:rFonts w:ascii="Century Gothic" w:hAnsi="Century Gothic"/>
          <w:bCs/>
          <w:sz w:val="24"/>
          <w:szCs w:val="24"/>
        </w:rPr>
        <w:t>музейник</w:t>
      </w:r>
      <w:proofErr w:type="spellEnd"/>
      <w:r w:rsidRPr="00A25F44">
        <w:rPr>
          <w:rFonts w:ascii="Century Gothic" w:hAnsi="Century Gothic"/>
          <w:bCs/>
          <w:sz w:val="24"/>
          <w:szCs w:val="24"/>
        </w:rPr>
        <w:t>»;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>участие в региональном проекте «</w:t>
      </w:r>
      <w:proofErr w:type="spellStart"/>
      <w:r w:rsidRPr="00A25F44">
        <w:rPr>
          <w:rFonts w:ascii="Century Gothic" w:hAnsi="Century Gothic"/>
          <w:bCs/>
          <w:sz w:val="24"/>
          <w:szCs w:val="24"/>
        </w:rPr>
        <w:t>КиноМаршрут</w:t>
      </w:r>
      <w:proofErr w:type="spellEnd"/>
      <w:r w:rsidRPr="00A25F44">
        <w:rPr>
          <w:rFonts w:ascii="Century Gothic" w:hAnsi="Century Gothic"/>
          <w:bCs/>
          <w:sz w:val="24"/>
          <w:szCs w:val="24"/>
        </w:rPr>
        <w:t>»;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>формирование маршрутов для федеральной программы «Больше, чем путешествие»;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 xml:space="preserve">проект по выявлению </w:t>
      </w:r>
      <w:proofErr w:type="gramStart"/>
      <w:r w:rsidRPr="00A25F44">
        <w:rPr>
          <w:rFonts w:ascii="Century Gothic" w:hAnsi="Century Gothic"/>
          <w:bCs/>
          <w:sz w:val="24"/>
          <w:szCs w:val="24"/>
        </w:rPr>
        <w:t>гастрономических</w:t>
      </w:r>
      <w:proofErr w:type="gramEnd"/>
      <w:r w:rsidRPr="00A25F44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A25F44">
        <w:rPr>
          <w:rFonts w:ascii="Century Gothic" w:hAnsi="Century Gothic"/>
          <w:bCs/>
          <w:sz w:val="24"/>
          <w:szCs w:val="24"/>
        </w:rPr>
        <w:t>специалитетов</w:t>
      </w:r>
      <w:proofErr w:type="spellEnd"/>
      <w:r w:rsidRPr="00A25F44">
        <w:rPr>
          <w:rFonts w:ascii="Century Gothic" w:hAnsi="Century Gothic"/>
          <w:bCs/>
          <w:sz w:val="24"/>
          <w:szCs w:val="24"/>
        </w:rPr>
        <w:t xml:space="preserve"> «Лаборатория вкуса»;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 xml:space="preserve">рекламные выходы с представителями </w:t>
      </w:r>
      <w:proofErr w:type="spellStart"/>
      <w:r w:rsidRPr="00A25F44">
        <w:rPr>
          <w:rFonts w:ascii="Century Gothic" w:hAnsi="Century Gothic"/>
          <w:bCs/>
          <w:sz w:val="24"/>
          <w:szCs w:val="24"/>
        </w:rPr>
        <w:t>тур</w:t>
      </w:r>
      <w:proofErr w:type="gramStart"/>
      <w:r w:rsidRPr="00A25F44">
        <w:rPr>
          <w:rFonts w:ascii="Century Gothic" w:hAnsi="Century Gothic"/>
          <w:bCs/>
          <w:sz w:val="24"/>
          <w:szCs w:val="24"/>
        </w:rPr>
        <w:t>.и</w:t>
      </w:r>
      <w:proofErr w:type="gramEnd"/>
      <w:r w:rsidRPr="00A25F44">
        <w:rPr>
          <w:rFonts w:ascii="Century Gothic" w:hAnsi="Century Gothic"/>
          <w:bCs/>
          <w:sz w:val="24"/>
          <w:szCs w:val="24"/>
        </w:rPr>
        <w:t>ндустрии</w:t>
      </w:r>
      <w:proofErr w:type="spellEnd"/>
      <w:r w:rsidRPr="00A25F44">
        <w:rPr>
          <w:rFonts w:ascii="Century Gothic" w:hAnsi="Century Gothic"/>
          <w:bCs/>
          <w:sz w:val="24"/>
          <w:szCs w:val="24"/>
        </w:rPr>
        <w:t xml:space="preserve"> в кафе и гостиницы;</w:t>
      </w:r>
    </w:p>
    <w:p w:rsidR="009A2C1C" w:rsidRPr="00A25F44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bCs/>
          <w:sz w:val="24"/>
          <w:szCs w:val="24"/>
        </w:rPr>
        <w:t xml:space="preserve">совместный проект с «Мой бизнес» для представителей гостиниц и </w:t>
      </w:r>
      <w:proofErr w:type="spellStart"/>
      <w:r w:rsidRPr="00A25F44">
        <w:rPr>
          <w:rFonts w:ascii="Century Gothic" w:hAnsi="Century Gothic"/>
          <w:bCs/>
          <w:sz w:val="24"/>
          <w:szCs w:val="24"/>
        </w:rPr>
        <w:t>тур</w:t>
      </w:r>
      <w:proofErr w:type="gramStart"/>
      <w:r w:rsidRPr="00A25F44">
        <w:rPr>
          <w:rFonts w:ascii="Century Gothic" w:hAnsi="Century Gothic"/>
          <w:bCs/>
          <w:sz w:val="24"/>
          <w:szCs w:val="24"/>
        </w:rPr>
        <w:t>.и</w:t>
      </w:r>
      <w:proofErr w:type="gramEnd"/>
      <w:r w:rsidRPr="00A25F44">
        <w:rPr>
          <w:rFonts w:ascii="Century Gothic" w:hAnsi="Century Gothic"/>
          <w:bCs/>
          <w:sz w:val="24"/>
          <w:szCs w:val="24"/>
        </w:rPr>
        <w:t>ндустрии</w:t>
      </w:r>
      <w:proofErr w:type="spellEnd"/>
      <w:r w:rsidRPr="00A25F44">
        <w:rPr>
          <w:rFonts w:ascii="Century Gothic" w:hAnsi="Century Gothic"/>
          <w:bCs/>
          <w:sz w:val="24"/>
          <w:szCs w:val="24"/>
        </w:rPr>
        <w:t xml:space="preserve"> области;</w:t>
      </w:r>
    </w:p>
    <w:p w:rsidR="009A2C1C" w:rsidRPr="006C6899" w:rsidRDefault="009A2C1C" w:rsidP="002A0BB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A25F44">
        <w:rPr>
          <w:rFonts w:ascii="Century Gothic" w:hAnsi="Century Gothic"/>
          <w:sz w:val="24"/>
          <w:szCs w:val="24"/>
        </w:rPr>
        <w:t>молодежный к</w:t>
      </w:r>
      <w:r w:rsidRPr="00A25F44">
        <w:rPr>
          <w:rFonts w:ascii="Century Gothic" w:hAnsi="Century Gothic"/>
          <w:bCs/>
          <w:sz w:val="24"/>
          <w:szCs w:val="24"/>
        </w:rPr>
        <w:t>онкурс «Рыбинские истории».</w:t>
      </w:r>
    </w:p>
    <w:p w:rsidR="006C6899" w:rsidRPr="00A25F44" w:rsidRDefault="006C6899" w:rsidP="006C689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F53591">
        <w:rPr>
          <w:rFonts w:ascii="Century Gothic" w:hAnsi="Century Gothic"/>
          <w:b/>
          <w:sz w:val="24"/>
          <w:szCs w:val="24"/>
        </w:rPr>
        <w:t>Работа с коллективными средствами размещения.</w:t>
      </w:r>
    </w:p>
    <w:p w:rsidR="009A2C1C" w:rsidRPr="00F53591" w:rsidRDefault="009A2C1C" w:rsidP="009A2C1C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Н</w:t>
      </w:r>
      <w:r w:rsidRPr="00F53591">
        <w:rPr>
          <w:rFonts w:ascii="Century Gothic" w:hAnsi="Century Gothic"/>
          <w:sz w:val="24"/>
          <w:szCs w:val="24"/>
        </w:rPr>
        <w:t xml:space="preserve">а территории города Рыбинска начали функционировать 3 гостиницы: бутик-отель «Богемия», </w:t>
      </w:r>
      <w:proofErr w:type="spellStart"/>
      <w:r w:rsidRPr="00F53591">
        <w:rPr>
          <w:rFonts w:ascii="Century Gothic" w:hAnsi="Century Gothic"/>
          <w:sz w:val="24"/>
          <w:szCs w:val="24"/>
        </w:rPr>
        <w:t>апарт</w:t>
      </w:r>
      <w:proofErr w:type="spellEnd"/>
      <w:r w:rsidRPr="00F53591">
        <w:rPr>
          <w:rFonts w:ascii="Century Gothic" w:hAnsi="Century Gothic"/>
          <w:sz w:val="24"/>
          <w:szCs w:val="24"/>
        </w:rPr>
        <w:t xml:space="preserve">-отель «Новая Волга», гостиница «Усадьба </w:t>
      </w:r>
      <w:proofErr w:type="spellStart"/>
      <w:r w:rsidRPr="00F53591">
        <w:rPr>
          <w:rFonts w:ascii="Century Gothic" w:hAnsi="Century Gothic"/>
          <w:sz w:val="24"/>
          <w:szCs w:val="24"/>
        </w:rPr>
        <w:t>Тюменевых</w:t>
      </w:r>
      <w:proofErr w:type="spellEnd"/>
      <w:r w:rsidRPr="00F53591">
        <w:rPr>
          <w:rFonts w:ascii="Century Gothic" w:hAnsi="Century Gothic"/>
          <w:sz w:val="24"/>
          <w:szCs w:val="24"/>
        </w:rPr>
        <w:t>».</w:t>
      </w:r>
    </w:p>
    <w:p w:rsidR="009A2C1C" w:rsidRPr="007F7522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Н</w:t>
      </w:r>
      <w:r w:rsidRPr="007F7522">
        <w:rPr>
          <w:rFonts w:ascii="Century Gothic" w:hAnsi="Century Gothic"/>
          <w:sz w:val="24"/>
          <w:szCs w:val="24"/>
        </w:rPr>
        <w:t>а сегодняшний день на территории города Рыбинска функционирует 1</w:t>
      </w:r>
      <w:r>
        <w:rPr>
          <w:rFonts w:ascii="Century Gothic" w:hAnsi="Century Gothic"/>
          <w:sz w:val="24"/>
          <w:szCs w:val="24"/>
        </w:rPr>
        <w:t>7</w:t>
      </w:r>
      <w:r w:rsidRPr="007F7522">
        <w:rPr>
          <w:rFonts w:ascii="Century Gothic" w:hAnsi="Century Gothic"/>
          <w:sz w:val="24"/>
          <w:szCs w:val="24"/>
        </w:rPr>
        <w:t xml:space="preserve"> коллективных с</w:t>
      </w:r>
      <w:r>
        <w:rPr>
          <w:rFonts w:ascii="Century Gothic" w:hAnsi="Century Gothic"/>
          <w:sz w:val="24"/>
          <w:szCs w:val="24"/>
        </w:rPr>
        <w:t>редств размещения.</w:t>
      </w:r>
    </w:p>
    <w:p w:rsidR="009A2C1C" w:rsidRPr="007F7522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Общее количество мест размещения в указанных объектах: 1200.</w:t>
      </w:r>
    </w:p>
    <w:p w:rsidR="009A2C1C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2023 году в центральной части Рыбинска были выкуплены территории под постройку новых гостиничных комплексов, сдача которых запланирована на период 202</w:t>
      </w:r>
      <w:r>
        <w:rPr>
          <w:rFonts w:ascii="Century Gothic" w:hAnsi="Century Gothic"/>
          <w:sz w:val="24"/>
          <w:szCs w:val="24"/>
        </w:rPr>
        <w:t>5</w:t>
      </w:r>
      <w:r w:rsidRPr="007F7522">
        <w:rPr>
          <w:rFonts w:ascii="Century Gothic" w:hAnsi="Century Gothic"/>
          <w:sz w:val="24"/>
          <w:szCs w:val="24"/>
        </w:rPr>
        <w:t xml:space="preserve"> – 202</w:t>
      </w:r>
      <w:r>
        <w:rPr>
          <w:rFonts w:ascii="Century Gothic" w:hAnsi="Century Gothic"/>
          <w:sz w:val="24"/>
          <w:szCs w:val="24"/>
        </w:rPr>
        <w:t>7 годы (</w:t>
      </w:r>
      <w:r w:rsidRPr="007F7522">
        <w:rPr>
          <w:rFonts w:ascii="Century Gothic" w:hAnsi="Century Gothic"/>
          <w:sz w:val="24"/>
          <w:szCs w:val="24"/>
        </w:rPr>
        <w:t>ул. Ломоносова, 20</w:t>
      </w:r>
      <w:r>
        <w:rPr>
          <w:rFonts w:ascii="Century Gothic" w:hAnsi="Century Gothic"/>
          <w:sz w:val="24"/>
          <w:szCs w:val="24"/>
        </w:rPr>
        <w:t xml:space="preserve">, </w:t>
      </w:r>
      <w:r w:rsidRPr="007F7522">
        <w:rPr>
          <w:rFonts w:ascii="Century Gothic" w:hAnsi="Century Gothic"/>
          <w:sz w:val="24"/>
          <w:szCs w:val="24"/>
        </w:rPr>
        <w:t>ул. Волжская набережная, 44а</w:t>
      </w:r>
      <w:r>
        <w:rPr>
          <w:rFonts w:ascii="Century Gothic" w:hAnsi="Century Gothic"/>
          <w:sz w:val="24"/>
          <w:szCs w:val="24"/>
        </w:rPr>
        <w:t>).</w:t>
      </w:r>
    </w:p>
    <w:p w:rsidR="009A2C1C" w:rsidRPr="00703A3A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03A3A">
        <w:rPr>
          <w:rFonts w:ascii="Century Gothic" w:hAnsi="Century Gothic"/>
          <w:sz w:val="24"/>
          <w:szCs w:val="24"/>
        </w:rPr>
        <w:t>Важным</w:t>
      </w:r>
      <w:r>
        <w:rPr>
          <w:rFonts w:ascii="Century Gothic" w:hAnsi="Century Gothic"/>
          <w:sz w:val="24"/>
          <w:szCs w:val="24"/>
        </w:rPr>
        <w:t>и</w:t>
      </w:r>
      <w:r w:rsidRPr="00703A3A">
        <w:rPr>
          <w:rFonts w:ascii="Century Gothic" w:hAnsi="Century Gothic"/>
          <w:sz w:val="24"/>
          <w:szCs w:val="24"/>
        </w:rPr>
        <w:t xml:space="preserve"> условиям</w:t>
      </w:r>
      <w:r>
        <w:rPr>
          <w:rFonts w:ascii="Century Gothic" w:hAnsi="Century Gothic"/>
          <w:sz w:val="24"/>
          <w:szCs w:val="24"/>
        </w:rPr>
        <w:t>и</w:t>
      </w:r>
      <w:r w:rsidRPr="00703A3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работы</w:t>
      </w:r>
      <w:r w:rsidRPr="00703A3A">
        <w:rPr>
          <w:rFonts w:ascii="Century Gothic" w:hAnsi="Century Gothic"/>
          <w:sz w:val="24"/>
          <w:szCs w:val="24"/>
        </w:rPr>
        <w:t xml:space="preserve"> ко</w:t>
      </w:r>
      <w:r>
        <w:rPr>
          <w:rFonts w:ascii="Century Gothic" w:hAnsi="Century Gothic"/>
          <w:sz w:val="24"/>
          <w:szCs w:val="24"/>
        </w:rPr>
        <w:t xml:space="preserve">ллективного средства размещения является вхождение в официальный Федеральный реестр коллективных средств размещения. На территории Рыбинска таких организаций 13 из 17 вышеперечисленных. В целях </w:t>
      </w:r>
      <w:r>
        <w:rPr>
          <w:rFonts w:ascii="Century Gothic" w:hAnsi="Century Gothic"/>
          <w:sz w:val="24"/>
          <w:szCs w:val="24"/>
        </w:rPr>
        <w:lastRenderedPageBreak/>
        <w:t>мотивации вхождения оставшихся средств размещения в Федеральный реестр, отделом туризма регулярно проводится информирование владельцев.</w:t>
      </w:r>
    </w:p>
    <w:p w:rsidR="009A2C1C" w:rsidRPr="007F7522" w:rsidRDefault="009A2C1C" w:rsidP="009A2C1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Средняя продолжительность пребывания одного туриста в городе - два дня.</w:t>
      </w:r>
    </w:p>
    <w:p w:rsidR="009A2C1C" w:rsidRPr="007F7522" w:rsidRDefault="009A2C1C" w:rsidP="009A2C1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Одно из направлений развития туризма в Рыбинске – событийный туризм. В марте 202</w:t>
      </w:r>
      <w:r>
        <w:rPr>
          <w:rFonts w:ascii="Century Gothic" w:hAnsi="Century Gothic"/>
          <w:sz w:val="24"/>
          <w:szCs w:val="24"/>
        </w:rPr>
        <w:t>4</w:t>
      </w:r>
      <w:r w:rsidRPr="007F7522">
        <w:rPr>
          <w:rFonts w:ascii="Century Gothic" w:hAnsi="Century Gothic"/>
          <w:sz w:val="24"/>
          <w:szCs w:val="24"/>
        </w:rPr>
        <w:t xml:space="preserve"> года был успешно проведён </w:t>
      </w:r>
      <w:proofErr w:type="spellStart"/>
      <w:r w:rsidRPr="007F7522">
        <w:rPr>
          <w:rFonts w:ascii="Century Gothic" w:hAnsi="Century Gothic"/>
          <w:sz w:val="24"/>
          <w:szCs w:val="24"/>
        </w:rPr>
        <w:t>Дёминский</w:t>
      </w:r>
      <w:proofErr w:type="spellEnd"/>
      <w:r w:rsidRPr="007F7522">
        <w:rPr>
          <w:rFonts w:ascii="Century Gothic" w:hAnsi="Century Gothic"/>
          <w:sz w:val="24"/>
          <w:szCs w:val="24"/>
        </w:rPr>
        <w:t xml:space="preserve"> марафон - крупнейший лыжный </w:t>
      </w:r>
      <w:r>
        <w:rPr>
          <w:rFonts w:ascii="Century Gothic" w:hAnsi="Century Gothic"/>
          <w:sz w:val="24"/>
          <w:szCs w:val="24"/>
        </w:rPr>
        <w:t>марафон России.</w:t>
      </w:r>
    </w:p>
    <w:p w:rsidR="009A2C1C" w:rsidRPr="007F7522" w:rsidRDefault="009A2C1C" w:rsidP="009A2C1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Рыбинск отпраздновал День города в новом формате «Открытый город», в ходе которого состоялось проведение полумарафона «Бегом по Золотому кольцу».</w:t>
      </w:r>
    </w:p>
    <w:p w:rsidR="009A2C1C" w:rsidRDefault="009A2C1C" w:rsidP="009A2C1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proofErr w:type="gramStart"/>
      <w:r w:rsidRPr="007F7522">
        <w:rPr>
          <w:rFonts w:ascii="Century Gothic" w:hAnsi="Century Gothic"/>
          <w:sz w:val="24"/>
          <w:szCs w:val="24"/>
        </w:rPr>
        <w:t>Организованы</w:t>
      </w:r>
      <w:proofErr w:type="gramEnd"/>
      <w:r w:rsidRPr="007F7522">
        <w:rPr>
          <w:rFonts w:ascii="Century Gothic" w:hAnsi="Century Gothic"/>
          <w:sz w:val="24"/>
          <w:szCs w:val="24"/>
        </w:rPr>
        <w:t xml:space="preserve"> Всероссийский литературный фестиваль «Солнечный круг», байк - фестиваль «Рыбинск байк-день», фестиваль «Джаз на родном языке». Формируется календарь крупных культурно - массовых событий на 202</w:t>
      </w:r>
      <w:r>
        <w:rPr>
          <w:rFonts w:ascii="Century Gothic" w:hAnsi="Century Gothic"/>
          <w:sz w:val="24"/>
          <w:szCs w:val="24"/>
        </w:rPr>
        <w:t>5</w:t>
      </w:r>
      <w:r w:rsidRPr="007F7522">
        <w:rPr>
          <w:rFonts w:ascii="Century Gothic" w:hAnsi="Century Gothic"/>
          <w:sz w:val="24"/>
          <w:szCs w:val="24"/>
        </w:rPr>
        <w:t xml:space="preserve"> год, который будет направлен на увеличение потока туристов и создани</w:t>
      </w:r>
      <w:r>
        <w:rPr>
          <w:rFonts w:ascii="Century Gothic" w:hAnsi="Century Gothic"/>
          <w:sz w:val="24"/>
          <w:szCs w:val="24"/>
        </w:rPr>
        <w:t>е</w:t>
      </w:r>
      <w:r w:rsidRPr="007F7522">
        <w:rPr>
          <w:rFonts w:ascii="Century Gothic" w:hAnsi="Century Gothic"/>
          <w:sz w:val="24"/>
          <w:szCs w:val="24"/>
        </w:rPr>
        <w:t xml:space="preserve"> положительного культурно - туристского облика города.</w:t>
      </w:r>
    </w:p>
    <w:p w:rsidR="006C6899" w:rsidRDefault="006C6899" w:rsidP="009A2C1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9A2C1C" w:rsidRPr="00B605F1" w:rsidRDefault="009A2C1C" w:rsidP="009A2C1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B605F1">
        <w:rPr>
          <w:rFonts w:ascii="Century Gothic" w:hAnsi="Century Gothic"/>
          <w:b/>
          <w:sz w:val="24"/>
          <w:szCs w:val="24"/>
        </w:rPr>
        <w:t>Туристско-информационный центр города Рыбинска.</w:t>
      </w:r>
    </w:p>
    <w:p w:rsidR="009A2C1C" w:rsidRDefault="009A2C1C" w:rsidP="009A2C1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 2024 году проводилась активная работа по наполнению зоны приема гостей – офиса МАУ ГОГР «ТИЦ». Помимо основного офиса, оборудованного аппаратурой для аудиогидов, витринами для продажи сувениров, стойками для раздаточной рекламной информации и пр., МАУ ГОГР «ТИЦ» работает в модульном домике, где есть возможность купить сувениры от местных мастеров и экскурсии.</w:t>
      </w:r>
    </w:p>
    <w:p w:rsidR="009A2C1C" w:rsidRPr="00703A3A" w:rsidRDefault="009A2C1C" w:rsidP="009A2C1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Одно из направлений деятельности МАУ ГОГР «ТИЦ» - продажа сувенирной продукции и экскурсий. За период 2024 года специалистами было организовано около 100 экскурсий по городу и за его пределы. </w:t>
      </w:r>
    </w:p>
    <w:p w:rsidR="009A2C1C" w:rsidRPr="00CF1CDE" w:rsidRDefault="009A2C1C" w:rsidP="009A2C1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A2C1C" w:rsidRPr="004F5085" w:rsidRDefault="009A2C1C" w:rsidP="002A0BB2">
      <w:pPr>
        <w:pStyle w:val="2"/>
        <w:numPr>
          <w:ilvl w:val="1"/>
          <w:numId w:val="19"/>
        </w:numPr>
        <w:tabs>
          <w:tab w:val="left" w:pos="993"/>
        </w:tabs>
        <w:spacing w:before="0" w:line="240" w:lineRule="auto"/>
        <w:ind w:left="11" w:firstLine="698"/>
        <w:jc w:val="both"/>
        <w:rPr>
          <w:rFonts w:ascii="Century Gothic" w:hAnsi="Century Gothic"/>
          <w:color w:val="auto"/>
        </w:rPr>
      </w:pPr>
      <w:bookmarkStart w:id="89" w:name="_Toc54623351"/>
      <w:bookmarkStart w:id="90" w:name="_Toc117777211"/>
      <w:bookmarkStart w:id="91" w:name="_Toc148356722"/>
      <w:bookmarkStart w:id="92" w:name="_Toc180503742"/>
      <w:r w:rsidRPr="004F5085">
        <w:rPr>
          <w:rFonts w:ascii="Century Gothic" w:hAnsi="Century Gothic"/>
          <w:color w:val="auto"/>
        </w:rPr>
        <w:t>СОЦИАЛЬНАЯ ЗАЩИТА НАСЕЛЕНИЯ</w:t>
      </w:r>
      <w:bookmarkEnd w:id="89"/>
      <w:bookmarkEnd w:id="90"/>
      <w:bookmarkEnd w:id="91"/>
      <w:bookmarkEnd w:id="92"/>
    </w:p>
    <w:p w:rsidR="009A2C1C" w:rsidRPr="004F5085" w:rsidRDefault="009A2C1C" w:rsidP="009A2C1C">
      <w:pPr>
        <w:spacing w:after="0" w:line="240" w:lineRule="auto"/>
        <w:ind w:firstLine="709"/>
        <w:contextualSpacing/>
        <w:jc w:val="both"/>
        <w:rPr>
          <w:rFonts w:ascii="Century Gothic" w:hAnsi="Century Gothic"/>
          <w:noProof/>
          <w:sz w:val="24"/>
          <w:szCs w:val="24"/>
          <w:lang w:eastAsia="ru-RU"/>
        </w:rPr>
      </w:pPr>
      <w:r w:rsidRPr="004F5085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В городском округе город Рыбинск около 39% жителей получает различные меры социальной поддержки (пособия, компенсации, льготные выплаты).</w:t>
      </w:r>
      <w:r w:rsidRPr="004F5085">
        <w:rPr>
          <w:rFonts w:ascii="Century Gothic" w:hAnsi="Century Gothic"/>
          <w:noProof/>
          <w:sz w:val="24"/>
          <w:szCs w:val="24"/>
          <w:lang w:eastAsia="ru-RU"/>
        </w:rPr>
        <w:t xml:space="preserve"> </w:t>
      </w:r>
    </w:p>
    <w:p w:rsidR="009A2C1C" w:rsidRPr="004F5085" w:rsidRDefault="009A2C1C" w:rsidP="009A2C1C">
      <w:pPr>
        <w:spacing w:after="12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</w:p>
    <w:p w:rsidR="009A2C1C" w:rsidRPr="009041CF" w:rsidRDefault="009A2C1C" w:rsidP="009A2C1C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41C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D66D26" wp14:editId="56263D5E">
            <wp:extent cx="6391275" cy="2771775"/>
            <wp:effectExtent l="0" t="0" r="0" b="0"/>
            <wp:docPr id="3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9A2C1C" w:rsidRPr="009041CF" w:rsidRDefault="009A2C1C" w:rsidP="009A2C1C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</w:p>
    <w:p w:rsidR="009A2C1C" w:rsidRDefault="009A2C1C" w:rsidP="009A2C1C">
      <w:pPr>
        <w:spacing w:after="120" w:line="240" w:lineRule="auto"/>
        <w:ind w:left="142" w:firstLine="567"/>
        <w:contextualSpacing/>
        <w:jc w:val="both"/>
        <w:rPr>
          <w:rFonts w:ascii="Century Gothic" w:hAnsi="Century Gothic"/>
          <w:sz w:val="24"/>
          <w:szCs w:val="24"/>
        </w:rPr>
      </w:pPr>
      <w:r w:rsidRPr="00F648E4">
        <w:rPr>
          <w:rFonts w:ascii="Century Gothic" w:hAnsi="Century Gothic"/>
          <w:sz w:val="24"/>
          <w:szCs w:val="24"/>
        </w:rPr>
        <w:t xml:space="preserve">Снижение </w:t>
      </w:r>
      <w:r>
        <w:rPr>
          <w:rFonts w:ascii="Century Gothic" w:hAnsi="Century Gothic"/>
          <w:sz w:val="24"/>
          <w:szCs w:val="24"/>
        </w:rPr>
        <w:t xml:space="preserve">граждан </w:t>
      </w:r>
      <w:r w:rsidRPr="00F648E4">
        <w:rPr>
          <w:rFonts w:ascii="Century Gothic" w:hAnsi="Century Gothic"/>
          <w:sz w:val="24"/>
          <w:szCs w:val="24"/>
        </w:rPr>
        <w:t>по категориям: «Ветераны труда», «Труженики тыла», «Реабилитированные граждане», «Ветераны ВОВ и военной службы» произошло за счет естественной убыли.</w:t>
      </w:r>
    </w:p>
    <w:p w:rsidR="009A2C1C" w:rsidRDefault="009A2C1C" w:rsidP="009A2C1C">
      <w:pPr>
        <w:spacing w:after="120" w:line="240" w:lineRule="auto"/>
        <w:ind w:left="142" w:firstLine="709"/>
        <w:contextualSpacing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120" w:line="240" w:lineRule="auto"/>
        <w:ind w:left="142" w:firstLine="709"/>
        <w:contextualSpacing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120" w:line="240" w:lineRule="auto"/>
        <w:ind w:left="142" w:firstLine="425"/>
        <w:contextualSpacing/>
        <w:jc w:val="both"/>
        <w:rPr>
          <w:rFonts w:ascii="Century Gothic" w:hAnsi="Century Gothic"/>
          <w:sz w:val="24"/>
          <w:szCs w:val="24"/>
        </w:rPr>
      </w:pPr>
    </w:p>
    <w:p w:rsidR="009A2C1C" w:rsidRPr="00F648E4" w:rsidRDefault="009A2C1C" w:rsidP="009A2C1C">
      <w:pPr>
        <w:spacing w:after="120" w:line="240" w:lineRule="auto"/>
        <w:ind w:firstLine="425"/>
        <w:contextualSpacing/>
        <w:jc w:val="both"/>
        <w:rPr>
          <w:rFonts w:ascii="Century Gothic" w:eastAsia="Times New Roman" w:hAnsi="Century Gothic"/>
          <w:noProof/>
          <w:spacing w:val="6"/>
          <w:sz w:val="24"/>
          <w:szCs w:val="24"/>
          <w:lang w:eastAsia="ru-RU"/>
        </w:rPr>
      </w:pPr>
      <w:r w:rsidRPr="009041CF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140D3503" wp14:editId="59B78336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3743325" cy="2933700"/>
            <wp:effectExtent l="0" t="0" r="0" b="0"/>
            <wp:wrapSquare wrapText="bothSides"/>
            <wp:docPr id="38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C1C" w:rsidRPr="00F648E4" w:rsidRDefault="009A2C1C" w:rsidP="009A2C1C">
      <w:pPr>
        <w:tabs>
          <w:tab w:val="left" w:pos="284"/>
        </w:tabs>
        <w:spacing w:after="0" w:line="240" w:lineRule="auto"/>
        <w:ind w:left="142" w:right="-1" w:firstLine="567"/>
        <w:jc w:val="both"/>
        <w:rPr>
          <w:rFonts w:ascii="Century Gothic" w:hAnsi="Century Gothic"/>
          <w:sz w:val="24"/>
          <w:szCs w:val="24"/>
        </w:rPr>
      </w:pPr>
      <w:r w:rsidRPr="00F648E4">
        <w:rPr>
          <w:rFonts w:ascii="Century Gothic" w:eastAsia="Times New Roman" w:hAnsi="Century Gothic"/>
          <w:sz w:val="24"/>
          <w:szCs w:val="24"/>
        </w:rPr>
        <w:t xml:space="preserve">В целях улучшения социального положения граждан старшего поколения, инвалидов, </w:t>
      </w:r>
      <w:r w:rsidRPr="00F648E4">
        <w:rPr>
          <w:rFonts w:ascii="Century Gothic" w:hAnsi="Century Gothic"/>
          <w:sz w:val="24"/>
          <w:szCs w:val="24"/>
        </w:rPr>
        <w:t xml:space="preserve">семей с несовершеннолетними детьми, </w:t>
      </w:r>
      <w:r w:rsidRPr="00F648E4">
        <w:rPr>
          <w:rFonts w:ascii="Century Gothic" w:eastAsia="Times New Roman" w:hAnsi="Century Gothic"/>
          <w:sz w:val="24"/>
          <w:szCs w:val="24"/>
        </w:rPr>
        <w:t>а также повышения уровня их социальной защищенности в течени</w:t>
      </w:r>
      <w:proofErr w:type="gramStart"/>
      <w:r w:rsidRPr="00F648E4">
        <w:rPr>
          <w:rFonts w:ascii="Century Gothic" w:eastAsia="Times New Roman" w:hAnsi="Century Gothic"/>
          <w:sz w:val="24"/>
          <w:szCs w:val="24"/>
        </w:rPr>
        <w:t>и</w:t>
      </w:r>
      <w:proofErr w:type="gramEnd"/>
      <w:r w:rsidRPr="00F648E4">
        <w:rPr>
          <w:rFonts w:ascii="Century Gothic" w:eastAsia="Times New Roman" w:hAnsi="Century Gothic"/>
          <w:sz w:val="24"/>
          <w:szCs w:val="24"/>
        </w:rPr>
        <w:t xml:space="preserve"> 9 месяцев 2024 года проведено 36 заседаний </w:t>
      </w:r>
      <w:r w:rsidRPr="00F648E4">
        <w:rPr>
          <w:rFonts w:ascii="Century Gothic" w:hAnsi="Century Gothic"/>
          <w:sz w:val="24"/>
          <w:szCs w:val="24"/>
        </w:rPr>
        <w:t>комиссии</w:t>
      </w:r>
      <w:r w:rsidRPr="00F648E4"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F648E4">
        <w:rPr>
          <w:rFonts w:ascii="Century Gothic" w:hAnsi="Century Gothic"/>
          <w:sz w:val="24"/>
          <w:szCs w:val="24"/>
        </w:rPr>
        <w:t>по назначению социальной помощи на территории городского округа город Рыбинск Ярославской области.</w:t>
      </w:r>
      <w:r w:rsidRPr="00F648E4"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F648E4">
        <w:rPr>
          <w:rFonts w:ascii="Century Gothic" w:hAnsi="Century Gothic"/>
          <w:sz w:val="24"/>
          <w:szCs w:val="24"/>
        </w:rPr>
        <w:t>По решениям комиссии адресную социальную помощь получили:</w:t>
      </w:r>
    </w:p>
    <w:p w:rsidR="009A2C1C" w:rsidRPr="00F648E4" w:rsidRDefault="009A2C1C" w:rsidP="009A2C1C">
      <w:pPr>
        <w:spacing w:after="120" w:line="240" w:lineRule="auto"/>
        <w:ind w:right="-1" w:firstLine="567"/>
        <w:contextualSpacing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– </w:t>
      </w:r>
      <w:r w:rsidRPr="00F648E4">
        <w:rPr>
          <w:rFonts w:ascii="Century Gothic" w:hAnsi="Century Gothic"/>
          <w:sz w:val="24"/>
          <w:szCs w:val="24"/>
        </w:rPr>
        <w:t>1365 малоимущих и малообеспеченных граждан и семей с несовершеннолетними детьми на сумму 11750,63 тыс. руб.</w:t>
      </w:r>
    </w:p>
    <w:p w:rsidR="009A2C1C" w:rsidRPr="00F648E4" w:rsidRDefault="009A2C1C" w:rsidP="009A2C1C">
      <w:pPr>
        <w:spacing w:after="0" w:line="240" w:lineRule="auto"/>
        <w:ind w:firstLine="709"/>
        <w:contextualSpacing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F648E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Средний размер социальной помощи в расчете на семью (в </w:t>
      </w:r>
      <w:proofErr w:type="spellStart"/>
      <w:r w:rsidRPr="00F648E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т.ч</w:t>
      </w:r>
      <w:proofErr w:type="spellEnd"/>
      <w:r w:rsidRPr="00F648E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. и на одного получателя) увеличился по сравнению с 2021-2023 годами. </w:t>
      </w:r>
    </w:p>
    <w:p w:rsidR="009A2C1C" w:rsidRPr="00F648E4" w:rsidRDefault="009A2C1C" w:rsidP="009A2C1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bookmarkStart w:id="93" w:name="_ОЦЕНКА_ТЕКУЩЕГО_СОЦИАЛЬНО-ЭКОНОМИЧЕ"/>
      <w:bookmarkStart w:id="94" w:name="_Раздел_5._ОБЩАЯ"/>
      <w:bookmarkEnd w:id="93"/>
      <w:bookmarkEnd w:id="94"/>
      <w:r w:rsidRPr="00F648E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К</w:t>
      </w:r>
      <w:r w:rsidRPr="00F648E4">
        <w:rPr>
          <w:rFonts w:ascii="Century Gothic" w:hAnsi="Century Gothic"/>
          <w:sz w:val="24"/>
          <w:szCs w:val="24"/>
        </w:rPr>
        <w:t>оличество получателей по сравнению с предыдущим годом увеличилось.</w:t>
      </w:r>
    </w:p>
    <w:p w:rsidR="009A2C1C" w:rsidRDefault="00617DBD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F648E4">
        <w:rPr>
          <w:rFonts w:ascii="Century Gothic" w:hAnsi="Century Gothic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08173F58" wp14:editId="7EE5BB6D">
            <wp:simplePos x="0" y="0"/>
            <wp:positionH relativeFrom="margin">
              <wp:posOffset>1243965</wp:posOffset>
            </wp:positionH>
            <wp:positionV relativeFrom="margin">
              <wp:posOffset>4265930</wp:posOffset>
            </wp:positionV>
            <wp:extent cx="4210050" cy="2809875"/>
            <wp:effectExtent l="0" t="0" r="0" b="0"/>
            <wp:wrapSquare wrapText="bothSides"/>
            <wp:docPr id="40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617DBD" w:rsidRDefault="00617DBD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617DBD" w:rsidRDefault="00617DBD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9A2C1C" w:rsidRPr="006222E7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F648E4">
        <w:rPr>
          <w:rFonts w:ascii="Century Gothic" w:hAnsi="Century Gothic"/>
          <w:sz w:val="24"/>
          <w:szCs w:val="24"/>
        </w:rPr>
        <w:t xml:space="preserve">Государственную социальную помощь на основании социального контракта за 9 месяцев 2024 года получили 152 семьи на общую сумму 40209,42 </w:t>
      </w:r>
      <w:proofErr w:type="spellStart"/>
      <w:r w:rsidRPr="00F648E4">
        <w:rPr>
          <w:rFonts w:ascii="Century Gothic" w:hAnsi="Century Gothic"/>
          <w:sz w:val="24"/>
          <w:szCs w:val="24"/>
        </w:rPr>
        <w:t>тыс</w:t>
      </w:r>
      <w:proofErr w:type="gramStart"/>
      <w:r w:rsidRPr="00F648E4">
        <w:rPr>
          <w:rFonts w:ascii="Century Gothic" w:hAnsi="Century Gothic"/>
          <w:sz w:val="24"/>
          <w:szCs w:val="24"/>
        </w:rPr>
        <w:t>.р</w:t>
      </w:r>
      <w:proofErr w:type="gramEnd"/>
      <w:r w:rsidRPr="00F648E4">
        <w:rPr>
          <w:rFonts w:ascii="Century Gothic" w:hAnsi="Century Gothic"/>
          <w:sz w:val="24"/>
          <w:szCs w:val="24"/>
        </w:rPr>
        <w:t>уб</w:t>
      </w:r>
      <w:proofErr w:type="spellEnd"/>
      <w:r w:rsidRPr="00F648E4">
        <w:rPr>
          <w:rFonts w:ascii="Century Gothic" w:hAnsi="Century Gothic"/>
          <w:sz w:val="24"/>
          <w:szCs w:val="24"/>
        </w:rPr>
        <w:t xml:space="preserve">.(за </w:t>
      </w:r>
      <w:r w:rsidRPr="006222E7">
        <w:rPr>
          <w:rFonts w:ascii="Century Gothic" w:hAnsi="Century Gothic"/>
          <w:sz w:val="24"/>
          <w:szCs w:val="24"/>
        </w:rPr>
        <w:t>счет средств федерального и областного бюджетов).</w:t>
      </w:r>
    </w:p>
    <w:p w:rsidR="009A2C1C" w:rsidRPr="006222E7" w:rsidRDefault="009A2C1C" w:rsidP="009A2C1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 xml:space="preserve">В соответствии с ОЦП «Семья и дети </w:t>
      </w:r>
      <w:proofErr w:type="spellStart"/>
      <w:r w:rsidRPr="006222E7">
        <w:rPr>
          <w:rFonts w:ascii="Century Gothic" w:hAnsi="Century Gothic"/>
          <w:sz w:val="24"/>
          <w:szCs w:val="24"/>
        </w:rPr>
        <w:t>Ярославии</w:t>
      </w:r>
      <w:proofErr w:type="spellEnd"/>
      <w:r w:rsidRPr="006222E7">
        <w:rPr>
          <w:rFonts w:ascii="Century Gothic" w:hAnsi="Century Gothic"/>
          <w:sz w:val="24"/>
          <w:szCs w:val="24"/>
        </w:rPr>
        <w:t>» в 2024 году 470 чел. из числа детей, находящихся в трудной жизненной ситуации, детей погибших сотрудников правоохранительных органов и военнослужащих, безнадзорных детей были обеспечены путевками в загородные оздоровительные лагеря.</w:t>
      </w:r>
    </w:p>
    <w:p w:rsidR="009A2C1C" w:rsidRDefault="009A2C1C" w:rsidP="009A2C1C">
      <w:pPr>
        <w:spacing w:after="0" w:line="240" w:lineRule="auto"/>
        <w:ind w:firstLine="708"/>
        <w:rPr>
          <w:rFonts w:ascii="Century Gothic" w:eastAsia="Times New Roman" w:hAnsi="Century Gothic"/>
          <w:color w:val="FF0000"/>
          <w:spacing w:val="6"/>
          <w:sz w:val="24"/>
          <w:szCs w:val="24"/>
          <w:lang w:eastAsia="ru-RU"/>
        </w:rPr>
      </w:pPr>
    </w:p>
    <w:p w:rsidR="009A2C1C" w:rsidRPr="00CF1CDE" w:rsidRDefault="009A2C1C" w:rsidP="009A2C1C">
      <w:pPr>
        <w:spacing w:after="0" w:line="240" w:lineRule="auto"/>
        <w:ind w:firstLine="709"/>
        <w:jc w:val="center"/>
        <w:rPr>
          <w:rFonts w:ascii="Century Gothic" w:eastAsia="Times New Roman" w:hAnsi="Century Gothic"/>
          <w:color w:val="FF0000"/>
          <w:spacing w:val="6"/>
          <w:sz w:val="24"/>
          <w:szCs w:val="24"/>
          <w:lang w:eastAsia="ru-RU"/>
        </w:rPr>
      </w:pPr>
      <w:r w:rsidRPr="00CF1CDE">
        <w:rPr>
          <w:rFonts w:ascii="Century Gothic" w:hAnsi="Century Gothic"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 wp14:anchorId="492E2467" wp14:editId="0A3761FB">
            <wp:simplePos x="0" y="0"/>
            <wp:positionH relativeFrom="column">
              <wp:posOffset>1483360</wp:posOffset>
            </wp:positionH>
            <wp:positionV relativeFrom="paragraph">
              <wp:posOffset>22860</wp:posOffset>
            </wp:positionV>
            <wp:extent cx="3676650" cy="2581275"/>
            <wp:effectExtent l="0" t="0" r="0" b="0"/>
            <wp:wrapSquare wrapText="bothSides"/>
            <wp:docPr id="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В целом на оказание социальной помощи и предоставление муниципальных мер социальной поддержки в 2024 году запланировано 105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,</w:t>
      </w: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3</w:t>
      </w:r>
      <w:r w:rsidR="007C77D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 </w:t>
      </w:r>
      <w:proofErr w:type="gramStart"/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млн</w:t>
      </w:r>
      <w:proofErr w:type="gramEnd"/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 </w:t>
      </w: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руб., из них 45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,</w:t>
      </w: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0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6</w:t>
      </w: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млн</w:t>
      </w: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руб. - средства федерального бюджета, 40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,3</w:t>
      </w:r>
      <w:r w:rsidR="007C77D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 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млн </w:t>
      </w: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руб. – областной бюджет, 20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млн</w:t>
      </w: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руб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.</w:t>
      </w:r>
      <w:r w:rsidRPr="00487BB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– городской бюджет.</w:t>
      </w:r>
      <w:bookmarkStart w:id="95" w:name="_4.3_КУЛЬТУРА_И"/>
      <w:bookmarkEnd w:id="95"/>
    </w:p>
    <w:p w:rsidR="009A2C1C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</w:p>
    <w:p w:rsidR="009A2C1C" w:rsidRPr="00487BB9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CF1CDE">
        <w:rPr>
          <w:rFonts w:ascii="Century Gothic" w:hAnsi="Century Gothic"/>
          <w:b/>
          <w:i/>
          <w:noProof/>
          <w:color w:val="FF0000"/>
          <w:lang w:eastAsia="ru-RU"/>
        </w:rPr>
        <w:drawing>
          <wp:inline distT="0" distB="0" distL="0" distR="0" wp14:anchorId="09B69681" wp14:editId="3CB88ECE">
            <wp:extent cx="6048375" cy="3219450"/>
            <wp:effectExtent l="0" t="0" r="0" b="0"/>
            <wp:docPr id="4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9A2C1C" w:rsidRPr="00487BB9" w:rsidRDefault="009A2C1C" w:rsidP="009A2C1C">
      <w:pPr>
        <w:spacing w:after="0" w:line="240" w:lineRule="auto"/>
        <w:ind w:firstLine="709"/>
        <w:jc w:val="both"/>
        <w:rPr>
          <w:rFonts w:ascii="Century Gothic" w:eastAsia="Times New Roman" w:hAnsi="Century Gothic"/>
          <w:color w:val="FF0000"/>
          <w:spacing w:val="6"/>
          <w:sz w:val="24"/>
          <w:szCs w:val="24"/>
          <w:lang w:eastAsia="ru-RU"/>
        </w:rPr>
      </w:pPr>
      <w:r w:rsidRPr="00487BB9">
        <w:rPr>
          <w:rFonts w:ascii="Century Gothic" w:eastAsia="Times New Roman" w:hAnsi="Century Gothic"/>
          <w:color w:val="FF0000"/>
          <w:spacing w:val="6"/>
          <w:sz w:val="24"/>
          <w:szCs w:val="24"/>
          <w:lang w:eastAsia="ru-RU"/>
        </w:rPr>
        <w:br w:type="page"/>
      </w:r>
    </w:p>
    <w:p w:rsidR="009A2C1C" w:rsidRPr="0046725B" w:rsidRDefault="009A2C1C" w:rsidP="009A2C1C">
      <w:pPr>
        <w:pStyle w:val="1"/>
        <w:spacing w:before="200" w:after="100" w:line="240" w:lineRule="auto"/>
        <w:ind w:firstLine="708"/>
        <w:rPr>
          <w:rFonts w:ascii="Century Gothic" w:hAnsi="Century Gothic"/>
          <w:color w:val="auto"/>
        </w:rPr>
      </w:pPr>
      <w:bookmarkStart w:id="96" w:name="_Toc85447266"/>
      <w:bookmarkStart w:id="97" w:name="_Toc54623352"/>
      <w:bookmarkStart w:id="98" w:name="_Toc180503743"/>
      <w:r w:rsidRPr="0046725B">
        <w:rPr>
          <w:rFonts w:ascii="Century Gothic" w:hAnsi="Century Gothic"/>
          <w:color w:val="auto"/>
        </w:rPr>
        <w:lastRenderedPageBreak/>
        <w:t>РАЗДЕЛ 5. ОЦЕНКА СОЦИАЛЬНО-ЭКОНОМИЧЕСКОГО ПОЛОЖЕНИЯ ГОРОДСКОГО ОКРУГА ГОРОД РЫБИНСК В 2024 ГОДУ</w:t>
      </w:r>
      <w:bookmarkEnd w:id="96"/>
      <w:bookmarkEnd w:id="97"/>
      <w:bookmarkEnd w:id="98"/>
    </w:p>
    <w:p w:rsidR="009A2C1C" w:rsidRPr="00D93B35" w:rsidRDefault="009A2C1C" w:rsidP="009A2C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В целом социальн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о</w:t>
      </w: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-экономическое развитие города Рыбинска по ожидаемым итогам за 20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24</w:t>
      </w: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год характеризуется как стабильное. Несмотря на неблагоприятные экономические </w:t>
      </w:r>
      <w:proofErr w:type="gramStart"/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условия</w:t>
      </w:r>
      <w:proofErr w:type="gramEnd"/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</w:t>
      </w: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сохранились положительные тенденции 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ряда </w:t>
      </w: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основных показателей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, однако отрицательный характер показателей развития города также присутствует, в том числе, как и в предыдущие годы, отмечается ухудшение демографической ситуации. </w:t>
      </w:r>
    </w:p>
    <w:p w:rsidR="009A2C1C" w:rsidRPr="0046725B" w:rsidRDefault="009A2C1C" w:rsidP="00B83C2A">
      <w:pPr>
        <w:tabs>
          <w:tab w:val="left" w:pos="1134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  <w:lang w:val="en-US"/>
        </w:rPr>
      </w:pPr>
      <w:r w:rsidRPr="0046725B">
        <w:rPr>
          <w:rFonts w:ascii="Century Gothic" w:hAnsi="Century Gothic"/>
          <w:b/>
          <w:sz w:val="24"/>
          <w:szCs w:val="24"/>
        </w:rPr>
        <w:t>Положительные тенденции и факты:</w:t>
      </w:r>
    </w:p>
    <w:p w:rsidR="009A2C1C" w:rsidRPr="00DD7E23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>
        <w:rPr>
          <w:rFonts w:ascii="Century Gothic" w:hAnsi="Century Gothic"/>
          <w:sz w:val="24"/>
          <w:szCs w:val="24"/>
        </w:rPr>
        <w:t>р</w:t>
      </w:r>
      <w:r w:rsidRPr="00BE5485">
        <w:rPr>
          <w:rFonts w:ascii="Century Gothic" w:hAnsi="Century Gothic"/>
          <w:sz w:val="24"/>
          <w:szCs w:val="24"/>
        </w:rPr>
        <w:t xml:space="preserve">ост среднемесячной начисленной заработной платы </w:t>
      </w:r>
      <w:r>
        <w:rPr>
          <w:rFonts w:ascii="Century Gothic" w:hAnsi="Century Gothic"/>
          <w:sz w:val="24"/>
          <w:szCs w:val="24"/>
        </w:rPr>
        <w:t xml:space="preserve">на крупных, средних и малых предприятиях и организациях </w:t>
      </w:r>
      <w:r w:rsidRPr="00BE5485">
        <w:rPr>
          <w:rFonts w:ascii="Century Gothic" w:hAnsi="Century Gothic"/>
          <w:sz w:val="24"/>
          <w:szCs w:val="24"/>
        </w:rPr>
        <w:t xml:space="preserve">на </w:t>
      </w:r>
      <w:r>
        <w:rPr>
          <w:rFonts w:ascii="Century Gothic" w:hAnsi="Century Gothic"/>
          <w:sz w:val="24"/>
          <w:szCs w:val="24"/>
        </w:rPr>
        <w:t>18</w:t>
      </w:r>
      <w:r w:rsidRPr="00BE5485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>4</w:t>
      </w:r>
      <w:r w:rsidRPr="00BE5485">
        <w:rPr>
          <w:rFonts w:ascii="Century Gothic" w:hAnsi="Century Gothic"/>
          <w:sz w:val="24"/>
          <w:szCs w:val="24"/>
        </w:rPr>
        <w:t xml:space="preserve"> % </w:t>
      </w:r>
      <w:r>
        <w:rPr>
          <w:rFonts w:ascii="Century Gothic" w:hAnsi="Century Gothic"/>
          <w:sz w:val="24"/>
          <w:szCs w:val="24"/>
        </w:rPr>
        <w:t>к 2023 году</w:t>
      </w:r>
      <w:r w:rsidRPr="00BE5485">
        <w:rPr>
          <w:rFonts w:ascii="Century Gothic" w:hAnsi="Century Gothic"/>
          <w:sz w:val="24"/>
          <w:szCs w:val="24"/>
        </w:rPr>
        <w:t>;</w:t>
      </w:r>
    </w:p>
    <w:p w:rsidR="009A2C1C" w:rsidRPr="00B67ECB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>
        <w:rPr>
          <w:rFonts w:ascii="Century Gothic" w:hAnsi="Century Gothic"/>
          <w:sz w:val="24"/>
          <w:szCs w:val="24"/>
        </w:rPr>
        <w:t>рост реальной заработной платы на 11,9 % к 2023 году;</w:t>
      </w:r>
    </w:p>
    <w:p w:rsidR="009A2C1C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</w:t>
      </w:r>
      <w:r w:rsidRPr="00BE5485">
        <w:rPr>
          <w:rFonts w:ascii="Century Gothic" w:hAnsi="Century Gothic"/>
          <w:sz w:val="24"/>
          <w:szCs w:val="24"/>
        </w:rPr>
        <w:t xml:space="preserve">ост </w:t>
      </w:r>
      <w:r>
        <w:rPr>
          <w:rFonts w:ascii="Century Gothic" w:hAnsi="Century Gothic"/>
          <w:sz w:val="24"/>
          <w:szCs w:val="24"/>
        </w:rPr>
        <w:t xml:space="preserve">объема </w:t>
      </w:r>
      <w:r w:rsidRPr="00BE5485">
        <w:rPr>
          <w:rFonts w:ascii="Century Gothic" w:hAnsi="Century Gothic"/>
          <w:sz w:val="24"/>
          <w:szCs w:val="24"/>
        </w:rPr>
        <w:t>отгруженных товаров собственного производства, выполненных работ, услуг в п</w:t>
      </w:r>
      <w:r>
        <w:rPr>
          <w:rFonts w:ascii="Century Gothic" w:hAnsi="Century Gothic"/>
          <w:sz w:val="24"/>
          <w:szCs w:val="24"/>
        </w:rPr>
        <w:t>ромышленном секторе экономики на 4,0 %</w:t>
      </w:r>
      <w:r w:rsidRPr="00BE5485">
        <w:rPr>
          <w:rFonts w:ascii="Century Gothic" w:hAnsi="Century Gothic"/>
          <w:sz w:val="24"/>
          <w:szCs w:val="24"/>
        </w:rPr>
        <w:t xml:space="preserve"> к 202</w:t>
      </w:r>
      <w:r>
        <w:rPr>
          <w:rFonts w:ascii="Century Gothic" w:hAnsi="Century Gothic"/>
          <w:sz w:val="24"/>
          <w:szCs w:val="24"/>
        </w:rPr>
        <w:t>3</w:t>
      </w:r>
      <w:r w:rsidRPr="00BE5485">
        <w:rPr>
          <w:rFonts w:ascii="Century Gothic" w:hAnsi="Century Gothic"/>
          <w:sz w:val="24"/>
          <w:szCs w:val="24"/>
        </w:rPr>
        <w:t xml:space="preserve"> году – до </w:t>
      </w:r>
      <w:r>
        <w:rPr>
          <w:rFonts w:ascii="Century Gothic" w:hAnsi="Century Gothic"/>
          <w:sz w:val="24"/>
          <w:szCs w:val="24"/>
        </w:rPr>
        <w:t>117,3</w:t>
      </w:r>
      <w:r>
        <w:rPr>
          <w:rFonts w:ascii="Century Gothic" w:hAnsi="Century Gothic"/>
          <w:sz w:val="24"/>
          <w:szCs w:val="24"/>
          <w:lang w:val="en-US"/>
        </w:rPr>
        <w:t> </w:t>
      </w:r>
      <w:proofErr w:type="gramStart"/>
      <w:r w:rsidRPr="00BE5485">
        <w:rPr>
          <w:rFonts w:ascii="Century Gothic" w:hAnsi="Century Gothic"/>
          <w:sz w:val="24"/>
          <w:szCs w:val="24"/>
        </w:rPr>
        <w:t>млрд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Pr="00BE5485">
        <w:rPr>
          <w:rFonts w:ascii="Century Gothic" w:hAnsi="Century Gothic"/>
          <w:sz w:val="24"/>
          <w:szCs w:val="24"/>
        </w:rPr>
        <w:t>руб.;</w:t>
      </w:r>
    </w:p>
    <w:p w:rsidR="009A2C1C" w:rsidRPr="00BE5485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рост розничного товарооборота и оборота общественного питания в сопоставимых ценах соответственно на 0,8 % и 0,2 % к 2023 году;</w:t>
      </w:r>
    </w:p>
    <w:p w:rsidR="009A2C1C" w:rsidRPr="006222E7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3A0A96">
        <w:rPr>
          <w:rFonts w:ascii="Century Gothic" w:hAnsi="Century Gothic"/>
          <w:sz w:val="24"/>
          <w:szCs w:val="24"/>
        </w:rPr>
        <w:t xml:space="preserve">рост инвестиций в основной капитал в 1,5 раза к 2023 </w:t>
      </w:r>
      <w:r w:rsidRPr="006222E7">
        <w:rPr>
          <w:rFonts w:ascii="Century Gothic" w:hAnsi="Century Gothic"/>
          <w:sz w:val="24"/>
          <w:szCs w:val="24"/>
        </w:rPr>
        <w:t>году;</w:t>
      </w:r>
    </w:p>
    <w:p w:rsidR="009A2C1C" w:rsidRPr="006222E7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увеличение численности туристов для посещения города;</w:t>
      </w:r>
    </w:p>
    <w:p w:rsidR="009A2C1C" w:rsidRPr="006222E7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масштабное продолжение работ по капитальному ремонту моста через реку Волгу;</w:t>
      </w:r>
    </w:p>
    <w:p w:rsidR="009A2C1C" w:rsidRPr="006222E7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продолжается строительство крытого ледового тренировочного корта;</w:t>
      </w:r>
    </w:p>
    <w:p w:rsidR="009A2C1C" w:rsidRPr="006222E7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proofErr w:type="spellStart"/>
      <w:r w:rsidRPr="006222E7">
        <w:rPr>
          <w:rFonts w:ascii="Century Gothic" w:hAnsi="Century Gothic"/>
          <w:sz w:val="24"/>
          <w:szCs w:val="24"/>
        </w:rPr>
        <w:t>берегоукрепление</w:t>
      </w:r>
      <w:proofErr w:type="spellEnd"/>
      <w:r w:rsidRPr="006222E7">
        <w:rPr>
          <w:rFonts w:ascii="Century Gothic" w:hAnsi="Century Gothic"/>
          <w:sz w:val="24"/>
          <w:szCs w:val="24"/>
        </w:rPr>
        <w:t xml:space="preserve"> левого берега реки Волги в районе набережной Космонавтов (от кислородной станции до улицы Чекистов); </w:t>
      </w:r>
    </w:p>
    <w:p w:rsidR="009A2C1C" w:rsidRPr="006222E7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строительство жилого дома по ул. Корнева, д.111 под расселение граждан из аварийного жилищного фонда;</w:t>
      </w:r>
    </w:p>
    <w:p w:rsidR="009A2C1C" w:rsidRPr="006222E7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подготовка к восстановлению исторического дебаркадера</w:t>
      </w:r>
      <w:r w:rsidRPr="006222E7">
        <w:rPr>
          <w:rFonts w:ascii="Century Gothic" w:hAnsi="Century Gothic"/>
          <w:sz w:val="24"/>
          <w:szCs w:val="24"/>
        </w:rPr>
        <w:t>;</w:t>
      </w:r>
    </w:p>
    <w:p w:rsidR="009A2C1C" w:rsidRPr="006222E7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6222E7">
        <w:rPr>
          <w:rFonts w:ascii="Century Gothic" w:hAnsi="Century Gothic"/>
          <w:sz w:val="24"/>
          <w:szCs w:val="24"/>
        </w:rPr>
        <w:t>завершены работы по благоустройству ул. Бульварной и берегу Черемухи (победитель конкурса Минстрой ЖКХ России);</w:t>
      </w:r>
    </w:p>
    <w:p w:rsidR="009A2C1C" w:rsidRPr="000D51A6" w:rsidRDefault="009A2C1C" w:rsidP="002A0BB2">
      <w:pPr>
        <w:pStyle w:val="a3"/>
        <w:numPr>
          <w:ilvl w:val="0"/>
          <w:numId w:val="14"/>
        </w:numPr>
        <w:tabs>
          <w:tab w:val="left" w:pos="360"/>
          <w:tab w:val="left" w:pos="851"/>
          <w:tab w:val="left" w:pos="1134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CF1CDE">
        <w:rPr>
          <w:rFonts w:ascii="Century Gothic" w:hAnsi="Century Gothic"/>
          <w:sz w:val="24"/>
          <w:szCs w:val="24"/>
        </w:rPr>
        <w:t>выполнены работы по благоустройству сквера в районе домов №9 по ул. Суркова - №</w:t>
      </w:r>
      <w:r>
        <w:rPr>
          <w:rFonts w:ascii="Century Gothic" w:hAnsi="Century Gothic"/>
          <w:sz w:val="24"/>
          <w:szCs w:val="24"/>
        </w:rPr>
        <w:t xml:space="preserve"> </w:t>
      </w:r>
      <w:r w:rsidRPr="00CF1CDE">
        <w:rPr>
          <w:rFonts w:ascii="Century Gothic" w:hAnsi="Century Gothic"/>
          <w:sz w:val="24"/>
          <w:szCs w:val="24"/>
        </w:rPr>
        <w:t>8 по ул. Приборостроителей</w:t>
      </w:r>
      <w:r>
        <w:rPr>
          <w:rFonts w:ascii="Century Gothic" w:hAnsi="Century Gothic"/>
          <w:sz w:val="24"/>
          <w:szCs w:val="24"/>
        </w:rPr>
        <w:t>.</w:t>
      </w:r>
    </w:p>
    <w:p w:rsidR="009A2C1C" w:rsidRDefault="009A2C1C" w:rsidP="002A0BB2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</w:t>
      </w:r>
      <w:r w:rsidRPr="00B032E8">
        <w:rPr>
          <w:rFonts w:ascii="Century Gothic" w:hAnsi="Century Gothic"/>
          <w:sz w:val="24"/>
          <w:szCs w:val="24"/>
        </w:rPr>
        <w:t xml:space="preserve">ыполнены проектные работы и получены положительные заключения </w:t>
      </w:r>
      <w:proofErr w:type="spellStart"/>
      <w:r w:rsidRPr="00B032E8">
        <w:rPr>
          <w:rFonts w:ascii="Century Gothic" w:hAnsi="Century Gothic"/>
          <w:sz w:val="24"/>
          <w:szCs w:val="24"/>
        </w:rPr>
        <w:t>госэкспертизы</w:t>
      </w:r>
      <w:proofErr w:type="spellEnd"/>
      <w:r w:rsidRPr="00B032E8">
        <w:rPr>
          <w:rFonts w:ascii="Century Gothic" w:hAnsi="Century Gothic"/>
          <w:sz w:val="24"/>
          <w:szCs w:val="24"/>
        </w:rPr>
        <w:t xml:space="preserve"> по проектно-сметной документации: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9A2C1C" w:rsidRDefault="009A2C1C" w:rsidP="00B83C2A">
      <w:pPr>
        <w:pStyle w:val="a3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B032E8">
        <w:rPr>
          <w:rFonts w:ascii="Century Gothic" w:hAnsi="Century Gothic"/>
          <w:sz w:val="24"/>
          <w:szCs w:val="24"/>
        </w:rPr>
        <w:t xml:space="preserve">на строительство здания общеобразовательной школы в Прибрежном районе; </w:t>
      </w:r>
    </w:p>
    <w:p w:rsidR="009A2C1C" w:rsidRDefault="009A2C1C" w:rsidP="00B83C2A">
      <w:pPr>
        <w:pStyle w:val="a3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б</w:t>
      </w:r>
      <w:r w:rsidRPr="00B032E8">
        <w:rPr>
          <w:rFonts w:ascii="Century Gothic" w:hAnsi="Century Gothic"/>
          <w:sz w:val="24"/>
          <w:szCs w:val="24"/>
        </w:rPr>
        <w:t>ерегоукрепление</w:t>
      </w:r>
      <w:proofErr w:type="spellEnd"/>
      <w:r w:rsidRPr="00B032E8">
        <w:rPr>
          <w:rFonts w:ascii="Century Gothic" w:hAnsi="Century Gothic"/>
          <w:sz w:val="24"/>
          <w:szCs w:val="24"/>
        </w:rPr>
        <w:t xml:space="preserve"> левого берега р. Волги от Индустриальной улицы до моста через р. Волга</w:t>
      </w:r>
      <w:r>
        <w:rPr>
          <w:rFonts w:ascii="Century Gothic" w:hAnsi="Century Gothic"/>
          <w:sz w:val="24"/>
          <w:szCs w:val="24"/>
        </w:rPr>
        <w:t>;</w:t>
      </w:r>
    </w:p>
    <w:p w:rsidR="009A2C1C" w:rsidRDefault="009A2C1C" w:rsidP="00B83C2A">
      <w:pPr>
        <w:pStyle w:val="a3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021CED">
        <w:rPr>
          <w:rFonts w:ascii="Century Gothic" w:hAnsi="Century Gothic"/>
          <w:sz w:val="24"/>
          <w:szCs w:val="24"/>
        </w:rPr>
        <w:t>МБУ «Центр сопровождения проектов» разработано 312 шт. проектно-сметной документации на ремонт объектов муниципальной собственности</w:t>
      </w:r>
      <w:r>
        <w:rPr>
          <w:rFonts w:ascii="Century Gothic" w:hAnsi="Century Gothic"/>
          <w:sz w:val="24"/>
          <w:szCs w:val="24"/>
        </w:rPr>
        <w:t>;</w:t>
      </w:r>
    </w:p>
    <w:p w:rsidR="009A2C1C" w:rsidRPr="00B032E8" w:rsidRDefault="009A2C1C" w:rsidP="002A0BB2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Pr="00132E7F">
        <w:rPr>
          <w:rFonts w:ascii="Century Gothic" w:hAnsi="Century Gothic"/>
          <w:sz w:val="24"/>
          <w:szCs w:val="24"/>
        </w:rPr>
        <w:t>ткры</w:t>
      </w:r>
      <w:r>
        <w:rPr>
          <w:rFonts w:ascii="Century Gothic" w:hAnsi="Century Gothic"/>
          <w:sz w:val="24"/>
          <w:szCs w:val="24"/>
        </w:rPr>
        <w:t>тие</w:t>
      </w:r>
      <w:r w:rsidRPr="00132E7F">
        <w:rPr>
          <w:rFonts w:ascii="Century Gothic" w:hAnsi="Century Gothic"/>
          <w:sz w:val="24"/>
          <w:szCs w:val="24"/>
        </w:rPr>
        <w:t xml:space="preserve"> городско</w:t>
      </w:r>
      <w:r>
        <w:rPr>
          <w:rFonts w:ascii="Century Gothic" w:hAnsi="Century Gothic"/>
          <w:sz w:val="24"/>
          <w:szCs w:val="24"/>
        </w:rPr>
        <w:t>го</w:t>
      </w:r>
      <w:r w:rsidRPr="00132E7F">
        <w:rPr>
          <w:rFonts w:ascii="Century Gothic" w:hAnsi="Century Gothic"/>
          <w:sz w:val="24"/>
          <w:szCs w:val="24"/>
        </w:rPr>
        <w:t xml:space="preserve"> филармоническо</w:t>
      </w:r>
      <w:r>
        <w:rPr>
          <w:rFonts w:ascii="Century Gothic" w:hAnsi="Century Gothic"/>
          <w:sz w:val="24"/>
          <w:szCs w:val="24"/>
        </w:rPr>
        <w:t>го</w:t>
      </w:r>
      <w:r w:rsidRPr="00132E7F">
        <w:rPr>
          <w:rFonts w:ascii="Century Gothic" w:hAnsi="Century Gothic"/>
          <w:sz w:val="24"/>
          <w:szCs w:val="24"/>
        </w:rPr>
        <w:t xml:space="preserve"> собрани</w:t>
      </w:r>
      <w:r>
        <w:rPr>
          <w:rFonts w:ascii="Century Gothic" w:hAnsi="Century Gothic"/>
          <w:sz w:val="24"/>
          <w:szCs w:val="24"/>
        </w:rPr>
        <w:t>я.</w:t>
      </w:r>
    </w:p>
    <w:p w:rsidR="009A2C1C" w:rsidRPr="0046725B" w:rsidRDefault="009A2C1C" w:rsidP="00B83C2A">
      <w:pPr>
        <w:tabs>
          <w:tab w:val="left" w:pos="1134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46725B">
        <w:rPr>
          <w:rFonts w:ascii="Century Gothic" w:hAnsi="Century Gothic"/>
          <w:b/>
          <w:sz w:val="24"/>
          <w:szCs w:val="24"/>
        </w:rPr>
        <w:t>Отрицательные тенденции и факты:</w:t>
      </w:r>
    </w:p>
    <w:p w:rsidR="009A2C1C" w:rsidRDefault="009A2C1C" w:rsidP="002A0BB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с</w:t>
      </w:r>
      <w:r w:rsidRPr="00C82EC3">
        <w:rPr>
          <w:rFonts w:ascii="Century Gothic" w:hAnsi="Century Gothic"/>
          <w:sz w:val="24"/>
          <w:szCs w:val="24"/>
        </w:rPr>
        <w:t xml:space="preserve">нижение численности постоянного населения города </w:t>
      </w:r>
      <w:r>
        <w:rPr>
          <w:rFonts w:ascii="Century Gothic" w:hAnsi="Century Gothic"/>
          <w:sz w:val="24"/>
          <w:szCs w:val="24"/>
        </w:rPr>
        <w:t>на 01.01.202</w:t>
      </w:r>
      <w:r w:rsidR="00B73D4B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 до </w:t>
      </w:r>
      <w:r w:rsidRPr="00C82EC3">
        <w:rPr>
          <w:rFonts w:ascii="Century Gothic" w:hAnsi="Century Gothic"/>
          <w:sz w:val="24"/>
          <w:szCs w:val="24"/>
        </w:rPr>
        <w:t>17</w:t>
      </w:r>
      <w:r w:rsidR="00B73D4B">
        <w:rPr>
          <w:rFonts w:ascii="Century Gothic" w:hAnsi="Century Gothic"/>
          <w:sz w:val="24"/>
          <w:szCs w:val="24"/>
        </w:rPr>
        <w:t>0</w:t>
      </w:r>
      <w:r w:rsidRPr="00C82EC3">
        <w:rPr>
          <w:rFonts w:ascii="Century Gothic" w:hAnsi="Century Gothic"/>
          <w:sz w:val="24"/>
          <w:szCs w:val="24"/>
        </w:rPr>
        <w:t>,</w:t>
      </w:r>
      <w:r w:rsidR="00B73D4B">
        <w:rPr>
          <w:rFonts w:ascii="Century Gothic" w:hAnsi="Century Gothic"/>
          <w:sz w:val="24"/>
          <w:szCs w:val="24"/>
        </w:rPr>
        <w:t>1</w:t>
      </w:r>
      <w:r w:rsidRPr="00C82EC3">
        <w:rPr>
          <w:rFonts w:ascii="Century Gothic" w:hAnsi="Century Gothic"/>
          <w:sz w:val="24"/>
          <w:szCs w:val="24"/>
        </w:rPr>
        <w:t xml:space="preserve"> тыс. чел.  </w:t>
      </w:r>
      <w:r>
        <w:rPr>
          <w:rFonts w:ascii="Century Gothic" w:hAnsi="Century Gothic"/>
          <w:sz w:val="24"/>
          <w:szCs w:val="24"/>
        </w:rPr>
        <w:t xml:space="preserve">(- </w:t>
      </w:r>
      <w:r w:rsidR="00B73D4B">
        <w:rPr>
          <w:rFonts w:ascii="Century Gothic" w:hAnsi="Century Gothic"/>
          <w:sz w:val="24"/>
          <w:szCs w:val="24"/>
        </w:rPr>
        <w:t>1</w:t>
      </w:r>
      <w:r w:rsidRPr="00C82EC3">
        <w:rPr>
          <w:rFonts w:ascii="Century Gothic" w:hAnsi="Century Gothic"/>
          <w:sz w:val="24"/>
          <w:szCs w:val="24"/>
        </w:rPr>
        <w:t>,</w:t>
      </w:r>
      <w:r w:rsidR="00B73D4B">
        <w:rPr>
          <w:rFonts w:ascii="Century Gothic" w:hAnsi="Century Gothic"/>
          <w:sz w:val="24"/>
          <w:szCs w:val="24"/>
        </w:rPr>
        <w:t>7</w:t>
      </w:r>
      <w:r w:rsidRPr="00C82EC3">
        <w:rPr>
          <w:rFonts w:ascii="Century Gothic" w:hAnsi="Century Gothic"/>
          <w:sz w:val="24"/>
          <w:szCs w:val="24"/>
        </w:rPr>
        <w:t xml:space="preserve"> тыс. чел. </w:t>
      </w:r>
      <w:r>
        <w:rPr>
          <w:rFonts w:ascii="Century Gothic" w:hAnsi="Century Gothic"/>
          <w:sz w:val="24"/>
          <w:szCs w:val="24"/>
        </w:rPr>
        <w:t>в</w:t>
      </w:r>
      <w:r w:rsidRPr="00C82EC3">
        <w:rPr>
          <w:rFonts w:ascii="Century Gothic" w:hAnsi="Century Gothic"/>
          <w:sz w:val="24"/>
          <w:szCs w:val="24"/>
        </w:rPr>
        <w:t xml:space="preserve"> 202</w:t>
      </w:r>
      <w:r w:rsidR="00B73D4B">
        <w:rPr>
          <w:rFonts w:ascii="Century Gothic" w:hAnsi="Century Gothic"/>
          <w:sz w:val="24"/>
          <w:szCs w:val="24"/>
        </w:rPr>
        <w:t>4</w:t>
      </w:r>
      <w:r w:rsidRPr="00C82EC3">
        <w:rPr>
          <w:rFonts w:ascii="Century Gothic" w:hAnsi="Century Gothic"/>
          <w:sz w:val="24"/>
          <w:szCs w:val="24"/>
        </w:rPr>
        <w:t xml:space="preserve"> году</w:t>
      </w:r>
      <w:r>
        <w:rPr>
          <w:rFonts w:ascii="Century Gothic" w:hAnsi="Century Gothic"/>
          <w:sz w:val="24"/>
          <w:szCs w:val="24"/>
        </w:rPr>
        <w:t>)</w:t>
      </w:r>
      <w:r w:rsidRPr="00C82EC3">
        <w:rPr>
          <w:rFonts w:ascii="Century Gothic" w:hAnsi="Century Gothic"/>
          <w:sz w:val="24"/>
          <w:szCs w:val="24"/>
        </w:rPr>
        <w:t>;</w:t>
      </w:r>
    </w:p>
    <w:p w:rsidR="009A2C1C" w:rsidRDefault="009A2C1C" w:rsidP="002A0BB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высокая степень износа коммунальной инфраструктуры;</w:t>
      </w:r>
    </w:p>
    <w:p w:rsidR="009A2C1C" w:rsidRDefault="009A2C1C" w:rsidP="002A0BB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з</w:t>
      </w:r>
      <w:r w:rsidRPr="00670109">
        <w:rPr>
          <w:rFonts w:ascii="Century Gothic" w:hAnsi="Century Gothic"/>
          <w:sz w:val="24"/>
          <w:szCs w:val="24"/>
        </w:rPr>
        <w:t>начительная разница в уровне зарплат</w:t>
      </w:r>
      <w:r>
        <w:rPr>
          <w:rFonts w:ascii="Century Gothic" w:hAnsi="Century Gothic"/>
          <w:sz w:val="24"/>
          <w:szCs w:val="24"/>
        </w:rPr>
        <w:t xml:space="preserve"> по отраслям;</w:t>
      </w:r>
    </w:p>
    <w:p w:rsidR="009A2C1C" w:rsidRPr="0059517A" w:rsidRDefault="009A2C1C" w:rsidP="002A0BB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544DF">
        <w:rPr>
          <w:rFonts w:ascii="Century Gothic" w:hAnsi="Century Gothic" w:cs="Century Gothic"/>
          <w:color w:val="000000"/>
          <w:sz w:val="24"/>
          <w:szCs w:val="24"/>
        </w:rPr>
        <w:t>дефицит квалифицированных учителей по предметам: физики, математики, русского языка и литературы.</w:t>
      </w:r>
    </w:p>
    <w:bookmarkEnd w:id="0"/>
    <w:bookmarkEnd w:id="1"/>
    <w:bookmarkEnd w:id="2"/>
    <w:p w:rsidR="009A2C1C" w:rsidRPr="009A2C1C" w:rsidRDefault="009A2C1C" w:rsidP="009A2C1C"/>
    <w:sectPr w:rsidR="009A2C1C" w:rsidRPr="009A2C1C" w:rsidSect="005A5BDC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134" w:right="709" w:bottom="851" w:left="709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15" w:rsidRDefault="00951215" w:rsidP="007F3B24">
      <w:pPr>
        <w:spacing w:after="0" w:line="240" w:lineRule="auto"/>
      </w:pPr>
      <w:r>
        <w:separator/>
      </w:r>
    </w:p>
  </w:endnote>
  <w:endnote w:type="continuationSeparator" w:id="0">
    <w:p w:rsidR="00951215" w:rsidRDefault="00951215" w:rsidP="007F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EucrosiaUPC">
    <w:altName w:val="Arial Unicode MS"/>
    <w:charset w:val="00"/>
    <w:family w:val="roman"/>
    <w:pitch w:val="variable"/>
    <w:sig w:usb0="81000027" w:usb1="00000002" w:usb2="00000000" w:usb3="00000000" w:csb0="00010001" w:csb1="00000000"/>
  </w:font>
  <w:font w:name="Stoneheng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kolarPE-Regular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C7" w:rsidRDefault="00482FC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3"/>
      <w:gridCol w:w="9235"/>
      <w:gridCol w:w="920"/>
    </w:tblGrid>
    <w:tr w:rsidR="00482FC7" w:rsidRPr="00DB27C0" w:rsidTr="00551F83">
      <w:trPr>
        <w:trHeight w:val="340"/>
      </w:trPr>
      <w:tc>
        <w:tcPr>
          <w:tcW w:w="263" w:type="pct"/>
          <w:tcBorders>
            <w:top w:val="single" w:sz="4" w:space="0" w:color="943634"/>
          </w:tcBorders>
          <w:shd w:val="clear" w:color="auto" w:fill="943634"/>
        </w:tcPr>
        <w:p w:rsidR="00482FC7" w:rsidRPr="009877F8" w:rsidRDefault="00482FC7" w:rsidP="00551F83">
          <w:pPr>
            <w:pStyle w:val="a9"/>
            <w:jc w:val="right"/>
            <w:rPr>
              <w:rFonts w:ascii="Century Gothic" w:hAnsi="Century Gothic"/>
              <w:b/>
              <w:color w:val="FFFFFF"/>
              <w:sz w:val="24"/>
              <w:szCs w:val="24"/>
            </w:rPr>
          </w:pPr>
        </w:p>
      </w:tc>
      <w:tc>
        <w:tcPr>
          <w:tcW w:w="4308" w:type="pct"/>
          <w:tcBorders>
            <w:top w:val="single" w:sz="4" w:space="0" w:color="auto"/>
          </w:tcBorders>
        </w:tcPr>
        <w:p w:rsidR="00482FC7" w:rsidRPr="009877F8" w:rsidRDefault="00482FC7" w:rsidP="00551F83">
          <w:pPr>
            <w:pStyle w:val="a9"/>
            <w:rPr>
              <w:rFonts w:ascii="Century Gothic" w:hAnsi="Century Gothic"/>
            </w:rPr>
          </w:pPr>
          <w:r w:rsidRPr="009877F8">
            <w:rPr>
              <w:rFonts w:ascii="Century Gothic" w:hAnsi="Century Gothic"/>
            </w:rPr>
            <w:t>| Администрация городского округа город Рыбинск</w:t>
          </w:r>
          <w:r>
            <w:rPr>
              <w:rFonts w:ascii="Century Gothic" w:hAnsi="Century Gothic"/>
            </w:rPr>
            <w:t xml:space="preserve"> Ярославской области</w:t>
          </w:r>
        </w:p>
      </w:tc>
      <w:tc>
        <w:tcPr>
          <w:tcW w:w="429" w:type="pct"/>
          <w:tcBorders>
            <w:top w:val="single" w:sz="4" w:space="0" w:color="auto"/>
          </w:tcBorders>
          <w:shd w:val="clear" w:color="auto" w:fill="365F91"/>
        </w:tcPr>
        <w:p w:rsidR="00482FC7" w:rsidRPr="00414D08" w:rsidRDefault="00482FC7" w:rsidP="00551F83">
          <w:pPr>
            <w:pStyle w:val="a9"/>
            <w:rPr>
              <w:b/>
              <w:color w:val="0070C0"/>
            </w:rPr>
          </w:pPr>
          <w:r w:rsidRPr="009877F8">
            <w:rPr>
              <w:rFonts w:ascii="Century Gothic" w:hAnsi="Century Gothic"/>
              <w:sz w:val="24"/>
              <w:szCs w:val="24"/>
            </w:rPr>
            <w:fldChar w:fldCharType="begin"/>
          </w:r>
          <w:r w:rsidRPr="009877F8">
            <w:rPr>
              <w:rFonts w:ascii="Century Gothic" w:hAnsi="Century Gothic"/>
              <w:sz w:val="24"/>
              <w:szCs w:val="24"/>
            </w:rPr>
            <w:instrText xml:space="preserve"> PAGE   \* MERGEFORMAT </w:instrText>
          </w:r>
          <w:r w:rsidRPr="009877F8">
            <w:rPr>
              <w:rFonts w:ascii="Century Gothic" w:hAnsi="Century Gothic"/>
              <w:sz w:val="24"/>
              <w:szCs w:val="24"/>
            </w:rPr>
            <w:fldChar w:fldCharType="separate"/>
          </w:r>
          <w:r w:rsidR="003B2A42" w:rsidRPr="003B2A42">
            <w:rPr>
              <w:rFonts w:ascii="Century Gothic" w:hAnsi="Century Gothic"/>
              <w:noProof/>
              <w:color w:val="FFFFFF"/>
              <w:sz w:val="24"/>
              <w:szCs w:val="24"/>
            </w:rPr>
            <w:t>10</w:t>
          </w:r>
          <w:r w:rsidRPr="009877F8">
            <w:rPr>
              <w:rFonts w:ascii="Century Gothic" w:hAnsi="Century Gothic"/>
              <w:sz w:val="24"/>
              <w:szCs w:val="24"/>
            </w:rPr>
            <w:fldChar w:fldCharType="end"/>
          </w:r>
        </w:p>
      </w:tc>
    </w:tr>
  </w:tbl>
  <w:p w:rsidR="00482FC7" w:rsidRDefault="00482FC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C7" w:rsidRDefault="00482F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15" w:rsidRDefault="00951215" w:rsidP="007F3B24">
      <w:pPr>
        <w:spacing w:after="0" w:line="240" w:lineRule="auto"/>
      </w:pPr>
      <w:r>
        <w:separator/>
      </w:r>
    </w:p>
  </w:footnote>
  <w:footnote w:type="continuationSeparator" w:id="0">
    <w:p w:rsidR="00951215" w:rsidRDefault="00951215" w:rsidP="007F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C7" w:rsidRDefault="00482F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1"/>
      <w:gridCol w:w="950"/>
      <w:gridCol w:w="8847"/>
    </w:tblGrid>
    <w:tr w:rsidR="00482FC7" w:rsidRPr="00DB27C0" w:rsidTr="00551F83">
      <w:trPr>
        <w:trHeight w:val="214"/>
      </w:trPr>
      <w:tc>
        <w:tcPr>
          <w:tcW w:w="430" w:type="pct"/>
          <w:shd w:val="clear" w:color="auto" w:fill="C00000"/>
          <w:vAlign w:val="bottom"/>
        </w:tcPr>
        <w:p w:rsidR="00482FC7" w:rsidRPr="00F70309" w:rsidRDefault="00482FC7" w:rsidP="00F70309">
          <w:pPr>
            <w:pStyle w:val="a7"/>
            <w:rPr>
              <w:rFonts w:ascii="Century Gothic" w:hAnsi="Century Gothic"/>
              <w:color w:val="FFFFFF"/>
            </w:rPr>
          </w:pPr>
          <w:r>
            <w:rPr>
              <w:rFonts w:ascii="Century Gothic" w:hAnsi="Century Gothic"/>
              <w:color w:val="FFFFFF"/>
            </w:rPr>
            <w:t>2024</w:t>
          </w:r>
        </w:p>
      </w:tc>
      <w:tc>
        <w:tcPr>
          <w:tcW w:w="443" w:type="pct"/>
          <w:shd w:val="clear" w:color="auto" w:fill="C00000"/>
        </w:tcPr>
        <w:p w:rsidR="00482FC7" w:rsidRPr="00DB27C0" w:rsidRDefault="00482FC7" w:rsidP="00551F83">
          <w:pPr>
            <w:pStyle w:val="a7"/>
            <w:rPr>
              <w:b/>
              <w:bCs/>
              <w:caps/>
              <w:sz w:val="24"/>
              <w:szCs w:val="24"/>
            </w:rPr>
          </w:pPr>
        </w:p>
      </w:tc>
      <w:tc>
        <w:tcPr>
          <w:tcW w:w="4127" w:type="pct"/>
          <w:vMerge w:val="restart"/>
          <w:vAlign w:val="bottom"/>
        </w:tcPr>
        <w:p w:rsidR="00482FC7" w:rsidRPr="009877F8" w:rsidRDefault="00482FC7" w:rsidP="00551F83">
          <w:pPr>
            <w:pStyle w:val="a7"/>
            <w:rPr>
              <w:rFonts w:ascii="Century Gothic" w:hAnsi="Century Gothic"/>
              <w:bCs/>
              <w:color w:val="76923C"/>
              <w:sz w:val="24"/>
              <w:szCs w:val="24"/>
            </w:rPr>
          </w:pPr>
          <w:r w:rsidRPr="009877F8">
            <w:rPr>
              <w:rFonts w:ascii="Century Gothic" w:hAnsi="Century Gothic"/>
              <w:b/>
              <w:bCs/>
              <w:caps/>
              <w:sz w:val="24"/>
              <w:szCs w:val="24"/>
            </w:rPr>
            <w:t>Итоги социально-экономического развития городского округа город Рыбинск</w:t>
          </w:r>
          <w:r>
            <w:rPr>
              <w:rFonts w:ascii="Century Gothic" w:hAnsi="Century Gothic"/>
              <w:b/>
              <w:bCs/>
              <w:caps/>
              <w:sz w:val="24"/>
              <w:szCs w:val="24"/>
            </w:rPr>
            <w:t xml:space="preserve"> Ярославской области</w:t>
          </w:r>
        </w:p>
      </w:tc>
    </w:tr>
    <w:tr w:rsidR="00482FC7" w:rsidRPr="00DB27C0" w:rsidTr="00551F83">
      <w:trPr>
        <w:trHeight w:val="205"/>
      </w:trPr>
      <w:tc>
        <w:tcPr>
          <w:tcW w:w="430" w:type="pct"/>
          <w:tcBorders>
            <w:bottom w:val="single" w:sz="4" w:space="0" w:color="943634"/>
          </w:tcBorders>
          <w:shd w:val="clear" w:color="auto" w:fill="0070C0"/>
          <w:vAlign w:val="bottom"/>
        </w:tcPr>
        <w:p w:rsidR="00482FC7" w:rsidRPr="00DB27C0" w:rsidRDefault="00482FC7" w:rsidP="00551F83">
          <w:pPr>
            <w:pStyle w:val="a7"/>
            <w:rPr>
              <w:color w:val="FFFFFF"/>
            </w:rPr>
          </w:pPr>
        </w:p>
      </w:tc>
      <w:tc>
        <w:tcPr>
          <w:tcW w:w="443" w:type="pct"/>
          <w:tcBorders>
            <w:bottom w:val="single" w:sz="4" w:space="0" w:color="auto"/>
          </w:tcBorders>
        </w:tcPr>
        <w:p w:rsidR="00482FC7" w:rsidRPr="00DB27C0" w:rsidRDefault="00482FC7" w:rsidP="00551F83">
          <w:pPr>
            <w:pStyle w:val="a7"/>
            <w:rPr>
              <w:b/>
              <w:bCs/>
              <w:caps/>
              <w:sz w:val="24"/>
              <w:szCs w:val="24"/>
            </w:rPr>
          </w:pPr>
        </w:p>
      </w:tc>
      <w:tc>
        <w:tcPr>
          <w:tcW w:w="4127" w:type="pct"/>
          <w:vMerge/>
          <w:tcBorders>
            <w:bottom w:val="single" w:sz="4" w:space="0" w:color="auto"/>
          </w:tcBorders>
          <w:vAlign w:val="bottom"/>
        </w:tcPr>
        <w:p w:rsidR="00482FC7" w:rsidRPr="00DB27C0" w:rsidRDefault="00482FC7" w:rsidP="00551F83">
          <w:pPr>
            <w:pStyle w:val="a7"/>
            <w:rPr>
              <w:b/>
              <w:bCs/>
              <w:caps/>
              <w:sz w:val="24"/>
              <w:szCs w:val="24"/>
            </w:rPr>
          </w:pPr>
        </w:p>
      </w:tc>
    </w:tr>
  </w:tbl>
  <w:p w:rsidR="00482FC7" w:rsidRDefault="00482FC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C7" w:rsidRDefault="00482F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0BA988"/>
    <w:multiLevelType w:val="singleLevel"/>
    <w:tmpl w:val="8B0BA98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00001E"/>
    <w:multiLevelType w:val="multilevel"/>
    <w:tmpl w:val="0000001E"/>
    <w:lvl w:ilvl="0">
      <w:start w:val="1"/>
      <w:numFmt w:val="bullet"/>
      <w:lvlText w:val=""/>
      <w:lvlJc w:val="left"/>
      <w:pPr>
        <w:tabs>
          <w:tab w:val="left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047" w:hanging="360"/>
      </w:pPr>
      <w:rPr>
        <w:rFonts w:ascii="Wingdings" w:hAnsi="Wingdings" w:cs="Wingdings"/>
      </w:rPr>
    </w:lvl>
  </w:abstractNum>
  <w:abstractNum w:abstractNumId="2">
    <w:nsid w:val="015B4119"/>
    <w:multiLevelType w:val="hybridMultilevel"/>
    <w:tmpl w:val="D1AE7B18"/>
    <w:lvl w:ilvl="0" w:tplc="22881680">
      <w:start w:val="1"/>
      <w:numFmt w:val="bullet"/>
      <w:lvlText w:val=""/>
      <w:lvlJc w:val="left"/>
      <w:pPr>
        <w:ind w:left="720" w:hanging="360"/>
      </w:pPr>
      <w:rPr>
        <w:rFonts w:ascii="Bookshelf Symbol 7" w:hAnsi="Bookshelf Symbol 7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F290C"/>
    <w:multiLevelType w:val="hybridMultilevel"/>
    <w:tmpl w:val="9216E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8D70B1"/>
    <w:multiLevelType w:val="hybridMultilevel"/>
    <w:tmpl w:val="E9422F7E"/>
    <w:lvl w:ilvl="0" w:tplc="07300D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708E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26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4A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07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03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CA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03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E6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6EE088C"/>
    <w:multiLevelType w:val="multilevel"/>
    <w:tmpl w:val="C80AC5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D076B3E"/>
    <w:multiLevelType w:val="hybridMultilevel"/>
    <w:tmpl w:val="F7005702"/>
    <w:lvl w:ilvl="0" w:tplc="07300D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83F84"/>
    <w:multiLevelType w:val="hybridMultilevel"/>
    <w:tmpl w:val="F55C5ED6"/>
    <w:lvl w:ilvl="0" w:tplc="610EB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A5DCF"/>
    <w:multiLevelType w:val="hybridMultilevel"/>
    <w:tmpl w:val="40AEA490"/>
    <w:lvl w:ilvl="0" w:tplc="D4B271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1C8D7F0F"/>
    <w:multiLevelType w:val="hybridMultilevel"/>
    <w:tmpl w:val="5184B2DA"/>
    <w:lvl w:ilvl="0" w:tplc="FEDE3366">
      <w:numFmt w:val="bullet"/>
      <w:lvlText w:val="–"/>
      <w:lvlJc w:val="left"/>
      <w:pPr>
        <w:ind w:left="7732" w:hanging="360"/>
      </w:pPr>
      <w:rPr>
        <w:rFonts w:ascii="EucrosiaUPC" w:hAnsi="EucrosiaUPC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FF285E"/>
    <w:multiLevelType w:val="hybridMultilevel"/>
    <w:tmpl w:val="D0781016"/>
    <w:lvl w:ilvl="0" w:tplc="FEDE3366">
      <w:numFmt w:val="bullet"/>
      <w:lvlText w:val="–"/>
      <w:lvlJc w:val="left"/>
      <w:pPr>
        <w:ind w:left="1287" w:hanging="360"/>
      </w:pPr>
      <w:rPr>
        <w:rFonts w:ascii="EucrosiaUPC" w:hAnsi="EucrosiaUP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A57EA1"/>
    <w:multiLevelType w:val="hybridMultilevel"/>
    <w:tmpl w:val="7C5695AE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C80986"/>
    <w:multiLevelType w:val="hybridMultilevel"/>
    <w:tmpl w:val="FF18F4E6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FF4F4B"/>
    <w:multiLevelType w:val="hybridMultilevel"/>
    <w:tmpl w:val="4B50ABAE"/>
    <w:lvl w:ilvl="0" w:tplc="07300D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0912A5"/>
    <w:multiLevelType w:val="hybridMultilevel"/>
    <w:tmpl w:val="F5242D8A"/>
    <w:lvl w:ilvl="0" w:tplc="710C6BD2">
      <w:start w:val="1"/>
      <w:numFmt w:val="bullet"/>
      <w:lvlText w:val="-"/>
      <w:lvlJc w:val="left"/>
      <w:pPr>
        <w:ind w:left="720" w:hanging="360"/>
      </w:pPr>
      <w:rPr>
        <w:rFonts w:ascii="Stonehenge" w:hAnsi="Stoneheng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84DDE"/>
    <w:multiLevelType w:val="hybridMultilevel"/>
    <w:tmpl w:val="27B0EC0E"/>
    <w:lvl w:ilvl="0" w:tplc="07300D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4839C3"/>
    <w:multiLevelType w:val="hybridMultilevel"/>
    <w:tmpl w:val="35348564"/>
    <w:lvl w:ilvl="0" w:tplc="07300D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8718D3"/>
    <w:multiLevelType w:val="multilevel"/>
    <w:tmpl w:val="0ACA4A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8">
    <w:nsid w:val="41A060AF"/>
    <w:multiLevelType w:val="multilevel"/>
    <w:tmpl w:val="5D24CA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80C4AFF"/>
    <w:multiLevelType w:val="multilevel"/>
    <w:tmpl w:val="4658EFE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4CA21C57"/>
    <w:multiLevelType w:val="hybridMultilevel"/>
    <w:tmpl w:val="20C6C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BD234E"/>
    <w:multiLevelType w:val="hybridMultilevel"/>
    <w:tmpl w:val="20C6C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CC728E4"/>
    <w:multiLevelType w:val="hybridMultilevel"/>
    <w:tmpl w:val="EFAC52EA"/>
    <w:lvl w:ilvl="0" w:tplc="07300D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A23BED"/>
    <w:multiLevelType w:val="hybridMultilevel"/>
    <w:tmpl w:val="43488A78"/>
    <w:lvl w:ilvl="0" w:tplc="0EB0BE86">
      <w:start w:val="1"/>
      <w:numFmt w:val="bullet"/>
      <w:lvlText w:val=""/>
      <w:lvlJc w:val="left"/>
      <w:pPr>
        <w:ind w:left="720" w:hanging="360"/>
      </w:pPr>
      <w:rPr>
        <w:rFonts w:ascii="Bookshelf Symbol 7" w:hAnsi="Bookshelf Symbol 7" w:hint="default"/>
        <w:kern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F37D2"/>
    <w:multiLevelType w:val="hybridMultilevel"/>
    <w:tmpl w:val="7C041206"/>
    <w:lvl w:ilvl="0" w:tplc="07300D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A5167B"/>
    <w:multiLevelType w:val="hybridMultilevel"/>
    <w:tmpl w:val="0564428A"/>
    <w:lvl w:ilvl="0" w:tplc="C2966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423ECE"/>
    <w:multiLevelType w:val="multilevel"/>
    <w:tmpl w:val="5AB8C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604B795C"/>
    <w:multiLevelType w:val="multilevel"/>
    <w:tmpl w:val="0FDA81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28">
    <w:nsid w:val="63201928"/>
    <w:multiLevelType w:val="hybridMultilevel"/>
    <w:tmpl w:val="ABFEA670"/>
    <w:lvl w:ilvl="0" w:tplc="C29666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C21819"/>
    <w:multiLevelType w:val="multilevel"/>
    <w:tmpl w:val="486A57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66BA4BA4"/>
    <w:multiLevelType w:val="hybridMultilevel"/>
    <w:tmpl w:val="3AE85412"/>
    <w:lvl w:ilvl="0" w:tplc="07300DBC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68A83A3A"/>
    <w:multiLevelType w:val="multilevel"/>
    <w:tmpl w:val="E814EF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A9D4DA2"/>
    <w:multiLevelType w:val="multilevel"/>
    <w:tmpl w:val="0A2808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13"/>
  </w:num>
  <w:num w:numId="4">
    <w:abstractNumId w:val="16"/>
  </w:num>
  <w:num w:numId="5">
    <w:abstractNumId w:val="28"/>
  </w:num>
  <w:num w:numId="6">
    <w:abstractNumId w:val="12"/>
  </w:num>
  <w:num w:numId="7">
    <w:abstractNumId w:val="19"/>
  </w:num>
  <w:num w:numId="8">
    <w:abstractNumId w:val="21"/>
  </w:num>
  <w:num w:numId="9">
    <w:abstractNumId w:val="20"/>
  </w:num>
  <w:num w:numId="10">
    <w:abstractNumId w:val="14"/>
  </w:num>
  <w:num w:numId="11">
    <w:abstractNumId w:val="11"/>
  </w:num>
  <w:num w:numId="12">
    <w:abstractNumId w:val="17"/>
  </w:num>
  <w:num w:numId="13">
    <w:abstractNumId w:val="5"/>
  </w:num>
  <w:num w:numId="14">
    <w:abstractNumId w:val="2"/>
  </w:num>
  <w:num w:numId="15">
    <w:abstractNumId w:val="23"/>
  </w:num>
  <w:num w:numId="16">
    <w:abstractNumId w:val="30"/>
  </w:num>
  <w:num w:numId="17">
    <w:abstractNumId w:val="8"/>
  </w:num>
  <w:num w:numId="18">
    <w:abstractNumId w:val="7"/>
  </w:num>
  <w:num w:numId="19">
    <w:abstractNumId w:val="18"/>
  </w:num>
  <w:num w:numId="20">
    <w:abstractNumId w:val="9"/>
  </w:num>
  <w:num w:numId="21">
    <w:abstractNumId w:val="10"/>
  </w:num>
  <w:num w:numId="22">
    <w:abstractNumId w:val="0"/>
  </w:num>
  <w:num w:numId="23">
    <w:abstractNumId w:val="1"/>
  </w:num>
  <w:num w:numId="24">
    <w:abstractNumId w:val="3"/>
  </w:num>
  <w:num w:numId="25">
    <w:abstractNumId w:val="6"/>
  </w:num>
  <w:num w:numId="26">
    <w:abstractNumId w:val="26"/>
  </w:num>
  <w:num w:numId="27">
    <w:abstractNumId w:val="29"/>
  </w:num>
  <w:num w:numId="28">
    <w:abstractNumId w:val="15"/>
  </w:num>
  <w:num w:numId="29">
    <w:abstractNumId w:val="4"/>
  </w:num>
  <w:num w:numId="30">
    <w:abstractNumId w:val="22"/>
  </w:num>
  <w:num w:numId="31">
    <w:abstractNumId w:val="31"/>
  </w:num>
  <w:num w:numId="32">
    <w:abstractNumId w:val="32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1F"/>
    <w:rsid w:val="00001013"/>
    <w:rsid w:val="000011C1"/>
    <w:rsid w:val="00004543"/>
    <w:rsid w:val="0000514C"/>
    <w:rsid w:val="00012795"/>
    <w:rsid w:val="00012FA0"/>
    <w:rsid w:val="000139DD"/>
    <w:rsid w:val="00014E1F"/>
    <w:rsid w:val="000156A0"/>
    <w:rsid w:val="000165AB"/>
    <w:rsid w:val="00021CED"/>
    <w:rsid w:val="0002344A"/>
    <w:rsid w:val="00023870"/>
    <w:rsid w:val="00032390"/>
    <w:rsid w:val="00045182"/>
    <w:rsid w:val="00046ED6"/>
    <w:rsid w:val="00047BAE"/>
    <w:rsid w:val="00050452"/>
    <w:rsid w:val="00061281"/>
    <w:rsid w:val="00070E9D"/>
    <w:rsid w:val="00071060"/>
    <w:rsid w:val="00071530"/>
    <w:rsid w:val="000736F5"/>
    <w:rsid w:val="000756B4"/>
    <w:rsid w:val="00075E82"/>
    <w:rsid w:val="00077157"/>
    <w:rsid w:val="000825BB"/>
    <w:rsid w:val="00084F1A"/>
    <w:rsid w:val="00085743"/>
    <w:rsid w:val="00092895"/>
    <w:rsid w:val="0009375B"/>
    <w:rsid w:val="00093B6F"/>
    <w:rsid w:val="000A0D1C"/>
    <w:rsid w:val="000B0DCA"/>
    <w:rsid w:val="000B503E"/>
    <w:rsid w:val="000C57A5"/>
    <w:rsid w:val="000D0AD7"/>
    <w:rsid w:val="000D2AFF"/>
    <w:rsid w:val="000D4438"/>
    <w:rsid w:val="000D51A6"/>
    <w:rsid w:val="000D6674"/>
    <w:rsid w:val="000E34F8"/>
    <w:rsid w:val="0010148B"/>
    <w:rsid w:val="00105DC1"/>
    <w:rsid w:val="00110AE8"/>
    <w:rsid w:val="001140E9"/>
    <w:rsid w:val="0011591F"/>
    <w:rsid w:val="001171E8"/>
    <w:rsid w:val="00120722"/>
    <w:rsid w:val="00121969"/>
    <w:rsid w:val="00125444"/>
    <w:rsid w:val="00126984"/>
    <w:rsid w:val="0012740C"/>
    <w:rsid w:val="00130B2B"/>
    <w:rsid w:val="00132BD2"/>
    <w:rsid w:val="001345CD"/>
    <w:rsid w:val="00144F12"/>
    <w:rsid w:val="00147132"/>
    <w:rsid w:val="001476E0"/>
    <w:rsid w:val="00147D67"/>
    <w:rsid w:val="00150478"/>
    <w:rsid w:val="00152D74"/>
    <w:rsid w:val="00155DC4"/>
    <w:rsid w:val="00160D3D"/>
    <w:rsid w:val="00163725"/>
    <w:rsid w:val="00164382"/>
    <w:rsid w:val="00166FA2"/>
    <w:rsid w:val="001723A4"/>
    <w:rsid w:val="00174D65"/>
    <w:rsid w:val="00180969"/>
    <w:rsid w:val="001919C5"/>
    <w:rsid w:val="00192BB6"/>
    <w:rsid w:val="00193784"/>
    <w:rsid w:val="001956E8"/>
    <w:rsid w:val="00196024"/>
    <w:rsid w:val="001A3A62"/>
    <w:rsid w:val="001A4303"/>
    <w:rsid w:val="001B006F"/>
    <w:rsid w:val="001B6220"/>
    <w:rsid w:val="001B6BBD"/>
    <w:rsid w:val="001B71C1"/>
    <w:rsid w:val="001C2007"/>
    <w:rsid w:val="001C26BF"/>
    <w:rsid w:val="001C6A95"/>
    <w:rsid w:val="001C77BF"/>
    <w:rsid w:val="001C7A59"/>
    <w:rsid w:val="001D041A"/>
    <w:rsid w:val="001D48DB"/>
    <w:rsid w:val="001E06F9"/>
    <w:rsid w:val="001E3756"/>
    <w:rsid w:val="001E4784"/>
    <w:rsid w:val="001E6421"/>
    <w:rsid w:val="001E6B92"/>
    <w:rsid w:val="001E757E"/>
    <w:rsid w:val="0020748B"/>
    <w:rsid w:val="0021508B"/>
    <w:rsid w:val="00215938"/>
    <w:rsid w:val="0021748F"/>
    <w:rsid w:val="002209EC"/>
    <w:rsid w:val="0022125B"/>
    <w:rsid w:val="0022298B"/>
    <w:rsid w:val="00232EF9"/>
    <w:rsid w:val="002363C6"/>
    <w:rsid w:val="0023691D"/>
    <w:rsid w:val="00240E8C"/>
    <w:rsid w:val="00243F02"/>
    <w:rsid w:val="00247ED1"/>
    <w:rsid w:val="00262672"/>
    <w:rsid w:val="002637CC"/>
    <w:rsid w:val="00267106"/>
    <w:rsid w:val="00267521"/>
    <w:rsid w:val="0027175B"/>
    <w:rsid w:val="002719BF"/>
    <w:rsid w:val="00275F0A"/>
    <w:rsid w:val="00276B07"/>
    <w:rsid w:val="0028049B"/>
    <w:rsid w:val="00284DAC"/>
    <w:rsid w:val="00284F09"/>
    <w:rsid w:val="002958B2"/>
    <w:rsid w:val="002978DD"/>
    <w:rsid w:val="002A0BB2"/>
    <w:rsid w:val="002A133E"/>
    <w:rsid w:val="002A26EA"/>
    <w:rsid w:val="002A4A4B"/>
    <w:rsid w:val="002A514B"/>
    <w:rsid w:val="002B3DB8"/>
    <w:rsid w:val="002B6996"/>
    <w:rsid w:val="002C196C"/>
    <w:rsid w:val="002C4860"/>
    <w:rsid w:val="002D11E8"/>
    <w:rsid w:val="002D247C"/>
    <w:rsid w:val="002D770B"/>
    <w:rsid w:val="002E186E"/>
    <w:rsid w:val="002E3343"/>
    <w:rsid w:val="002E48CB"/>
    <w:rsid w:val="002F702D"/>
    <w:rsid w:val="003001FF"/>
    <w:rsid w:val="00300454"/>
    <w:rsid w:val="00305AEE"/>
    <w:rsid w:val="00310049"/>
    <w:rsid w:val="00316E7F"/>
    <w:rsid w:val="00317D40"/>
    <w:rsid w:val="00320D46"/>
    <w:rsid w:val="00325049"/>
    <w:rsid w:val="00325580"/>
    <w:rsid w:val="00334508"/>
    <w:rsid w:val="00336356"/>
    <w:rsid w:val="003416D3"/>
    <w:rsid w:val="003442B4"/>
    <w:rsid w:val="0034511B"/>
    <w:rsid w:val="00351A71"/>
    <w:rsid w:val="00355427"/>
    <w:rsid w:val="0035621F"/>
    <w:rsid w:val="00356AB7"/>
    <w:rsid w:val="00361098"/>
    <w:rsid w:val="00361B3B"/>
    <w:rsid w:val="00363577"/>
    <w:rsid w:val="00365A74"/>
    <w:rsid w:val="003674D9"/>
    <w:rsid w:val="00367D0C"/>
    <w:rsid w:val="00373649"/>
    <w:rsid w:val="00376A8B"/>
    <w:rsid w:val="00383BB2"/>
    <w:rsid w:val="0038420E"/>
    <w:rsid w:val="00386F0F"/>
    <w:rsid w:val="0039008C"/>
    <w:rsid w:val="003A2B8B"/>
    <w:rsid w:val="003A4F21"/>
    <w:rsid w:val="003B0182"/>
    <w:rsid w:val="003B02EF"/>
    <w:rsid w:val="003B032D"/>
    <w:rsid w:val="003B1734"/>
    <w:rsid w:val="003B2A42"/>
    <w:rsid w:val="003B6097"/>
    <w:rsid w:val="003C2D68"/>
    <w:rsid w:val="003C3F64"/>
    <w:rsid w:val="003D0BF5"/>
    <w:rsid w:val="003E1CD8"/>
    <w:rsid w:val="003F25EA"/>
    <w:rsid w:val="003F4593"/>
    <w:rsid w:val="003F59A3"/>
    <w:rsid w:val="003F5C13"/>
    <w:rsid w:val="00406FF6"/>
    <w:rsid w:val="00407FC0"/>
    <w:rsid w:val="00410902"/>
    <w:rsid w:val="004135EA"/>
    <w:rsid w:val="00413FEB"/>
    <w:rsid w:val="00416D1B"/>
    <w:rsid w:val="0041769D"/>
    <w:rsid w:val="004178CB"/>
    <w:rsid w:val="004228F2"/>
    <w:rsid w:val="00424B19"/>
    <w:rsid w:val="0042507E"/>
    <w:rsid w:val="00425DC7"/>
    <w:rsid w:val="00427E3E"/>
    <w:rsid w:val="004305D6"/>
    <w:rsid w:val="00431687"/>
    <w:rsid w:val="004628EB"/>
    <w:rsid w:val="00463A23"/>
    <w:rsid w:val="0046448C"/>
    <w:rsid w:val="0046696A"/>
    <w:rsid w:val="0046725B"/>
    <w:rsid w:val="00467B49"/>
    <w:rsid w:val="00477953"/>
    <w:rsid w:val="00482FC7"/>
    <w:rsid w:val="004863AC"/>
    <w:rsid w:val="00486AA4"/>
    <w:rsid w:val="00487BB9"/>
    <w:rsid w:val="00490864"/>
    <w:rsid w:val="00491B40"/>
    <w:rsid w:val="004964B3"/>
    <w:rsid w:val="004964B5"/>
    <w:rsid w:val="004974B9"/>
    <w:rsid w:val="004A0F51"/>
    <w:rsid w:val="004A211C"/>
    <w:rsid w:val="004B057A"/>
    <w:rsid w:val="004B18AD"/>
    <w:rsid w:val="004B3ABE"/>
    <w:rsid w:val="004B5473"/>
    <w:rsid w:val="004C0414"/>
    <w:rsid w:val="004C1664"/>
    <w:rsid w:val="004C203D"/>
    <w:rsid w:val="004C476D"/>
    <w:rsid w:val="004C7CA5"/>
    <w:rsid w:val="004D11A1"/>
    <w:rsid w:val="004D2B13"/>
    <w:rsid w:val="004D702B"/>
    <w:rsid w:val="004E3C7F"/>
    <w:rsid w:val="004E6568"/>
    <w:rsid w:val="004E68D4"/>
    <w:rsid w:val="004E7C13"/>
    <w:rsid w:val="004F4BCB"/>
    <w:rsid w:val="004F5085"/>
    <w:rsid w:val="00500CB6"/>
    <w:rsid w:val="00504816"/>
    <w:rsid w:val="00507A62"/>
    <w:rsid w:val="005109CE"/>
    <w:rsid w:val="00517CE6"/>
    <w:rsid w:val="00520359"/>
    <w:rsid w:val="005310F2"/>
    <w:rsid w:val="00542E9B"/>
    <w:rsid w:val="00545730"/>
    <w:rsid w:val="0055198B"/>
    <w:rsid w:val="00551B2D"/>
    <w:rsid w:val="00551F83"/>
    <w:rsid w:val="00553949"/>
    <w:rsid w:val="00557CED"/>
    <w:rsid w:val="005733EC"/>
    <w:rsid w:val="0057717D"/>
    <w:rsid w:val="005824D5"/>
    <w:rsid w:val="0058297C"/>
    <w:rsid w:val="005846C3"/>
    <w:rsid w:val="00586BFB"/>
    <w:rsid w:val="0059517A"/>
    <w:rsid w:val="00596BE7"/>
    <w:rsid w:val="00596FF5"/>
    <w:rsid w:val="005A1F06"/>
    <w:rsid w:val="005A418A"/>
    <w:rsid w:val="005A4804"/>
    <w:rsid w:val="005A5BDC"/>
    <w:rsid w:val="005B3C70"/>
    <w:rsid w:val="005B47B8"/>
    <w:rsid w:val="005C421D"/>
    <w:rsid w:val="005D2330"/>
    <w:rsid w:val="005D3B04"/>
    <w:rsid w:val="005E34FA"/>
    <w:rsid w:val="005E48EA"/>
    <w:rsid w:val="005E4C2D"/>
    <w:rsid w:val="005E5E2A"/>
    <w:rsid w:val="005F0787"/>
    <w:rsid w:val="005F170F"/>
    <w:rsid w:val="005F5A93"/>
    <w:rsid w:val="005F62B0"/>
    <w:rsid w:val="005F79EB"/>
    <w:rsid w:val="00615939"/>
    <w:rsid w:val="0061762B"/>
    <w:rsid w:val="00617DBD"/>
    <w:rsid w:val="006222E7"/>
    <w:rsid w:val="00626D88"/>
    <w:rsid w:val="0063357D"/>
    <w:rsid w:val="0063588F"/>
    <w:rsid w:val="00646E10"/>
    <w:rsid w:val="006479A1"/>
    <w:rsid w:val="00650B46"/>
    <w:rsid w:val="00651263"/>
    <w:rsid w:val="0065251C"/>
    <w:rsid w:val="00652951"/>
    <w:rsid w:val="00653915"/>
    <w:rsid w:val="00654940"/>
    <w:rsid w:val="00656E8A"/>
    <w:rsid w:val="00664D91"/>
    <w:rsid w:val="00670109"/>
    <w:rsid w:val="0068299C"/>
    <w:rsid w:val="00686D62"/>
    <w:rsid w:val="00693FFB"/>
    <w:rsid w:val="00694BA0"/>
    <w:rsid w:val="00695191"/>
    <w:rsid w:val="006952AA"/>
    <w:rsid w:val="006A3CF8"/>
    <w:rsid w:val="006A7607"/>
    <w:rsid w:val="006B2422"/>
    <w:rsid w:val="006B3342"/>
    <w:rsid w:val="006B4807"/>
    <w:rsid w:val="006B769C"/>
    <w:rsid w:val="006B7EEC"/>
    <w:rsid w:val="006C252F"/>
    <w:rsid w:val="006C3634"/>
    <w:rsid w:val="006C6899"/>
    <w:rsid w:val="006C7B14"/>
    <w:rsid w:val="006D10B0"/>
    <w:rsid w:val="006D1E35"/>
    <w:rsid w:val="006D4994"/>
    <w:rsid w:val="006D77D5"/>
    <w:rsid w:val="006E116B"/>
    <w:rsid w:val="006E20CB"/>
    <w:rsid w:val="006E5F24"/>
    <w:rsid w:val="006E64C7"/>
    <w:rsid w:val="006E7A8E"/>
    <w:rsid w:val="006E7C5E"/>
    <w:rsid w:val="006F4E33"/>
    <w:rsid w:val="006F687B"/>
    <w:rsid w:val="00703D4D"/>
    <w:rsid w:val="00703F34"/>
    <w:rsid w:val="0070512C"/>
    <w:rsid w:val="00705704"/>
    <w:rsid w:val="00705BAD"/>
    <w:rsid w:val="0070727F"/>
    <w:rsid w:val="0071206C"/>
    <w:rsid w:val="0072114A"/>
    <w:rsid w:val="00721F4A"/>
    <w:rsid w:val="00722DE4"/>
    <w:rsid w:val="00726006"/>
    <w:rsid w:val="0073339C"/>
    <w:rsid w:val="00746B7F"/>
    <w:rsid w:val="007510DE"/>
    <w:rsid w:val="00751B4F"/>
    <w:rsid w:val="00756845"/>
    <w:rsid w:val="00761621"/>
    <w:rsid w:val="0076221C"/>
    <w:rsid w:val="0076527D"/>
    <w:rsid w:val="00765803"/>
    <w:rsid w:val="00766D91"/>
    <w:rsid w:val="00777492"/>
    <w:rsid w:val="007809C4"/>
    <w:rsid w:val="00781B3F"/>
    <w:rsid w:val="00782940"/>
    <w:rsid w:val="00783130"/>
    <w:rsid w:val="0078474D"/>
    <w:rsid w:val="00790521"/>
    <w:rsid w:val="007952CC"/>
    <w:rsid w:val="00797C39"/>
    <w:rsid w:val="007A7381"/>
    <w:rsid w:val="007A7E07"/>
    <w:rsid w:val="007B054B"/>
    <w:rsid w:val="007B4C64"/>
    <w:rsid w:val="007B4F4C"/>
    <w:rsid w:val="007B514A"/>
    <w:rsid w:val="007B543E"/>
    <w:rsid w:val="007B7EFD"/>
    <w:rsid w:val="007C1D07"/>
    <w:rsid w:val="007C4319"/>
    <w:rsid w:val="007C5CBF"/>
    <w:rsid w:val="007C69D2"/>
    <w:rsid w:val="007C77D2"/>
    <w:rsid w:val="007D01C1"/>
    <w:rsid w:val="007D3CD5"/>
    <w:rsid w:val="007D5ECC"/>
    <w:rsid w:val="007E001C"/>
    <w:rsid w:val="007E4A36"/>
    <w:rsid w:val="007E6B7B"/>
    <w:rsid w:val="007E7777"/>
    <w:rsid w:val="007F3B24"/>
    <w:rsid w:val="007F6BCF"/>
    <w:rsid w:val="007F7522"/>
    <w:rsid w:val="007F7F21"/>
    <w:rsid w:val="00804468"/>
    <w:rsid w:val="008110CA"/>
    <w:rsid w:val="00812BC2"/>
    <w:rsid w:val="0081307E"/>
    <w:rsid w:val="008264C7"/>
    <w:rsid w:val="0083187A"/>
    <w:rsid w:val="008354CB"/>
    <w:rsid w:val="008453FC"/>
    <w:rsid w:val="00845ED0"/>
    <w:rsid w:val="0084718E"/>
    <w:rsid w:val="00852D0C"/>
    <w:rsid w:val="00853082"/>
    <w:rsid w:val="00855C06"/>
    <w:rsid w:val="00857D37"/>
    <w:rsid w:val="00864843"/>
    <w:rsid w:val="00875377"/>
    <w:rsid w:val="008766F3"/>
    <w:rsid w:val="0087706C"/>
    <w:rsid w:val="008836B0"/>
    <w:rsid w:val="008851EF"/>
    <w:rsid w:val="00885CCB"/>
    <w:rsid w:val="00886212"/>
    <w:rsid w:val="00886FFF"/>
    <w:rsid w:val="008A377E"/>
    <w:rsid w:val="008A3F1F"/>
    <w:rsid w:val="008A618C"/>
    <w:rsid w:val="008A79CF"/>
    <w:rsid w:val="008B02B3"/>
    <w:rsid w:val="008B0595"/>
    <w:rsid w:val="008B1B51"/>
    <w:rsid w:val="008B2811"/>
    <w:rsid w:val="008B77B7"/>
    <w:rsid w:val="008C11D6"/>
    <w:rsid w:val="008C1239"/>
    <w:rsid w:val="008C178A"/>
    <w:rsid w:val="008C2342"/>
    <w:rsid w:val="008D377A"/>
    <w:rsid w:val="008D60B5"/>
    <w:rsid w:val="008D62B1"/>
    <w:rsid w:val="008E02B7"/>
    <w:rsid w:val="008E2705"/>
    <w:rsid w:val="008E4E7B"/>
    <w:rsid w:val="008E7F5B"/>
    <w:rsid w:val="008F0FA5"/>
    <w:rsid w:val="008F163E"/>
    <w:rsid w:val="008F3855"/>
    <w:rsid w:val="00903834"/>
    <w:rsid w:val="00903EBD"/>
    <w:rsid w:val="00904836"/>
    <w:rsid w:val="00905F84"/>
    <w:rsid w:val="009075CC"/>
    <w:rsid w:val="0091155C"/>
    <w:rsid w:val="00912277"/>
    <w:rsid w:val="00915588"/>
    <w:rsid w:val="0091675F"/>
    <w:rsid w:val="00916927"/>
    <w:rsid w:val="00917E18"/>
    <w:rsid w:val="0092152B"/>
    <w:rsid w:val="0092718E"/>
    <w:rsid w:val="009321DE"/>
    <w:rsid w:val="00935190"/>
    <w:rsid w:val="0093792D"/>
    <w:rsid w:val="0094740D"/>
    <w:rsid w:val="009508A9"/>
    <w:rsid w:val="009509BF"/>
    <w:rsid w:val="00951215"/>
    <w:rsid w:val="00965588"/>
    <w:rsid w:val="0097199B"/>
    <w:rsid w:val="00977939"/>
    <w:rsid w:val="00985701"/>
    <w:rsid w:val="0099117E"/>
    <w:rsid w:val="00994241"/>
    <w:rsid w:val="009A0B51"/>
    <w:rsid w:val="009A2C1C"/>
    <w:rsid w:val="009A57E5"/>
    <w:rsid w:val="009B0078"/>
    <w:rsid w:val="009B0E0A"/>
    <w:rsid w:val="009C46C2"/>
    <w:rsid w:val="009C5E8B"/>
    <w:rsid w:val="009C649B"/>
    <w:rsid w:val="009E38D4"/>
    <w:rsid w:val="009E4237"/>
    <w:rsid w:val="009E4623"/>
    <w:rsid w:val="009F07B6"/>
    <w:rsid w:val="009F07C6"/>
    <w:rsid w:val="009F0D6B"/>
    <w:rsid w:val="00A018DA"/>
    <w:rsid w:val="00A01A1F"/>
    <w:rsid w:val="00A01E7F"/>
    <w:rsid w:val="00A0201F"/>
    <w:rsid w:val="00A04233"/>
    <w:rsid w:val="00A04A71"/>
    <w:rsid w:val="00A0677D"/>
    <w:rsid w:val="00A07FA8"/>
    <w:rsid w:val="00A12092"/>
    <w:rsid w:val="00A126A7"/>
    <w:rsid w:val="00A1651E"/>
    <w:rsid w:val="00A20858"/>
    <w:rsid w:val="00A23661"/>
    <w:rsid w:val="00A24A20"/>
    <w:rsid w:val="00A26A50"/>
    <w:rsid w:val="00A26F1B"/>
    <w:rsid w:val="00A30ED5"/>
    <w:rsid w:val="00A32183"/>
    <w:rsid w:val="00A410A0"/>
    <w:rsid w:val="00A45FBD"/>
    <w:rsid w:val="00A46D24"/>
    <w:rsid w:val="00A5304F"/>
    <w:rsid w:val="00A572AD"/>
    <w:rsid w:val="00A60FBC"/>
    <w:rsid w:val="00A66180"/>
    <w:rsid w:val="00A669ED"/>
    <w:rsid w:val="00A67048"/>
    <w:rsid w:val="00A760CD"/>
    <w:rsid w:val="00AA0CED"/>
    <w:rsid w:val="00AA2939"/>
    <w:rsid w:val="00AA56CA"/>
    <w:rsid w:val="00AB5883"/>
    <w:rsid w:val="00AC0BC7"/>
    <w:rsid w:val="00AC1272"/>
    <w:rsid w:val="00AC26CA"/>
    <w:rsid w:val="00AE23F8"/>
    <w:rsid w:val="00AE391D"/>
    <w:rsid w:val="00AE446B"/>
    <w:rsid w:val="00AE51BE"/>
    <w:rsid w:val="00AE7A51"/>
    <w:rsid w:val="00AF60D3"/>
    <w:rsid w:val="00B032E8"/>
    <w:rsid w:val="00B03761"/>
    <w:rsid w:val="00B03903"/>
    <w:rsid w:val="00B150C4"/>
    <w:rsid w:val="00B21EAE"/>
    <w:rsid w:val="00B224BE"/>
    <w:rsid w:val="00B25A22"/>
    <w:rsid w:val="00B33EAF"/>
    <w:rsid w:val="00B3660D"/>
    <w:rsid w:val="00B37112"/>
    <w:rsid w:val="00B40221"/>
    <w:rsid w:val="00B5213E"/>
    <w:rsid w:val="00B544DF"/>
    <w:rsid w:val="00B55183"/>
    <w:rsid w:val="00B709C4"/>
    <w:rsid w:val="00B71586"/>
    <w:rsid w:val="00B7358A"/>
    <w:rsid w:val="00B73D4B"/>
    <w:rsid w:val="00B742A4"/>
    <w:rsid w:val="00B75B69"/>
    <w:rsid w:val="00B774FF"/>
    <w:rsid w:val="00B8158C"/>
    <w:rsid w:val="00B8305C"/>
    <w:rsid w:val="00B83BC7"/>
    <w:rsid w:val="00B83C2A"/>
    <w:rsid w:val="00B85CB3"/>
    <w:rsid w:val="00B93775"/>
    <w:rsid w:val="00B94A98"/>
    <w:rsid w:val="00B97893"/>
    <w:rsid w:val="00BA3863"/>
    <w:rsid w:val="00BA4105"/>
    <w:rsid w:val="00BA53AC"/>
    <w:rsid w:val="00BA7EA8"/>
    <w:rsid w:val="00BB2906"/>
    <w:rsid w:val="00BB52E8"/>
    <w:rsid w:val="00BC59A2"/>
    <w:rsid w:val="00BD5021"/>
    <w:rsid w:val="00BD7CDA"/>
    <w:rsid w:val="00BE2089"/>
    <w:rsid w:val="00BE3C24"/>
    <w:rsid w:val="00BE4069"/>
    <w:rsid w:val="00BE578D"/>
    <w:rsid w:val="00BE7783"/>
    <w:rsid w:val="00BF12EE"/>
    <w:rsid w:val="00BF49B4"/>
    <w:rsid w:val="00C04D03"/>
    <w:rsid w:val="00C04EEC"/>
    <w:rsid w:val="00C135D3"/>
    <w:rsid w:val="00C155F3"/>
    <w:rsid w:val="00C15ABE"/>
    <w:rsid w:val="00C16C84"/>
    <w:rsid w:val="00C2043A"/>
    <w:rsid w:val="00C216C9"/>
    <w:rsid w:val="00C25B6D"/>
    <w:rsid w:val="00C33CBE"/>
    <w:rsid w:val="00C3486A"/>
    <w:rsid w:val="00C34F86"/>
    <w:rsid w:val="00C35073"/>
    <w:rsid w:val="00C35BF2"/>
    <w:rsid w:val="00C36221"/>
    <w:rsid w:val="00C41C5D"/>
    <w:rsid w:val="00C46824"/>
    <w:rsid w:val="00C55CBE"/>
    <w:rsid w:val="00C622AE"/>
    <w:rsid w:val="00C67D8D"/>
    <w:rsid w:val="00C71E7F"/>
    <w:rsid w:val="00C72662"/>
    <w:rsid w:val="00C75CD0"/>
    <w:rsid w:val="00C7786F"/>
    <w:rsid w:val="00C821D2"/>
    <w:rsid w:val="00C83198"/>
    <w:rsid w:val="00C83B56"/>
    <w:rsid w:val="00C85A2E"/>
    <w:rsid w:val="00C91436"/>
    <w:rsid w:val="00C942F4"/>
    <w:rsid w:val="00C943BF"/>
    <w:rsid w:val="00CA6362"/>
    <w:rsid w:val="00CA68F5"/>
    <w:rsid w:val="00CB080B"/>
    <w:rsid w:val="00CB0C19"/>
    <w:rsid w:val="00CC1412"/>
    <w:rsid w:val="00CC79C4"/>
    <w:rsid w:val="00CD3E9F"/>
    <w:rsid w:val="00CD401D"/>
    <w:rsid w:val="00CD7131"/>
    <w:rsid w:val="00CD7F05"/>
    <w:rsid w:val="00CE0484"/>
    <w:rsid w:val="00CE5EC0"/>
    <w:rsid w:val="00CE6A4B"/>
    <w:rsid w:val="00CF0B1B"/>
    <w:rsid w:val="00CF158F"/>
    <w:rsid w:val="00CF1CDE"/>
    <w:rsid w:val="00CF263F"/>
    <w:rsid w:val="00CF5A00"/>
    <w:rsid w:val="00CF7A61"/>
    <w:rsid w:val="00D0379D"/>
    <w:rsid w:val="00D1744D"/>
    <w:rsid w:val="00D2203D"/>
    <w:rsid w:val="00D2492D"/>
    <w:rsid w:val="00D304B0"/>
    <w:rsid w:val="00D3135D"/>
    <w:rsid w:val="00D34709"/>
    <w:rsid w:val="00D352C0"/>
    <w:rsid w:val="00D37CD5"/>
    <w:rsid w:val="00D4788B"/>
    <w:rsid w:val="00D549B0"/>
    <w:rsid w:val="00D550B9"/>
    <w:rsid w:val="00D660FD"/>
    <w:rsid w:val="00D7201B"/>
    <w:rsid w:val="00D92598"/>
    <w:rsid w:val="00D926F0"/>
    <w:rsid w:val="00D93243"/>
    <w:rsid w:val="00D95672"/>
    <w:rsid w:val="00DA0306"/>
    <w:rsid w:val="00DA06FA"/>
    <w:rsid w:val="00DA2449"/>
    <w:rsid w:val="00DA3B54"/>
    <w:rsid w:val="00DB3802"/>
    <w:rsid w:val="00DC017F"/>
    <w:rsid w:val="00DC2A9B"/>
    <w:rsid w:val="00DC4156"/>
    <w:rsid w:val="00DC6DFF"/>
    <w:rsid w:val="00DC731A"/>
    <w:rsid w:val="00DD0BD1"/>
    <w:rsid w:val="00DD0FCA"/>
    <w:rsid w:val="00DD1CC2"/>
    <w:rsid w:val="00DD47F3"/>
    <w:rsid w:val="00DE43F5"/>
    <w:rsid w:val="00DF18A0"/>
    <w:rsid w:val="00DF2B18"/>
    <w:rsid w:val="00DF4441"/>
    <w:rsid w:val="00DF4B18"/>
    <w:rsid w:val="00E03433"/>
    <w:rsid w:val="00E03940"/>
    <w:rsid w:val="00E07826"/>
    <w:rsid w:val="00E137C7"/>
    <w:rsid w:val="00E16DBB"/>
    <w:rsid w:val="00E229CC"/>
    <w:rsid w:val="00E24E52"/>
    <w:rsid w:val="00E2789A"/>
    <w:rsid w:val="00E3219C"/>
    <w:rsid w:val="00E32F71"/>
    <w:rsid w:val="00E35A14"/>
    <w:rsid w:val="00E4062F"/>
    <w:rsid w:val="00E41CB3"/>
    <w:rsid w:val="00E4648F"/>
    <w:rsid w:val="00E46DEC"/>
    <w:rsid w:val="00E51527"/>
    <w:rsid w:val="00E52E0A"/>
    <w:rsid w:val="00E60D47"/>
    <w:rsid w:val="00E618E5"/>
    <w:rsid w:val="00E6432F"/>
    <w:rsid w:val="00E66545"/>
    <w:rsid w:val="00E674A5"/>
    <w:rsid w:val="00E711E1"/>
    <w:rsid w:val="00E721B5"/>
    <w:rsid w:val="00E7251B"/>
    <w:rsid w:val="00E74A61"/>
    <w:rsid w:val="00E75B18"/>
    <w:rsid w:val="00E7795A"/>
    <w:rsid w:val="00E80C38"/>
    <w:rsid w:val="00E81675"/>
    <w:rsid w:val="00E81F17"/>
    <w:rsid w:val="00E8586A"/>
    <w:rsid w:val="00E862F6"/>
    <w:rsid w:val="00E86644"/>
    <w:rsid w:val="00E92110"/>
    <w:rsid w:val="00E95834"/>
    <w:rsid w:val="00E9770A"/>
    <w:rsid w:val="00EA51D7"/>
    <w:rsid w:val="00EB3C32"/>
    <w:rsid w:val="00EC536F"/>
    <w:rsid w:val="00EC710D"/>
    <w:rsid w:val="00ED05B1"/>
    <w:rsid w:val="00ED4DE3"/>
    <w:rsid w:val="00EE18F1"/>
    <w:rsid w:val="00EF0E25"/>
    <w:rsid w:val="00EF1F61"/>
    <w:rsid w:val="00EF41DE"/>
    <w:rsid w:val="00EF41EF"/>
    <w:rsid w:val="00EF46CC"/>
    <w:rsid w:val="00F0232F"/>
    <w:rsid w:val="00F02643"/>
    <w:rsid w:val="00F04B5B"/>
    <w:rsid w:val="00F07914"/>
    <w:rsid w:val="00F12D62"/>
    <w:rsid w:val="00F1344E"/>
    <w:rsid w:val="00F20AA2"/>
    <w:rsid w:val="00F2521A"/>
    <w:rsid w:val="00F260F8"/>
    <w:rsid w:val="00F264CA"/>
    <w:rsid w:val="00F31DBA"/>
    <w:rsid w:val="00F32ACA"/>
    <w:rsid w:val="00F36702"/>
    <w:rsid w:val="00F4668B"/>
    <w:rsid w:val="00F47276"/>
    <w:rsid w:val="00F527A2"/>
    <w:rsid w:val="00F5466B"/>
    <w:rsid w:val="00F56766"/>
    <w:rsid w:val="00F62984"/>
    <w:rsid w:val="00F63BF9"/>
    <w:rsid w:val="00F6452D"/>
    <w:rsid w:val="00F648E4"/>
    <w:rsid w:val="00F64B0F"/>
    <w:rsid w:val="00F653EE"/>
    <w:rsid w:val="00F70309"/>
    <w:rsid w:val="00F71E0B"/>
    <w:rsid w:val="00F73E84"/>
    <w:rsid w:val="00F81634"/>
    <w:rsid w:val="00F8306B"/>
    <w:rsid w:val="00F87A16"/>
    <w:rsid w:val="00F95E2C"/>
    <w:rsid w:val="00FA0B7C"/>
    <w:rsid w:val="00FA104A"/>
    <w:rsid w:val="00FA119E"/>
    <w:rsid w:val="00FA4084"/>
    <w:rsid w:val="00FB1079"/>
    <w:rsid w:val="00FB1734"/>
    <w:rsid w:val="00FB1966"/>
    <w:rsid w:val="00FB401B"/>
    <w:rsid w:val="00FC1C08"/>
    <w:rsid w:val="00FD3B3D"/>
    <w:rsid w:val="00FD4789"/>
    <w:rsid w:val="00FD7D6D"/>
    <w:rsid w:val="00FE6362"/>
    <w:rsid w:val="00FE7635"/>
    <w:rsid w:val="00FE7DB8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5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3B2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4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B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F3B2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7F3B2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B2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B2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3B24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761621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61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Абзац"/>
    <w:basedOn w:val="a"/>
    <w:link w:val="ae"/>
    <w:rsid w:val="00761621"/>
    <w:pPr>
      <w:spacing w:after="0" w:line="240" w:lineRule="auto"/>
      <w:ind w:firstLine="709"/>
      <w:jc w:val="both"/>
    </w:pPr>
    <w:rPr>
      <w:rFonts w:ascii="Times New Roman" w:eastAsia="Times New Roman" w:hAnsi="Times New Roman"/>
      <w:spacing w:val="6"/>
      <w:sz w:val="30"/>
      <w:szCs w:val="20"/>
      <w:lang w:eastAsia="ru-RU"/>
    </w:rPr>
  </w:style>
  <w:style w:type="character" w:customStyle="1" w:styleId="ae">
    <w:name w:val="Абзац Знак"/>
    <w:basedOn w:val="a0"/>
    <w:link w:val="ad"/>
    <w:rsid w:val="00761621"/>
    <w:rPr>
      <w:rFonts w:ascii="Times New Roman" w:eastAsia="Times New Roman" w:hAnsi="Times New Roman" w:cs="Times New Roman"/>
      <w:spacing w:val="6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5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link w:val="af0"/>
    <w:uiPriority w:val="1"/>
    <w:qFormat/>
    <w:rsid w:val="005A5B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rsid w:val="005A5BDC"/>
    <w:rPr>
      <w:rFonts w:ascii="Calibri" w:eastAsia="Times New Roman" w:hAnsi="Calibri" w:cs="Times New Roman"/>
    </w:rPr>
  </w:style>
  <w:style w:type="paragraph" w:customStyle="1" w:styleId="af1">
    <w:name w:val="???????"/>
    <w:rsid w:val="0055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rsid w:val="00864843"/>
    <w:pPr>
      <w:keepNext/>
      <w:widowControl w:val="0"/>
      <w:suppressAutoHyphens/>
      <w:autoSpaceDE w:val="0"/>
      <w:spacing w:after="0" w:line="240" w:lineRule="auto"/>
      <w:ind w:left="4887" w:hanging="360"/>
      <w:outlineLvl w:val="5"/>
    </w:pPr>
    <w:rPr>
      <w:rFonts w:ascii="Times New Roman" w:eastAsia="Times New Roman" w:hAnsi="Times New Roman"/>
      <w:b/>
      <w:bCs/>
      <w:i/>
      <w:iCs/>
      <w:sz w:val="24"/>
      <w:szCs w:val="24"/>
      <w:lang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9857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5701"/>
    <w:rPr>
      <w:rFonts w:ascii="Calibri" w:eastAsia="Calibri" w:hAnsi="Calibri"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985701"/>
    <w:rPr>
      <w:color w:val="0000FF"/>
      <w:u w:val="single"/>
    </w:rPr>
  </w:style>
  <w:style w:type="paragraph" w:styleId="af3">
    <w:name w:val="caption"/>
    <w:basedOn w:val="a"/>
    <w:next w:val="a"/>
    <w:uiPriority w:val="35"/>
    <w:qFormat/>
    <w:rsid w:val="00424B1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nsPlusNormal">
    <w:name w:val="ConsPlusNormal"/>
    <w:uiPriority w:val="99"/>
    <w:rsid w:val="00406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06F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06FF6"/>
    <w:rPr>
      <w:rFonts w:ascii="Calibri" w:eastAsia="Calibri" w:hAnsi="Calibri" w:cs="Times New Roman"/>
      <w:sz w:val="16"/>
      <w:szCs w:val="16"/>
    </w:rPr>
  </w:style>
  <w:style w:type="paragraph" w:styleId="af4">
    <w:name w:val="Normal (Web)"/>
    <w:basedOn w:val="a"/>
    <w:uiPriority w:val="99"/>
    <w:rsid w:val="00406FF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rsid w:val="00751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Emphasis"/>
    <w:uiPriority w:val="20"/>
    <w:qFormat/>
    <w:rsid w:val="007510DE"/>
    <w:rPr>
      <w:i/>
      <w:iCs/>
    </w:rPr>
  </w:style>
  <w:style w:type="paragraph" w:customStyle="1" w:styleId="11">
    <w:name w:val="Без интервала1"/>
    <w:rsid w:val="006F4E3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qFormat/>
    <w:rsid w:val="006F4E3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mrcssattr">
    <w:name w:val="mrcssattr"/>
    <w:basedOn w:val="a"/>
    <w:qFormat/>
    <w:rsid w:val="006F4E3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12">
    <w:name w:val="Абзац списка1"/>
    <w:basedOn w:val="a"/>
    <w:link w:val="ListParagraphChar"/>
    <w:rsid w:val="006F4E33"/>
    <w:pPr>
      <w:ind w:left="720"/>
    </w:pPr>
    <w:rPr>
      <w:rFonts w:eastAsia="Times New Roman"/>
    </w:rPr>
  </w:style>
  <w:style w:type="character" w:customStyle="1" w:styleId="ListParagraphChar">
    <w:name w:val="List Paragraph Char"/>
    <w:link w:val="12"/>
    <w:locked/>
    <w:rsid w:val="006F4E33"/>
    <w:rPr>
      <w:rFonts w:ascii="Calibri" w:eastAsia="Times New Roman" w:hAnsi="Calibri" w:cs="Times New Roman"/>
    </w:rPr>
  </w:style>
  <w:style w:type="paragraph" w:styleId="af7">
    <w:name w:val="TOC Heading"/>
    <w:basedOn w:val="1"/>
    <w:next w:val="a"/>
    <w:uiPriority w:val="39"/>
    <w:semiHidden/>
    <w:unhideWhenUsed/>
    <w:qFormat/>
    <w:rsid w:val="00626D88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F60D3"/>
    <w:pPr>
      <w:tabs>
        <w:tab w:val="right" w:leader="dot" w:pos="10478"/>
      </w:tabs>
      <w:spacing w:after="100"/>
    </w:pPr>
    <w:rPr>
      <w:rFonts w:ascii="Century Gothic" w:hAnsi="Century Gothic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626D88"/>
    <w:pPr>
      <w:spacing w:after="100"/>
      <w:ind w:left="220"/>
    </w:pPr>
  </w:style>
  <w:style w:type="character" w:customStyle="1" w:styleId="50">
    <w:name w:val="Заголовок 5 Знак"/>
    <w:basedOn w:val="a0"/>
    <w:link w:val="5"/>
    <w:uiPriority w:val="9"/>
    <w:semiHidden/>
    <w:rsid w:val="00AE446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s-direct-speech">
    <w:name w:val="ts-direct-speech"/>
    <w:basedOn w:val="a0"/>
    <w:rsid w:val="00AE4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5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3B2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4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B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F3B2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7F3B2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B2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B2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3B24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761621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61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Абзац"/>
    <w:basedOn w:val="a"/>
    <w:link w:val="ae"/>
    <w:rsid w:val="00761621"/>
    <w:pPr>
      <w:spacing w:after="0" w:line="240" w:lineRule="auto"/>
      <w:ind w:firstLine="709"/>
      <w:jc w:val="both"/>
    </w:pPr>
    <w:rPr>
      <w:rFonts w:ascii="Times New Roman" w:eastAsia="Times New Roman" w:hAnsi="Times New Roman"/>
      <w:spacing w:val="6"/>
      <w:sz w:val="30"/>
      <w:szCs w:val="20"/>
      <w:lang w:eastAsia="ru-RU"/>
    </w:rPr>
  </w:style>
  <w:style w:type="character" w:customStyle="1" w:styleId="ae">
    <w:name w:val="Абзац Знак"/>
    <w:basedOn w:val="a0"/>
    <w:link w:val="ad"/>
    <w:rsid w:val="00761621"/>
    <w:rPr>
      <w:rFonts w:ascii="Times New Roman" w:eastAsia="Times New Roman" w:hAnsi="Times New Roman" w:cs="Times New Roman"/>
      <w:spacing w:val="6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5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link w:val="af0"/>
    <w:uiPriority w:val="1"/>
    <w:qFormat/>
    <w:rsid w:val="005A5B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rsid w:val="005A5BDC"/>
    <w:rPr>
      <w:rFonts w:ascii="Calibri" w:eastAsia="Times New Roman" w:hAnsi="Calibri" w:cs="Times New Roman"/>
    </w:rPr>
  </w:style>
  <w:style w:type="paragraph" w:customStyle="1" w:styleId="af1">
    <w:name w:val="???????"/>
    <w:rsid w:val="0055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rsid w:val="00864843"/>
    <w:pPr>
      <w:keepNext/>
      <w:widowControl w:val="0"/>
      <w:suppressAutoHyphens/>
      <w:autoSpaceDE w:val="0"/>
      <w:spacing w:after="0" w:line="240" w:lineRule="auto"/>
      <w:ind w:left="4887" w:hanging="360"/>
      <w:outlineLvl w:val="5"/>
    </w:pPr>
    <w:rPr>
      <w:rFonts w:ascii="Times New Roman" w:eastAsia="Times New Roman" w:hAnsi="Times New Roman"/>
      <w:b/>
      <w:bCs/>
      <w:i/>
      <w:iCs/>
      <w:sz w:val="24"/>
      <w:szCs w:val="24"/>
      <w:lang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9857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5701"/>
    <w:rPr>
      <w:rFonts w:ascii="Calibri" w:eastAsia="Calibri" w:hAnsi="Calibri"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985701"/>
    <w:rPr>
      <w:color w:val="0000FF"/>
      <w:u w:val="single"/>
    </w:rPr>
  </w:style>
  <w:style w:type="paragraph" w:styleId="af3">
    <w:name w:val="caption"/>
    <w:basedOn w:val="a"/>
    <w:next w:val="a"/>
    <w:uiPriority w:val="35"/>
    <w:qFormat/>
    <w:rsid w:val="00424B1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nsPlusNormal">
    <w:name w:val="ConsPlusNormal"/>
    <w:uiPriority w:val="99"/>
    <w:rsid w:val="00406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06F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06FF6"/>
    <w:rPr>
      <w:rFonts w:ascii="Calibri" w:eastAsia="Calibri" w:hAnsi="Calibri" w:cs="Times New Roman"/>
      <w:sz w:val="16"/>
      <w:szCs w:val="16"/>
    </w:rPr>
  </w:style>
  <w:style w:type="paragraph" w:styleId="af4">
    <w:name w:val="Normal (Web)"/>
    <w:basedOn w:val="a"/>
    <w:uiPriority w:val="99"/>
    <w:rsid w:val="00406FF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rsid w:val="00751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Emphasis"/>
    <w:uiPriority w:val="20"/>
    <w:qFormat/>
    <w:rsid w:val="007510DE"/>
    <w:rPr>
      <w:i/>
      <w:iCs/>
    </w:rPr>
  </w:style>
  <w:style w:type="paragraph" w:customStyle="1" w:styleId="11">
    <w:name w:val="Без интервала1"/>
    <w:rsid w:val="006F4E3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qFormat/>
    <w:rsid w:val="006F4E3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mrcssattr">
    <w:name w:val="mrcssattr"/>
    <w:basedOn w:val="a"/>
    <w:qFormat/>
    <w:rsid w:val="006F4E3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12">
    <w:name w:val="Абзац списка1"/>
    <w:basedOn w:val="a"/>
    <w:link w:val="ListParagraphChar"/>
    <w:rsid w:val="006F4E33"/>
    <w:pPr>
      <w:ind w:left="720"/>
    </w:pPr>
    <w:rPr>
      <w:rFonts w:eastAsia="Times New Roman"/>
    </w:rPr>
  </w:style>
  <w:style w:type="character" w:customStyle="1" w:styleId="ListParagraphChar">
    <w:name w:val="List Paragraph Char"/>
    <w:link w:val="12"/>
    <w:locked/>
    <w:rsid w:val="006F4E33"/>
    <w:rPr>
      <w:rFonts w:ascii="Calibri" w:eastAsia="Times New Roman" w:hAnsi="Calibri" w:cs="Times New Roman"/>
    </w:rPr>
  </w:style>
  <w:style w:type="paragraph" w:styleId="af7">
    <w:name w:val="TOC Heading"/>
    <w:basedOn w:val="1"/>
    <w:next w:val="a"/>
    <w:uiPriority w:val="39"/>
    <w:semiHidden/>
    <w:unhideWhenUsed/>
    <w:qFormat/>
    <w:rsid w:val="00626D88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F60D3"/>
    <w:pPr>
      <w:tabs>
        <w:tab w:val="right" w:leader="dot" w:pos="10478"/>
      </w:tabs>
      <w:spacing w:after="100"/>
    </w:pPr>
    <w:rPr>
      <w:rFonts w:ascii="Century Gothic" w:hAnsi="Century Gothic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626D88"/>
    <w:pPr>
      <w:spacing w:after="100"/>
      <w:ind w:left="220"/>
    </w:pPr>
  </w:style>
  <w:style w:type="character" w:customStyle="1" w:styleId="50">
    <w:name w:val="Заголовок 5 Знак"/>
    <w:basedOn w:val="a0"/>
    <w:link w:val="5"/>
    <w:uiPriority w:val="9"/>
    <w:semiHidden/>
    <w:rsid w:val="00AE446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s-direct-speech">
    <w:name w:val="ts-direct-speech"/>
    <w:basedOn w:val="a0"/>
    <w:rsid w:val="00AE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9" Type="http://schemas.openxmlformats.org/officeDocument/2006/relationships/chart" Target="charts/chart21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49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Relationship Id="rId48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header" Target="header2.xml"/><Relationship Id="rId20" Type="http://schemas.openxmlformats.org/officeDocument/2006/relationships/chart" Target="charts/chart12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2024_2023_2022_2021_2020_2019_2018%20&#1048;&#1058;&#1054;&#1043;&#1048;%20&#1087;&#1086;%20&#1087;&#1088;&#1086;&#1075;&#1085;&#1086;&#1079;&#1091;%20&#1057;&#1069;&#1056;\2024\2024_10_04%20&#1048;&#1090;&#1086;&#1075;&#1080;%20&#1057;&#1069;&#1056;%20&#1079;&#1072;%209%20&#1084;&#1077;&#1089;&#1103;&#1094;&#1077;&#1074;%202024%20&#1080;%20&#1086;&#1078;&#1080;&#1076;%20&#1080;&#1090;&#1086;&#1075;&#1086;%20&#1079;&#1072;%202024%20&#1075;&#1086;&#1076;\&#1044;&#1080;&#1072;&#1075;&#1088;&#1072;&#1084;&#1084;&#1072;%20&#1086;&#1090;&#1075;&#1088;&#1091;&#1079;&#1082;&#1072;%20%20&#1074;%20Microsoft%20Word2024_10_04.xlsx" TargetMode="External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2024_2023_2022_2021_2020_2019_2018%20&#1048;&#1058;&#1054;&#1043;&#1048;%20&#1087;&#1086;%20&#1087;&#1088;&#1086;&#1075;&#1085;&#1086;&#1079;&#1091;%20&#1057;&#1069;&#1056;\2024\2024_10_04%20&#1048;&#1090;&#1086;&#1075;&#1080;%20&#1057;&#1069;&#1056;%20&#1079;&#1072;%209%20&#1084;&#1077;&#1089;&#1103;&#1094;&#1077;&#1074;%202024%20&#1080;%20&#1086;&#1078;&#1080;&#1076;%20&#1080;&#1090;&#1086;&#1075;&#1086;%20&#1079;&#1072;%202024%20&#1075;&#1086;&#1076;\&#1044;&#1080;&#1072;&#1075;&#1088;&#1072;&#1084;&#1084;&#1072;%20&#1074;%20Microsoft%20Word%20&#1047;&#1055;.xlsx" TargetMode="External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2024_2023_2022_2021_2020_2019_2018%20&#1048;&#1058;&#1054;&#1043;&#1048;%20&#1087;&#1086;%20&#1087;&#1088;&#1086;&#1075;&#1085;&#1086;&#1079;&#1091;%20&#1057;&#1069;&#1056;\2024\2024_10_04%20&#1048;&#1090;&#1086;&#1075;&#1080;%20&#1057;&#1069;&#1056;%20&#1079;&#1072;%209%20&#1084;&#1077;&#1089;&#1103;&#1094;&#1077;&#1074;%202024%20&#1080;%20&#1086;&#1078;&#1080;&#1076;%20&#1080;&#1090;&#1086;&#1075;&#1086;%20&#1079;&#1072;%202024%20&#1075;&#1086;&#1076;\&#1044;&#1080;&#1072;&#1075;&#1088;&#1072;&#1084;&#1084;&#1072;%20&#1074;%20Microsoft%20Word%20&#1048;&#1085;&#1074;&#1077;&#1089;&#1090;&#1080;&#1094;&#1080;&#1080;.xlsx" TargetMode="External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askakova\Desktop\&#1041;&#1072;&#1089;&#1082;&#1072;&#1082;&#1086;&#1074;&#1072;\&#1054;&#1090;&#1095;&#1077;&#1090;%20&#1043;&#1083;&#1072;&#1074;&#1099;%20&#1079;&#1072;%202023%20&#1075;&#1086;&#1076;\&#1043;&#1088;&#1072;&#1092;&#1080;&#1082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27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28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2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30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&#1044;&#1080;&#1072;&#1075;&#1088;&#1072;&#1084;&#1084;&#1072;%20&#1074;%20Microsoft%20Office%20Word" TargetMode="External"/><Relationship Id="rId1" Type="http://schemas.openxmlformats.org/officeDocument/2006/relationships/themeOverride" Target="../theme/themeOverride32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6.xlsx"/><Relationship Id="rId1" Type="http://schemas.openxmlformats.org/officeDocument/2006/relationships/themeOverride" Target="../theme/themeOverride33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7.xlsx"/><Relationship Id="rId1" Type="http://schemas.openxmlformats.org/officeDocument/2006/relationships/themeOverride" Target="../theme/themeOverrid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package" Target="../embeddings/Microsoft_Excel_Worksheet28.xlsx"/><Relationship Id="rId1" Type="http://schemas.openxmlformats.org/officeDocument/2006/relationships/themeOverride" Target="../theme/themeOverride35.xml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9.xlsx"/><Relationship Id="rId1" Type="http://schemas.openxmlformats.org/officeDocument/2006/relationships/themeOverride" Target="../theme/themeOverride36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askakova\Documents\&#1056;&#1072;&#1079;&#1085;&#1086;&#1077;\&#1054;&#1087;&#1077;&#1088;&#1072;&#1090;&#1080;&#1074;&#1082;&#1072;\&#1050;&#1086;&#1087;&#1080;&#1103;%20&#1044;&#1077;&#1084;&#1086;&#1075;&#1088;&#1072;&#1092;&#1080;&#1103;%20&#1076;&#1083;&#1103;%20&#1089;&#1083;&#1072;&#1081;&#1076;&#1086;&#1074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Численность населения на 01 января, тыс. чел.</a:t>
            </a:r>
          </a:p>
        </c:rich>
      </c:tx>
      <c:layout>
        <c:manualLayout>
          <c:xMode val="edge"/>
          <c:yMode val="edge"/>
          <c:x val="0.2847545678223828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03613451984408"/>
          <c:y val="0.20874844997163094"/>
          <c:w val="0.86328041058660065"/>
          <c:h val="0.6587085322730418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rgbClr val="0070C0"/>
              </a:solidFill>
            </c:spPr>
          </c:marker>
          <c:dLbls>
            <c:dLbl>
              <c:idx val="0"/>
              <c:layout>
                <c:manualLayout>
                  <c:x val="-4.4310580809309566E-2"/>
                  <c:y val="0.124507357928573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309646876962474E-2"/>
                  <c:y val="0.114519842323080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1694765148221524E-2"/>
                  <c:y val="0.12061340647026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4558394924564708E-2"/>
                  <c:y val="0.115620435086066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0245910547683496E-2"/>
                  <c:y val="0.11742897594900219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1</a:t>
                    </a:r>
                    <a:r>
                      <a:rPr lang="en-US"/>
                      <a:t>91,8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1120669737127054E-2"/>
                  <c:y val="0.10694448654857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290762897062097E-2"/>
                  <c:y val="9.6517111831609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7720057720057727E-2"/>
                  <c:y val="8.8888888888891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1948051948051972E-2"/>
                  <c:y val="8.1524034847756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9644059644059645E-2"/>
                  <c:y val="7.511737089202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647985534066332E-2"/>
                  <c:y val="8.1272627806769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1443905571547476E-2"/>
                  <c:y val="8.5843041549631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0692271218587841E-2"/>
                  <c:y val="9.3567251461988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6406981851904875E-2"/>
                  <c:y val="8.4685340870038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0.0</c:formatCode>
                <c:ptCount val="9"/>
                <c:pt idx="0" formatCode="General">
                  <c:v>190.4</c:v>
                </c:pt>
                <c:pt idx="1">
                  <c:v>188.7</c:v>
                </c:pt>
                <c:pt idx="2">
                  <c:v>186.6</c:v>
                </c:pt>
                <c:pt idx="3">
                  <c:v>184.6</c:v>
                </c:pt>
                <c:pt idx="4" formatCode="General">
                  <c:v>182.4</c:v>
                </c:pt>
                <c:pt idx="5" formatCode="General">
                  <c:v>179.6</c:v>
                </c:pt>
                <c:pt idx="6" formatCode="General">
                  <c:v>173.9</c:v>
                </c:pt>
                <c:pt idx="7" formatCode="General">
                  <c:v>171.8</c:v>
                </c:pt>
                <c:pt idx="8" formatCode="General">
                  <c:v>170.1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485312"/>
        <c:axId val="288894336"/>
      </c:lineChart>
      <c:catAx>
        <c:axId val="24948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288894336"/>
        <c:crosses val="autoZero"/>
        <c:auto val="1"/>
        <c:lblAlgn val="ctr"/>
        <c:lblOffset val="100"/>
        <c:noMultiLvlLbl val="0"/>
      </c:catAx>
      <c:valAx>
        <c:axId val="288894336"/>
        <c:scaling>
          <c:orientation val="minMax"/>
          <c:max val="2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49485312"/>
        <c:crosses val="autoZero"/>
        <c:crossBetween val="between"/>
        <c:majorUnit val="50"/>
        <c:minorUnit val="0.2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Century Gothic" pitchFamily="34" charset="0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3882138761290265"/>
          <c:y val="0"/>
          <c:w val="0.66117860759225344"/>
          <c:h val="1"/>
        </c:manualLayout>
      </c:layout>
      <c:barChart>
        <c:barDir val="bar"/>
        <c:grouping val="stack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2018(7 мес.)</c:v>
                </c:pt>
              </c:strCache>
            </c:strRef>
          </c:tx>
          <c:spPr>
            <a:solidFill>
              <a:srgbClr val="0070C0"/>
            </a:solidFill>
            <a:ln w="3174">
              <a:solidFill>
                <a:schemeClr val="bg1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softEdge">
              <a:bevelT w="88900"/>
              <a:bevelB w="88900"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0.24626074343682269"/>
                  <c:y val="1.1330781343287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4350919235782606"/>
                  <c:y val="1.0077478744573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4305392653595431E-2"/>
                  <c:y val="1.2826022469671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6036670330397305"/>
                  <c:y val="4.9349215307311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5946848892172231"/>
                  <c:y val="4.4329803602135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0525738148320771"/>
                  <c:y val="5.903759427917396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7751632655969721"/>
                  <c:y val="8.9846950761808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0632011690806282"/>
                  <c:y val="7.5502226605902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4937112864501845"/>
                  <c:y val="4.6329537846220847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chemeClr val="bg1"/>
                        </a:solidFill>
                      </a:rPr>
                      <a:t>44821,2</a:t>
                    </a:r>
                    <a:endParaRPr lang="en-US" sz="11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552802542137626"/>
                  <c:y val="-4.59328431067897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9381910648632383"/>
                  <c:y val="3.9206189627042191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chemeClr val="bg1"/>
                        </a:solidFill>
                      </a:rPr>
                      <a:t>36628,0</a:t>
                    </a:r>
                    <a:endParaRPr lang="en-US" sz="11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7202997651609594"/>
                  <c:y val="3.88380843327644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финансовая деятельность</c:v>
                </c:pt>
                <c:pt idx="1">
                  <c:v>деятельност профессиональная и научная</c:v>
                </c:pt>
                <c:pt idx="2">
                  <c:v>обрабатывающие производства</c:v>
                </c:pt>
                <c:pt idx="3">
                  <c:v>обеспечение электроэнергией и газом</c:v>
                </c:pt>
                <c:pt idx="4">
                  <c:v>государственное управление и обеспечение безопасности</c:v>
                </c:pt>
                <c:pt idx="5">
                  <c:v>транспортировка и хранение</c:v>
                </c:pt>
                <c:pt idx="6">
                  <c:v>здравоохранение, предоставление социальных услуг</c:v>
                </c:pt>
                <c:pt idx="7">
                  <c:v>водоснабжение и водоотведение</c:v>
                </c:pt>
                <c:pt idx="8">
                  <c:v>образование</c:v>
                </c:pt>
                <c:pt idx="9">
                  <c:v>торговля оптовая и розничная, ремонт автотранспортных ср-в</c:v>
                </c:pt>
                <c:pt idx="10">
                  <c:v>гостиницы и рестораны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70559.100000000006</c:v>
                </c:pt>
                <c:pt idx="1">
                  <c:v>98835.5</c:v>
                </c:pt>
                <c:pt idx="2" formatCode="0">
                  <c:v>80566</c:v>
                </c:pt>
                <c:pt idx="3">
                  <c:v>63481.8</c:v>
                </c:pt>
                <c:pt idx="4" formatCode="#,##0.0">
                  <c:v>59356.6</c:v>
                </c:pt>
                <c:pt idx="5" formatCode="#,##0.00">
                  <c:v>59905.1</c:v>
                </c:pt>
                <c:pt idx="6" formatCode="0.0">
                  <c:v>47579.5</c:v>
                </c:pt>
                <c:pt idx="7" formatCode="0.0">
                  <c:v>49807.4</c:v>
                </c:pt>
                <c:pt idx="8" formatCode="0.0">
                  <c:v>44821.2</c:v>
                </c:pt>
                <c:pt idx="9" formatCode="0.0">
                  <c:v>52725.3</c:v>
                </c:pt>
                <c:pt idx="10" formatCode="0.0">
                  <c:v>36628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2"/>
        <c:overlap val="100"/>
        <c:axId val="371538432"/>
        <c:axId val="367652224"/>
      </c:barChart>
      <c:catAx>
        <c:axId val="371538432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ln w="3388">
            <a:solidFill>
              <a:schemeClr val="bg1">
                <a:lumMod val="75000"/>
              </a:schemeClr>
            </a:solidFill>
            <a:prstDash val="solid"/>
          </a:ln>
        </c:spPr>
        <c:txPr>
          <a:bodyPr rot="0" vert="horz"/>
          <a:lstStyle/>
          <a:p>
            <a:pPr algn="r">
              <a:defRPr sz="900"/>
            </a:pPr>
            <a:endParaRPr lang="ru-RU"/>
          </a:p>
        </c:txPr>
        <c:crossAx val="36765222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367652224"/>
        <c:scaling>
          <c:orientation val="minMax"/>
          <c:max val="50000"/>
          <c:min val="0"/>
        </c:scaling>
        <c:delete val="0"/>
        <c:axPos val="b"/>
        <c:numFmt formatCode="General" sourceLinked="1"/>
        <c:majorTickMark val="none"/>
        <c:minorTickMark val="none"/>
        <c:tickLblPos val="none"/>
        <c:crossAx val="371538432"/>
        <c:crosses val="autoZero"/>
        <c:crossBetween val="between"/>
        <c:majorUnit val="1000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Темп роста заработной платы работников крупных и средних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cs typeface="Arial"/>
              </a:rPr>
              <a:t> предприятий и организаций</a:t>
            </a:r>
            <a:r>
              <a:rPr lang="ru-RU" sz="1100"/>
              <a:t> по отраслям экономики в январе-июле 2024 года,</a:t>
            </a:r>
            <a:r>
              <a:rPr lang="en-US" sz="1100"/>
              <a:t>%</a:t>
            </a:r>
            <a:endParaRPr lang="ru-RU" sz="1100"/>
          </a:p>
        </c:rich>
      </c:tx>
      <c:layout>
        <c:manualLayout>
          <c:xMode val="edge"/>
          <c:yMode val="edge"/>
          <c:x val="0.1409103076457688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9661439679500007"/>
          <c:y val="0.2077736655157853"/>
          <c:w val="0.42038934322404919"/>
          <c:h val="0.6239589678797316"/>
        </c:manualLayout>
      </c:layout>
      <c:radarChart>
        <c:radarStyle val="fill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B7C5F3"/>
            </a:solidFill>
            <a:ln w="3170">
              <a:solidFill>
                <a:schemeClr val="bg1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1.4512575616557406E-2"/>
                  <c:y val="3.9618780603450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204473554970221E-2"/>
                  <c:y val="2.5500971153992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3703247222889207E-3"/>
                  <c:y val="3.0355097878758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425811805722302E-3"/>
                  <c:y val="-3.9160765199433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7231746658145334E-3"/>
                  <c:y val="-6.5316641614747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2999903518387004E-2"/>
                  <c:y val="-1.7434163646842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0039586478355838E-2"/>
                  <c:y val="4.593568842284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144654954911162E-5"/>
                  <c:y val="-6.22309383579385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2129059028612185E-3"/>
                  <c:y val="-4.5532646818137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3.0355097878758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3703247222889883E-3"/>
                  <c:y val="3.7943872348447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3.5009042430872377E-2"/>
                  <c:y val="-3.7943872348447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обрабатывающие производства</c:v>
                </c:pt>
                <c:pt idx="1">
                  <c:v>обеспечение эл.энергией, газом, паром</c:v>
                </c:pt>
                <c:pt idx="2">
                  <c:v>водоснабжение, водоотведение</c:v>
                </c:pt>
                <c:pt idx="3">
                  <c:v>оптовая и розничная торговля</c:v>
                </c:pt>
                <c:pt idx="4">
                  <c:v>транспортировка и хранение</c:v>
                </c:pt>
                <c:pt idx="5">
                  <c:v>деятельность гостиниц. общепита</c:v>
                </c:pt>
                <c:pt idx="6">
                  <c:v>деятельность в области информатизации</c:v>
                </c:pt>
                <c:pt idx="7">
                  <c:v>финансовая деятельность</c:v>
                </c:pt>
                <c:pt idx="8">
                  <c:v>государственное управление  обеспечение безопасности</c:v>
                </c:pt>
                <c:pt idx="9">
                  <c:v>деят.профессион. и научная</c:v>
                </c:pt>
                <c:pt idx="10">
                  <c:v>образование</c:v>
                </c:pt>
                <c:pt idx="11">
                  <c:v>здравоохранение  и предоставление соцуслуг</c:v>
                </c:pt>
              </c:strCache>
            </c:strRef>
          </c:cat>
          <c:val>
            <c:numRef>
              <c:f>Sheet1!$B$2:$B$13</c:f>
              <c:numCache>
                <c:formatCode>0.0</c:formatCode>
                <c:ptCount val="12"/>
                <c:pt idx="0">
                  <c:v>118.8</c:v>
                </c:pt>
                <c:pt idx="1">
                  <c:v>114</c:v>
                </c:pt>
                <c:pt idx="2" formatCode="General">
                  <c:v>120.1</c:v>
                </c:pt>
                <c:pt idx="3">
                  <c:v>115.7</c:v>
                </c:pt>
                <c:pt idx="4">
                  <c:v>126.9</c:v>
                </c:pt>
                <c:pt idx="5">
                  <c:v>113.4</c:v>
                </c:pt>
                <c:pt idx="6">
                  <c:v>107.4</c:v>
                </c:pt>
                <c:pt idx="7">
                  <c:v>111.5</c:v>
                </c:pt>
                <c:pt idx="8">
                  <c:v>116.4</c:v>
                </c:pt>
                <c:pt idx="9">
                  <c:v>119.6</c:v>
                </c:pt>
                <c:pt idx="10">
                  <c:v>115.3</c:v>
                </c:pt>
                <c:pt idx="11">
                  <c:v>121.9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455205376"/>
        <c:axId val="367654528"/>
      </c:radarChart>
      <c:catAx>
        <c:axId val="455205376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txPr>
          <a:bodyPr rot="0" vert="horz"/>
          <a:lstStyle/>
          <a:p>
            <a:pPr algn="r">
              <a:defRPr/>
            </a:pPr>
            <a:endParaRPr lang="ru-RU"/>
          </a:p>
        </c:txPr>
        <c:crossAx val="367654528"/>
        <c:crosses val="autoZero"/>
        <c:auto val="0"/>
        <c:lblAlgn val="ctr"/>
        <c:lblOffset val="100"/>
        <c:noMultiLvlLbl val="0"/>
      </c:catAx>
      <c:valAx>
        <c:axId val="367654528"/>
        <c:scaling>
          <c:orientation val="minMax"/>
          <c:max val="130"/>
          <c:min val="70"/>
        </c:scaling>
        <c:delete val="0"/>
        <c:axPos val="l"/>
        <c:majorGridlines>
          <c:spPr>
            <a:ln w="3170">
              <a:solidFill>
                <a:schemeClr val="bg1"/>
              </a:solidFill>
              <a:prstDash val="sysDash"/>
            </a:ln>
          </c:spPr>
        </c:majorGridlines>
        <c:numFmt formatCode="0.0" sourceLinked="1"/>
        <c:majorTickMark val="none"/>
        <c:minorTickMark val="none"/>
        <c:tickLblPos val="none"/>
        <c:spPr>
          <a:ln>
            <a:solidFill>
              <a:schemeClr val="bg1">
                <a:lumMod val="75000"/>
              </a:schemeClr>
            </a:solidFill>
          </a:ln>
        </c:spPr>
        <c:crossAx val="455205376"/>
        <c:crosses val="autoZero"/>
        <c:crossBetween val="between"/>
        <c:majorUnit val="20"/>
      </c:valAx>
      <c:spPr>
        <a:noFill/>
        <a:ln w="2536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10"/>
      <c:depthPercent val="100"/>
      <c:rAngAx val="1"/>
    </c:view3D>
    <c:floor>
      <c:thickness val="0"/>
      <c:spPr>
        <a:solidFill>
          <a:prstClr val="white">
            <a:lumMod val="85000"/>
          </a:prstClr>
        </a:solidFill>
      </c:spPr>
    </c:floor>
    <c:sideWall>
      <c:thickness val="0"/>
      <c:spPr>
        <a:ln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6768151959636951E-2"/>
          <c:y val="0.21530359879511704"/>
          <c:w val="0.91215760310662919"/>
          <c:h val="0.574323317888513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стационарные источники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8.5044456054855794E-3"/>
                  <c:y val="-1.8606916172214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2152061438594105E-3"/>
                  <c:y val="-4.9397045550659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1585668644032528E-3"/>
                  <c:y val="-1.0771345978869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6056149176303104E-3"/>
                  <c:y val="-5.75365187001001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2.87</c:v>
                </c:pt>
                <c:pt idx="1">
                  <c:v>2.92</c:v>
                </c:pt>
                <c:pt idx="2" formatCode="0.00">
                  <c:v>3</c:v>
                </c:pt>
                <c:pt idx="3" formatCode="0.0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shape val="box"/>
        <c:axId val="334248448"/>
        <c:axId val="369033216"/>
        <c:axId val="0"/>
      </c:bar3DChart>
      <c:catAx>
        <c:axId val="334248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Century Gothic" pitchFamily="34" charset="0"/>
                  </a:defRPr>
                </a:pPr>
                <a:r>
                  <a:rPr lang="ru-RU" sz="1100" b="1">
                    <a:latin typeface="Century Gothic" pitchFamily="34" charset="0"/>
                  </a:rPr>
                  <a:t>Динамика выбросов загрязняющих веществ в атмосферный воздух от стационарных источников,тыс. тонн</a:t>
                </a:r>
              </a:p>
            </c:rich>
          </c:tx>
          <c:layout>
            <c:manualLayout>
              <c:xMode val="edge"/>
              <c:yMode val="edge"/>
              <c:x val="0.17700036629112512"/>
              <c:y val="3.083003549426787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369033216"/>
        <c:crosses val="autoZero"/>
        <c:auto val="1"/>
        <c:lblAlgn val="ctr"/>
        <c:lblOffset val="100"/>
        <c:noMultiLvlLbl val="0"/>
      </c:catAx>
      <c:valAx>
        <c:axId val="369033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334248448"/>
        <c:crosses val="autoZero"/>
        <c:crossBetween val="between"/>
      </c:valAx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4.2700802750533388E-2"/>
          <c:y val="0.89885139808787451"/>
          <c:w val="0.95378504871360004"/>
          <c:h val="9.9755091589170841E-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Объем сброса сточных вод, имеющих загрязняющие вещества, млн куб.м/год</a:t>
            </a:r>
          </a:p>
        </c:rich>
      </c:tx>
      <c:layout>
        <c:manualLayout>
          <c:xMode val="edge"/>
          <c:yMode val="edge"/>
          <c:x val="0.14395065864993825"/>
          <c:y val="1.8508224320565581E-2"/>
        </c:manualLayout>
      </c:layout>
      <c:overlay val="1"/>
    </c:title>
    <c:autoTitleDeleted val="0"/>
    <c:view3D>
      <c:rotX val="10"/>
      <c:rotY val="10"/>
      <c:depthPercent val="100"/>
      <c:rAngAx val="1"/>
    </c:view3D>
    <c:floor>
      <c:thickness val="0"/>
      <c:spPr>
        <a:noFill/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71293694295203E-2"/>
          <c:y val="0.16484523697611494"/>
          <c:w val="0.91762870630574422"/>
          <c:h val="0.748242679342507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2.3779527559054758E-3"/>
                  <c:y val="0.187151221481930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664813957078891E-3"/>
                  <c:y val="0.184543976537345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0548093253049249E-3"/>
                  <c:y val="0.161545049783756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2581442025627715E-3"/>
                  <c:y val="0.170402626797156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0.0</c:formatCode>
                <c:ptCount val="4"/>
                <c:pt idx="0">
                  <c:v>26.5</c:v>
                </c:pt>
                <c:pt idx="1">
                  <c:v>25.8</c:v>
                </c:pt>
                <c:pt idx="2" formatCode="General">
                  <c:v>23.3</c:v>
                </c:pt>
                <c:pt idx="3" formatCode="General">
                  <c:v>25.5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shape val="box"/>
        <c:axId val="334249472"/>
        <c:axId val="367656256"/>
        <c:axId val="0"/>
      </c:bar3DChart>
      <c:catAx>
        <c:axId val="33424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367656256"/>
        <c:crosses val="autoZero"/>
        <c:auto val="1"/>
        <c:lblAlgn val="ctr"/>
        <c:lblOffset val="100"/>
        <c:noMultiLvlLbl val="0"/>
      </c:catAx>
      <c:valAx>
        <c:axId val="367656256"/>
        <c:scaling>
          <c:orientation val="minMax"/>
          <c:max val="40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334249472"/>
        <c:crosses val="autoZero"/>
        <c:crossBetween val="between"/>
        <c:majorUnit val="10"/>
      </c:valAx>
      <c:spPr>
        <a:noFill/>
        <a:ln w="25397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Century Gothic" pitchFamily="34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latin typeface="Century Gothic" panose="020B0502020202020204" pitchFamily="34" charset="0"/>
              </a:defRPr>
            </a:pPr>
            <a:r>
              <a:rPr lang="ru-RU" sz="1100" b="1" i="0" baseline="0">
                <a:effectLst/>
                <a:latin typeface="Century Gothic" panose="020B0502020202020204" pitchFamily="34" charset="0"/>
              </a:rPr>
              <a:t>Число преступлений, ед.</a:t>
            </a:r>
            <a:endParaRPr lang="ru-RU" sz="1100">
              <a:effectLst/>
              <a:latin typeface="Century Gothic" panose="020B0502020202020204" pitchFamily="34" charset="0"/>
            </a:endParaRPr>
          </a:p>
        </c:rich>
      </c:tx>
      <c:layout>
        <c:manualLayout>
          <c:xMode val="edge"/>
          <c:yMode val="edge"/>
          <c:x val="0.3611602611458814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132283464566926E-2"/>
          <c:y val="0.18735422778035099"/>
          <c:w val="0.91409002465775979"/>
          <c:h val="0.596485512840306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rgbClr val="0070C0"/>
              </a:solidFill>
            </c:spPr>
          </c:marker>
          <c:dLbls>
            <c:dLbl>
              <c:idx val="0"/>
              <c:layout>
                <c:manualLayout>
                  <c:x val="-4.8611111111111133E-2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611111111111154E-2"/>
                  <c:y val="-5.952380952380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296296296296523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500000000000083E-2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7870370370370447E-2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8611111111111334E-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289688788901406E-2"/>
                  <c:y val="-0.103705933817096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0032695913011646E-2"/>
                  <c:y val="-8.597190057125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11011609819034E-2"/>
                  <c:y val="-0.109694482039454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1502145922746823E-2"/>
                  <c:y val="-9.1503267973856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9532195927352814E-2"/>
                  <c:y val="-0.11085751548744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1428571428571428E-2"/>
                  <c:y val="-7.8431372549019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9047619047619E-2"/>
                  <c:y val="-8.496732026143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Century Gothic" panose="020B0502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2544</c:v>
                </c:pt>
                <c:pt idx="1">
                  <c:v>2302</c:v>
                </c:pt>
                <c:pt idx="2">
                  <c:v>2485</c:v>
                </c:pt>
                <c:pt idx="3">
                  <c:v>2664</c:v>
                </c:pt>
                <c:pt idx="4">
                  <c:v>2547</c:v>
                </c:pt>
                <c:pt idx="5">
                  <c:v>2200</c:v>
                </c:pt>
                <c:pt idx="6">
                  <c:v>2678</c:v>
                </c:pt>
                <c:pt idx="7">
                  <c:v>2960</c:v>
                </c:pt>
                <c:pt idx="8">
                  <c:v>2853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963712"/>
        <c:axId val="369034368"/>
      </c:lineChart>
      <c:catAx>
        <c:axId val="334963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Century Gothic" panose="020B0502020202020204" pitchFamily="34" charset="0"/>
              </a:defRPr>
            </a:pPr>
            <a:endParaRPr lang="ru-RU"/>
          </a:p>
        </c:txPr>
        <c:crossAx val="369034368"/>
        <c:crosses val="autoZero"/>
        <c:auto val="1"/>
        <c:lblAlgn val="ctr"/>
        <c:lblOffset val="100"/>
        <c:noMultiLvlLbl val="0"/>
      </c:catAx>
      <c:valAx>
        <c:axId val="369034368"/>
        <c:scaling>
          <c:orientation val="minMax"/>
          <c:max val="4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Century Gothic" panose="020B0502020202020204" pitchFamily="34" charset="0"/>
              </a:defRPr>
            </a:pPr>
            <a:endParaRPr lang="ru-RU"/>
          </a:p>
        </c:txPr>
        <c:crossAx val="334963712"/>
        <c:crosses val="autoZero"/>
        <c:crossBetween val="between"/>
        <c:majorUnit val="1000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366980373654641"/>
          <c:y val="9.4860453907583506E-2"/>
          <c:w val="0.77607755234975195"/>
          <c:h val="0.7060349680697695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Пожары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9483358171882762E-3"/>
                  <c:y val="-5.2117263843650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845007451566213E-2"/>
                  <c:y val="-6.5146579804560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9354197714858223E-3"/>
                  <c:y val="-7.8175895765471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87083954297141E-3"/>
                  <c:y val="-5.6460369163952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164523116357649E-2"/>
                  <c:y val="5.940532081377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857923497267812E-2"/>
                  <c:y val="-5.2117263843650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5634687178857034E-2"/>
                  <c:y val="-0.108553892752101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767511177347243E-2"/>
                  <c:y val="-6.0803474484256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652865957256584E-3"/>
                  <c:y val="-3.4139402560455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5.128205128205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3.0328357724500852E-4"/>
                  <c:y val="4.1153720781958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7.3611111916132019E-3"/>
                  <c:y val="-4.0519866699210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3112776280760895E-2"/>
                  <c:y val="-6.035120408346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183</c:v>
                </c:pt>
                <c:pt idx="1">
                  <c:v>182</c:v>
                </c:pt>
                <c:pt idx="2">
                  <c:v>251</c:v>
                </c:pt>
                <c:pt idx="3">
                  <c:v>469</c:v>
                </c:pt>
                <c:pt idx="4">
                  <c:v>408</c:v>
                </c:pt>
                <c:pt idx="5">
                  <c:v>372</c:v>
                </c:pt>
                <c:pt idx="6">
                  <c:v>327</c:v>
                </c:pt>
                <c:pt idx="7">
                  <c:v>403</c:v>
                </c:pt>
                <c:pt idx="8">
                  <c:v>320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192250372578307E-2"/>
                  <c:y val="3.908794788273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92250372578307E-2"/>
                  <c:y val="4.3431053203040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870839542971076E-3"/>
                  <c:y val="5.2117263843650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611959313341633E-3"/>
                  <c:y val="7.9130726555242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8177307722848948E-2"/>
                  <c:y val="-7.96077123876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870839542971263E-2"/>
                  <c:y val="5.2117263843650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7883755588673621E-2"/>
                  <c:y val="5.2117263843650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481765020579227E-3"/>
                  <c:y val="0.102278099224751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8908492114047377E-3"/>
                  <c:y val="4.3685946572269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368222488716343E-2"/>
                  <c:y val="6.5631017160323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5.128205128205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153</c:v>
                </c:pt>
                <c:pt idx="1">
                  <c:v>161</c:v>
                </c:pt>
                <c:pt idx="2">
                  <c:v>201</c:v>
                </c:pt>
                <c:pt idx="3">
                  <c:v>234</c:v>
                </c:pt>
                <c:pt idx="4">
                  <c:v>177</c:v>
                </c:pt>
                <c:pt idx="5">
                  <c:v>254</c:v>
                </c:pt>
                <c:pt idx="6">
                  <c:v>140</c:v>
                </c:pt>
                <c:pt idx="7">
                  <c:v>152</c:v>
                </c:pt>
                <c:pt idx="8">
                  <c:v>182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966272"/>
        <c:axId val="458599808"/>
      </c:lineChart>
      <c:catAx>
        <c:axId val="334966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458599808"/>
        <c:crosses val="autoZero"/>
        <c:auto val="1"/>
        <c:lblAlgn val="ctr"/>
        <c:lblOffset val="100"/>
        <c:noMultiLvlLbl val="0"/>
      </c:catAx>
      <c:valAx>
        <c:axId val="4585998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334966272"/>
        <c:crosses val="autoZero"/>
        <c:crossBetween val="between"/>
        <c:majorUnit val="150"/>
      </c:valAx>
    </c:plotArea>
    <c:legend>
      <c:legendPos val="r"/>
      <c:layout>
        <c:manualLayout>
          <c:xMode val="edge"/>
          <c:yMode val="edge"/>
          <c:x val="4.2182414698162793E-2"/>
          <c:y val="0.90571101689211964"/>
          <c:w val="0.9469561096529393"/>
          <c:h val="9.1266402339266278E-2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Century Gothic" pitchFamily="34" charset="0"/>
        </a:defRPr>
      </a:pPr>
      <a:endParaRPr lang="ru-RU"/>
    </a:p>
  </c:tx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10"/>
      <c:depthPercent val="120"/>
      <c:rAngAx val="1"/>
    </c:view3D>
    <c:floor>
      <c:thickness val="0"/>
      <c:spPr>
        <a:noFill/>
        <a:ln w="9525">
          <a:solidFill>
            <a:srgbClr val="808080"/>
          </a:solidFill>
          <a:prstDash val="solid"/>
        </a:ln>
        <a:effectLst>
          <a:outerShdw blurRad="38100" dist="25400" dir="5400000" algn="ctr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 prstMaterial="metal">
          <a:bevelT w="38100" h="38100"/>
          <a:bevelB w="38100" h="38100"/>
          <a:contourClr>
            <a:srgbClr val="000000"/>
          </a:contourClr>
        </a:sp3d>
      </c:spPr>
    </c:floor>
    <c:sideWall>
      <c:thickness val="0"/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2433225258609934E-2"/>
          <c:y val="5.3471597300337473E-2"/>
          <c:w val="0.90715851924759405"/>
          <c:h val="0.81060215129360003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Sheet1!$A$4</c:f>
              <c:strCache>
                <c:ptCount val="1"/>
                <c:pt idx="0">
                  <c:v>объем отгруженной продукции</c:v>
                </c:pt>
              </c:strCache>
            </c:strRef>
          </c:tx>
          <c:spPr>
            <a:solidFill>
              <a:srgbClr val="0070C0"/>
            </a:solidFill>
            <a:effectLst>
              <a:outerShdw blurRad="40005" dist="2286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9.8129505963658482E-3"/>
                  <c:y val="-0.383760545556809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655802518356101E-2"/>
                  <c:y val="-0.392693335208099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0137377943148005E-3"/>
                  <c:y val="-0.40158384951321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227886916128809E-2"/>
                  <c:y val="-0.423894063375085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65613475530803E-2"/>
                  <c:y val="-0.419441085489313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6877637130801686E-2"/>
                  <c:y val="-0.43303571428571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</c:spPr>
            <c:txPr>
              <a:bodyPr/>
              <a:lstStyle/>
              <a:p>
                <a:pPr algn="ctr">
                  <a:defRPr sz="1100" b="1">
                    <a:latin typeface="Century Gothic" panose="020B0502020202020204" pitchFamily="34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Sheet1!$J$1:$M$3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strCache>
            </c:strRef>
          </c:cat>
          <c:val>
            <c:numRef>
              <c:f>Sheet1!$J$4:$M$4</c:f>
              <c:numCache>
                <c:formatCode>General</c:formatCode>
                <c:ptCount val="4"/>
                <c:pt idx="0">
                  <c:v>94</c:v>
                </c:pt>
                <c:pt idx="1">
                  <c:v>94.3</c:v>
                </c:pt>
                <c:pt idx="2">
                  <c:v>112.7</c:v>
                </c:pt>
                <c:pt idx="3">
                  <c:v>117.2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6"/>
        <c:shape val="box"/>
        <c:axId val="328626176"/>
        <c:axId val="458601536"/>
        <c:axId val="0"/>
      </c:bar3DChart>
      <c:catAx>
        <c:axId val="328626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89">
            <a:solidFill>
              <a:schemeClr val="bg1">
                <a:lumMod val="8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1100">
                <a:latin typeface="Century Gothic" panose="020B0502020202020204" pitchFamily="34" charset="0"/>
                <a:cs typeface="Times New Roman" pitchFamily="18" charset="0"/>
              </a:defRPr>
            </a:pPr>
            <a:endParaRPr lang="ru-RU"/>
          </a:p>
        </c:txPr>
        <c:crossAx val="458601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8601536"/>
        <c:scaling>
          <c:orientation val="minMax"/>
          <c:max val="120"/>
          <c:min val="0"/>
        </c:scaling>
        <c:delete val="0"/>
        <c:axPos val="l"/>
        <c:majorGridlines>
          <c:spPr>
            <a:ln w="9525">
              <a:solidFill>
                <a:schemeClr val="bg1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100">
                <a:latin typeface="Century Gothic" panose="020B0502020202020204" pitchFamily="34" charset="0"/>
                <a:cs typeface="Times New Roman" pitchFamily="18" charset="0"/>
              </a:defRPr>
            </a:pPr>
            <a:endParaRPr lang="ru-RU"/>
          </a:p>
        </c:txPr>
        <c:crossAx val="328626176"/>
        <c:crosses val="autoZero"/>
        <c:crossBetween val="between"/>
        <c:majorUnit val="20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/>
  </c:spPr>
  <c:txPr>
    <a:bodyPr/>
    <a:lstStyle/>
    <a:p>
      <a:pPr>
        <a:defRPr sz="11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0"/>
      <c:rotY val="10"/>
      <c:depthPercent val="120"/>
      <c:rAngAx val="1"/>
    </c:view3D>
    <c:floor>
      <c:thickness val="0"/>
      <c:spPr>
        <a:solidFill>
          <a:sysClr val="window" lastClr="FFFFFF">
            <a:lumMod val="95000"/>
          </a:sysClr>
        </a:solidFill>
        <a:effectLst>
          <a:outerShdw blurRad="38100" dist="25400" dir="5400000" algn="ctr" rotWithShape="0">
            <a:sysClr val="window" lastClr="FFFFFF">
              <a:lumMod val="75000"/>
              <a:alpha val="35000"/>
            </a:sysClr>
          </a:outerShdw>
        </a:effectLst>
        <a:scene3d>
          <a:camera prst="orthographicFront"/>
          <a:lightRig rig="threePt" dir="t"/>
        </a:scene3d>
        <a:sp3d prstMaterial="metal">
          <a:bevelT w="38100" h="38100"/>
          <a:bevelB w="38100" h="38100"/>
          <a:contourClr>
            <a:srgbClr val="000000"/>
          </a:contourClr>
        </a:sp3d>
      </c:spPr>
    </c:floor>
    <c:sideWall>
      <c:thickness val="0"/>
      <c:spPr>
        <a:noFill/>
        <a:ln w="6350">
          <a:noFill/>
          <a:prstDash val="solid"/>
        </a:ln>
      </c:spPr>
    </c:sideWall>
    <c:backWall>
      <c:thickness val="0"/>
      <c:spPr>
        <a:noFill/>
        <a:ln w="635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0.11348760998009387"/>
          <c:y val="0.17591606123619058"/>
          <c:w val="0.87972071555075115"/>
          <c:h val="0.616578702763918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0070C0"/>
            </a:solidFill>
            <a:ln w="27129">
              <a:noFill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6.7680659582186513E-3"/>
                  <c:y val="-2.214883918495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49701256855123E-3"/>
                  <c:y val="-1.815992430294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755009282376301E-2"/>
                  <c:y val="-1.8793506789912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0110268228666594E-3"/>
                  <c:y val="-2.7251179200427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144901094681253E-3"/>
                  <c:y val="-1.5091863517060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6952744225471501E-2"/>
                  <c:y val="-3.520241387980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solidFill>
                <a:srgbClr val="FFFFFF">
                  <a:alpha val="40000"/>
                </a:srgbClr>
              </a:solidFill>
              <a:ln w="9531">
                <a:noFill/>
              </a:ln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Sheet1!$J$1:$M$1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Sheet1!$J$2:$M$2</c:f>
              <c:numCache>
                <c:formatCode>0.0</c:formatCode>
                <c:ptCount val="4"/>
                <c:pt idx="0">
                  <c:v>46.5</c:v>
                </c:pt>
                <c:pt idx="1">
                  <c:v>58.3</c:v>
                </c:pt>
                <c:pt idx="2">
                  <c:v>69.400000000000006</c:v>
                </c:pt>
                <c:pt idx="3">
                  <c:v>80.400000000000006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6"/>
        <c:shape val="box"/>
        <c:axId val="371539456"/>
        <c:axId val="458600384"/>
        <c:axId val="0"/>
      </c:bar3DChart>
      <c:catAx>
        <c:axId val="371539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92">
            <a:solidFill>
              <a:schemeClr val="bg1">
                <a:lumMod val="8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1050"/>
            </a:pPr>
            <a:endParaRPr lang="ru-RU"/>
          </a:p>
        </c:txPr>
        <c:crossAx val="458600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8600384"/>
        <c:scaling>
          <c:orientation val="minMax"/>
          <c:max val="100"/>
          <c:min val="0"/>
        </c:scaling>
        <c:delete val="0"/>
        <c:axPos val="l"/>
        <c:majorGridlines>
          <c:spPr>
            <a:ln w="3392">
              <a:solidFill>
                <a:schemeClr val="bg1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100"/>
            </a:pPr>
            <a:endParaRPr lang="ru-RU"/>
          </a:p>
        </c:txPr>
        <c:crossAx val="371539456"/>
        <c:crosses val="autoZero"/>
        <c:crossBetween val="between"/>
        <c:majorUnit val="20"/>
      </c:valAx>
      <c:spPr>
        <a:noFill/>
        <a:ln w="2541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0"/>
      <c:rotY val="10"/>
      <c:depthPercent val="100"/>
      <c:rAngAx val="1"/>
    </c:view3D>
    <c:floor>
      <c:thickness val="0"/>
      <c:spPr>
        <a:solidFill>
          <a:sysClr val="window" lastClr="FFFFFF">
            <a:lumMod val="85000"/>
          </a:sysClr>
        </a:solidFill>
        <a:scene3d>
          <a:camera prst="orthographicFront"/>
          <a:lightRig rig="threePt" dir="t"/>
        </a:scene3d>
        <a:sp3d prstMaterial="metal">
          <a:bevelT w="38100" h="38100"/>
          <a:bevelB w="38100" h="38100"/>
          <a:contourClr>
            <a:srgbClr val="000000"/>
          </a:contourClr>
        </a:sp3d>
      </c:spPr>
    </c:floor>
    <c:sideWall>
      <c:thickness val="0"/>
      <c:spPr>
        <a:noFill/>
        <a:ln w="6350">
          <a:noFill/>
          <a:prstDash val="solid"/>
        </a:ln>
      </c:spPr>
    </c:sideWall>
    <c:backWall>
      <c:thickness val="0"/>
      <c:spPr>
        <a:noFill/>
        <a:ln w="635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9.9086727315798581E-2"/>
          <c:y val="0.24116650506643394"/>
          <c:w val="0.90502855961597461"/>
          <c:h val="0.621280101565348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0070C0"/>
            </a:solidFill>
            <a:ln w="0">
              <a:solidFill>
                <a:sysClr val="windowText" lastClr="000000"/>
              </a:solidFill>
            </a:ln>
            <a:effectLst>
              <a:outerShdw blurRad="38100" dist="2540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9.1320197009500444E-3"/>
                  <c:y val="7.176115840729651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145239703142245E-3"/>
                  <c:y val="2.8773720605628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6591230952247208E-3"/>
                  <c:y val="-1.6510311854242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646207443494024E-2"/>
                  <c:y val="-8.042571007955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321081871816803E-2"/>
                  <c:y val="-3.018846795241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solidFill>
                <a:srgbClr val="FFFFFF">
                  <a:alpha val="40000"/>
                </a:srgbClr>
              </a:solidFill>
              <a:ln w="9523">
                <a:noFill/>
              </a:ln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Sheet1!$I$1:$L$1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Sheet1!$I$2:$L$2</c:f>
              <c:numCache>
                <c:formatCode>0.0</c:formatCode>
                <c:ptCount val="4"/>
                <c:pt idx="0">
                  <c:v>6.3</c:v>
                </c:pt>
                <c:pt idx="1">
                  <c:v>5.3</c:v>
                </c:pt>
                <c:pt idx="2">
                  <c:v>7.9</c:v>
                </c:pt>
                <c:pt idx="3">
                  <c:v>13.9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6"/>
        <c:shape val="box"/>
        <c:axId val="455207936"/>
        <c:axId val="352617024"/>
        <c:axId val="0"/>
      </c:bar3DChart>
      <c:catAx>
        <c:axId val="455207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89">
            <a:solidFill>
              <a:schemeClr val="bg1">
                <a:lumMod val="8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1050"/>
            </a:pPr>
            <a:endParaRPr lang="ru-RU"/>
          </a:p>
        </c:txPr>
        <c:crossAx val="352617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2617024"/>
        <c:scaling>
          <c:orientation val="minMax"/>
          <c:max val="16"/>
          <c:min val="0"/>
        </c:scaling>
        <c:delete val="0"/>
        <c:axPos val="l"/>
        <c:majorGridlines>
          <c:spPr>
            <a:ln w="3389">
              <a:solidFill>
                <a:schemeClr val="bg1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100"/>
            </a:pPr>
            <a:endParaRPr lang="ru-RU"/>
          </a:p>
        </c:txPr>
        <c:crossAx val="455207936"/>
        <c:crosses val="autoZero"/>
        <c:crossBetween val="between"/>
        <c:majorUnit val="4"/>
      </c:valAx>
      <c:spPr>
        <a:noFill/>
        <a:ln w="2539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616279422799173"/>
          <c:y val="0.12624057444324477"/>
          <c:w val="0.86112548351430462"/>
          <c:h val="0.68246182730808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'ДинамикаМП (2021-2024)'!$L$64</c:f>
              <c:strCache>
                <c:ptCount val="1"/>
                <c:pt idx="0">
                  <c:v>Предприятия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2.054794520547956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entury Gothic" panose="020B0502020202020204" pitchFamily="34" charset="0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698630136986301E-2"/>
                  <c:y val="-4.8661800486618006E-3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entury Gothic" panose="020B0502020202020204" pitchFamily="34" charset="0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54794520547950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entury Gothic" panose="020B0502020202020204" pitchFamily="34" charset="0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entury Gothic" panose="020B050202020202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'ДинамикаМП (2021-2024)'!$V$63:$Y$63</c:f>
              <c:numCache>
                <c:formatCode>#,##0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'ДинамикаМП (2021-2024)'!$V$64:$Y$64</c:f>
              <c:numCache>
                <c:formatCode>General</c:formatCode>
                <c:ptCount val="4"/>
                <c:pt idx="0">
                  <c:v>2904</c:v>
                </c:pt>
                <c:pt idx="1">
                  <c:v>2765</c:v>
                </c:pt>
                <c:pt idx="2" formatCode="0">
                  <c:v>2627</c:v>
                </c:pt>
                <c:pt idx="3" formatCode="0">
                  <c:v>2640</c:v>
                </c:pt>
              </c:numCache>
            </c:numRef>
          </c:val>
        </c:ser>
        <c:ser>
          <c:idx val="2"/>
          <c:order val="1"/>
          <c:tx>
            <c:strRef>
              <c:f>'ДинамикаМП (2021-2024)'!$L$65</c:f>
              <c:strCache>
                <c:ptCount val="1"/>
                <c:pt idx="0">
                  <c:v>ИП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2"/>
              <c:layout>
                <c:manualLayout>
                  <c:x val="0"/>
                  <c:y val="-2.0050125313283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831050228310591E-2"/>
                  <c:y val="-3.8316378335919794E-7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entury Gothic" panose="020B0502020202020204" pitchFamily="34" charset="0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981735159817389E-2"/>
                  <c:y val="-1.4598540145985401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entury Gothic" panose="020B0502020202020204" pitchFamily="34" charset="0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entury Gothic" panose="020B050202020202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'ДинамикаМП (2021-2024)'!$V$63:$Y$63</c:f>
              <c:numCache>
                <c:formatCode>#,##0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'ДинамикаМП (2021-2024)'!$V$65:$Y$65</c:f>
              <c:numCache>
                <c:formatCode>General</c:formatCode>
                <c:ptCount val="4"/>
                <c:pt idx="0">
                  <c:v>3543</c:v>
                </c:pt>
                <c:pt idx="1">
                  <c:v>3566</c:v>
                </c:pt>
                <c:pt idx="2">
                  <c:v>3743</c:v>
                </c:pt>
                <c:pt idx="3">
                  <c:v>3773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5654144"/>
        <c:axId val="352618752"/>
      </c:barChart>
      <c:catAx>
        <c:axId val="515654144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entury Gothic" panose="020B0502020202020204" pitchFamily="34" charset="0"/>
                <a:ea typeface="Calibri"/>
                <a:cs typeface="Calibri"/>
              </a:defRPr>
            </a:pPr>
            <a:endParaRPr lang="ru-RU"/>
          </a:p>
        </c:txPr>
        <c:crossAx val="352618752"/>
        <c:crosses val="autoZero"/>
        <c:auto val="1"/>
        <c:lblAlgn val="ctr"/>
        <c:lblOffset val="100"/>
        <c:noMultiLvlLbl val="0"/>
      </c:catAx>
      <c:valAx>
        <c:axId val="352618752"/>
        <c:scaling>
          <c:orientation val="minMax"/>
          <c:max val="45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15654144"/>
        <c:crosses val="autoZero"/>
        <c:crossBetween val="between"/>
        <c:majorUnit val="1000"/>
        <c:minorUnit val="500"/>
      </c:valAx>
    </c:plotArea>
    <c:legend>
      <c:legendPos val="b"/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ru-RU" sz="1100" b="1">
                <a:latin typeface="Century Gothic" panose="020B0502020202020204" pitchFamily="34" charset="0"/>
              </a:rPr>
              <a:t>Рождаемость и смертность на 01 января,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рождаемость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433715220949286E-2"/>
                  <c:y val="4.6522309711286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980360065466448E-2"/>
                  <c:y val="5.9342822531798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980360065466448E-2"/>
                  <c:y val="6.5753078942055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7615930169121662E-2"/>
                  <c:y val="6.5753078942055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798145117294135E-2"/>
                  <c:y val="5.9342822531798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6344789961811317E-2"/>
                  <c:y val="6.5753078942055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798145117294051E-2"/>
                  <c:y val="5.9342822531798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980360065466448E-2"/>
                  <c:y val="5.2932566121542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63383893707233E-2"/>
                  <c:y val="5.9342822531798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Лист1!$B$3:$B$11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2169</c:v>
                </c:pt>
                <c:pt idx="1">
                  <c:v>1907</c:v>
                </c:pt>
                <c:pt idx="2">
                  <c:v>1780</c:v>
                </c:pt>
                <c:pt idx="3">
                  <c:v>1504</c:v>
                </c:pt>
                <c:pt idx="4">
                  <c:v>1397</c:v>
                </c:pt>
                <c:pt idx="5">
                  <c:v>1325</c:v>
                </c:pt>
                <c:pt idx="6">
                  <c:v>1268</c:v>
                </c:pt>
                <c:pt idx="7">
                  <c:v>1157</c:v>
                </c:pt>
                <c:pt idx="8">
                  <c:v>1174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смертность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Лист1!$B$3:$B$11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Лист1!$D$3:$D$11</c:f>
              <c:numCache>
                <c:formatCode>General</c:formatCode>
                <c:ptCount val="9"/>
                <c:pt idx="0">
                  <c:v>3366</c:v>
                </c:pt>
                <c:pt idx="1">
                  <c:v>3314</c:v>
                </c:pt>
                <c:pt idx="2">
                  <c:v>3156</c:v>
                </c:pt>
                <c:pt idx="3">
                  <c:v>3011</c:v>
                </c:pt>
                <c:pt idx="4">
                  <c:v>3465</c:v>
                </c:pt>
                <c:pt idx="5">
                  <c:v>4155</c:v>
                </c:pt>
                <c:pt idx="6">
                  <c:v>3175</c:v>
                </c:pt>
                <c:pt idx="7">
                  <c:v>2886</c:v>
                </c:pt>
                <c:pt idx="8">
                  <c:v>2690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2088832"/>
        <c:axId val="288893184"/>
      </c:lineChart>
      <c:catAx>
        <c:axId val="25208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288893184"/>
        <c:crosses val="autoZero"/>
        <c:auto val="1"/>
        <c:lblAlgn val="ctr"/>
        <c:lblOffset val="100"/>
        <c:noMultiLvlLbl val="0"/>
      </c:catAx>
      <c:valAx>
        <c:axId val="28889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25208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Оборот розничной торговли, млрд руб.</a:t>
            </a:r>
          </a:p>
        </c:rich>
      </c:tx>
      <c:layout>
        <c:manualLayout>
          <c:xMode val="edge"/>
          <c:yMode val="edge"/>
          <c:x val="0.25645261009040538"/>
          <c:y val="1.4406811588742801E-3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7.2709515961667734E-3"/>
                  <c:y val="-4.4351799775028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445950070194715E-3"/>
                  <c:y val="-6.0224503187101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117098734751179E-2"/>
                  <c:y val="-3.3817960254968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7573355656124507E-3"/>
                  <c:y val="-1.9228533933258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6148708155666593E-4"/>
                  <c:y val="-1.6062523434570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0250346613655417E-3"/>
                  <c:y val="-4.4202287214099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2200277290922123E-3"/>
                  <c:y val="-1.121906636670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4003627453549858E-3"/>
                  <c:y val="-2.3684383202099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8446996451025028E-3"/>
                  <c:y val="-1.1826490438695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439680505053796E-7"/>
                  <c:y val="-2.4805024371953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27.5</c:v>
                </c:pt>
                <c:pt idx="1">
                  <c:v>29.9</c:v>
                </c:pt>
                <c:pt idx="2">
                  <c:v>31.7</c:v>
                </c:pt>
                <c:pt idx="3">
                  <c:v>36.1</c:v>
                </c:pt>
                <c:pt idx="4">
                  <c:v>31.6</c:v>
                </c:pt>
                <c:pt idx="5">
                  <c:v>40.299999999999997</c:v>
                </c:pt>
                <c:pt idx="6">
                  <c:v>44.5</c:v>
                </c:pt>
                <c:pt idx="7">
                  <c:v>48.2</c:v>
                </c:pt>
                <c:pt idx="8">
                  <c:v>51.6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6"/>
        <c:axId val="367820800"/>
        <c:axId val="352620480"/>
      </c:barChart>
      <c:catAx>
        <c:axId val="36782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352620480"/>
        <c:crosses val="autoZero"/>
        <c:auto val="1"/>
        <c:lblAlgn val="ctr"/>
        <c:lblOffset val="100"/>
        <c:noMultiLvlLbl val="0"/>
      </c:catAx>
      <c:valAx>
        <c:axId val="352620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367820800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 prstMaterial="softEdge"/>
  </c:spPr>
  <c:txPr>
    <a:bodyPr/>
    <a:lstStyle/>
    <a:p>
      <a:pPr>
        <a:defRPr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latin typeface="Century Gothic" pitchFamily="34" charset="0"/>
              </a:defRPr>
            </a:pPr>
            <a:r>
              <a:rPr lang="ru-RU" sz="1100">
                <a:latin typeface="Century Gothic" pitchFamily="34" charset="0"/>
                <a:cs typeface="Times New Roman" pitchFamily="18" charset="0"/>
              </a:rPr>
              <a:t>Динамика роста торговых площадей, тыс. кв. м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939683701456362E-2"/>
          <c:y val="0.14013509340744298"/>
          <c:w val="0.91607031130104244"/>
          <c:h val="0.7034271267562106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943760384186692E-3"/>
                  <c:y val="-0.312770764076841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296993422400611E-3"/>
                  <c:y val="-0.334314429058292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2645378610284757E-3"/>
                  <c:y val="-0.336175142642908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2528848123452356E-3"/>
                  <c:y val="-0.344042466233938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134717833861802E-3"/>
                  <c:y val="-0.347110503128599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2539772856590208E-3"/>
                  <c:y val="-0.362844941607322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2581651000295789E-3"/>
                  <c:y val="-0.36437901660868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1420871490681E-2"/>
                  <c:y val="-0.358594123971519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9990004997501249E-3"/>
                  <c:y val="-0.357256778309409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Century Gothic" panose="020B0502020202020204" pitchFamily="34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183.9</c:v>
                </c:pt>
                <c:pt idx="1">
                  <c:v>191.7</c:v>
                </c:pt>
                <c:pt idx="2">
                  <c:v>196.5</c:v>
                </c:pt>
                <c:pt idx="3">
                  <c:v>200.9</c:v>
                </c:pt>
                <c:pt idx="4">
                  <c:v>209.4</c:v>
                </c:pt>
                <c:pt idx="5">
                  <c:v>220.4</c:v>
                </c:pt>
                <c:pt idx="6">
                  <c:v>223.6</c:v>
                </c:pt>
                <c:pt idx="7">
                  <c:v>227.6</c:v>
                </c:pt>
                <c:pt idx="8">
                  <c:v>229.6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7823360"/>
        <c:axId val="458603840"/>
        <c:axId val="0"/>
      </c:bar3DChart>
      <c:catAx>
        <c:axId val="367823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458603840"/>
        <c:crosses val="autoZero"/>
        <c:auto val="1"/>
        <c:lblAlgn val="ctr"/>
        <c:lblOffset val="100"/>
        <c:noMultiLvlLbl val="0"/>
      </c:catAx>
      <c:valAx>
        <c:axId val="4586038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36782336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6.435801956472903E-2"/>
          <c:w val="0.65966381479160063"/>
          <c:h val="0.822154211550443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рестораны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9.8001294465917058E-3"/>
                  <c:y val="-5.44349386223774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13</c:v>
                </c:pt>
                <c:pt idx="1">
                  <c:v>13</c:v>
                </c:pt>
                <c:pt idx="2">
                  <c:v>11</c:v>
                </c:pt>
                <c:pt idx="3">
                  <c:v>11</c:v>
                </c:pt>
                <c:pt idx="4">
                  <c:v>9</c:v>
                </c:pt>
                <c:pt idx="5">
                  <c:v>12</c:v>
                </c:pt>
                <c:pt idx="6">
                  <c:v>13</c:v>
                </c:pt>
                <c:pt idx="7">
                  <c:v>12</c:v>
                </c:pt>
                <c:pt idx="8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кафе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9248576728677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193643254652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438728650930101E-2"/>
                  <c:y val="8.683799634041809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2924857672867728E-3"/>
                  <c:y val="-1.421001810005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4387286509301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35009708494421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81</c:v>
                </c:pt>
                <c:pt idx="1">
                  <c:v>76</c:v>
                </c:pt>
                <c:pt idx="2">
                  <c:v>81</c:v>
                </c:pt>
                <c:pt idx="3">
                  <c:v>78</c:v>
                </c:pt>
                <c:pt idx="4">
                  <c:v>81</c:v>
                </c:pt>
                <c:pt idx="5">
                  <c:v>85</c:v>
                </c:pt>
                <c:pt idx="6">
                  <c:v>81</c:v>
                </c:pt>
                <c:pt idx="7">
                  <c:v>78</c:v>
                </c:pt>
                <c:pt idx="8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бары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7.3500970849442156E-3"/>
                  <c:y val="-5.93842554102797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12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12</c:v>
                </c:pt>
                <c:pt idx="5">
                  <c:v>10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столовые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738265614907715E-3"/>
                  <c:y val="-3.7589189230786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11073984223616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0369132807453884E-3"/>
                  <c:y val="-7.5178378461572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738265614907715E-3"/>
                  <c:y val="-1.1276756769235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2016295143497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2236774182064153E-2"/>
                  <c:y val="1.0676809630883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82</c:v>
                </c:pt>
                <c:pt idx="1">
                  <c:v>81</c:v>
                </c:pt>
                <c:pt idx="2">
                  <c:v>84</c:v>
                </c:pt>
                <c:pt idx="3">
                  <c:v>88</c:v>
                </c:pt>
                <c:pt idx="4">
                  <c:v>87</c:v>
                </c:pt>
                <c:pt idx="5">
                  <c:v>87</c:v>
                </c:pt>
                <c:pt idx="6">
                  <c:v>85</c:v>
                </c:pt>
                <c:pt idx="7">
                  <c:v>85</c:v>
                </c:pt>
                <c:pt idx="8">
                  <c:v>86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закусочные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660510397686552E-3"/>
                  <c:y val="-2.2873225369329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3496350512819034E-3"/>
                  <c:y val="1.3017309341470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4661804726900228E-3"/>
                  <c:y val="7.7329502089937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0594003161591834E-3"/>
                  <c:y val="-2.1479132345992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568992502156318E-2"/>
                  <c:y val="-6.42658325149829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8000043229938046E-3"/>
                  <c:y val="-4.20051790207337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56</c:v>
                </c:pt>
                <c:pt idx="1">
                  <c:v>53</c:v>
                </c:pt>
                <c:pt idx="2">
                  <c:v>54</c:v>
                </c:pt>
                <c:pt idx="3">
                  <c:v>56</c:v>
                </c:pt>
                <c:pt idx="4">
                  <c:v>56</c:v>
                </c:pt>
                <c:pt idx="5">
                  <c:v>55</c:v>
                </c:pt>
                <c:pt idx="6">
                  <c:v>64</c:v>
                </c:pt>
                <c:pt idx="7">
                  <c:v>68</c:v>
                </c:pt>
                <c:pt idx="8">
                  <c:v>68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предприятия ОП без зала обслуживания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231667963564778E-2"/>
                  <c:y val="-6.7601345041823184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2507196513124208E-3"/>
                  <c:y val="-1.2304391926789282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0952419096444113E-3"/>
                  <c:y val="-6.4552773001847596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1647162336044455E-3"/>
                  <c:y val="7.06143997376459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0915864369885516E-3"/>
                  <c:y val="-3.23740591973494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1647162336044056E-3"/>
                  <c:y val="-2.1206518261390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0553699211181901E-3"/>
                  <c:y val="7.517837846157204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Лист1!$G$2:$G$10</c:f>
              <c:numCache>
                <c:formatCode>General</c:formatCode>
                <c:ptCount val="9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19</c:v>
                </c:pt>
                <c:pt idx="6">
                  <c:v>26</c:v>
                </c:pt>
                <c:pt idx="7">
                  <c:v>24</c:v>
                </c:pt>
                <c:pt idx="8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8099328"/>
        <c:axId val="352622208"/>
        <c:axId val="0"/>
      </c:bar3DChart>
      <c:catAx>
        <c:axId val="368099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52622208"/>
        <c:crosses val="autoZero"/>
        <c:auto val="1"/>
        <c:lblAlgn val="ctr"/>
        <c:lblOffset val="100"/>
        <c:noMultiLvlLbl val="0"/>
      </c:catAx>
      <c:valAx>
        <c:axId val="35262220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368099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962332762500101"/>
          <c:y val="0.16460905349794241"/>
          <c:w val="0.29704831708396867"/>
          <c:h val="0.7287981433900419"/>
        </c:manualLayout>
      </c:layout>
      <c:overlay val="0"/>
      <c:txPr>
        <a:bodyPr/>
        <a:lstStyle/>
        <a:p>
          <a:pPr>
            <a:defRPr sz="1100">
              <a:latin typeface="Century Gothic" panose="020B0502020202020204" pitchFamily="34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mpd="sng">
      <a:noFill/>
    </a:ln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100"/>
            </a:pPr>
            <a:r>
              <a:rPr lang="ru-RU" sz="1100"/>
              <a:t>Оборот общественного питания, млрд руб.</a:t>
            </a:r>
          </a:p>
        </c:rich>
      </c:tx>
      <c:layout>
        <c:manualLayout>
          <c:xMode val="edge"/>
          <c:yMode val="edge"/>
          <c:x val="0.22931132097913742"/>
          <c:y val="3.7113246873552642E-2"/>
        </c:manualLayout>
      </c:layout>
      <c:overlay val="0"/>
    </c:title>
    <c:autoTitleDeleted val="0"/>
    <c:view3D>
      <c:rotX val="10"/>
      <c:rotY val="10"/>
      <c:depthPercent val="100"/>
      <c:rAngAx val="1"/>
    </c:view3D>
    <c:floor>
      <c:thickness val="0"/>
      <c:spPr>
        <a:noFill/>
        <a:effectLst>
          <a:outerShdw blurRad="38100" dist="25400" dir="5400000" algn="ctr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>
          <a:bevelT w="38100" h="38100"/>
          <a:bevelB w="38100" h="38100"/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842287972434534E-2"/>
          <c:y val="0.16806103690479984"/>
          <c:w val="0.8916597784827458"/>
          <c:h val="0.5825066375373395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2.6887088552134519E-3"/>
                  <c:y val="-0.182992456131673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062473932331521E-3"/>
                  <c:y val="-0.198563198468116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201278211010141E-3"/>
                  <c:y val="-0.214325756450255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725306808559041E-3"/>
                  <c:y val="-0.218707472886652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8395326988621096E-4"/>
                  <c:y val="-0.222368477525215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3776115064268692E-3"/>
                  <c:y val="-0.249611911718582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846269216347956E-3"/>
                  <c:y val="-0.25557239307350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8164204193577014E-3"/>
                  <c:y val="-0.292350154343914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1401819154629738E-3"/>
                  <c:y val="-0.294167285693063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0.301886792452856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14018191546292E-3"/>
                  <c:y val="-0.2921083627797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4244302365050266E-3"/>
                  <c:y val="-0.304153898627985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281973816717123E-3"/>
                  <c:y val="-0.308823529411765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14098690835851E-3"/>
                  <c:y val="-0.311307086614173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1.3</c:v>
                </c:pt>
                <c:pt idx="1">
                  <c:v>1.4</c:v>
                </c:pt>
                <c:pt idx="2">
                  <c:v>1.5</c:v>
                </c:pt>
                <c:pt idx="3">
                  <c:v>1.8</c:v>
                </c:pt>
                <c:pt idx="4">
                  <c:v>1.7</c:v>
                </c:pt>
                <c:pt idx="5">
                  <c:v>2.1</c:v>
                </c:pt>
                <c:pt idx="6">
                  <c:v>2.5</c:v>
                </c:pt>
                <c:pt idx="7">
                  <c:v>2.7</c:v>
                </c:pt>
                <c:pt idx="8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shape val="box"/>
        <c:axId val="368101888"/>
        <c:axId val="352621632"/>
        <c:axId val="0"/>
      </c:bar3DChart>
      <c:catAx>
        <c:axId val="368101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352621632"/>
        <c:crosses val="autoZero"/>
        <c:auto val="1"/>
        <c:lblAlgn val="ctr"/>
        <c:lblOffset val="100"/>
        <c:noMultiLvlLbl val="0"/>
      </c:catAx>
      <c:valAx>
        <c:axId val="352621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368101888"/>
        <c:crosses val="autoZero"/>
        <c:crossBetween val="between"/>
      </c:valAx>
      <c:spPr>
        <a:noFill/>
        <a:ln w="25393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"/>
      <c:rotY val="3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9274298405007066E-2"/>
          <c:y val="0.30898988431486335"/>
          <c:w val="0.85691209368059951"/>
          <c:h val="0.50343898189196534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>
              <a:solidFill>
                <a:schemeClr val="accent1"/>
              </a:solidFill>
            </a:ln>
            <a:scene3d>
              <a:camera prst="orthographicFront"/>
              <a:lightRig rig="threePt" dir="t"/>
            </a:scene3d>
            <a:sp3d prstMaterial="dkEdge"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1F497D">
                  <a:lumMod val="60000"/>
                  <a:lumOff val="40000"/>
                </a:srgbClr>
              </a:solidFill>
              <a:ln>
                <a:solidFill>
                  <a:schemeClr val="accent3">
                    <a:lumMod val="75000"/>
                  </a:schemeClr>
                </a:solidFill>
              </a:ln>
              <a:scene3d>
                <a:camera prst="orthographicFront"/>
                <a:lightRig rig="threePt" dir="t"/>
              </a:scene3d>
              <a:sp3d prstMaterial="dkEdge"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1.8220459781198624E-2"/>
                  <c:y val="-0.286728242316510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7992256625574099E-3"/>
                  <c:y val="-0.283738044257708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996570611651417E-2"/>
                  <c:y val="-0.282849569744783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0643345707920377E-2"/>
                  <c:y val="-0.282580028986682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31495893330076E-2"/>
                  <c:y val="-0.279672017741968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512820512820516E-2"/>
                  <c:y val="-0.283803348110897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8461538461538463E-2"/>
                  <c:y val="-0.302521008403361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anchor="t" anchorCtr="0"/>
              <a:lstStyle/>
              <a:p>
                <a:pPr>
                  <a:defRPr sz="1050" b="1"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Лист1!$B$2:$B$8</c:f>
              <c:numCache>
                <c:formatCode>#\ ##0.0</c:formatCode>
                <c:ptCount val="7"/>
                <c:pt idx="0" formatCode="General">
                  <c:v>5828.2</c:v>
                </c:pt>
                <c:pt idx="1">
                  <c:v>5990</c:v>
                </c:pt>
                <c:pt idx="2">
                  <c:v>6585.9</c:v>
                </c:pt>
                <c:pt idx="3">
                  <c:v>6825.3</c:v>
                </c:pt>
                <c:pt idx="4">
                  <c:v>8188.1</c:v>
                </c:pt>
                <c:pt idx="5">
                  <c:v>8375</c:v>
                </c:pt>
                <c:pt idx="6" formatCode="#,##0">
                  <c:v>8150.3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9"/>
        <c:gapDepth val="8"/>
        <c:shape val="cylinder"/>
        <c:axId val="368173056"/>
        <c:axId val="366216896"/>
        <c:axId val="0"/>
      </c:bar3DChart>
      <c:catAx>
        <c:axId val="368173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Century Gothic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366216896"/>
        <c:crosses val="autoZero"/>
        <c:auto val="1"/>
        <c:lblAlgn val="ctr"/>
        <c:lblOffset val="100"/>
        <c:noMultiLvlLbl val="0"/>
      </c:catAx>
      <c:valAx>
        <c:axId val="366216896"/>
        <c:scaling>
          <c:orientation val="minMax"/>
          <c:max val="9000"/>
          <c:min val="0"/>
        </c:scaling>
        <c:delete val="0"/>
        <c:axPos val="l"/>
        <c:majorGridlines>
          <c:spPr>
            <a:ln>
              <a:solidFill>
                <a:srgbClr val="969696">
                  <a:lumMod val="20000"/>
                  <a:lumOff val="80000"/>
                </a:srgb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>
                <a:latin typeface="Century Gothic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368173056"/>
        <c:crosses val="autoZero"/>
        <c:crossBetween val="between"/>
        <c:majorUnit val="2000"/>
        <c:minorUnit val="1000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4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763845144356953"/>
          <c:y val="0.22026935157696551"/>
          <c:w val="0.8556948698822"/>
          <c:h val="0.56699212598422399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Налоговые 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2.2398589065255749E-2"/>
                  <c:y val="-6.2989032964592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998236331569615E-2"/>
                  <c:y val="-6.2989032964591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598765432098767E-2"/>
                  <c:y val="6.2989032964590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198412698412689E-2"/>
                  <c:y val="6.2986553081404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6798941798941799E-2"/>
                  <c:y val="-3.149451648229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4583333333333341E-2"/>
                  <c:y val="-8.014479365050379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5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6666666666666701E-2"/>
                  <c:y val="-8.743169398907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6666666666666701E-2"/>
                  <c:y val="8.743169398907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4583409631935683E-2"/>
                  <c:y val="4.9148229094937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0707440639687614E-2"/>
                  <c:y val="3.0418250950570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35658914728683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Лист1!$B$2:$B$8</c:f>
              <c:numCache>
                <c:formatCode>0.0</c:formatCode>
                <c:ptCount val="7"/>
                <c:pt idx="0">
                  <c:v>1357.1</c:v>
                </c:pt>
                <c:pt idx="1">
                  <c:v>1433.9</c:v>
                </c:pt>
                <c:pt idx="2">
                  <c:v>1435.2</c:v>
                </c:pt>
                <c:pt idx="3">
                  <c:v>1515.9</c:v>
                </c:pt>
                <c:pt idx="4">
                  <c:v>1760.3</c:v>
                </c:pt>
                <c:pt idx="5">
                  <c:v>2002.5</c:v>
                </c:pt>
                <c:pt idx="6">
                  <c:v>2344.3000000000002</c:v>
                </c:pt>
              </c:numCache>
            </c:numRef>
          </c:val>
        </c:ser>
        <c:ser>
          <c:idx val="2"/>
          <c:order val="1"/>
          <c:tx>
            <c:strRef>
              <c:f>Лист1!$C$1</c:f>
              <c:strCache>
                <c:ptCount val="1"/>
                <c:pt idx="0">
                  <c:v>Неналоговые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1.3999118165784859E-2"/>
                  <c:y val="3.14945164822970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996472663139424E-3"/>
                  <c:y val="6.2989032964591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99294532627866E-2"/>
                  <c:y val="-5.77392798751354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598765432098767E-2"/>
                  <c:y val="-3.149451648229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598765432098767E-2"/>
                  <c:y val="-3.14945164822979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9598765432098663E-2"/>
                  <c:y val="6.2989032964591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6798941798941595E-2"/>
                  <c:y val="-5.77392798751354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3281994498941567E-2"/>
                  <c:y val="-4.010193912926814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2490899285978721E-2"/>
                  <c:y val="-4.3715123844815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0416716257178996E-2"/>
                  <c:y val="-7.256846904832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7102789476896783E-2"/>
                  <c:y val="4.0461064039998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627906976744136E-2"/>
                  <c:y val="3.548795944233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Лист1!$C$2:$C$8</c:f>
              <c:numCache>
                <c:formatCode>0.0</c:formatCode>
                <c:ptCount val="7"/>
                <c:pt idx="0">
                  <c:v>362.5</c:v>
                </c:pt>
                <c:pt idx="1">
                  <c:v>267.89999999999998</c:v>
                </c:pt>
                <c:pt idx="2">
                  <c:v>263.8</c:v>
                </c:pt>
                <c:pt idx="3">
                  <c:v>310.3</c:v>
                </c:pt>
                <c:pt idx="4">
                  <c:v>329.7</c:v>
                </c:pt>
                <c:pt idx="5">
                  <c:v>365.5</c:v>
                </c:pt>
                <c:pt idx="6">
                  <c:v>323.3</c:v>
                </c:pt>
              </c:numCache>
            </c:numRef>
          </c:val>
        </c:ser>
        <c:ser>
          <c:idx val="0"/>
          <c:order val="2"/>
          <c:spPr>
            <a:noFill/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 prstMaterial="flat"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2.2398274334829112E-2"/>
                  <c:y val="-8.0414454962444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998304464554688E-2"/>
                  <c:y val="-7.8832346828500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053049729921812E-2"/>
                  <c:y val="-7.4101295898178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653740909228492E-2"/>
                  <c:y val="-7.6325841088045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399358222611698E-2"/>
                  <c:y val="-7.0612646146504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2830892733606412E-2"/>
                  <c:y val="-7.3743711245388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198199631189327E-2"/>
                  <c:y val="-7.3743711245388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6484227365819924E-2"/>
                  <c:y val="-7.245050514549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6.2500000000000134E-3"/>
                  <c:y val="-5.6830601092897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1666666666666683E-3"/>
                  <c:y val="-4.5217687483722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2500000000000001E-2"/>
                  <c:y val="-4.5801526717557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1317829457364452E-2"/>
                  <c:y val="-6.0836501901141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i="0"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Лист1!$D$2:$D$8</c:f>
              <c:numCache>
                <c:formatCode>General</c:formatCode>
                <c:ptCount val="7"/>
                <c:pt idx="0">
                  <c:v>1719.6</c:v>
                </c:pt>
                <c:pt idx="1">
                  <c:v>1701.8</c:v>
                </c:pt>
                <c:pt idx="2" formatCode="0.0">
                  <c:v>1699</c:v>
                </c:pt>
                <c:pt idx="3">
                  <c:v>1826.2</c:v>
                </c:pt>
                <c:pt idx="4">
                  <c:v>2090.3000000000002</c:v>
                </c:pt>
                <c:pt idx="5">
                  <c:v>2368</c:v>
                </c:pt>
                <c:pt idx="6">
                  <c:v>2667.6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5"/>
        <c:gapDepth val="44"/>
        <c:shape val="box"/>
        <c:axId val="368176640"/>
        <c:axId val="366215168"/>
        <c:axId val="0"/>
      </c:bar3DChart>
      <c:catAx>
        <c:axId val="36817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 baseline="0">
                <a:latin typeface="Century Gothic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366215168"/>
        <c:crosses val="autoZero"/>
        <c:auto val="1"/>
        <c:lblAlgn val="ctr"/>
        <c:lblOffset val="100"/>
        <c:noMultiLvlLbl val="0"/>
      </c:catAx>
      <c:valAx>
        <c:axId val="366215168"/>
        <c:scaling>
          <c:orientation val="minMax"/>
          <c:max val="200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Century Gothic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368176640"/>
        <c:crosses val="autoZero"/>
        <c:crossBetween val="between"/>
        <c:majorUnit val="500"/>
        <c:minorUnit val="200"/>
      </c:valAx>
      <c:spPr>
        <a:ln w="25400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9.5055114638448027E-2"/>
          <c:y val="0.85502758056883565"/>
          <c:w val="0.85468550005316346"/>
          <c:h val="0.14497241943117894"/>
        </c:manualLayout>
      </c:layout>
      <c:overlay val="0"/>
      <c:txPr>
        <a:bodyPr/>
        <a:lstStyle/>
        <a:p>
          <a:pPr>
            <a:defRPr sz="1050" b="1">
              <a:latin typeface="Century Gothic" pitchFamily="34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 prstMaterial="matt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879009915427227E-2"/>
          <c:y val="0.1265404445803498"/>
          <c:w val="0.81388888888888888"/>
          <c:h val="0.77314814814814814"/>
        </c:manualLayout>
      </c:layout>
      <c:pie3DChart>
        <c:varyColors val="1"/>
        <c:ser>
          <c:idx val="0"/>
          <c:order val="0"/>
          <c:explosion val="28"/>
          <c:dLbls>
            <c:dLbl>
              <c:idx val="0"/>
              <c:layout>
                <c:manualLayout>
                  <c:x val="-1.940806621970181E-2"/>
                  <c:y val="0.18151007823051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220404444263118E-2"/>
                  <c:y val="0.2729356403265125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482204535923137E-2"/>
                  <c:y val="6.0200507723419819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2067334847392781"/>
                  <c:y val="2.669384773505253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Century Gothic" panose="020B05020202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Лист1!$B$1:$E$1</c:f>
              <c:strCache>
                <c:ptCount val="4"/>
                <c:pt idx="0">
                  <c:v>социальная сфера</c:v>
                </c:pt>
                <c:pt idx="1">
                  <c:v>жкх</c:v>
                </c:pt>
                <c:pt idx="2">
                  <c:v>национальная экономика</c:v>
                </c:pt>
                <c:pt idx="3">
                  <c:v>прочие</c:v>
                </c:pt>
              </c:strCache>
            </c:strRef>
          </c:cat>
          <c:val>
            <c:numRef>
              <c:f>Лист1!$B$2:$E$2</c:f>
              <c:numCache>
                <c:formatCode>0.0</c:formatCode>
                <c:ptCount val="4"/>
                <c:pt idx="0">
                  <c:v>3487.5</c:v>
                </c:pt>
                <c:pt idx="1">
                  <c:v>533</c:v>
                </c:pt>
                <c:pt idx="2" formatCode="General">
                  <c:v>747.1</c:v>
                </c:pt>
                <c:pt idx="3" formatCode="General">
                  <c:v>343.9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469385181051234E-2"/>
          <c:y val="0.17068784891956448"/>
          <c:w val="0.94718843172545941"/>
          <c:h val="0.637467798716809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2023 год - 5568,1 млн руб.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13047">
              <a:solidFill>
                <a:schemeClr val="tx1"/>
              </a:solidFill>
              <a:prstDash val="solid"/>
            </a:ln>
            <a:effectLst>
              <a:outerShdw blurRad="50800" dist="50800" dir="5400000" algn="ctr" rotWithShape="0">
                <a:schemeClr val="bg2">
                  <a:lumMod val="20000"/>
                  <a:lumOff val="80000"/>
                </a:scheme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-4.25985090521832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5476511909588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Образование</c:v>
                </c:pt>
                <c:pt idx="1">
                  <c:v>Социальная политика</c:v>
                </c:pt>
                <c:pt idx="2">
                  <c:v>Физическая культура </c:v>
                </c:pt>
                <c:pt idx="3">
                  <c:v>Культура</c:v>
                </c:pt>
                <c:pt idx="4">
                  <c:v>Жилищно-коммунальное хозяйство</c:v>
                </c:pt>
                <c:pt idx="5">
                  <c:v>национальная экономика</c:v>
                </c:pt>
                <c:pt idx="6">
                  <c:v>прочие</c:v>
                </c:pt>
              </c:strCache>
            </c:strRef>
          </c:cat>
          <c:val>
            <c:numRef>
              <c:f>Sheet1!$B$2:$H$2</c:f>
              <c:numCache>
                <c:formatCode>#,##0.0</c:formatCode>
                <c:ptCount val="7"/>
                <c:pt idx="0">
                  <c:v>2315.1</c:v>
                </c:pt>
                <c:pt idx="1">
                  <c:v>660.2</c:v>
                </c:pt>
                <c:pt idx="2">
                  <c:v>259.10000000000002</c:v>
                </c:pt>
                <c:pt idx="3">
                  <c:v>192.2</c:v>
                </c:pt>
                <c:pt idx="4">
                  <c:v>525.4</c:v>
                </c:pt>
                <c:pt idx="5">
                  <c:v>1163.8</c:v>
                </c:pt>
                <c:pt idx="6">
                  <c:v>452.30000000000018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 год - 5111,5 млн руб. </c:v>
                </c:pt>
              </c:strCache>
            </c:strRef>
          </c:tx>
          <c:spPr>
            <a:solidFill>
              <a:srgbClr val="92D050"/>
            </a:solidFill>
            <a:ln w="13047">
              <a:solidFill>
                <a:schemeClr val="tx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4886912797739721E-3"/>
                  <c:y val="7.89713249108307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Образование</c:v>
                </c:pt>
                <c:pt idx="1">
                  <c:v>Социальная политика</c:v>
                </c:pt>
                <c:pt idx="2">
                  <c:v>Физическая культура </c:v>
                </c:pt>
                <c:pt idx="3">
                  <c:v>Культура</c:v>
                </c:pt>
                <c:pt idx="4">
                  <c:v>Жилищно-коммунальное хозяйство</c:v>
                </c:pt>
                <c:pt idx="5">
                  <c:v>национальная экономика</c:v>
                </c:pt>
                <c:pt idx="6">
                  <c:v>прочие</c:v>
                </c:pt>
              </c:strCache>
            </c:strRef>
          </c:cat>
          <c:val>
            <c:numRef>
              <c:f>Sheet1!$B$3:$H$3</c:f>
              <c:numCache>
                <c:formatCode>#,##0.0</c:formatCode>
                <c:ptCount val="7"/>
                <c:pt idx="0">
                  <c:v>2596.1999999999998</c:v>
                </c:pt>
                <c:pt idx="1">
                  <c:v>301</c:v>
                </c:pt>
                <c:pt idx="2">
                  <c:v>372.5</c:v>
                </c:pt>
                <c:pt idx="3">
                  <c:v>217.8</c:v>
                </c:pt>
                <c:pt idx="4">
                  <c:v>533</c:v>
                </c:pt>
                <c:pt idx="5">
                  <c:v>747.1</c:v>
                </c:pt>
                <c:pt idx="6">
                  <c:v>343.9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axId val="369484288"/>
        <c:axId val="366218048"/>
      </c:barChart>
      <c:catAx>
        <c:axId val="36948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0" vert="horz"/>
          <a:lstStyle/>
          <a:p>
            <a:pPr>
              <a:defRPr sz="80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366218048"/>
        <c:crosses val="autoZero"/>
        <c:auto val="1"/>
        <c:lblAlgn val="ctr"/>
        <c:lblOffset val="100"/>
        <c:tickLblSkip val="1"/>
        <c:noMultiLvlLbl val="0"/>
      </c:catAx>
      <c:valAx>
        <c:axId val="366218048"/>
        <c:scaling>
          <c:orientation val="minMax"/>
          <c:max val="3000"/>
          <c:min val="0"/>
        </c:scaling>
        <c:delete val="0"/>
        <c:axPos val="l"/>
        <c:majorGridlines>
          <c:spPr>
            <a:ln>
              <a:solidFill>
                <a:schemeClr val="bg1">
                  <a:lumMod val="95000"/>
                </a:schemeClr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75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69484288"/>
        <c:crosses val="autoZero"/>
        <c:crossBetween val="between"/>
        <c:majorUnit val="500"/>
        <c:minorUnit val="100"/>
      </c:valAx>
    </c:plotArea>
    <c:legend>
      <c:legendPos val="r"/>
      <c:layout>
        <c:manualLayout>
          <c:xMode val="edge"/>
          <c:yMode val="edge"/>
          <c:x val="0.20876410139370807"/>
          <c:y val="0.92131972315576049"/>
          <c:w val="0.62728984737739923"/>
          <c:h val="7.0392222098998189E-2"/>
        </c:manualLayout>
      </c:layout>
      <c:overlay val="0"/>
      <c:spPr>
        <a:noFill/>
        <a:ln w="12682">
          <a:solidFill>
            <a:srgbClr val="969696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chemeClr val="tx1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930" b="1" i="0" u="none" strike="noStrike" baseline="0">
          <a:solidFill>
            <a:schemeClr val="tx1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Земли для эксплуатации и строительства объектов различного разрешенного использования, общей площадью </a:t>
            </a:r>
            <a:r>
              <a:rPr lang="en-US"/>
              <a:t>6</a:t>
            </a:r>
            <a:r>
              <a:rPr lang="ru-RU"/>
              <a:t>171,7 га</a:t>
            </a:r>
          </a:p>
        </c:rich>
      </c:tx>
      <c:layout>
        <c:manualLayout>
          <c:xMode val="edge"/>
          <c:yMode val="edge"/>
          <c:x val="0.13908437017891848"/>
          <c:y val="2.3090863642044856E-4"/>
        </c:manualLayout>
      </c:layout>
      <c:overlay val="0"/>
    </c:title>
    <c:autoTitleDeleted val="0"/>
    <c:view3D>
      <c:rotX val="20"/>
      <c:rotY val="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470412600229877"/>
          <c:y val="0.15400240595550024"/>
          <c:w val="0.45772406719670738"/>
          <c:h val="0.4626853813636179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гектары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softEdge">
              <a:bevelT w="88900" h="88900"/>
              <a:bevelB w="88900" h="88900"/>
            </a:sp3d>
          </c:spPr>
          <c:explosion val="13"/>
          <c:dPt>
            <c:idx val="0"/>
            <c:bubble3D val="0"/>
            <c:explosion val="11"/>
            <c:spPr>
              <a:solidFill>
                <a:srgbClr val="00206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89D-4072-AAC4-E46E591FA45A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9D-4072-AAC4-E46E591FA45A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89D-4072-AAC4-E46E591FA45A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ln w="3176"/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9D-4072-AAC4-E46E591FA45A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89D-4072-AAC4-E46E591FA45A}"/>
              </c:ext>
            </c:extLst>
          </c:dPt>
          <c:dPt>
            <c:idx val="5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9D-4072-AAC4-E46E591FA45A}"/>
              </c:ext>
            </c:extLst>
          </c:dPt>
          <c:dPt>
            <c:idx val="6"/>
            <c:bubble3D val="0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89D-4072-AAC4-E46E591FA45A}"/>
              </c:ext>
            </c:extLst>
          </c:dPt>
          <c:dLbls>
            <c:dLbl>
              <c:idx val="0"/>
              <c:layout>
                <c:manualLayout>
                  <c:x val="-4.0060469227960914E-3"/>
                  <c:y val="-3.3270558077590481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560,9; 9%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89D-4072-AAC4-E46E591FA45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018140768388207E-2"/>
                  <c:y val="-2.4952918558192882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838,6; 14%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89D-4072-AAC4-E46E591FA45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042328459572642E-2"/>
                  <c:y val="-2.4952918558192882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860,3; 14%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89D-4072-AAC4-E46E591FA45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2218443114528074"/>
                  <c:y val="-7.6244148148908229E-17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1415,6; 23%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89D-4072-AAC4-E46E591FA45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4021164229786335E-2"/>
                  <c:y val="5.4064656876084929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345; 6%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89D-4072-AAC4-E46E591FA45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048375382368911E-2"/>
                  <c:y val="-1.6635279038795407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327; 5%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89D-4072-AAC4-E46E591FA45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060469227960804E-2"/>
                  <c:y val="-8.3176395193978406E-3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894,5; 14%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89D-4072-AAC4-E46E591FA45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2018140768388207E-2"/>
                  <c:y val="-4.1588197596988098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929,8; 15%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89D-4072-AAC4-E46E591FA4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земли жилой застройки  /многоэтажной</c:v>
                </c:pt>
                <c:pt idx="1">
                  <c:v>земли жилой застройки  /индивидуальной</c:v>
                </c:pt>
                <c:pt idx="2">
                  <c:v>земли общественно-деловой застройки </c:v>
                </c:pt>
                <c:pt idx="3">
                  <c:v>земли промышленности, энергетики и транспорта </c:v>
                </c:pt>
                <c:pt idx="4">
                  <c:v>инженерных коммуникаций, водного и железнодорожного транспорта </c:v>
                </c:pt>
                <c:pt idx="5">
                  <c:v>парки, скверы, бульваны, аллеи</c:v>
                </c:pt>
                <c:pt idx="6">
                  <c:v>под прочими объектами  </c:v>
                </c:pt>
                <c:pt idx="7">
                  <c:v>общего пользования (дороги)</c:v>
                </c:pt>
              </c:strCache>
            </c:strRef>
          </c:cat>
          <c:val>
            <c:numRef>
              <c:f>Лист1!$B$2:$B$9</c:f>
              <c:numCache>
                <c:formatCode>\О\с\н\о\в\н\о\й</c:formatCode>
                <c:ptCount val="8"/>
                <c:pt idx="0">
                  <c:v>552</c:v>
                </c:pt>
                <c:pt idx="1">
                  <c:v>770</c:v>
                </c:pt>
                <c:pt idx="2">
                  <c:v>841.8</c:v>
                </c:pt>
                <c:pt idx="3">
                  <c:v>1388</c:v>
                </c:pt>
                <c:pt idx="4">
                  <c:v>345</c:v>
                </c:pt>
                <c:pt idx="5">
                  <c:v>327</c:v>
                </c:pt>
                <c:pt idx="6">
                  <c:v>900.2</c:v>
                </c:pt>
                <c:pt idx="7">
                  <c:v>902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9D-4072-AAC4-E46E591FA45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9">
          <a:noFill/>
        </a:ln>
      </c:spPr>
    </c:plotArea>
    <c:legend>
      <c:legendPos val="b"/>
      <c:layout>
        <c:manualLayout>
          <c:xMode val="edge"/>
          <c:yMode val="edge"/>
          <c:x val="0"/>
          <c:y val="0.65845800524934384"/>
          <c:w val="0.99968856564685138"/>
          <c:h val="0.34154199475065888"/>
        </c:manualLayout>
      </c:layout>
      <c:overlay val="1"/>
      <c:txPr>
        <a:bodyPr/>
        <a:lstStyle/>
        <a:p>
          <a:pPr>
            <a:defRPr>
              <a:latin typeface="Century Gothic" panose="020B0502020202020204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  <a:scene3d>
      <a:camera prst="orthographicFront"/>
      <a:lightRig rig="threePt" dir="t"/>
    </a:scene3d>
    <a:sp3d>
      <a:bevelB/>
    </a:sp3d>
  </c:spPr>
  <c:txPr>
    <a:bodyPr/>
    <a:lstStyle/>
    <a:p>
      <a:pPr>
        <a:defRPr sz="1000">
          <a:latin typeface="Century Gothic" panose="020B0502020202020204" pitchFamily="34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Протяженность автомобильных дорог города, </a:t>
            </a:r>
          </a:p>
          <a:p>
            <a:pPr>
              <a:defRPr sz="1100"/>
            </a:pPr>
            <a:r>
              <a:rPr lang="ru-RU" sz="1100"/>
              <a:t>в т.ч. не отвечающих нормативным требованиям, км</a:t>
            </a:r>
          </a:p>
        </c:rich>
      </c:tx>
      <c:layout>
        <c:manualLayout>
          <c:xMode val="edge"/>
          <c:yMode val="edge"/>
          <c:x val="0.15590060588220864"/>
          <c:y val="3.331482845219887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9608425115084891E-2"/>
          <c:y val="0.20224890953379032"/>
          <c:w val="0.87090653387952677"/>
          <c:h val="0.757313393379784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протяженность дорог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scene3d>
              <a:camera prst="orthographicFront"/>
              <a:lightRig rig="morning" dir="t">
                <a:rot lat="0" lon="0" rev="1200000"/>
              </a:lightRig>
            </a:scene3d>
            <a:sp3d prstMaterial="metal">
              <a:bevelT w="50800" h="50800"/>
              <a:bevelB w="88900" h="88900"/>
            </a:sp3d>
          </c:spPr>
          <c:invertIfNegative val="0"/>
          <c:dLbls>
            <c:dLbl>
              <c:idx val="0"/>
              <c:layout>
                <c:manualLayout>
                  <c:x val="-2.1568676155229775E-3"/>
                  <c:y val="1.9468440231378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724964190201775E-3"/>
                  <c:y val="-1.50922882212538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132972337448354E-3"/>
                  <c:y val="-3.5831443399672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5216307740712226E-3"/>
                  <c:y val="-8.0503529291848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94801990445199E-4"/>
                  <c:y val="-1.2944983818770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0.00</c:formatCode>
                <c:ptCount val="6"/>
                <c:pt idx="0">
                  <c:v>374</c:v>
                </c:pt>
                <c:pt idx="1">
                  <c:v>377.35</c:v>
                </c:pt>
                <c:pt idx="2">
                  <c:v>380.89</c:v>
                </c:pt>
                <c:pt idx="3">
                  <c:v>374.85</c:v>
                </c:pt>
                <c:pt idx="4">
                  <c:v>374.85</c:v>
                </c:pt>
                <c:pt idx="5">
                  <c:v>374.85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протяженность дорог, не отвечающих нормативным требованиям</c:v>
                </c:pt>
              </c:strCache>
            </c:strRef>
          </c:tx>
          <c:spPr>
            <a:solidFill>
              <a:srgbClr val="C00000">
                <a:alpha val="79000"/>
              </a:srgbClr>
            </a:solidFill>
            <a:scene3d>
              <a:camera prst="orthographicFront"/>
              <a:lightRig rig="morning" dir="t">
                <a:rot lat="0" lon="0" rev="600000"/>
              </a:lightRig>
            </a:scene3d>
            <a:sp3d prstMaterial="metal">
              <a:bevelT w="50800" h="50800"/>
              <a:bevelB w="88900" h="88900"/>
            </a:sp3d>
          </c:spPr>
          <c:invertIfNegative val="0"/>
          <c:dLbls>
            <c:dLbl>
              <c:idx val="0"/>
              <c:layout>
                <c:manualLayout>
                  <c:x val="-1.011666128484728E-2"/>
                  <c:y val="-1.5336238310017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044751898127072E-3"/>
                  <c:y val="-1.398703802801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176755508085151E-3"/>
                  <c:y val="-1.7263715821930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135654967420065E-4"/>
                  <c:y val="-1.923094564635731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197,1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6319166728764584E-3"/>
                  <c:y val="-1.296027316973731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tx1"/>
                        </a:solidFill>
                      </a:rPr>
                      <a:t>201,35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3049421661409E-3"/>
                  <c:y val="-2.1574973031283712E-2"/>
                </c:manualLayout>
              </c:layout>
              <c:numFmt formatCode="#,##0.00" sourceLinked="0"/>
              <c:spPr>
                <a:effectLst>
                  <a:outerShdw blurRad="50800" dist="50800" dir="5400000" algn="ctr" rotWithShape="0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100" b="1" baseline="0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Лист1!$C$2:$C$7</c:f>
              <c:numCache>
                <c:formatCode>0.00</c:formatCode>
                <c:ptCount val="6"/>
                <c:pt idx="0">
                  <c:v>201.4</c:v>
                </c:pt>
                <c:pt idx="1">
                  <c:v>197.95</c:v>
                </c:pt>
                <c:pt idx="2">
                  <c:v>191.5</c:v>
                </c:pt>
                <c:pt idx="3">
                  <c:v>183</c:v>
                </c:pt>
                <c:pt idx="4">
                  <c:v>195.25</c:v>
                </c:pt>
                <c:pt idx="5">
                  <c:v>191.65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4"/>
        <c:axId val="369487360"/>
        <c:axId val="367708416"/>
      </c:barChart>
      <c:catAx>
        <c:axId val="369487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2">
            <a:solidFill>
              <a:schemeClr val="bg1">
                <a:lumMod val="85000"/>
              </a:schemeClr>
            </a:solidFill>
          </a:ln>
        </c:spPr>
        <c:txPr>
          <a:bodyPr/>
          <a:lstStyle/>
          <a:p>
            <a:pPr>
              <a:defRPr sz="1100" b="1"/>
            </a:pPr>
            <a:endParaRPr lang="ru-RU"/>
          </a:p>
        </c:txPr>
        <c:crossAx val="367708416"/>
        <c:crosses val="autoZero"/>
        <c:auto val="1"/>
        <c:lblAlgn val="ctr"/>
        <c:lblOffset val="100"/>
        <c:noMultiLvlLbl val="0"/>
      </c:catAx>
      <c:valAx>
        <c:axId val="36770841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369487360"/>
        <c:crosses val="autoZero"/>
        <c:crossBetween val="between"/>
        <c:majorUnit val="100"/>
      </c:valAx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  <a:scene3d>
      <a:camera prst="orthographicFront"/>
      <a:lightRig rig="threePt" dir="t"/>
    </a:scene3d>
    <a:sp3d prstMaterial="softEdge"/>
  </c:spPr>
  <c:txPr>
    <a:bodyPr/>
    <a:lstStyle/>
    <a:p>
      <a:pPr algn="just">
        <a:defRPr sz="1000">
          <a:solidFill>
            <a:sysClr val="windowText" lastClr="000000"/>
          </a:solidFill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Естественная и миграционная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</a:t>
            </a:r>
            <a:r>
              <a:rPr lang="ru-RU" sz="1100"/>
              <a:t>убыль населения на 01 января,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</a:t>
            </a:r>
            <a:r>
              <a:rPr lang="ru-RU" sz="1100"/>
              <a:t>чел.</a:t>
            </a:r>
          </a:p>
        </c:rich>
      </c:tx>
      <c:layout>
        <c:manualLayout>
          <c:xMode val="edge"/>
          <c:yMode val="edge"/>
          <c:x val="0.24232069248079341"/>
          <c:y val="3.524348712609275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22444624328501"/>
          <c:y val="5.9047619047619057E-2"/>
          <c:w val="0.84527936329260167"/>
          <c:h val="0.62467646564586765"/>
        </c:manualLayout>
      </c:layout>
      <c:area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Естественная убыль</c:v>
                </c:pt>
              </c:strCache>
            </c:strRef>
          </c:tx>
          <c:spPr>
            <a:solidFill>
              <a:srgbClr val="0070C0"/>
            </a:solidFill>
            <a:ln w="25370">
              <a:solidFill>
                <a:srgbClr val="1F497D"/>
              </a:solidFill>
              <a:prstDash val="solid"/>
            </a:ln>
            <a:scene3d>
              <a:camera prst="orthographicFront"/>
              <a:lightRig rig="threePt" dir="t"/>
            </a:scene3d>
            <a:sp3d prstMaterial="softEdge">
              <a:bevelT/>
              <a:bevelB/>
            </a:sp3d>
          </c:spPr>
          <c:dLbls>
            <c:dLbl>
              <c:idx val="0"/>
              <c:layout>
                <c:manualLayout>
                  <c:x val="3.0931837113175853E-3"/>
                  <c:y val="8.5891425733945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851430996275252E-3"/>
                  <c:y val="0.144550309589679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880131805954166E-3"/>
                  <c:y val="0.127497332064261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9878667861129053E-3"/>
                  <c:y val="0.14234315305181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9919542767433685E-3"/>
                  <c:y val="0.162602751579129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687647688898702E-2"/>
                  <c:y val="0.15023795102535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8545800933761782E-3"/>
                  <c:y val="0.164598079086268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0.127909203657235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963663420577099E-3"/>
                  <c:y val="0.166556488131291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9.9801970861427228E-3"/>
                  <c:y val="2.35511101652834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5991481603722319E-3"/>
                  <c:y val="3.3922516442201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478873888933723E-2"/>
                  <c:y val="0.129269788644840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600615625832283E-2"/>
                  <c:y val="0.161977437030907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1761489184276572E-2"/>
                  <c:y val="0.107254961550858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6058880268077782E-2"/>
                  <c:y val="0.178181148409080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-1 178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4952444634025431E-3"/>
                  <c:y val="0.129933232030221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0043385865200241E-2"/>
                  <c:y val="0.179270433301114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0.104495096007735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9.9800399201598246E-3"/>
                  <c:y val="0.160874641559484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9.9800399201598073E-3"/>
                  <c:y val="8.7797403702915514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tx1"/>
                        </a:solidFill>
                      </a:rPr>
                      <a:t>-1507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3.9920159680638719E-3"/>
                  <c:y val="0.125292716788779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1976047904191578E-2"/>
                  <c:y val="0.157792843462137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7.9840319361277438E-3"/>
                  <c:y val="0.180180180180181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1.1976047904191578E-2"/>
                  <c:y val="0.12870012870012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2.5116653238663886E-2"/>
                  <c:y val="8.7509702471064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-1197</c:v>
                </c:pt>
                <c:pt idx="1">
                  <c:v>-1407</c:v>
                </c:pt>
                <c:pt idx="2" formatCode="0">
                  <c:v>-1376</c:v>
                </c:pt>
                <c:pt idx="3">
                  <c:v>-1507</c:v>
                </c:pt>
                <c:pt idx="4">
                  <c:v>-2068</c:v>
                </c:pt>
                <c:pt idx="5">
                  <c:v>-2830</c:v>
                </c:pt>
                <c:pt idx="6">
                  <c:v>-1907</c:v>
                </c:pt>
                <c:pt idx="7">
                  <c:v>-1729</c:v>
                </c:pt>
                <c:pt idx="8">
                  <c:v>-1516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миграционная  убыль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  <a:ln w="25370">
              <a:solidFill>
                <a:srgbClr val="1F497D"/>
              </a:solidFill>
              <a:prstDash val="sysDash"/>
            </a:ln>
            <a:scene3d>
              <a:camera prst="orthographicFront"/>
              <a:lightRig rig="threePt" dir="t"/>
            </a:scene3d>
            <a:sp3d prstMaterial="softEdge">
              <a:bevelT/>
              <a:bevelB/>
            </a:sp3d>
          </c:spPr>
          <c:dLbls>
            <c:dLbl>
              <c:idx val="0"/>
              <c:layout>
                <c:manualLayout>
                  <c:x val="1.8399849551516322E-2"/>
                  <c:y val="-5.46975858786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6193980425344025E-3"/>
                  <c:y val="-5.6467941507311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683477649405973E-3"/>
                  <c:y val="-6.9719362002826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0686339441214706E-3"/>
                  <c:y val="-4.7207176026073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2762855576871E-3"/>
                  <c:y val="-5.9123763375731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536863966770508E-3"/>
                  <c:y val="-7.4868333765971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976026361190833E-2"/>
                  <c:y val="-0.115368463557439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8797475081969889E-4"/>
                  <c:y val="-6.7440800669147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0766796673781784E-3"/>
                  <c:y val="-9.532635343658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8.7322991811652293E-3"/>
                  <c:y val="-3.928657566452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3.3081867760542272E-3"/>
                  <c:y val="-7.94045338927239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812176296954892E-3"/>
                  <c:y val="-8.34613464727952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9525044399390192E-3"/>
                  <c:y val="-7.1001530214128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3455294136137924E-3"/>
                  <c:y val="1.0546519522897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1665173589828383E-2"/>
                  <c:y val="-5.9133959606400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8326496613073083E-2"/>
                  <c:y val="2.6514253285906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22306636999804E-2"/>
                  <c:y val="-5.6669705760461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9521717911176201E-2"/>
                  <c:y val="-5.7084496016950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3972055888223561E-2"/>
                  <c:y val="1.7077595030350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956087824351298E-2"/>
                  <c:y val="-6.8436445444319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3972055888223561E-2"/>
                  <c:y val="-3.7556521651009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"/>
                  <c:y val="-5.3000537095025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1.1976047904191578E-2"/>
                  <c:y val="-9.2664092664094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1.7964071856287657E-2"/>
                  <c:y val="-4.1184041184041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1.73896241908994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-194</c:v>
                </c:pt>
                <c:pt idx="1">
                  <c:v>-344</c:v>
                </c:pt>
                <c:pt idx="2">
                  <c:v>-697</c:v>
                </c:pt>
                <c:pt idx="3">
                  <c:v>-449</c:v>
                </c:pt>
                <c:pt idx="4">
                  <c:v>-135</c:v>
                </c:pt>
                <c:pt idx="5">
                  <c:v>20</c:v>
                </c:pt>
                <c:pt idx="6">
                  <c:v>-688</c:v>
                </c:pt>
                <c:pt idx="7">
                  <c:v>-355</c:v>
                </c:pt>
                <c:pt idx="8">
                  <c:v>-200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8615936"/>
        <c:axId val="352681984"/>
      </c:areaChart>
      <c:catAx>
        <c:axId val="288615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chemeClr val="bg1">
                <a:lumMod val="85000"/>
              </a:schemeClr>
            </a:solidFill>
          </a:ln>
        </c:spPr>
        <c:txPr>
          <a:bodyPr rot="-5400000" vert="horz"/>
          <a:lstStyle/>
          <a:p>
            <a:pPr>
              <a:defRPr b="1"/>
            </a:pPr>
            <a:endParaRPr lang="ru-RU"/>
          </a:p>
        </c:txPr>
        <c:crossAx val="352681984"/>
        <c:crosses val="autoZero"/>
        <c:auto val="1"/>
        <c:lblAlgn val="ctr"/>
        <c:lblOffset val="100"/>
        <c:tickLblSkip val="1"/>
        <c:noMultiLvlLbl val="0"/>
      </c:catAx>
      <c:valAx>
        <c:axId val="352681984"/>
        <c:scaling>
          <c:orientation val="minMax"/>
          <c:max val="3000"/>
          <c:min val="-3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1">
            <a:solidFill>
              <a:schemeClr val="bg1">
                <a:lumMod val="85000"/>
              </a:schemeClr>
            </a:solidFill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288615936"/>
        <c:crosses val="autoZero"/>
        <c:crossBetween val="midCat"/>
        <c:majorUnit val="1000"/>
      </c:valAx>
      <c:spPr>
        <a:noFill/>
        <a:ln w="25370">
          <a:noFill/>
        </a:ln>
      </c:spPr>
    </c:plotArea>
    <c:legend>
      <c:legendPos val="b"/>
      <c:layout>
        <c:manualLayout>
          <c:xMode val="edge"/>
          <c:yMode val="edge"/>
          <c:x val="0.17187267479415536"/>
          <c:y val="0.89771970811340895"/>
          <c:w val="0.55594716079651718"/>
          <c:h val="9.1587470485108249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0397189906335"/>
          <c:y val="0.26179434237386995"/>
          <c:w val="0.77460583963969887"/>
          <c:h val="0.599983668708078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жителей  г.Рыбинска систематически занимающихся физической культурой и спортом, чел.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25400" h="25400"/>
            </a:sp3d>
          </c:spPr>
          <c:invertIfNegative val="0"/>
          <c:dLbls>
            <c:dLbl>
              <c:idx val="0"/>
              <c:layout>
                <c:manualLayout>
                  <c:x val="6.3858165589223475E-3"/>
                  <c:y val="-3.1729367162438096E-4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1100" b="1">
                      <a:latin typeface="Century Gothic" panose="020B05020202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353237946424133E-3"/>
                  <c:y val="-8.5613298337707793E-3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1100" b="1">
                      <a:latin typeface="Century Gothic" panose="020B05020202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43741217293015E-2"/>
                  <c:y val="-2.8357603374323401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1100" b="1">
                      <a:latin typeface="Century Gothic" panose="020B05020202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850448654037892E-2"/>
                  <c:y val="-2.2650056625141596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1100" b="1">
                      <a:latin typeface="Century Gothic" panose="020B05020202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 w="2541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Century Gothic" panose="020B0502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#,##0</c:formatCode>
                <c:ptCount val="4"/>
                <c:pt idx="0">
                  <c:v>71929</c:v>
                </c:pt>
                <c:pt idx="1">
                  <c:v>74825</c:v>
                </c:pt>
                <c:pt idx="2">
                  <c:v>75203</c:v>
                </c:pt>
                <c:pt idx="3">
                  <c:v>76164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0304512"/>
        <c:axId val="366222656"/>
        <c:axId val="0"/>
      </c:bar3DChart>
      <c:catAx>
        <c:axId val="37030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Century Gothic" panose="020B0502020202020204" pitchFamily="34" charset="0"/>
              </a:defRPr>
            </a:pPr>
            <a:endParaRPr lang="ru-RU"/>
          </a:p>
        </c:txPr>
        <c:crossAx val="366222656"/>
        <c:crosses val="autoZero"/>
        <c:auto val="1"/>
        <c:lblAlgn val="ctr"/>
        <c:lblOffset val="100"/>
        <c:noMultiLvlLbl val="0"/>
      </c:catAx>
      <c:valAx>
        <c:axId val="366222656"/>
        <c:scaling>
          <c:orientation val="minMax"/>
          <c:min val="0"/>
        </c:scaling>
        <c:delete val="0"/>
        <c:axPos val="l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70304512"/>
        <c:crosses val="autoZero"/>
        <c:crossBetween val="between"/>
        <c:majorUnit val="20000"/>
      </c:valAx>
      <c:spPr>
        <a:noFill/>
        <a:ln w="25419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latin typeface="Century Gothic" pitchFamily="34" charset="0"/>
              </a:defRPr>
            </a:pPr>
            <a:r>
              <a:rPr lang="ru-RU" sz="1100">
                <a:latin typeface="Century Gothic" pitchFamily="34" charset="0"/>
              </a:rPr>
              <a:t>Количество туристов и экскурсантов, чел./год</a:t>
            </a:r>
          </a:p>
        </c:rich>
      </c:tx>
      <c:layout>
        <c:manualLayout>
          <c:xMode val="edge"/>
          <c:yMode val="edge"/>
          <c:x val="0.18202396870202694"/>
          <c:y val="0"/>
        </c:manualLayout>
      </c:layout>
      <c:overlay val="0"/>
    </c:title>
    <c:autoTitleDeleted val="0"/>
    <c:view3D>
      <c:rotX val="10"/>
      <c:rotY val="0"/>
      <c:depthPercent val="100"/>
      <c:rAngAx val="0"/>
      <c:perspective val="10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559336195200717E-2"/>
          <c:y val="0.13890344599740426"/>
          <c:w val="0.93396183898353335"/>
          <c:h val="0.7510136566106222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B0F0"/>
            </a:solidFill>
            <a:ln w="12692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-4.4283420165449165E-3"/>
                  <c:y val="-5.6492379274413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5.6492379274413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766158618294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7661586182942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2">
                <a:noFill/>
              </a:ln>
            </c:spPr>
            <c:txPr>
              <a:bodyPr/>
              <a:lstStyle/>
              <a:p>
                <a:pPr>
                  <a:defRPr sz="1100">
                    <a:latin typeface="Century Gothic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Sheet1!$B$2:$F$2</c:f>
              <c:numCache>
                <c:formatCode>#,##0</c:formatCode>
                <c:ptCount val="5"/>
                <c:pt idx="0">
                  <c:v>435000</c:v>
                </c:pt>
                <c:pt idx="1">
                  <c:v>478000</c:v>
                </c:pt>
                <c:pt idx="2">
                  <c:v>499000</c:v>
                </c:pt>
                <c:pt idx="3">
                  <c:v>523950</c:v>
                </c:pt>
                <c:pt idx="4">
                  <c:v>576345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98-40CB-B903-336C19075A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gapDepth val="38"/>
        <c:shape val="box"/>
        <c:axId val="370306048"/>
        <c:axId val="367708992"/>
        <c:axId val="0"/>
      </c:bar3DChart>
      <c:catAx>
        <c:axId val="37030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>
                <a:latin typeface="Century Gothic" pitchFamily="34" charset="0"/>
              </a:defRPr>
            </a:pPr>
            <a:endParaRPr lang="ru-RU"/>
          </a:p>
        </c:txPr>
        <c:crossAx val="3677089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6770899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>
                <a:latin typeface="Century Gothic" pitchFamily="34" charset="0"/>
              </a:defRPr>
            </a:pPr>
            <a:endParaRPr lang="ru-RU"/>
          </a:p>
        </c:txPr>
        <c:crossAx val="370306048"/>
        <c:crosses val="autoZero"/>
        <c:crossBetween val="between"/>
      </c:valAx>
      <c:spPr>
        <a:noFill/>
        <a:ln w="2538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граждан, получающих различные меры социальной поддержки, чел. </a:t>
            </a:r>
          </a:p>
        </c:rich>
      </c:tx>
      <c:layout>
        <c:manualLayout>
          <c:xMode val="edge"/>
          <c:yMode val="edge"/>
          <c:x val="0.15389667945754174"/>
          <c:y val="1.0361434178525861E-3"/>
        </c:manualLayout>
      </c:layout>
      <c:overlay val="0"/>
    </c:title>
    <c:autoTitleDeleted val="0"/>
    <c:view3D>
      <c:rotX val="40"/>
      <c:rotY val="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4314319130622E-4"/>
          <c:y val="0.20088351632102325"/>
          <c:w val="0.53762918979389862"/>
          <c:h val="0.68516579793722521"/>
        </c:manualLayout>
      </c:layout>
      <c:pie3DChart>
        <c:varyColors val="1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Жители города,получающие различные меры социальной поддержки,чел.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explosion val="7"/>
          <c:dPt>
            <c:idx val="0"/>
            <c:bubble3D val="0"/>
            <c:spPr>
              <a:solidFill>
                <a:schemeClr val="tx1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1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2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4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5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6"/>
            <c:bubble3D val="0"/>
            <c:spPr>
              <a:solidFill>
                <a:srgbClr val="1924FF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18313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6125186289121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14389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297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9725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130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1655 (в них</a:t>
                    </a:r>
                    <a:r>
                      <a:rPr lang="ru-RU" baseline="0"/>
                      <a:t> детей 5296)</a:t>
                    </a:r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Office Word]Лист1'!$A$2:$A$8</c:f>
              <c:strCache>
                <c:ptCount val="7"/>
                <c:pt idx="0">
                  <c:v>Ветераны ВОВ и военной службы</c:v>
                </c:pt>
                <c:pt idx="1">
                  <c:v>Ветераны труда</c:v>
                </c:pt>
                <c:pt idx="2">
                  <c:v>Ветераны труда ЯО</c:v>
                </c:pt>
                <c:pt idx="3">
                  <c:v>Труженники тыла</c:v>
                </c:pt>
                <c:pt idx="4">
                  <c:v>Инвалиды</c:v>
                </c:pt>
                <c:pt idx="5">
                  <c:v>Реабилитированные граждане</c:v>
                </c:pt>
                <c:pt idx="6">
                  <c:v>Получатели пособий на несовершеннолетних детей</c:v>
                </c:pt>
              </c:strCache>
            </c:strRef>
          </c:cat>
          <c:val>
            <c:numRef>
              <c:f>'[Диаграмма в Microsoft Office Word]Лист1'!$B$2:$B$8</c:f>
              <c:numCache>
                <c:formatCode>General</c:formatCode>
                <c:ptCount val="7"/>
                <c:pt idx="0">
                  <c:v>239</c:v>
                </c:pt>
                <c:pt idx="1">
                  <c:v>26990</c:v>
                </c:pt>
                <c:pt idx="2">
                  <c:v>16946</c:v>
                </c:pt>
                <c:pt idx="3">
                  <c:v>2124</c:v>
                </c:pt>
                <c:pt idx="4">
                  <c:v>11906</c:v>
                </c:pt>
                <c:pt idx="5">
                  <c:v>280</c:v>
                </c:pt>
                <c:pt idx="6">
                  <c:v>17317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3478327876675569"/>
          <c:y val="0.1552110109947597"/>
          <c:w val="0.46521672123324792"/>
          <c:h val="0.84478910206646762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Century Gothic" pitchFamily="34" charset="0"/>
        </a:defRPr>
      </a:pPr>
      <a:endParaRPr lang="ru-RU"/>
    </a:p>
  </c:txPr>
  <c:externalData r:id="rId2">
    <c:autoUpdate val="0"/>
  </c:externalData>
  <c:userShapes r:id="rId3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Численность граждан, получивших социальную помощь,  чел.</a:t>
            </a:r>
          </a:p>
        </c:rich>
      </c:tx>
      <c:layout>
        <c:manualLayout>
          <c:xMode val="edge"/>
          <c:yMode val="edge"/>
          <c:x val="0.17442304198848652"/>
          <c:y val="4.6948356807511738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/>
        </a:solidFill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0.11325709865506529"/>
          <c:y val="0.20274329115269876"/>
          <c:w val="0.88671954930564156"/>
          <c:h val="0.6122230926868097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граждан, пользующихся социальной поддержкой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1.7231327565535789E-2"/>
                  <c:y val="-0.335813546562495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920352548524133E-2"/>
                  <c:y val="-0.329139148304136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9790868734000837E-2"/>
                  <c:y val="-0.31356812956519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834551842325241E-2"/>
                  <c:y val="-0.292292990192556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9 мес.2024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1819</c:v>
                </c:pt>
                <c:pt idx="1">
                  <c:v>1770</c:v>
                </c:pt>
                <c:pt idx="2">
                  <c:v>1792</c:v>
                </c:pt>
                <c:pt idx="3">
                  <c:v>1365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shape val="box"/>
        <c:axId val="370494464"/>
        <c:axId val="371098176"/>
        <c:axId val="0"/>
      </c:bar3DChart>
      <c:catAx>
        <c:axId val="37049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371098176"/>
        <c:crosses val="autoZero"/>
        <c:auto val="1"/>
        <c:lblAlgn val="ctr"/>
        <c:lblOffset val="100"/>
        <c:noMultiLvlLbl val="0"/>
      </c:catAx>
      <c:valAx>
        <c:axId val="371098176"/>
        <c:scaling>
          <c:orientation val="minMax"/>
          <c:min val="5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370494464"/>
        <c:crosses val="autoZero"/>
        <c:crossBetween val="between"/>
      </c:valAx>
      <c:spPr>
        <a:noFill/>
        <a:ln w="25334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200" b="1"/>
            </a:pPr>
            <a:r>
              <a:rPr lang="ru-RU" sz="1200"/>
              <a:t>Средний размер социальной помощи в расчете на одного получателя, руб.</a:t>
            </a:r>
          </a:p>
        </c:rich>
      </c:tx>
      <c:layout>
        <c:manualLayout>
          <c:xMode val="edge"/>
          <c:yMode val="edge"/>
          <c:x val="0.12035225234854695"/>
          <c:y val="9.03954802259887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  <c:spPr>
        <a:solidFill>
          <a:schemeClr val="bg1"/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520537554289094E-2"/>
          <c:y val="0.21978357968411844"/>
          <c:w val="0.85662911501671635"/>
          <c:h val="0.689812273465816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Среднемесячный размер социальной поддержки в расчете на одного пользователя, руб.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2.5097542631732441E-2"/>
                  <c:y val="-6.3492125984251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7832E-2"/>
                  <c:y val="-6.2698600174978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934505993768348E-2"/>
                  <c:y val="-4.4444444444444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407407407409258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9 мес. 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5721</c:v>
                </c:pt>
                <c:pt idx="1">
                  <c:v>7280</c:v>
                </c:pt>
                <c:pt idx="2">
                  <c:v>7492</c:v>
                </c:pt>
                <c:pt idx="3">
                  <c:v>8608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shape val="box"/>
        <c:axId val="371331072"/>
        <c:axId val="367713600"/>
        <c:axId val="0"/>
      </c:bar3DChart>
      <c:catAx>
        <c:axId val="37133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367713600"/>
        <c:crosses val="autoZero"/>
        <c:auto val="1"/>
        <c:lblAlgn val="ctr"/>
        <c:lblOffset val="100"/>
        <c:noMultiLvlLbl val="0"/>
      </c:catAx>
      <c:valAx>
        <c:axId val="3677136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71331072"/>
        <c:crosses val="autoZero"/>
        <c:crossBetween val="between"/>
        <c:majorUnit val="300"/>
        <c:minorUnit val="3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Century Gothic" panose="020B0502020202020204" pitchFamily="34" charset="0"/>
        </a:defRPr>
      </a:pPr>
      <a:endParaRPr lang="ru-RU"/>
    </a:p>
  </c:txPr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0.12089247408511185"/>
          <c:y val="0.20321408642817351"/>
          <c:w val="0.80541718582077426"/>
          <c:h val="0.621905470477610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875597720564969E-3"/>
                  <c:y val="-3.2722938438802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546788710451621E-2"/>
                  <c:y val="-2.9166671451225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874861936722597E-2"/>
                  <c:y val="-3.888889526830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093577420903259E-2"/>
                  <c:y val="-1.9444447634150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524</c:v>
                </c:pt>
                <c:pt idx="1">
                  <c:v>520</c:v>
                </c:pt>
                <c:pt idx="2">
                  <c:v>484</c:v>
                </c:pt>
                <c:pt idx="3">
                  <c:v>470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71332608"/>
        <c:axId val="371101632"/>
        <c:axId val="0"/>
      </c:bar3DChart>
      <c:catAx>
        <c:axId val="37133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1101632"/>
        <c:crosses val="autoZero"/>
        <c:auto val="1"/>
        <c:lblAlgn val="ctr"/>
        <c:lblOffset val="100"/>
        <c:noMultiLvlLbl val="0"/>
      </c:catAx>
      <c:valAx>
        <c:axId val="371101632"/>
        <c:scaling>
          <c:orientation val="minMax"/>
          <c:min val="4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1332608"/>
        <c:crosses val="autoZero"/>
        <c:crossBetween val="between"/>
      </c:valAx>
    </c:plotArea>
    <c:plotVisOnly val="1"/>
    <c:dispBlanksAs val="gap"/>
    <c:showDLblsOverMax val="0"/>
  </c:chart>
  <c:spPr>
    <a:noFill/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Century Gothic" panose="020B0502020202020204" pitchFamily="34" charset="0"/>
          <a:ea typeface="+mn-ea"/>
          <a:cs typeface="+mn-cs"/>
        </a:defRPr>
      </a:pPr>
      <a:endParaRPr lang="ru-RU"/>
    </a:p>
  </c:txPr>
  <c:externalData r:id="rId2">
    <c:autoUpdate val="0"/>
  </c:externalData>
  <c:userShapes r:id="rId3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Century Gothic" panose="020B0502020202020204" pitchFamily="34" charset="0"/>
              </a:rPr>
              <a:t>Оказание адресной социальной помощи на основе социального контракта</a:t>
            </a:r>
          </a:p>
        </c:rich>
      </c:tx>
      <c:layout>
        <c:manualLayout>
          <c:xMode val="edge"/>
          <c:yMode val="edge"/>
          <c:x val="0.16894488188976378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accent3">
            <a:lumMod val="20000"/>
            <a:lumOff val="80000"/>
          </a:schemeClr>
        </a:solidFill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0.14441219432600674"/>
          <c:y val="0.15881402896104097"/>
          <c:w val="0.75108624262555967"/>
          <c:h val="0.554904743580725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развитие индивидуальной трудовой деятельности, приобретение оборудования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9 мес. 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</c:v>
                </c:pt>
                <c:pt idx="1">
                  <c:v>151</c:v>
                </c:pt>
                <c:pt idx="2">
                  <c:v>176</c:v>
                </c:pt>
                <c:pt idx="3">
                  <c:v>119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организацию подсобного хозяйства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9 мес. 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9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жизнеобеспечение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9 мес. 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92</c:v>
                </c:pt>
                <c:pt idx="1">
                  <c:v>72</c:v>
                </c:pt>
                <c:pt idx="2">
                  <c:v>23</c:v>
                </c:pt>
                <c:pt idx="3">
                  <c:v>14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 поиск работы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9 мес. 2024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41</c:v>
                </c:pt>
                <c:pt idx="1">
                  <c:v>50</c:v>
                </c:pt>
                <c:pt idx="2">
                  <c:v>36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71334656"/>
        <c:axId val="371103360"/>
        <c:axId val="0"/>
      </c:bar3DChart>
      <c:catAx>
        <c:axId val="37133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1103360"/>
        <c:crosses val="autoZero"/>
        <c:auto val="1"/>
        <c:lblAlgn val="ctr"/>
        <c:lblOffset val="100"/>
        <c:noMultiLvlLbl val="0"/>
      </c:catAx>
      <c:valAx>
        <c:axId val="37110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1334656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6.8876351086035459E-3"/>
          <c:y val="0.77581201758064267"/>
          <c:w val="0.97782577965155926"/>
          <c:h val="0.20051934336610291"/>
        </c:manualLayout>
      </c:layout>
      <c:overlay val="0"/>
      <c:txPr>
        <a:bodyPr/>
        <a:lstStyle/>
        <a:p>
          <a:pPr>
            <a:defRPr>
              <a:latin typeface="Century Gothic" panose="020B0502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100"/>
            </a:pPr>
            <a:r>
              <a:rPr lang="ru-RU" sz="1100">
                <a:solidFill>
                  <a:sysClr val="windowText" lastClr="000000"/>
                </a:solidFill>
              </a:rPr>
              <a:t>Структура населения Рыбинска в 2023 году, %</a:t>
            </a:r>
            <a:endParaRPr lang="en-US" sz="1100">
              <a:solidFill>
                <a:sysClr val="windowText" lastClr="000000"/>
              </a:solidFill>
            </a:endParaRPr>
          </a:p>
          <a:p>
            <a:pPr algn="ctr">
              <a:defRPr sz="1100"/>
            </a:pPr>
            <a:endParaRPr lang="en-US" sz="11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9493156521740554"/>
          <c:y val="2.8662178097303092E-3"/>
        </c:manualLayout>
      </c:layout>
      <c:overlay val="0"/>
    </c:title>
    <c:autoTitleDeleted val="0"/>
    <c:view3D>
      <c:rotX val="20"/>
      <c:rotY val="132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191691167359441E-2"/>
          <c:y val="0.29998144171372532"/>
          <c:w val="0.51195055553678104"/>
          <c:h val="0.53987751531060002"/>
        </c:manualLayout>
      </c:layout>
      <c:pie3DChart>
        <c:varyColors val="1"/>
        <c:ser>
          <c:idx val="0"/>
          <c:order val="0"/>
          <c:tx>
            <c:strRef>
              <c:f>Лист1!$B$63</c:f>
              <c:strCache>
                <c:ptCount val="1"/>
                <c:pt idx="0">
                  <c:v>2019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softEdge">
              <a:bevelT w="88900"/>
              <a:bevelB w="88900"/>
            </a:sp3d>
          </c:spPr>
          <c:explosion val="6"/>
          <c:dPt>
            <c:idx val="0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1"/>
            <c:bubble3D val="0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Lbls>
            <c:dLbl>
              <c:idx val="0"/>
              <c:layout>
                <c:manualLayout>
                  <c:x val="5.9968992410749523E-2"/>
                  <c:y val="-1.9066406642918702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16,7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9989664136916541E-2"/>
                  <c:y val="-3.3366211625103399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55,3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989664136916541E-2"/>
                  <c:y val="-6.6732423250215597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28,0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Лист1!$A$64:$A$66</c:f>
              <c:strCache>
                <c:ptCount val="3"/>
                <c:pt idx="0">
                  <c:v>моложе трудоспособного возраста</c:v>
                </c:pt>
                <c:pt idx="1">
                  <c:v>трудоспособного возраста</c:v>
                </c:pt>
                <c:pt idx="2">
                  <c:v>старше трудоспособного возраста</c:v>
                </c:pt>
              </c:strCache>
            </c:strRef>
          </c:cat>
          <c:val>
            <c:numRef>
              <c:f>Лист1!$B$64:$B$66</c:f>
              <c:numCache>
                <c:formatCode>General</c:formatCode>
                <c:ptCount val="3"/>
                <c:pt idx="0" formatCode="0.0">
                  <c:v>16.600000000000001</c:v>
                </c:pt>
                <c:pt idx="1">
                  <c:v>53.5</c:v>
                </c:pt>
                <c:pt idx="2" formatCode="0.0">
                  <c:v>29.9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58343580443002552"/>
          <c:y val="0.2245059519075267"/>
          <c:w val="0.41524953157679323"/>
          <c:h val="0.57220923142184565"/>
        </c:manualLayout>
      </c:layout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 algn="just">
        <a:defRPr sz="1000"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Структура занятых на крупных и средних предприятиях 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</a:t>
            </a:r>
            <a:r>
              <a:rPr lang="ru-RU" sz="1100"/>
              <a:t>в январе- июле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 </a:t>
            </a:r>
            <a:r>
              <a:rPr lang="ru-RU" sz="1100"/>
              <a:t>2024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</a:t>
            </a:r>
            <a:r>
              <a:rPr lang="ru-RU" sz="1100"/>
              <a:t>года, %</a:t>
            </a:r>
          </a:p>
          <a:p>
            <a:pPr>
              <a:defRPr sz="1100"/>
            </a:pPr>
            <a:endParaRPr lang="ru-RU" sz="1100"/>
          </a:p>
        </c:rich>
      </c:tx>
      <c:layout>
        <c:manualLayout>
          <c:xMode val="edge"/>
          <c:yMode val="edge"/>
          <c:x val="0.13923507471834179"/>
          <c:y val="0"/>
        </c:manualLayout>
      </c:layout>
      <c:overlay val="0"/>
    </c:title>
    <c:autoTitleDeleted val="0"/>
    <c:view3D>
      <c:rotX val="30"/>
      <c:rotY val="1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667394298484961E-2"/>
          <c:y val="0.13935315462616354"/>
          <c:w val="0.52994248769163821"/>
          <c:h val="0.710644520003769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softEdge">
              <a:bevelT w="88900"/>
              <a:bevelB w="88900"/>
            </a:sp3d>
          </c:spPr>
          <c:explosion val="22"/>
          <c:dPt>
            <c:idx val="0"/>
            <c:bubble3D val="0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1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2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3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4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5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6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7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8"/>
            <c:bubble3D val="0"/>
            <c:spPr>
              <a:solidFill>
                <a:srgbClr val="E062BF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10"/>
            <c:bubble3D val="0"/>
            <c:spPr>
              <a:solidFill>
                <a:srgbClr val="9861B7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Lbls>
            <c:dLbl>
              <c:idx val="0"/>
              <c:layout>
                <c:manualLayout>
                  <c:x val="-6.1878997798542439E-2"/>
                  <c:y val="-0.194699527807251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064392330171494E-2"/>
                  <c:y val="-8.862798299461176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0279866702056252E-2"/>
                  <c:y val="5.0235172931543233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1"/>
                      <a:t>1</a:t>
                    </a:r>
                    <a:r>
                      <a:rPr lang="en-US" sz="1050" b="1"/>
                      <a:t>,9</a:t>
                    </a:r>
                    <a:endParaRPr lang="en-US" sz="900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0808856818567081E-2"/>
                  <c:y val="3.84054592976569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5404428409284847E-2"/>
                  <c:y val="2.06798626987384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181089062764859E-2"/>
                  <c:y val="2.954266099819766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6492966469079004E-3"/>
                  <c:y val="1.77702510024384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5087223008015087E-2"/>
                  <c:y val="-5.026672164732519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11071023208852E-3"/>
                  <c:y val="-4.13597253974767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4479576191589913E-2"/>
                  <c:y val="-1.58383568637461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9664324137700606E-3"/>
                  <c:y val="-3.618774585845101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5087223008015052E-2"/>
                  <c:y val="-3.6575228595178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3.39461032717445E-2"/>
                  <c:y val="-5.21012429556031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обрабатывающие пр-ва</c:v>
                </c:pt>
                <c:pt idx="1">
                  <c:v>обеспечениеэл.энергинй, газом</c:v>
                </c:pt>
                <c:pt idx="2">
                  <c:v>водоснабжение, водоотведение</c:v>
                </c:pt>
                <c:pt idx="3">
                  <c:v>транспортировка и хранение</c:v>
                </c:pt>
                <c:pt idx="4">
                  <c:v>Торговля оптовая и розничная </c:v>
                </c:pt>
                <c:pt idx="5">
                  <c:v>финансовая деятельность </c:v>
                </c:pt>
                <c:pt idx="6">
                  <c:v>гос. управление и обеспечение безопасности</c:v>
                </c:pt>
                <c:pt idx="7">
                  <c:v>образование</c:v>
                </c:pt>
                <c:pt idx="8">
                  <c:v>здравоохранение и предоставление  соц.  услуг</c:v>
                </c:pt>
                <c:pt idx="9">
                  <c:v>профессиональная , научная и техническая деятельность</c:v>
                </c:pt>
                <c:pt idx="10">
                  <c:v>гостиницы и общественное питание</c:v>
                </c:pt>
                <c:pt idx="11">
                  <c:v>информатизация и связь</c:v>
                </c:pt>
                <c:pt idx="12">
                  <c:v>прочие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42.2</c:v>
                </c:pt>
                <c:pt idx="1">
                  <c:v>3.7</c:v>
                </c:pt>
                <c:pt idx="2">
                  <c:v>1.9</c:v>
                </c:pt>
                <c:pt idx="3">
                  <c:v>4.2</c:v>
                </c:pt>
                <c:pt idx="4" formatCode="General">
                  <c:v>4.7</c:v>
                </c:pt>
                <c:pt idx="5">
                  <c:v>0.5</c:v>
                </c:pt>
                <c:pt idx="6">
                  <c:v>6.3</c:v>
                </c:pt>
                <c:pt idx="7" formatCode="General">
                  <c:v>11.3</c:v>
                </c:pt>
                <c:pt idx="8" formatCode="General">
                  <c:v>9.6999999999999993</c:v>
                </c:pt>
                <c:pt idx="9" formatCode="General">
                  <c:v>7.6</c:v>
                </c:pt>
                <c:pt idx="10" formatCode="General">
                  <c:v>1.1000000000000001</c:v>
                </c:pt>
                <c:pt idx="11" formatCode="General">
                  <c:v>2.2999999999999998</c:v>
                </c:pt>
                <c:pt idx="12" formatCode="General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6">
          <a:noFill/>
        </a:ln>
      </c:spPr>
    </c:plotArea>
    <c:legend>
      <c:legendPos val="r"/>
      <c:layout>
        <c:manualLayout>
          <c:xMode val="edge"/>
          <c:yMode val="edge"/>
          <c:x val="0.60662917135358085"/>
          <c:y val="0.11484857410280072"/>
          <c:w val="0.3908816092116113"/>
          <c:h val="0.85817603785442298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/>
            </a:pPr>
            <a:r>
              <a:rPr lang="ru-RU" sz="1100" b="1"/>
              <a:t>Уровень безработицы на 01 января, %</a:t>
            </a:r>
          </a:p>
        </c:rich>
      </c:tx>
      <c:layout>
        <c:manualLayout>
          <c:xMode val="edge"/>
          <c:yMode val="edge"/>
          <c:x val="0.35232204179830434"/>
          <c:y val="4.909788911817958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8474737071368182E-2"/>
          <c:y val="0.18872530084682812"/>
          <c:w val="0.86427160808132264"/>
          <c:h val="0.6728615697231396"/>
        </c:manualLayout>
      </c:layout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3.9589097997445206E-2"/>
                  <c:y val="-0.270727164109762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12152443653377E-2"/>
                  <c:y val="-0.273281448354256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396293339965581E-3"/>
                  <c:y val="-0.205659500676219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466033197143001E-3"/>
                  <c:y val="-0.187208748906388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2134364006186989E-4"/>
                  <c:y val="-0.312888624770960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4167642183474782E-4"/>
                  <c:y val="-0.22792454552243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1585819219265965E-3"/>
                  <c:y val="-0.195013399931967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0.18490830581662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2317167051578136E-2"/>
                  <c:y val="-0.176395224790449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3.0792909609632679E-3"/>
                  <c:y val="-0.218969823187283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-0.282796644623847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6.2281380372540916E-3"/>
                  <c:y val="-0.187978806020034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794526693584567E-3"/>
                  <c:y val="-0.158652527305054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767160161507323E-2"/>
                  <c:y val="-0.129032258064515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53084506180963E-16"/>
                  <c:y val="-0.12317398151697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0</c:formatCode>
                <c:ptCount val="9"/>
                <c:pt idx="0" formatCode="General">
                  <c:v>2016</c:v>
                </c:pt>
                <c:pt idx="1">
                  <c:v>2017</c:v>
                </c:pt>
                <c:pt idx="2" formatCode="General">
                  <c:v>2018</c:v>
                </c:pt>
                <c:pt idx="3" formatCode="General">
                  <c:v>2019</c:v>
                </c:pt>
                <c:pt idx="4" formatCode="General">
                  <c:v>2020</c:v>
                </c:pt>
                <c:pt idx="5" formatCode="General">
                  <c:v>2021</c:v>
                </c:pt>
                <c:pt idx="6" formatCode="General">
                  <c:v>2022</c:v>
                </c:pt>
                <c:pt idx="7" formatCode="General">
                  <c:v>2023</c:v>
                </c:pt>
                <c:pt idx="8" formatCode="General">
                  <c:v>2024</c:v>
                </c:pt>
              </c:numCache>
            </c:numRef>
          </c:cat>
          <c:val>
            <c:numRef>
              <c:f>Лист1!$B$2:$B$10</c:f>
              <c:numCache>
                <c:formatCode>0.0</c:formatCode>
                <c:ptCount val="9"/>
                <c:pt idx="0">
                  <c:v>1.6</c:v>
                </c:pt>
                <c:pt idx="1">
                  <c:v>1.3</c:v>
                </c:pt>
                <c:pt idx="2" formatCode="General">
                  <c:v>1.1000000000000001</c:v>
                </c:pt>
                <c:pt idx="3" formatCode="General">
                  <c:v>1.3</c:v>
                </c:pt>
                <c:pt idx="4" formatCode="General">
                  <c:v>2.4</c:v>
                </c:pt>
                <c:pt idx="5" formatCode="General">
                  <c:v>1.2</c:v>
                </c:pt>
                <c:pt idx="6">
                  <c:v>0.7</c:v>
                </c:pt>
                <c:pt idx="7" formatCode="General">
                  <c:v>0.6</c:v>
                </c:pt>
                <c:pt idx="8" formatCode="General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9217024"/>
        <c:axId val="352684864"/>
      </c:areaChart>
      <c:catAx>
        <c:axId val="32921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352684864"/>
        <c:crosses val="autoZero"/>
        <c:auto val="1"/>
        <c:lblAlgn val="ctr"/>
        <c:lblOffset val="100"/>
        <c:noMultiLvlLbl val="0"/>
      </c:catAx>
      <c:valAx>
        <c:axId val="352684864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329217024"/>
        <c:crosses val="autoZero"/>
        <c:crossBetween val="midCat"/>
      </c:valAx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00" b="1"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300"/>
              <a:t>Динамика браков и разводов в год, пар</a:t>
            </a:r>
            <a:r>
              <a:rPr lang="en-US" sz="1100"/>
              <a:t>.</a:t>
            </a:r>
            <a:endParaRPr lang="ru-RU" sz="1100"/>
          </a:p>
        </c:rich>
      </c:tx>
      <c:layout>
        <c:manualLayout>
          <c:xMode val="edge"/>
          <c:yMode val="edge"/>
          <c:x val="0.29580704185510237"/>
          <c:y val="3.4960276430092704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897062311655488"/>
          <c:y val="0.11019981088222558"/>
          <c:w val="0.78288185087975104"/>
          <c:h val="0.888847176931166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браки</c:v>
                </c:pt>
              </c:strCache>
            </c:strRef>
          </c:tx>
          <c:spPr>
            <a:solidFill>
              <a:srgbClr val="0070C0"/>
            </a:solidFill>
            <a:effectLst>
              <a:outerShdw blurRad="38100" dist="2540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-4.4523607715962182E-3"/>
                  <c:y val="3.53325834270735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8222511577628468E-3"/>
                  <c:y val="-2.0079490063742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5779683155830268E-3"/>
                  <c:y val="-2.60007499062618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924928650689336E-3"/>
                  <c:y val="-7.0674165729283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3203328133125368E-3"/>
                  <c:y val="-7.6190476190477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903868257941154E-3"/>
                  <c:y val="2.7936507936507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2480499219970173E-2"/>
                  <c:y val="-1.1428571428571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2402496099850649E-3"/>
                  <c:y val="-7.6190476190477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400416016640665E-2"/>
                  <c:y val="-1.1428571428571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1495</c:v>
                </c:pt>
                <c:pt idx="1">
                  <c:v>1479</c:v>
                </c:pt>
                <c:pt idx="2">
                  <c:v>1156</c:v>
                </c:pt>
                <c:pt idx="3">
                  <c:v>1215</c:v>
                </c:pt>
                <c:pt idx="4">
                  <c:v>987</c:v>
                </c:pt>
                <c:pt idx="5">
                  <c:v>1176</c:v>
                </c:pt>
                <c:pt idx="6">
                  <c:v>1274</c:v>
                </c:pt>
                <c:pt idx="7">
                  <c:v>1164</c:v>
                </c:pt>
                <c:pt idx="8">
                  <c:v>975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разводы</c:v>
                </c:pt>
              </c:strCache>
            </c:strRef>
          </c:tx>
          <c:spPr>
            <a:solidFill>
              <a:sysClr val="window" lastClr="FFFFFF">
                <a:lumMod val="50000"/>
                <a:alpha val="65000"/>
              </a:sysClr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-1.2527178252484701E-2"/>
                  <c:y val="-1.49771278590184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54740992789318E-2"/>
                  <c:y val="-4.38125234345729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703211435548974E-3"/>
                  <c:y val="-5.4614173228347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5204794018532547E-3"/>
                  <c:y val="3.167604049494096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62177699706407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21584548421367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040041601664066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24804992199701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2402496099850649E-3"/>
                  <c:y val="-1.1428571428571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3.5650623885918093E-3"/>
                  <c:y val="-1.1661807580174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"/>
                  <c:y val="-4.67759597134055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789</c:v>
                </c:pt>
                <c:pt idx="1">
                  <c:v>803</c:v>
                </c:pt>
                <c:pt idx="2">
                  <c:v>743</c:v>
                </c:pt>
                <c:pt idx="3">
                  <c:v>643</c:v>
                </c:pt>
                <c:pt idx="4">
                  <c:v>679</c:v>
                </c:pt>
                <c:pt idx="5">
                  <c:v>835</c:v>
                </c:pt>
                <c:pt idx="6">
                  <c:v>734</c:v>
                </c:pt>
                <c:pt idx="7">
                  <c:v>751</c:v>
                </c:pt>
                <c:pt idx="8">
                  <c:v>641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329599488"/>
        <c:axId val="352687744"/>
      </c:barChart>
      <c:catAx>
        <c:axId val="329599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2">
            <a:solidFill>
              <a:schemeClr val="bg1">
                <a:lumMod val="85000"/>
              </a:schemeClr>
            </a:solidFill>
          </a:ln>
        </c:spPr>
        <c:txPr>
          <a:bodyPr/>
          <a:lstStyle/>
          <a:p>
            <a:pPr>
              <a:defRPr sz="1050" b="1"/>
            </a:pPr>
            <a:endParaRPr lang="ru-RU"/>
          </a:p>
        </c:txPr>
        <c:crossAx val="352687744"/>
        <c:crosses val="autoZero"/>
        <c:auto val="1"/>
        <c:lblAlgn val="ctr"/>
        <c:lblOffset val="100"/>
        <c:noMultiLvlLbl val="0"/>
      </c:catAx>
      <c:valAx>
        <c:axId val="352687744"/>
        <c:scaling>
          <c:orientation val="minMax"/>
          <c:max val="2000"/>
        </c:scaling>
        <c:delete val="1"/>
        <c:axPos val="b"/>
        <c:numFmt formatCode="General" sourceLinked="1"/>
        <c:majorTickMark val="out"/>
        <c:minorTickMark val="none"/>
        <c:tickLblPos val="none"/>
        <c:crossAx val="329599488"/>
        <c:crosses val="autoZero"/>
        <c:crossBetween val="between"/>
        <c:majorUnit val="1000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68694259738678642"/>
          <c:y val="0.17324146981627297"/>
          <c:w val="0.28048169485836205"/>
          <c:h val="7.3148856392950656E-2"/>
        </c:manualLayout>
      </c:layout>
      <c:overlay val="0"/>
      <c:txPr>
        <a:bodyPr/>
        <a:lstStyle/>
        <a:p>
          <a:pPr algn="just">
            <a:defRPr sz="1100" b="1"/>
          </a:pPr>
          <a:endParaRPr lang="ru-RU"/>
        </a:p>
      </c:txPr>
    </c:legend>
    <c:plotVisOnly val="1"/>
    <c:dispBlanksAs val="zero"/>
    <c:showDLblsOverMax val="0"/>
  </c:chart>
  <c:spPr>
    <a:ln>
      <a:noFill/>
    </a:ln>
    <a:scene3d>
      <a:camera prst="orthographicFront"/>
      <a:lightRig rig="threePt" dir="t"/>
    </a:scene3d>
    <a:sp3d prstMaterial="softEdge"/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/>
            </a:pPr>
            <a:r>
              <a:rPr lang="ru-RU" sz="1100" b="1"/>
              <a:t>Среднемесячная заработная плата работников крупных и средних организаций</a:t>
            </a:r>
            <a:r>
              <a:rPr lang="ru-RU" sz="1100" b="1" baseline="0"/>
              <a:t>  </a:t>
            </a:r>
            <a:r>
              <a:rPr lang="ru-RU" sz="1100" b="1"/>
              <a:t>за год, руб. </a:t>
            </a:r>
          </a:p>
        </c:rich>
      </c:tx>
      <c:layout>
        <c:manualLayout>
          <c:xMode val="edge"/>
          <c:yMode val="edge"/>
          <c:x val="0.15209005860683494"/>
          <c:y val="1.3318690018355901E-3"/>
        </c:manualLayout>
      </c:layout>
      <c:overlay val="0"/>
    </c:title>
    <c:autoTitleDeleted val="0"/>
    <c:view3D>
      <c:rotX val="10"/>
      <c:rotY val="10"/>
      <c:depthPercent val="100"/>
      <c:rAngAx val="1"/>
    </c:view3D>
    <c:floor>
      <c:thickness val="0"/>
      <c:spPr>
        <a:noFill/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555887222365548E-2"/>
          <c:y val="0.19721311874285274"/>
          <c:w val="0.88174118118409794"/>
          <c:h val="0.7112980970879000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5.8032116064232128E-3"/>
                  <c:y val="-0.18430610095250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432828186661554E-2"/>
                  <c:y val="-0.194246448807632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155479142632064E-2"/>
                  <c:y val="-0.207304022619490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003573595725702E-2"/>
                  <c:y val="-0.200905052460010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368256777291174E-2"/>
                  <c:y val="-0.2096781679114145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26079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2143681186366641E-2"/>
                  <c:y val="-0.23827154652878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0374174423076209E-3"/>
                  <c:y val="-0.268684397282957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7791728736610619E-3"/>
                  <c:y val="-0.289534430513782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6.9954413593037714E-3"/>
                  <c:y val="-0.351637547452491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5550280261806747E-4"/>
                  <c:y val="-0.238935943035663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3.5529805509271002E-3"/>
                  <c:y val="-0.216106475482864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0606358018660617E-3"/>
                  <c:y val="-0.259006520378800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5.2002525209520383E-3"/>
                  <c:y val="-0.267071117800269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4.2172970876733504E-3"/>
                  <c:y val="-0.309019353327921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897193617422253E-3"/>
                  <c:y val="-0.349591633072254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0</c:formatCode>
                <c:ptCount val="9"/>
                <c:pt idx="0" formatCode="General">
                  <c:v>29120</c:v>
                </c:pt>
                <c:pt idx="1">
                  <c:v>31270</c:v>
                </c:pt>
                <c:pt idx="2">
                  <c:v>34856.300000000003</c:v>
                </c:pt>
                <c:pt idx="3">
                  <c:v>37000.400000000001</c:v>
                </c:pt>
                <c:pt idx="4">
                  <c:v>38843.800000000003</c:v>
                </c:pt>
                <c:pt idx="5">
                  <c:v>42716.1</c:v>
                </c:pt>
                <c:pt idx="6">
                  <c:v>51210</c:v>
                </c:pt>
                <c:pt idx="7">
                  <c:v>61312</c:v>
                </c:pt>
                <c:pt idx="8" formatCode="General">
                  <c:v>73084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shape val="box"/>
        <c:axId val="330457600"/>
        <c:axId val="352683136"/>
        <c:axId val="0"/>
      </c:bar3DChart>
      <c:catAx>
        <c:axId val="330457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352683136"/>
        <c:crosses val="autoZero"/>
        <c:auto val="1"/>
        <c:lblAlgn val="ctr"/>
        <c:lblOffset val="100"/>
        <c:noMultiLvlLbl val="0"/>
      </c:catAx>
      <c:valAx>
        <c:axId val="352683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330457600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latin typeface="Century Gothic" pitchFamily="34" charset="0"/>
              </a:defRPr>
            </a:pPr>
            <a:r>
              <a:rPr lang="ru-RU" sz="1100">
                <a:latin typeface="Century Gothic" pitchFamily="34" charset="0"/>
              </a:rPr>
              <a:t>Динамика среднегодовой инфляции и реального роста зарплаты, %</a:t>
            </a:r>
          </a:p>
        </c:rich>
      </c:tx>
      <c:layout>
        <c:manualLayout>
          <c:xMode val="edge"/>
          <c:yMode val="edge"/>
          <c:x val="0.16770710182966261"/>
          <c:y val="5.072704190907889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5618775913880354E-2"/>
          <c:y val="8.7682110952748124E-2"/>
          <c:w val="0.88533881090950584"/>
          <c:h val="0.79558263550389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Лист1!$B$13</c:f>
              <c:strCache>
                <c:ptCount val="1"/>
                <c:pt idx="0">
                  <c:v>среднегодовая инфляция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-3.2714975845410638E-2"/>
                  <c:y val="-3.205744682508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262933231780832E-2"/>
                  <c:y val="0.115266112569262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188405797101449E-2"/>
                  <c:y val="-0.150751808842885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991920575145498E-2"/>
                  <c:y val="1.32532691573790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9.5265700483091794E-3"/>
                  <c:y val="3.550861780259663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7256038647342997E-2"/>
                  <c:y val="-6.7665755430422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3053140096618359E-2"/>
                  <c:y val="5.8941564055234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Лист1!$A$16:$A$29</c:f>
              <c:numCache>
                <c:formatCode>General</c:formatCode>
                <c:ptCount val="1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</c:numCache>
            </c:numRef>
          </c:cat>
          <c:val>
            <c:numRef>
              <c:f>Лист1!$B$16:$B$29</c:f>
              <c:numCache>
                <c:formatCode>General</c:formatCode>
                <c:ptCount val="14"/>
                <c:pt idx="0">
                  <c:v>109.6</c:v>
                </c:pt>
                <c:pt idx="1">
                  <c:v>105.2</c:v>
                </c:pt>
                <c:pt idx="2">
                  <c:v>107.7</c:v>
                </c:pt>
                <c:pt idx="3">
                  <c:v>109.2</c:v>
                </c:pt>
                <c:pt idx="4">
                  <c:v>117.1</c:v>
                </c:pt>
                <c:pt idx="5" formatCode="0.0">
                  <c:v>108</c:v>
                </c:pt>
                <c:pt idx="6" formatCode="0.0">
                  <c:v>103.5</c:v>
                </c:pt>
                <c:pt idx="7">
                  <c:v>102.9</c:v>
                </c:pt>
                <c:pt idx="8">
                  <c:v>105.9</c:v>
                </c:pt>
                <c:pt idx="9" formatCode="0.0">
                  <c:v>104.1</c:v>
                </c:pt>
                <c:pt idx="10" formatCode="0.0">
                  <c:v>106.8</c:v>
                </c:pt>
                <c:pt idx="11" formatCode="0.0">
                  <c:v>114.9</c:v>
                </c:pt>
                <c:pt idx="12" formatCode="0.0">
                  <c:v>105.1</c:v>
                </c:pt>
                <c:pt idx="13" formatCode="0.0">
                  <c:v>106.5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Лист1!$C$13</c:f>
              <c:strCache>
                <c:ptCount val="1"/>
                <c:pt idx="0">
                  <c:v>темп роста реальной зарплаты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1175063795003977E-2"/>
                  <c:y val="5.0451297754447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656890714747615E-2"/>
                  <c:y val="-1.874592085484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245456832223673E-2"/>
                  <c:y val="0.193969816272965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104670757785044E-2"/>
                  <c:y val="5.0451297754447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279014036288941E-3"/>
                  <c:y val="2.1492090936704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996928971335817E-2"/>
                  <c:y val="4.5821668124817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926535934116509E-2"/>
                  <c:y val="7.3599445902595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10357944387383E-2"/>
                  <c:y val="0.153402026527099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318574308646203E-2"/>
                  <c:y val="-3.1333442370148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4247801085932982E-2"/>
                  <c:y val="3.3009322110598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964376590330789E-3"/>
                  <c:y val="2.04701371576203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0676328502415467E-3"/>
                  <c:y val="4.7072127853454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526570048309178E-4"/>
                  <c:y val="-3.99704042929351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0674806953478639E-3"/>
                  <c:y val="-3.601392555900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Лист1!$A$16:$A$29</c:f>
              <c:numCache>
                <c:formatCode>General</c:formatCode>
                <c:ptCount val="1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</c:numCache>
            </c:numRef>
          </c:cat>
          <c:val>
            <c:numRef>
              <c:f>Лист1!$C$16:$C$29</c:f>
              <c:numCache>
                <c:formatCode>General</c:formatCode>
                <c:ptCount val="14"/>
                <c:pt idx="0" formatCode="0.0">
                  <c:v>105</c:v>
                </c:pt>
                <c:pt idx="1">
                  <c:v>112.7</c:v>
                </c:pt>
                <c:pt idx="2">
                  <c:v>105.7</c:v>
                </c:pt>
                <c:pt idx="3">
                  <c:v>109.6</c:v>
                </c:pt>
                <c:pt idx="4">
                  <c:v>89.3</c:v>
                </c:pt>
                <c:pt idx="5">
                  <c:v>98.5</c:v>
                </c:pt>
                <c:pt idx="6">
                  <c:v>103.8</c:v>
                </c:pt>
                <c:pt idx="7">
                  <c:v>108.3</c:v>
                </c:pt>
                <c:pt idx="8" formatCode="0.0">
                  <c:v>100.5</c:v>
                </c:pt>
                <c:pt idx="9" formatCode="0.0">
                  <c:v>100.4</c:v>
                </c:pt>
                <c:pt idx="10">
                  <c:v>103.2</c:v>
                </c:pt>
                <c:pt idx="11">
                  <c:v>104.3</c:v>
                </c:pt>
                <c:pt idx="12">
                  <c:v>113.9</c:v>
                </c:pt>
                <c:pt idx="13">
                  <c:v>111.9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71536384"/>
        <c:axId val="352689472"/>
      </c:lineChart>
      <c:catAx>
        <c:axId val="371536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52689472"/>
        <c:crosses val="autoZero"/>
        <c:auto val="1"/>
        <c:lblAlgn val="ctr"/>
        <c:lblOffset val="100"/>
        <c:noMultiLvlLbl val="0"/>
      </c:catAx>
      <c:valAx>
        <c:axId val="352689472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71536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266043059936918"/>
          <c:y val="0.54118957700820314"/>
          <c:w val="0.33491721117732054"/>
          <c:h val="0.30896242596107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0.96889</cdr:x>
      <cdr:y>0.07347</cdr:y>
    </cdr:from>
    <cdr:to>
      <cdr:x>1</cdr:x>
      <cdr:y>0.81203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6017584" y="116041"/>
          <a:ext cx="193211" cy="116649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0.02689</cdr:x>
      <cdr:y>0.09361</cdr:y>
    </cdr:from>
    <cdr:to>
      <cdr:x>0.16156</cdr:x>
      <cdr:y>0.1861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6254" y="216671"/>
          <a:ext cx="832493" cy="214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256</a:t>
          </a:r>
        </a:p>
      </cdr:txBody>
    </cdr:sp>
  </cdr:relSizeAnchor>
  <cdr:relSizeAnchor xmlns:cdr="http://schemas.openxmlformats.org/drawingml/2006/chartDrawing">
    <cdr:from>
      <cdr:x>0.10527</cdr:x>
      <cdr:y>0.10504</cdr:y>
    </cdr:from>
    <cdr:to>
      <cdr:x>0.24821</cdr:x>
      <cdr:y>0.18015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50745" y="291139"/>
          <a:ext cx="883616" cy="2081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50" b="1">
              <a:latin typeface="Times New Roman" pitchFamily="18" charset="0"/>
              <a:cs typeface="Times New Roman" pitchFamily="18" charset="0"/>
            </a:rPr>
            <a:t>246</a:t>
          </a:r>
        </a:p>
      </cdr:txBody>
    </cdr:sp>
  </cdr:relSizeAnchor>
  <cdr:relSizeAnchor xmlns:cdr="http://schemas.openxmlformats.org/drawingml/2006/chartDrawing">
    <cdr:from>
      <cdr:x>0.17858</cdr:x>
      <cdr:y>0.09409</cdr:y>
    </cdr:from>
    <cdr:to>
      <cdr:x>0.29819</cdr:x>
      <cdr:y>0.17213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03913" y="217782"/>
          <a:ext cx="739396" cy="1806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050" b="1">
              <a:latin typeface="Times New Roman" pitchFamily="18" charset="0"/>
              <a:cs typeface="Times New Roman" pitchFamily="18" charset="0"/>
            </a:rPr>
            <a:t>253</a:t>
          </a:r>
        </a:p>
      </cdr:txBody>
    </cdr:sp>
  </cdr:relSizeAnchor>
  <cdr:relSizeAnchor xmlns:cdr="http://schemas.openxmlformats.org/drawingml/2006/chartDrawing">
    <cdr:from>
      <cdr:x>0.24899</cdr:x>
      <cdr:y>0.09149</cdr:y>
    </cdr:from>
    <cdr:to>
      <cdr:x>0.38434</cdr:x>
      <cdr:y>0.18109</cdr:y>
    </cdr:to>
    <cdr:sp macro="" textlink="">
      <cdr:nvSpPr>
        <cdr:cNvPr id="6" name="Прямоугольник 5"/>
        <cdr:cNvSpPr/>
      </cdr:nvSpPr>
      <cdr:spPr>
        <a:xfrm xmlns:a="http://schemas.openxmlformats.org/drawingml/2006/main">
          <a:off x="1538816" y="304155"/>
          <a:ext cx="836500" cy="297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256</a:t>
          </a:r>
        </a:p>
      </cdr:txBody>
    </cdr:sp>
  </cdr:relSizeAnchor>
  <cdr:relSizeAnchor xmlns:cdr="http://schemas.openxmlformats.org/drawingml/2006/chartDrawing">
    <cdr:from>
      <cdr:x>0.32968</cdr:x>
      <cdr:y>0.08112</cdr:y>
    </cdr:from>
    <cdr:to>
      <cdr:x>0.45997</cdr:x>
      <cdr:y>0.17071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037516" y="269671"/>
          <a:ext cx="805227" cy="297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257</a:t>
          </a:r>
        </a:p>
      </cdr:txBody>
    </cdr:sp>
  </cdr:relSizeAnchor>
  <cdr:relSizeAnchor xmlns:cdr="http://schemas.openxmlformats.org/drawingml/2006/chartDrawing">
    <cdr:from>
      <cdr:x>0.39974</cdr:x>
      <cdr:y>0.07731</cdr:y>
    </cdr:from>
    <cdr:to>
      <cdr:x>0.52096</cdr:x>
      <cdr:y>0.18052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471062" y="178936"/>
          <a:ext cx="749349" cy="238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268</a:t>
          </a:r>
        </a:p>
      </cdr:txBody>
    </cdr:sp>
  </cdr:relSizeAnchor>
  <cdr:relSizeAnchor xmlns:cdr="http://schemas.openxmlformats.org/drawingml/2006/chartDrawing">
    <cdr:from>
      <cdr:x>0.48408</cdr:x>
      <cdr:y>0.06176</cdr:y>
    </cdr:from>
    <cdr:to>
      <cdr:x>0.6053</cdr:x>
      <cdr:y>0.15565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2992436" y="142947"/>
          <a:ext cx="749349" cy="2173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50" b="1">
              <a:latin typeface="Times New Roman" pitchFamily="18" charset="0"/>
              <a:cs typeface="Times New Roman" pitchFamily="18" charset="0"/>
            </a:rPr>
            <a:t>276</a:t>
          </a:r>
        </a:p>
      </cdr:txBody>
    </cdr:sp>
  </cdr:relSizeAnchor>
  <cdr:relSizeAnchor xmlns:cdr="http://schemas.openxmlformats.org/drawingml/2006/chartDrawing">
    <cdr:from>
      <cdr:x>0.55388</cdr:x>
      <cdr:y>0.04614</cdr:y>
    </cdr:from>
    <cdr:to>
      <cdr:x>0.6751</cdr:x>
      <cdr:y>0.10577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3423945" y="106785"/>
          <a:ext cx="749349" cy="1380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277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0.10874</cdr:x>
      <cdr:y>0.04598</cdr:y>
    </cdr:from>
    <cdr:to>
      <cdr:x>0.916</cdr:x>
      <cdr:y>0.15897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540249" y="145733"/>
          <a:ext cx="4010528" cy="3581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 b="1" dirty="0" smtClean="0">
              <a:latin typeface="Century Gothic" pitchFamily="34" charset="0"/>
              <a:cs typeface="Times New Roman" panose="02020603050405020304" pitchFamily="18" charset="0"/>
            </a:rPr>
            <a:t>Доходная часть </a:t>
          </a:r>
          <a:r>
            <a:rPr lang="ru-RU" sz="1100" b="1" dirty="0" smtClean="0">
              <a:latin typeface="Century Gothic" pitchFamily="34" charset="0"/>
              <a:cs typeface="Times New Roman" panose="02020603050405020304" pitchFamily="18" charset="0"/>
            </a:rPr>
            <a:t>бюджета</a:t>
          </a:r>
          <a:r>
            <a:rPr lang="ru-RU" sz="1200" b="1" dirty="0" smtClean="0">
              <a:latin typeface="Century Gothic" pitchFamily="34" charset="0"/>
              <a:cs typeface="Times New Roman" panose="02020603050405020304" pitchFamily="18" charset="0"/>
            </a:rPr>
            <a:t> города Рыбинска, млн руб.</a:t>
          </a:r>
          <a:endParaRPr lang="ru-RU" sz="1200" b="1" dirty="0">
            <a:latin typeface="Century Gothic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0.0106</cdr:x>
      <cdr:y>0</cdr:y>
    </cdr:from>
    <cdr:to>
      <cdr:x>1</cdr:x>
      <cdr:y>0.12382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4570" y="0"/>
          <a:ext cx="6026985" cy="3087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 dirty="0" smtClean="0">
              <a:latin typeface="Century Gothic" pitchFamily="34" charset="0"/>
              <a:cs typeface="Times New Roman" panose="02020603050405020304" pitchFamily="18" charset="0"/>
            </a:rPr>
            <a:t>Налоговые и неналоговые доходы бюджета </a:t>
          </a:r>
          <a:r>
            <a:rPr lang="ru-RU" sz="1100" b="1" dirty="0" smtClean="0">
              <a:latin typeface="Century Gothic" pitchFamily="34" charset="0"/>
              <a:cs typeface="Times New Roman" panose="02020603050405020304" pitchFamily="18" charset="0"/>
            </a:rPr>
            <a:t>города</a:t>
          </a:r>
          <a:r>
            <a:rPr lang="ru-RU" sz="1200" b="1" dirty="0" smtClean="0">
              <a:latin typeface="Century Gothic" pitchFamily="34" charset="0"/>
              <a:cs typeface="Times New Roman" panose="02020603050405020304" pitchFamily="18" charset="0"/>
            </a:rPr>
            <a:t> Рыбинска, млн руб.</a:t>
          </a:r>
          <a:endParaRPr lang="ru-RU" sz="1200" b="1" dirty="0">
            <a:latin typeface="Century Gothic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0.99958</cdr:x>
      <cdr:y>0.171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0"/>
          <a:ext cx="3963275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Century Gothic" panose="020B0502020202020204" pitchFamily="34" charset="0"/>
              <a:cs typeface="Times New Roman" pitchFamily="18" charset="0"/>
            </a:rPr>
            <a:t>Кол-во жителей ,систематически занимающихся спортом, чел.</a:t>
          </a:r>
          <a:r>
            <a:rPr lang="ru-RU" sz="1100" b="1" baseline="0">
              <a:latin typeface="Century Gothic" panose="020B0502020202020204" pitchFamily="34" charset="0"/>
              <a:cs typeface="Times New Roman" pitchFamily="18" charset="0"/>
            </a:rPr>
            <a:t> </a:t>
          </a:r>
          <a:endParaRPr lang="ru-RU" sz="1100" b="1">
            <a:latin typeface="Century Gothic" panose="020B0502020202020204" pitchFamily="34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0.60954</cdr:x>
      <cdr:y>0.85567</cdr:y>
    </cdr:from>
    <cdr:to>
      <cdr:x>0.97536</cdr:x>
      <cdr:y>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95738" y="2371725"/>
          <a:ext cx="2338085" cy="40005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l"/>
          <a:r>
            <a:rPr lang="ru-RU" sz="1000">
              <a:solidFill>
                <a:schemeClr val="lt1"/>
              </a:solidFill>
              <a:latin typeface="Century Gothic" panose="020B0502020202020204" pitchFamily="34" charset="0"/>
              <a:ea typeface="+mn-ea"/>
              <a:cs typeface="+mn-cs"/>
            </a:rPr>
            <a:t> </a:t>
          </a:r>
          <a:r>
            <a:rPr lang="ru-RU" sz="1000" b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rPr>
            <a:t>Многодетные</a:t>
          </a:r>
          <a:r>
            <a:rPr lang="ru-RU" sz="1000" b="1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rPr>
            <a:t> </a:t>
          </a:r>
          <a:r>
            <a:rPr lang="ru-RU" sz="1000" b="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rPr>
            <a:t>семьи</a:t>
          </a:r>
          <a:r>
            <a:rPr lang="ru-RU" sz="1000" b="0">
              <a:solidFill>
                <a:schemeClr val="lt1"/>
              </a:solidFill>
              <a:latin typeface="Century Gothic" panose="020B0502020202020204" pitchFamily="34" charset="0"/>
              <a:ea typeface="+mn-ea"/>
              <a:cs typeface="+mn-cs"/>
            </a:rPr>
            <a:t>городу</a:t>
          </a:r>
          <a:r>
            <a:rPr lang="ru-RU" sz="1000" b="1">
              <a:solidFill>
                <a:schemeClr val="lt1"/>
              </a:solidFill>
              <a:latin typeface="Century Gothic" panose="020B0502020202020204" pitchFamily="34" charset="0"/>
              <a:ea typeface="+mn-ea"/>
              <a:cs typeface="+mn-cs"/>
            </a:rPr>
            <a:t> </a:t>
          </a:r>
          <a:r>
            <a:rPr lang="ru-RU" sz="1100">
              <a:solidFill>
                <a:schemeClr val="lt1"/>
              </a:solidFill>
              <a:latin typeface="Century Gothic" panose="020B0502020202020204" pitchFamily="34" charset="0"/>
              <a:ea typeface="+mn-ea"/>
              <a:cs typeface="+mn-cs"/>
            </a:rPr>
            <a:t>на </a:t>
          </a:r>
          <a:r>
            <a:rPr lang="ru-RU" sz="1100">
              <a:solidFill>
                <a:schemeClr val="lt1"/>
              </a:solidFill>
              <a:latin typeface="+mn-lt"/>
              <a:ea typeface="+mn-ea"/>
              <a:cs typeface="+mn-cs"/>
            </a:rPr>
            <a:t>предоставление мер социальной поддержки населению за январь-сентябрь 2022 г. направлено 1104,53 млн. руб., из них 514,77 млн. руб. - средства федерального бюджета, 577,59 млн. руб. – областной бюджет, 12,17 млн. рублей – местный бюджет.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0.00656</cdr:x>
      <cdr:y>0.02282</cdr:y>
    </cdr:from>
    <cdr:to>
      <cdr:x>1</cdr:x>
      <cdr:y>0.23228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39756" y="51254"/>
          <a:ext cx="6016239" cy="4704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Century Gothic" pitchFamily="34" charset="0"/>
            </a:rPr>
            <a:t>Обеспечение путевками в загородные оздоровительные</a:t>
          </a:r>
          <a:r>
            <a:rPr lang="ru-RU" sz="1200" b="1" baseline="0">
              <a:latin typeface="Century Gothic" pitchFamily="34" charset="0"/>
            </a:rPr>
            <a:t> лагеря, чел.</a:t>
          </a:r>
          <a:endParaRPr lang="ru-RU" sz="1200" b="1">
            <a:latin typeface="Century Gothic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0.06171</cdr:x>
      <cdr:y>0.31142</cdr:y>
    </cdr:from>
    <cdr:to>
      <cdr:x>0.13043</cdr:x>
      <cdr:y>0.39446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19120" y="857258"/>
          <a:ext cx="466700" cy="2285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900" b="1">
            <a:latin typeface="Century Gothic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1.89166E-7</cdr:x>
      <cdr:y>0.90342</cdr:y>
    </cdr:from>
    <cdr:to>
      <cdr:x>0.03243</cdr:x>
      <cdr:y>0.96322</cdr:y>
    </cdr:to>
    <cdr:sp macro="" textlink="">
      <cdr:nvSpPr>
        <cdr:cNvPr id="7" name="TextBox 2"/>
        <cdr:cNvSpPr txBox="1"/>
      </cdr:nvSpPr>
      <cdr:spPr>
        <a:xfrm xmlns:a="http://schemas.openxmlformats.org/drawingml/2006/main">
          <a:off x="1" y="3622739"/>
          <a:ext cx="171450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1pPr>
          <a:lvl2pPr marL="457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2pPr>
          <a:lvl3pPr marL="914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3pPr>
          <a:lvl4pPr marL="1371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4pPr>
          <a:lvl5pPr marL="18288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5pPr>
          <a:lvl6pPr marL="22860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6pPr>
          <a:lvl7pPr marL="2743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7pPr>
          <a:lvl8pPr marL="3200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8pPr>
          <a:lvl9pPr marL="3657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 sz="10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0.74754</cdr:x>
      <cdr:y>0.12847</cdr:y>
    </cdr:from>
    <cdr:to>
      <cdr:x>0.83109</cdr:x>
      <cdr:y>0.21412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3234512" y="350874"/>
          <a:ext cx="361508" cy="23391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000" b="1" dirty="0">
            <a:latin typeface="Century Gothic" pitchFamily="34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0.01805</cdr:x>
      <cdr:y>0.88941</cdr:y>
    </cdr:from>
    <cdr:to>
      <cdr:x>0.62295</cdr:x>
      <cdr:y>0.99059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1" y="3600450"/>
          <a:ext cx="3191964" cy="4095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 dirty="0" smtClean="0">
              <a:latin typeface="Times New Roman" pitchFamily="18" charset="0"/>
              <a:cs typeface="Times New Roman" pitchFamily="18" charset="0"/>
            </a:rPr>
            <a:t> </a:t>
          </a:r>
        </a:p>
        <a:p xmlns:a="http://schemas.openxmlformats.org/drawingml/2006/main">
          <a:endParaRPr lang="ru-RU" sz="1000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0.2772</cdr:x>
      <cdr:y>0</cdr:y>
    </cdr:from>
    <cdr:to>
      <cdr:x>0.67511</cdr:x>
      <cdr:y>0.11726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771650" y="0"/>
          <a:ext cx="2543175" cy="3429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1">
              <a:solidFill>
                <a:sysClr val="windowText" lastClr="000000"/>
              </a:solidFill>
              <a:latin typeface="Century Gothic" pitchFamily="34" charset="0"/>
            </a:rPr>
            <a:t>Число пожаров и ДТП, ед.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0.16657</cdr:x>
      <cdr:y>0.31059</cdr:y>
    </cdr:from>
    <cdr:to>
      <cdr:x>0.3305</cdr:x>
      <cdr:y>0.39273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460858" y="885140"/>
          <a:ext cx="453542" cy="234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900" b="1"/>
        </a:p>
      </cdr:txBody>
    </cdr:sp>
  </cdr:relSizeAnchor>
  <cdr:relSizeAnchor xmlns:cdr="http://schemas.openxmlformats.org/drawingml/2006/chartDrawing">
    <cdr:from>
      <cdr:x>0.30671</cdr:x>
      <cdr:y>0.25668</cdr:y>
    </cdr:from>
    <cdr:to>
      <cdr:x>0.47064</cdr:x>
      <cdr:y>0.33882</cdr:y>
    </cdr:to>
    <cdr:sp macro="" textlink="">
      <cdr:nvSpPr>
        <cdr:cNvPr id="11" name="Поле 10"/>
        <cdr:cNvSpPr txBox="1"/>
      </cdr:nvSpPr>
      <cdr:spPr>
        <a:xfrm xmlns:a="http://schemas.openxmlformats.org/drawingml/2006/main">
          <a:off x="848564" y="731521"/>
          <a:ext cx="453542" cy="234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000" b="1"/>
        </a:p>
      </cdr:txBody>
    </cdr:sp>
  </cdr:relSizeAnchor>
  <cdr:relSizeAnchor xmlns:cdr="http://schemas.openxmlformats.org/drawingml/2006/chartDrawing">
    <cdr:from>
      <cdr:x>0.61341</cdr:x>
      <cdr:y>0.16941</cdr:y>
    </cdr:from>
    <cdr:to>
      <cdr:x>0.77734</cdr:x>
      <cdr:y>0.25155</cdr:y>
    </cdr:to>
    <cdr:sp macro="" textlink="">
      <cdr:nvSpPr>
        <cdr:cNvPr id="13" name="Поле 12"/>
        <cdr:cNvSpPr txBox="1"/>
      </cdr:nvSpPr>
      <cdr:spPr>
        <a:xfrm xmlns:a="http://schemas.openxmlformats.org/drawingml/2006/main">
          <a:off x="1697127" y="482805"/>
          <a:ext cx="453542" cy="234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900" b="1"/>
        </a:p>
      </cdr:txBody>
    </cdr:sp>
  </cdr:relSizeAnchor>
  <cdr:relSizeAnchor xmlns:cdr="http://schemas.openxmlformats.org/drawingml/2006/chartDrawing">
    <cdr:from>
      <cdr:x>0.76677</cdr:x>
      <cdr:y>0.08705</cdr:y>
    </cdr:from>
    <cdr:to>
      <cdr:x>0.9307</cdr:x>
      <cdr:y>0.20278</cdr:y>
    </cdr:to>
    <cdr:sp macro="" textlink="">
      <cdr:nvSpPr>
        <cdr:cNvPr id="14" name="Поле 13"/>
        <cdr:cNvSpPr txBox="1"/>
      </cdr:nvSpPr>
      <cdr:spPr>
        <a:xfrm xmlns:a="http://schemas.openxmlformats.org/drawingml/2006/main">
          <a:off x="2307901" y="247650"/>
          <a:ext cx="493413" cy="3292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000" b="1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0.26149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2987040" cy="487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Century Gothic" pitchFamily="34" charset="0"/>
              <a:cs typeface="Times New Roman" pitchFamily="18" charset="0"/>
            </a:rPr>
            <a:t>Среднемесячная заработная плата  (тыс.руб.)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5.4081E-17</cdr:x>
      <cdr:y>0</cdr:y>
    </cdr:from>
    <cdr:to>
      <cdr:x>1</cdr:x>
      <cdr:y>0.28579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0"/>
          <a:ext cx="2828290" cy="536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Century Gothic" pitchFamily="34" charset="0"/>
              <a:cs typeface="Times New Roman" pitchFamily="18" charset="0"/>
            </a:rPr>
            <a:t>    Инвестиции в основной капитал, млрд.руб.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0.29146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3295650" cy="552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100" b="1" i="0" baseline="0">
              <a:effectLst/>
              <a:latin typeface="Century Gothic" panose="020B0502020202020204" pitchFamily="34" charset="0"/>
              <a:ea typeface="+mn-ea"/>
              <a:cs typeface="Times New Roman" pitchFamily="18" charset="0"/>
            </a:rPr>
            <a:t>Количество малых предприятий (включая микропредприятия) и индивидуальных предпринимателей, ед.</a:t>
          </a:r>
          <a:endParaRPr lang="ru-RU">
            <a:effectLst/>
            <a:latin typeface="Century Gothic" panose="020B0502020202020204" pitchFamily="34" charset="0"/>
            <a:cs typeface="Times New Roman" pitchFamily="18" charset="0"/>
          </a:endParaRPr>
        </a:p>
        <a:p xmlns:a="http://schemas.openxmlformats.org/drawingml/2006/main">
          <a:pPr algn="ctr"/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5B2A-B0E6-4244-91C1-38148E29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64</Pages>
  <Words>21983</Words>
  <Characters>125305</Characters>
  <Application>Microsoft Office Word</Application>
  <DocSecurity>0</DocSecurity>
  <Lines>1044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Бахшалыев Рауф</dc:creator>
  <cp:lastModifiedBy>Баскакова Ольга Васильевна</cp:lastModifiedBy>
  <cp:revision>32</cp:revision>
  <cp:lastPrinted>2024-10-23T05:40:00Z</cp:lastPrinted>
  <dcterms:created xsi:type="dcterms:W3CDTF">2024-10-22T13:30:00Z</dcterms:created>
  <dcterms:modified xsi:type="dcterms:W3CDTF">2024-10-24T07:25:00Z</dcterms:modified>
</cp:coreProperties>
</file>