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7.xml" ContentType="application/vnd.openxmlformats-officedocument.themeOverride+xml"/>
  <Override PartName="/word/drawings/drawing2.xml" ContentType="application/vnd.openxmlformats-officedocument.drawingml.chartshapes+xml"/>
  <Override PartName="/word/charts/chart12.xml" ContentType="application/vnd.openxmlformats-officedocument.drawingml.chart+xml"/>
  <Override PartName="/word/charts/chart13.xml" ContentType="application/vnd.openxmlformats-officedocument.drawingml.chart+xml"/>
  <Override PartName="/word/theme/themeOverride8.xml" ContentType="application/vnd.openxmlformats-officedocument.themeOverride+xml"/>
  <Override PartName="/word/charts/chart14.xml" ContentType="application/vnd.openxmlformats-officedocument.drawingml.chart+xml"/>
  <Override PartName="/word/theme/themeOverride9.xml" ContentType="application/vnd.openxmlformats-officedocument.themeOverride+xml"/>
  <Override PartName="/word/drawings/drawing3.xml" ContentType="application/vnd.openxmlformats-officedocument.drawingml.chartshapes+xml"/>
  <Override PartName="/word/charts/chart15.xml" ContentType="application/vnd.openxmlformats-officedocument.drawingml.chart+xml"/>
  <Override PartName="/word/theme/themeOverride10.xml" ContentType="application/vnd.openxmlformats-officedocument.themeOverride+xml"/>
  <Override PartName="/word/drawings/drawing4.xml" ContentType="application/vnd.openxmlformats-officedocument.drawingml.chartshapes+xml"/>
  <Override PartName="/word/charts/chart16.xml" ContentType="application/vnd.openxmlformats-officedocument.drawingml.chart+xml"/>
  <Override PartName="/word/charts/chart17.xml" ContentType="application/vnd.openxmlformats-officedocument.drawingml.chart+xml"/>
  <Override PartName="/word/drawings/drawing5.xml" ContentType="application/vnd.openxmlformats-officedocument.drawingml.chartshapes+xml"/>
  <Override PartName="/word/charts/chart18.xml" ContentType="application/vnd.openxmlformats-officedocument.drawingml.chart+xml"/>
  <Override PartName="/word/drawings/drawing6.xml" ContentType="application/vnd.openxmlformats-officedocument.drawingml.chartshapes+xml"/>
  <Override PartName="/word/charts/chart19.xml" ContentType="application/vnd.openxmlformats-officedocument.drawingml.chart+xml"/>
  <Override PartName="/word/theme/themeOverride11.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drawings/drawing7.xml" ContentType="application/vnd.openxmlformats-officedocument.drawingml.chartshapes+xml"/>
  <Override PartName="/word/charts/chart22.xml" ContentType="application/vnd.openxmlformats-officedocument.drawingml.chart+xml"/>
  <Override PartName="/word/theme/themeOverride12.xml" ContentType="application/vnd.openxmlformats-officedocument.themeOverride+xml"/>
  <Override PartName="/word/charts/chart23.xml" ContentType="application/vnd.openxmlformats-officedocument.drawingml.chart+xml"/>
  <Override PartName="/word/theme/themeOverride13.xml" ContentType="application/vnd.openxmlformats-officedocument.themeOverride+xml"/>
  <Override PartName="/word/drawings/drawing8.xml" ContentType="application/vnd.openxmlformats-officedocument.drawingml.chartshapes+xml"/>
  <Override PartName="/word/charts/chart24.xml" ContentType="application/vnd.openxmlformats-officedocument.drawingml.chart+xml"/>
  <Override PartName="/word/drawings/drawing9.xml" ContentType="application/vnd.openxmlformats-officedocument.drawingml.chartshapes+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theme/themeOverride14.xml" ContentType="application/vnd.openxmlformats-officedocument.themeOverride+xml"/>
  <Override PartName="/word/charts/chart28.xml" ContentType="application/vnd.openxmlformats-officedocument.drawingml.chart+xml"/>
  <Override PartName="/word/theme/themeOverride15.xml" ContentType="application/vnd.openxmlformats-officedocument.themeOverride+xml"/>
  <Override PartName="/word/charts/chart29.xml" ContentType="application/vnd.openxmlformats-officedocument.drawingml.chart+xml"/>
  <Override PartName="/word/theme/themeOverride16.xml" ContentType="application/vnd.openxmlformats-officedocument.themeOverride+xml"/>
  <Override PartName="/word/charts/chart30.xml" ContentType="application/vnd.openxmlformats-officedocument.drawingml.chart+xml"/>
  <Override PartName="/word/theme/themeOverride17.xml" ContentType="application/vnd.openxmlformats-officedocument.themeOverride+xml"/>
  <Override PartName="/word/drawings/drawing10.xml" ContentType="application/vnd.openxmlformats-officedocument.drawingml.chartshapes+xml"/>
  <Override PartName="/word/charts/chart31.xml" ContentType="application/vnd.openxmlformats-officedocument.drawingml.chart+xml"/>
  <Override PartName="/word/charts/chart32.xml" ContentType="application/vnd.openxmlformats-officedocument.drawingml.chart+xml"/>
  <Override PartName="/word/drawings/drawing11.xml" ContentType="application/vnd.openxmlformats-officedocument.drawingml.chartshapes+xml"/>
  <Override PartName="/word/charts/chart33.xml" ContentType="application/vnd.openxmlformats-officedocument.drawingml.chart+xml"/>
  <Override PartName="/word/theme/themeOverride18.xml" ContentType="application/vnd.openxmlformats-officedocument.themeOverride+xml"/>
  <Override PartName="/word/charts/chart34.xml" ContentType="application/vnd.openxmlformats-officedocument.drawingml.chart+xml"/>
  <Override PartName="/word/theme/themeOverride19.xml" ContentType="application/vnd.openxmlformats-officedocument.themeOverride+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theme/themeOverride20.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vertAnchor="page" w:horzAnchor="page" w:tblpYSpec="top"/>
        <w:tblW w:w="0" w:type="auto"/>
        <w:tblLook w:val="04A0" w:firstRow="1" w:lastRow="0" w:firstColumn="1" w:lastColumn="0" w:noHBand="0" w:noVBand="1"/>
      </w:tblPr>
      <w:tblGrid>
        <w:gridCol w:w="3007"/>
        <w:gridCol w:w="5264"/>
      </w:tblGrid>
      <w:tr w:rsidR="003D579A" w:rsidRPr="00AC2A1A">
        <w:trPr>
          <w:trHeight w:val="1557"/>
        </w:trPr>
        <w:tc>
          <w:tcPr>
            <w:tcW w:w="3007" w:type="dxa"/>
            <w:tcBorders>
              <w:right w:val="single" w:sz="4" w:space="0" w:color="FFFFFF"/>
            </w:tcBorders>
            <w:shd w:val="clear" w:color="auto" w:fill="C00000"/>
          </w:tcPr>
          <w:p w:rsidR="003D579A" w:rsidRPr="00AC2A1A" w:rsidRDefault="003D579A" w:rsidP="00AC2A1A">
            <w:pPr>
              <w:spacing w:line="240" w:lineRule="auto"/>
              <w:rPr>
                <w:rFonts w:ascii="Century Gothic" w:hAnsi="Century Gothic"/>
              </w:rPr>
            </w:pPr>
          </w:p>
        </w:tc>
        <w:tc>
          <w:tcPr>
            <w:tcW w:w="5264" w:type="dxa"/>
            <w:tcBorders>
              <w:left w:val="single" w:sz="4" w:space="0" w:color="FFFFFF"/>
            </w:tcBorders>
            <w:shd w:val="clear" w:color="auto" w:fill="C00000"/>
            <w:vAlign w:val="bottom"/>
          </w:tcPr>
          <w:p w:rsidR="003D579A" w:rsidRPr="00291753" w:rsidRDefault="004E3CB4" w:rsidP="00AC2A1A">
            <w:pPr>
              <w:pStyle w:val="a3"/>
              <w:rPr>
                <w:rFonts w:ascii="Century Gothic" w:hAnsi="Century Gothic"/>
                <w:bCs/>
                <w:color w:val="FFFFFF"/>
                <w:sz w:val="72"/>
                <w:szCs w:val="72"/>
                <w:lang w:val="en-US"/>
              </w:rPr>
            </w:pPr>
            <w:r w:rsidRPr="00AC2A1A">
              <w:rPr>
                <w:rFonts w:ascii="Century Gothic" w:hAnsi="Century Gothic"/>
                <w:bCs/>
                <w:sz w:val="72"/>
                <w:szCs w:val="72"/>
              </w:rPr>
              <w:t>20</w:t>
            </w:r>
            <w:r w:rsidR="000C3C56" w:rsidRPr="00AC2A1A">
              <w:rPr>
                <w:rFonts w:ascii="Century Gothic" w:hAnsi="Century Gothic"/>
                <w:bCs/>
                <w:sz w:val="72"/>
                <w:szCs w:val="72"/>
              </w:rPr>
              <w:t>2</w:t>
            </w:r>
            <w:r w:rsidR="00291753">
              <w:rPr>
                <w:rFonts w:ascii="Century Gothic" w:hAnsi="Century Gothic"/>
                <w:bCs/>
                <w:sz w:val="72"/>
                <w:szCs w:val="72"/>
                <w:lang w:val="en-US"/>
              </w:rPr>
              <w:t>2</w:t>
            </w:r>
          </w:p>
        </w:tc>
      </w:tr>
      <w:tr w:rsidR="003D579A" w:rsidRPr="00AC2A1A">
        <w:trPr>
          <w:trHeight w:val="3112"/>
        </w:trPr>
        <w:tc>
          <w:tcPr>
            <w:tcW w:w="3007" w:type="dxa"/>
            <w:tcBorders>
              <w:right w:val="single" w:sz="4" w:space="0" w:color="000000"/>
            </w:tcBorders>
            <w:shd w:val="clear" w:color="auto" w:fill="0070C0"/>
          </w:tcPr>
          <w:p w:rsidR="003D579A" w:rsidRPr="00AC2A1A" w:rsidRDefault="003D579A" w:rsidP="00AC2A1A">
            <w:pPr>
              <w:spacing w:line="240" w:lineRule="auto"/>
              <w:rPr>
                <w:rFonts w:ascii="Century Gothic" w:hAnsi="Century Gothic"/>
              </w:rPr>
            </w:pPr>
          </w:p>
          <w:p w:rsidR="0003693B" w:rsidRPr="00AC2A1A" w:rsidRDefault="0003693B" w:rsidP="00AC2A1A">
            <w:pPr>
              <w:spacing w:line="240" w:lineRule="auto"/>
              <w:rPr>
                <w:rFonts w:ascii="Century Gothic" w:hAnsi="Century Gothic"/>
              </w:rPr>
            </w:pPr>
          </w:p>
        </w:tc>
        <w:tc>
          <w:tcPr>
            <w:tcW w:w="5264" w:type="dxa"/>
            <w:tcBorders>
              <w:left w:val="single" w:sz="4" w:space="0" w:color="000000"/>
            </w:tcBorders>
            <w:vAlign w:val="center"/>
          </w:tcPr>
          <w:p w:rsidR="00687EBD" w:rsidRPr="00AC2A1A" w:rsidRDefault="00EC0606" w:rsidP="00AC2A1A">
            <w:pPr>
              <w:spacing w:after="0" w:line="240" w:lineRule="auto"/>
              <w:rPr>
                <w:rFonts w:ascii="Century Gothic" w:hAnsi="Century Gothic"/>
                <w:sz w:val="36"/>
                <w:szCs w:val="36"/>
              </w:rPr>
            </w:pPr>
            <w:r w:rsidRPr="00AC2A1A">
              <w:rPr>
                <w:rFonts w:ascii="Century Gothic" w:hAnsi="Century Gothic"/>
                <w:sz w:val="36"/>
                <w:szCs w:val="36"/>
              </w:rPr>
              <w:t xml:space="preserve">Администрация городского округа </w:t>
            </w:r>
          </w:p>
          <w:p w:rsidR="003D579A" w:rsidRPr="00AC2A1A" w:rsidRDefault="00EC0606" w:rsidP="00AC2A1A">
            <w:pPr>
              <w:spacing w:after="0" w:line="240" w:lineRule="auto"/>
              <w:rPr>
                <w:rFonts w:ascii="Century Gothic" w:hAnsi="Century Gothic"/>
                <w:sz w:val="36"/>
                <w:szCs w:val="36"/>
              </w:rPr>
            </w:pPr>
            <w:r w:rsidRPr="00AC2A1A">
              <w:rPr>
                <w:rFonts w:ascii="Century Gothic" w:hAnsi="Century Gothic"/>
                <w:sz w:val="36"/>
                <w:szCs w:val="36"/>
              </w:rPr>
              <w:t>город Рыбинск</w:t>
            </w:r>
          </w:p>
          <w:p w:rsidR="003A0B13" w:rsidRPr="00AC2A1A" w:rsidRDefault="003A0B13" w:rsidP="00AC2A1A">
            <w:pPr>
              <w:spacing w:after="0" w:line="240" w:lineRule="auto"/>
              <w:rPr>
                <w:rFonts w:ascii="Century Gothic" w:hAnsi="Century Gothic"/>
                <w:sz w:val="36"/>
                <w:szCs w:val="36"/>
              </w:rPr>
            </w:pPr>
            <w:r w:rsidRPr="00AC2A1A">
              <w:rPr>
                <w:rFonts w:ascii="Century Gothic" w:hAnsi="Century Gothic"/>
                <w:sz w:val="36"/>
                <w:szCs w:val="36"/>
              </w:rPr>
              <w:t>Ярославской области</w:t>
            </w:r>
          </w:p>
          <w:p w:rsidR="003D579A" w:rsidRPr="00AC2A1A" w:rsidRDefault="003D579A" w:rsidP="00AC2A1A">
            <w:pPr>
              <w:pStyle w:val="a3"/>
              <w:rPr>
                <w:rFonts w:ascii="Century Gothic" w:hAnsi="Century Gothic"/>
                <w:color w:val="76923C"/>
              </w:rPr>
            </w:pPr>
          </w:p>
        </w:tc>
      </w:tr>
    </w:tbl>
    <w:p w:rsidR="003D579A" w:rsidRPr="00AC2A1A" w:rsidRDefault="003D579A" w:rsidP="00AC2A1A">
      <w:pPr>
        <w:spacing w:line="240" w:lineRule="auto"/>
        <w:rPr>
          <w:rFonts w:ascii="Century Gothic" w:hAnsi="Century Gothic"/>
        </w:rPr>
      </w:pPr>
    </w:p>
    <w:p w:rsidR="003D579A" w:rsidRPr="00AC2A1A" w:rsidRDefault="003D579A" w:rsidP="00AC2A1A">
      <w:pPr>
        <w:spacing w:line="240" w:lineRule="auto"/>
        <w:rPr>
          <w:rFonts w:ascii="Century Gothic" w:hAnsi="Century Gothic"/>
        </w:rPr>
      </w:pPr>
    </w:p>
    <w:p w:rsidR="003D579A" w:rsidRPr="00AC2A1A" w:rsidRDefault="003D579A" w:rsidP="00AC2A1A">
      <w:pPr>
        <w:spacing w:line="240" w:lineRule="auto"/>
        <w:rPr>
          <w:rFonts w:ascii="Century Gothic" w:hAnsi="Century Gothic"/>
        </w:rPr>
      </w:pPr>
    </w:p>
    <w:tbl>
      <w:tblPr>
        <w:tblpPr w:leftFromText="187" w:rightFromText="187" w:vertAnchor="page" w:horzAnchor="margin" w:tblpY="10451"/>
        <w:tblW w:w="5123" w:type="pct"/>
        <w:tblLook w:val="04A0" w:firstRow="1" w:lastRow="0" w:firstColumn="1" w:lastColumn="0" w:noHBand="0" w:noVBand="1"/>
      </w:tblPr>
      <w:tblGrid>
        <w:gridCol w:w="8048"/>
        <w:gridCol w:w="2919"/>
      </w:tblGrid>
      <w:tr w:rsidR="007A395B" w:rsidRPr="00AC2A1A" w:rsidTr="00EC0606">
        <w:trPr>
          <w:trHeight w:val="3403"/>
        </w:trPr>
        <w:tc>
          <w:tcPr>
            <w:tcW w:w="3669" w:type="pct"/>
          </w:tcPr>
          <w:p w:rsidR="00D37AE5" w:rsidRPr="00AC2A1A" w:rsidRDefault="00EC0606" w:rsidP="00AC2A1A">
            <w:pPr>
              <w:spacing w:after="0" w:line="240" w:lineRule="auto"/>
              <w:rPr>
                <w:rFonts w:ascii="Century Gothic" w:hAnsi="Century Gothic"/>
                <w:b/>
                <w:sz w:val="36"/>
                <w:szCs w:val="36"/>
              </w:rPr>
            </w:pPr>
            <w:r w:rsidRPr="00AC2A1A">
              <w:rPr>
                <w:rFonts w:ascii="Century Gothic" w:hAnsi="Century Gothic"/>
                <w:b/>
                <w:sz w:val="36"/>
                <w:szCs w:val="36"/>
              </w:rPr>
              <w:t xml:space="preserve">Итоги социально-экономического развития городского округа </w:t>
            </w:r>
          </w:p>
          <w:p w:rsidR="007A395B" w:rsidRPr="00AC2A1A" w:rsidRDefault="00EC0606" w:rsidP="00291753">
            <w:pPr>
              <w:spacing w:after="0" w:line="240" w:lineRule="auto"/>
              <w:rPr>
                <w:rFonts w:ascii="Century Gothic" w:hAnsi="Century Gothic"/>
                <w:b/>
                <w:sz w:val="36"/>
                <w:szCs w:val="36"/>
              </w:rPr>
            </w:pPr>
            <w:r w:rsidRPr="00AC2A1A">
              <w:rPr>
                <w:rFonts w:ascii="Century Gothic" w:hAnsi="Century Gothic"/>
                <w:b/>
                <w:sz w:val="36"/>
                <w:szCs w:val="36"/>
              </w:rPr>
              <w:t xml:space="preserve">город Рыбинск </w:t>
            </w:r>
            <w:r w:rsidR="00437216" w:rsidRPr="00AC2A1A">
              <w:rPr>
                <w:rFonts w:ascii="Century Gothic" w:hAnsi="Century Gothic"/>
                <w:b/>
                <w:sz w:val="36"/>
                <w:szCs w:val="36"/>
              </w:rPr>
              <w:t xml:space="preserve">Ярославской области </w:t>
            </w:r>
            <w:r w:rsidRPr="00AC2A1A">
              <w:rPr>
                <w:rFonts w:ascii="Century Gothic" w:hAnsi="Century Gothic"/>
                <w:b/>
                <w:sz w:val="36"/>
                <w:szCs w:val="36"/>
              </w:rPr>
              <w:t xml:space="preserve">за </w:t>
            </w:r>
            <w:r w:rsidR="00E94615" w:rsidRPr="00E94615">
              <w:rPr>
                <w:rFonts w:ascii="Century Gothic" w:hAnsi="Century Gothic"/>
                <w:b/>
                <w:sz w:val="36"/>
                <w:szCs w:val="36"/>
              </w:rPr>
              <w:t xml:space="preserve">  </w:t>
            </w:r>
            <w:r w:rsidRPr="00AC2A1A">
              <w:rPr>
                <w:rFonts w:ascii="Century Gothic" w:hAnsi="Century Gothic"/>
                <w:b/>
                <w:sz w:val="36"/>
                <w:szCs w:val="36"/>
              </w:rPr>
              <w:t>9 месяцев 20</w:t>
            </w:r>
            <w:r w:rsidR="000C3C56" w:rsidRPr="00AC2A1A">
              <w:rPr>
                <w:rFonts w:ascii="Century Gothic" w:hAnsi="Century Gothic"/>
                <w:b/>
                <w:sz w:val="36"/>
                <w:szCs w:val="36"/>
              </w:rPr>
              <w:t>2</w:t>
            </w:r>
            <w:r w:rsidR="00291753" w:rsidRPr="00291753">
              <w:rPr>
                <w:rFonts w:ascii="Century Gothic" w:hAnsi="Century Gothic"/>
                <w:b/>
                <w:sz w:val="36"/>
                <w:szCs w:val="36"/>
              </w:rPr>
              <w:t>2</w:t>
            </w:r>
            <w:r w:rsidR="00AE61B3" w:rsidRPr="00AC2A1A">
              <w:rPr>
                <w:rFonts w:ascii="Century Gothic" w:hAnsi="Century Gothic"/>
                <w:b/>
                <w:sz w:val="36"/>
                <w:szCs w:val="36"/>
              </w:rPr>
              <w:t xml:space="preserve"> </w:t>
            </w:r>
            <w:r w:rsidRPr="00AC2A1A">
              <w:rPr>
                <w:rFonts w:ascii="Century Gothic" w:hAnsi="Century Gothic"/>
                <w:b/>
                <w:sz w:val="36"/>
                <w:szCs w:val="36"/>
              </w:rPr>
              <w:t xml:space="preserve">года и ожидаемые итоги социально-экономического развития городского округа город Рыбинск </w:t>
            </w:r>
            <w:r w:rsidR="00437216" w:rsidRPr="00AC2A1A">
              <w:rPr>
                <w:rFonts w:ascii="Century Gothic" w:hAnsi="Century Gothic"/>
                <w:b/>
                <w:sz w:val="36"/>
                <w:szCs w:val="36"/>
              </w:rPr>
              <w:t xml:space="preserve">Ярославской области </w:t>
            </w:r>
            <w:r w:rsidRPr="00AC2A1A">
              <w:rPr>
                <w:rFonts w:ascii="Century Gothic" w:hAnsi="Century Gothic"/>
                <w:b/>
                <w:sz w:val="36"/>
                <w:szCs w:val="36"/>
              </w:rPr>
              <w:t>за 20</w:t>
            </w:r>
            <w:r w:rsidR="000C3C56" w:rsidRPr="00AC2A1A">
              <w:rPr>
                <w:rFonts w:ascii="Century Gothic" w:hAnsi="Century Gothic"/>
                <w:b/>
                <w:sz w:val="36"/>
                <w:szCs w:val="36"/>
              </w:rPr>
              <w:t>2</w:t>
            </w:r>
            <w:r w:rsidR="00291753" w:rsidRPr="00291753">
              <w:rPr>
                <w:rFonts w:ascii="Century Gothic" w:hAnsi="Century Gothic"/>
                <w:b/>
                <w:sz w:val="36"/>
                <w:szCs w:val="36"/>
              </w:rPr>
              <w:t>2</w:t>
            </w:r>
            <w:r w:rsidRPr="00AC2A1A">
              <w:rPr>
                <w:rFonts w:ascii="Century Gothic" w:hAnsi="Century Gothic"/>
                <w:b/>
                <w:sz w:val="36"/>
                <w:szCs w:val="36"/>
              </w:rPr>
              <w:t xml:space="preserve"> год</w:t>
            </w:r>
          </w:p>
        </w:tc>
        <w:tc>
          <w:tcPr>
            <w:tcW w:w="1331" w:type="pct"/>
            <w:shd w:val="clear" w:color="auto" w:fill="0070C0"/>
          </w:tcPr>
          <w:p w:rsidR="007A395B" w:rsidRPr="00AC2A1A" w:rsidRDefault="007A395B" w:rsidP="00AC2A1A">
            <w:pPr>
              <w:pStyle w:val="1"/>
              <w:spacing w:line="240" w:lineRule="auto"/>
              <w:rPr>
                <w:rFonts w:ascii="Century Gothic" w:hAnsi="Century Gothic"/>
                <w:sz w:val="56"/>
                <w:szCs w:val="56"/>
              </w:rPr>
            </w:pPr>
          </w:p>
        </w:tc>
      </w:tr>
      <w:tr w:rsidR="007A395B" w:rsidRPr="00AC2A1A" w:rsidTr="00EC0606">
        <w:trPr>
          <w:trHeight w:val="1976"/>
        </w:trPr>
        <w:tc>
          <w:tcPr>
            <w:tcW w:w="3669" w:type="pct"/>
            <w:shd w:val="clear" w:color="auto" w:fill="C00000"/>
          </w:tcPr>
          <w:p w:rsidR="007A395B" w:rsidRPr="00AC2A1A" w:rsidRDefault="007A395B" w:rsidP="00AC2A1A">
            <w:pPr>
              <w:spacing w:line="240" w:lineRule="auto"/>
              <w:ind w:firstLine="708"/>
              <w:jc w:val="center"/>
              <w:rPr>
                <w:rFonts w:ascii="Century Gothic" w:hAnsi="Century Gothic"/>
                <w:color w:val="FFFFFF"/>
                <w:sz w:val="24"/>
                <w:szCs w:val="24"/>
              </w:rPr>
            </w:pPr>
          </w:p>
        </w:tc>
        <w:tc>
          <w:tcPr>
            <w:tcW w:w="1331" w:type="pct"/>
            <w:shd w:val="clear" w:color="auto" w:fill="auto"/>
          </w:tcPr>
          <w:p w:rsidR="007A395B" w:rsidRPr="00AC2A1A" w:rsidRDefault="007A395B" w:rsidP="00AC2A1A">
            <w:pPr>
              <w:pStyle w:val="a3"/>
              <w:rPr>
                <w:rFonts w:ascii="Century Gothic" w:hAnsi="Century Gothic"/>
                <w:color w:val="7F7F7F"/>
              </w:rPr>
            </w:pPr>
          </w:p>
        </w:tc>
      </w:tr>
    </w:tbl>
    <w:p w:rsidR="003D579A" w:rsidRPr="00AC2A1A" w:rsidRDefault="003D579A" w:rsidP="00AC2A1A">
      <w:pPr>
        <w:spacing w:line="240" w:lineRule="auto"/>
        <w:rPr>
          <w:rFonts w:ascii="Century Gothic" w:hAnsi="Century Gothic"/>
        </w:rPr>
      </w:pPr>
      <w:r w:rsidRPr="00AC2A1A">
        <w:rPr>
          <w:rFonts w:ascii="Century Gothic" w:hAnsi="Century Gothic"/>
        </w:rPr>
        <w:br w:type="page"/>
      </w:r>
    </w:p>
    <w:p w:rsidR="0003051C" w:rsidRPr="00AC2A1A" w:rsidRDefault="00D37AE5" w:rsidP="00AC2A1A">
      <w:pPr>
        <w:spacing w:after="0" w:line="240" w:lineRule="auto"/>
        <w:jc w:val="center"/>
        <w:rPr>
          <w:rFonts w:ascii="Century Gothic" w:hAnsi="Century Gothic"/>
          <w:b/>
          <w:sz w:val="24"/>
          <w:szCs w:val="24"/>
        </w:rPr>
      </w:pPr>
      <w:r w:rsidRPr="00AC2A1A">
        <w:rPr>
          <w:rFonts w:ascii="Century Gothic" w:hAnsi="Century Gothic"/>
          <w:b/>
          <w:sz w:val="24"/>
          <w:szCs w:val="24"/>
        </w:rPr>
        <w:lastRenderedPageBreak/>
        <w:t>СОДЕРЖАНИЕ</w:t>
      </w:r>
    </w:p>
    <w:p w:rsidR="00D37AE5" w:rsidRPr="00AC2A1A" w:rsidRDefault="00D37AE5" w:rsidP="00AC2A1A">
      <w:pPr>
        <w:spacing w:after="0" w:line="240" w:lineRule="auto"/>
        <w:jc w:val="both"/>
        <w:rPr>
          <w:rFonts w:ascii="Century Gothic" w:hAnsi="Century Gothic"/>
        </w:rPr>
      </w:pPr>
    </w:p>
    <w:sdt>
      <w:sdtPr>
        <w:rPr>
          <w:rFonts w:ascii="Century Gothic" w:eastAsia="Times New Roman" w:hAnsi="Century Gothic" w:cs="Times New Roman"/>
          <w:b w:val="0"/>
          <w:bCs w:val="0"/>
          <w:color w:val="auto"/>
          <w:sz w:val="24"/>
          <w:szCs w:val="24"/>
          <w:lang w:eastAsia="ru-RU"/>
        </w:rPr>
        <w:id w:val="9765429"/>
        <w:docPartObj>
          <w:docPartGallery w:val="Table of Contents"/>
          <w:docPartUnique/>
        </w:docPartObj>
      </w:sdtPr>
      <w:sdtEndPr>
        <w:rPr>
          <w:rFonts w:eastAsia="Calibri"/>
          <w:sz w:val="22"/>
          <w:szCs w:val="22"/>
          <w:lang w:eastAsia="en-US"/>
        </w:rPr>
      </w:sdtEndPr>
      <w:sdtContent>
        <w:p w:rsidR="0003051C" w:rsidRPr="00AC2A1A" w:rsidRDefault="0003051C" w:rsidP="00AC2A1A">
          <w:pPr>
            <w:pStyle w:val="afe"/>
            <w:spacing w:before="0" w:line="240" w:lineRule="auto"/>
            <w:rPr>
              <w:rFonts w:ascii="Century Gothic" w:hAnsi="Century Gothic"/>
              <w:b w:val="0"/>
              <w:sz w:val="2"/>
              <w:szCs w:val="2"/>
            </w:rPr>
          </w:pPr>
        </w:p>
        <w:p w:rsidR="00E22B65" w:rsidRDefault="00433778">
          <w:pPr>
            <w:pStyle w:val="11"/>
            <w:tabs>
              <w:tab w:val="right" w:leader="dot" w:pos="10478"/>
            </w:tabs>
            <w:rPr>
              <w:rFonts w:asciiTheme="minorHAnsi" w:eastAsiaTheme="minorEastAsia" w:hAnsiTheme="minorHAnsi" w:cstheme="minorBidi"/>
              <w:noProof/>
              <w:sz w:val="22"/>
              <w:szCs w:val="22"/>
            </w:rPr>
          </w:pPr>
          <w:r w:rsidRPr="00AC2A1A">
            <w:rPr>
              <w:rFonts w:ascii="Century Gothic" w:hAnsi="Century Gothic"/>
            </w:rPr>
            <w:fldChar w:fldCharType="begin"/>
          </w:r>
          <w:r w:rsidR="0003051C" w:rsidRPr="00AC2A1A">
            <w:rPr>
              <w:rFonts w:ascii="Century Gothic" w:hAnsi="Century Gothic"/>
            </w:rPr>
            <w:instrText xml:space="preserve"> TOC \o "1-3" \h \z \u </w:instrText>
          </w:r>
          <w:r w:rsidRPr="00AC2A1A">
            <w:rPr>
              <w:rFonts w:ascii="Century Gothic" w:hAnsi="Century Gothic"/>
            </w:rPr>
            <w:fldChar w:fldCharType="separate"/>
          </w:r>
          <w:hyperlink w:anchor="_Toc117777189" w:history="1">
            <w:r w:rsidR="00E22B65" w:rsidRPr="00435FA9">
              <w:rPr>
                <w:rStyle w:val="af4"/>
                <w:rFonts w:ascii="Century Gothic" w:hAnsi="Century Gothic"/>
                <w:b/>
                <w:noProof/>
              </w:rPr>
              <w:t>ВВЕДЕНИЕ</w:t>
            </w:r>
            <w:r w:rsidR="00E22B65">
              <w:rPr>
                <w:noProof/>
                <w:webHidden/>
              </w:rPr>
              <w:tab/>
            </w:r>
            <w:r w:rsidR="00E22B65">
              <w:rPr>
                <w:noProof/>
                <w:webHidden/>
              </w:rPr>
              <w:fldChar w:fldCharType="begin"/>
            </w:r>
            <w:r w:rsidR="00E22B65">
              <w:rPr>
                <w:noProof/>
                <w:webHidden/>
              </w:rPr>
              <w:instrText xml:space="preserve"> PAGEREF _Toc117777189 \h </w:instrText>
            </w:r>
            <w:r w:rsidR="00E22B65">
              <w:rPr>
                <w:noProof/>
                <w:webHidden/>
              </w:rPr>
            </w:r>
            <w:r w:rsidR="00E22B65">
              <w:rPr>
                <w:noProof/>
                <w:webHidden/>
              </w:rPr>
              <w:fldChar w:fldCharType="separate"/>
            </w:r>
            <w:r w:rsidR="00716782">
              <w:rPr>
                <w:noProof/>
                <w:webHidden/>
              </w:rPr>
              <w:t>3</w:t>
            </w:r>
            <w:r w:rsidR="00E22B65">
              <w:rPr>
                <w:noProof/>
                <w:webHidden/>
              </w:rPr>
              <w:fldChar w:fldCharType="end"/>
            </w:r>
          </w:hyperlink>
        </w:p>
        <w:p w:rsidR="00E22B65" w:rsidRDefault="003E2513">
          <w:pPr>
            <w:pStyle w:val="11"/>
            <w:tabs>
              <w:tab w:val="right" w:leader="dot" w:pos="10478"/>
            </w:tabs>
            <w:rPr>
              <w:rFonts w:asciiTheme="minorHAnsi" w:eastAsiaTheme="minorEastAsia" w:hAnsiTheme="minorHAnsi" w:cstheme="minorBidi"/>
              <w:noProof/>
              <w:sz w:val="22"/>
              <w:szCs w:val="22"/>
            </w:rPr>
          </w:pPr>
          <w:hyperlink w:anchor="_Toc117777190" w:history="1">
            <w:r w:rsidR="00E22B65" w:rsidRPr="00435FA9">
              <w:rPr>
                <w:rStyle w:val="af4"/>
                <w:rFonts w:ascii="Century Gothic" w:hAnsi="Century Gothic"/>
                <w:b/>
                <w:noProof/>
              </w:rPr>
              <w:t>РАЗДЕЛ 1. ДЕМОГРАФИЧЕСКАЯ СИТУАЦИЯ. УРОВЕНЬ ЖИЗНИ</w:t>
            </w:r>
            <w:r w:rsidR="00E22B65">
              <w:rPr>
                <w:noProof/>
                <w:webHidden/>
              </w:rPr>
              <w:tab/>
            </w:r>
            <w:r w:rsidR="00E22B65">
              <w:rPr>
                <w:noProof/>
                <w:webHidden/>
              </w:rPr>
              <w:fldChar w:fldCharType="begin"/>
            </w:r>
            <w:r w:rsidR="00E22B65">
              <w:rPr>
                <w:noProof/>
                <w:webHidden/>
              </w:rPr>
              <w:instrText xml:space="preserve"> PAGEREF _Toc117777190 \h </w:instrText>
            </w:r>
            <w:r w:rsidR="00E22B65">
              <w:rPr>
                <w:noProof/>
                <w:webHidden/>
              </w:rPr>
            </w:r>
            <w:r w:rsidR="00E22B65">
              <w:rPr>
                <w:noProof/>
                <w:webHidden/>
              </w:rPr>
              <w:fldChar w:fldCharType="separate"/>
            </w:r>
            <w:r w:rsidR="00716782">
              <w:rPr>
                <w:noProof/>
                <w:webHidden/>
              </w:rPr>
              <w:t>4</w:t>
            </w:r>
            <w:r w:rsidR="00E22B65">
              <w:rPr>
                <w:noProof/>
                <w:webHidden/>
              </w:rPr>
              <w:fldChar w:fldCharType="end"/>
            </w:r>
          </w:hyperlink>
        </w:p>
        <w:p w:rsidR="00E22B65" w:rsidRDefault="003E2513">
          <w:pPr>
            <w:pStyle w:val="24"/>
            <w:rPr>
              <w:rFonts w:asciiTheme="minorHAnsi" w:eastAsiaTheme="minorEastAsia" w:hAnsiTheme="minorHAnsi" w:cstheme="minorBidi"/>
              <w:sz w:val="22"/>
              <w:szCs w:val="22"/>
            </w:rPr>
          </w:pPr>
          <w:hyperlink w:anchor="_Toc117777191" w:history="1">
            <w:r w:rsidR="00E22B65" w:rsidRPr="005F36FB">
              <w:rPr>
                <w:rStyle w:val="af4"/>
                <w:rFonts w:ascii="Century Gothic" w:hAnsi="Century Gothic"/>
              </w:rPr>
              <w:t>1.1  ДЕМОГРАФИЯ</w:t>
            </w:r>
            <w:r w:rsidR="00E22B65">
              <w:rPr>
                <w:webHidden/>
              </w:rPr>
              <w:tab/>
            </w:r>
            <w:r w:rsidR="00E22B65">
              <w:rPr>
                <w:webHidden/>
              </w:rPr>
              <w:fldChar w:fldCharType="begin"/>
            </w:r>
            <w:r w:rsidR="00E22B65">
              <w:rPr>
                <w:webHidden/>
              </w:rPr>
              <w:instrText xml:space="preserve"> PAGEREF _Toc117777191 \h </w:instrText>
            </w:r>
            <w:r w:rsidR="00E22B65">
              <w:rPr>
                <w:webHidden/>
              </w:rPr>
            </w:r>
            <w:r w:rsidR="00E22B65">
              <w:rPr>
                <w:webHidden/>
              </w:rPr>
              <w:fldChar w:fldCharType="separate"/>
            </w:r>
            <w:r w:rsidR="00716782">
              <w:rPr>
                <w:webHidden/>
              </w:rPr>
              <w:t>4</w:t>
            </w:r>
            <w:r w:rsidR="00E22B65">
              <w:rPr>
                <w:webHidden/>
              </w:rPr>
              <w:fldChar w:fldCharType="end"/>
            </w:r>
          </w:hyperlink>
        </w:p>
        <w:p w:rsidR="00E22B65" w:rsidRDefault="003E2513">
          <w:pPr>
            <w:pStyle w:val="24"/>
            <w:rPr>
              <w:rFonts w:asciiTheme="minorHAnsi" w:eastAsiaTheme="minorEastAsia" w:hAnsiTheme="minorHAnsi" w:cstheme="minorBidi"/>
              <w:sz w:val="22"/>
              <w:szCs w:val="22"/>
            </w:rPr>
          </w:pPr>
          <w:hyperlink w:anchor="_Toc117777192" w:history="1">
            <w:r w:rsidR="00E22B65" w:rsidRPr="005F36FB">
              <w:rPr>
                <w:rStyle w:val="af4"/>
                <w:rFonts w:ascii="Century Gothic" w:hAnsi="Century Gothic"/>
              </w:rPr>
              <w:t>1.2  УРОВЕНЬ ЖИЗНИ. ЗАНЯТОСТЬ НАСЕЛЕНИЯ</w:t>
            </w:r>
            <w:r w:rsidR="00E22B65">
              <w:rPr>
                <w:webHidden/>
              </w:rPr>
              <w:tab/>
            </w:r>
            <w:r w:rsidR="00E22B65">
              <w:rPr>
                <w:webHidden/>
              </w:rPr>
              <w:fldChar w:fldCharType="begin"/>
            </w:r>
            <w:r w:rsidR="00E22B65">
              <w:rPr>
                <w:webHidden/>
              </w:rPr>
              <w:instrText xml:space="preserve"> PAGEREF _Toc117777192 \h </w:instrText>
            </w:r>
            <w:r w:rsidR="00E22B65">
              <w:rPr>
                <w:webHidden/>
              </w:rPr>
            </w:r>
            <w:r w:rsidR="00E22B65">
              <w:rPr>
                <w:webHidden/>
              </w:rPr>
              <w:fldChar w:fldCharType="separate"/>
            </w:r>
            <w:r w:rsidR="00716782">
              <w:rPr>
                <w:webHidden/>
              </w:rPr>
              <w:t>6</w:t>
            </w:r>
            <w:r w:rsidR="00E22B65">
              <w:rPr>
                <w:webHidden/>
              </w:rPr>
              <w:fldChar w:fldCharType="end"/>
            </w:r>
          </w:hyperlink>
        </w:p>
        <w:p w:rsidR="00E22B65" w:rsidRDefault="003E2513">
          <w:pPr>
            <w:pStyle w:val="24"/>
            <w:rPr>
              <w:rFonts w:asciiTheme="minorHAnsi" w:eastAsiaTheme="minorEastAsia" w:hAnsiTheme="minorHAnsi" w:cstheme="minorBidi"/>
              <w:sz w:val="22"/>
              <w:szCs w:val="22"/>
            </w:rPr>
          </w:pPr>
          <w:hyperlink w:anchor="_Toc117777193" w:history="1">
            <w:r w:rsidR="00E22B65" w:rsidRPr="005F36FB">
              <w:rPr>
                <w:rStyle w:val="af4"/>
                <w:rFonts w:ascii="Century Gothic" w:hAnsi="Century Gothic"/>
              </w:rPr>
              <w:t>1.3 УСЛОВИЯ ОКРУЖАЮЩЕЙ СРЕДЫ</w:t>
            </w:r>
            <w:r w:rsidR="00E22B65">
              <w:rPr>
                <w:webHidden/>
              </w:rPr>
              <w:tab/>
            </w:r>
            <w:r w:rsidR="00E22B65">
              <w:rPr>
                <w:webHidden/>
              </w:rPr>
              <w:fldChar w:fldCharType="begin"/>
            </w:r>
            <w:r w:rsidR="00E22B65">
              <w:rPr>
                <w:webHidden/>
              </w:rPr>
              <w:instrText xml:space="preserve"> PAGEREF _Toc117777193 \h </w:instrText>
            </w:r>
            <w:r w:rsidR="00E22B65">
              <w:rPr>
                <w:webHidden/>
              </w:rPr>
            </w:r>
            <w:r w:rsidR="00E22B65">
              <w:rPr>
                <w:webHidden/>
              </w:rPr>
              <w:fldChar w:fldCharType="separate"/>
            </w:r>
            <w:r w:rsidR="00716782">
              <w:rPr>
                <w:webHidden/>
              </w:rPr>
              <w:t>13</w:t>
            </w:r>
            <w:r w:rsidR="00E22B65">
              <w:rPr>
                <w:webHidden/>
              </w:rPr>
              <w:fldChar w:fldCharType="end"/>
            </w:r>
          </w:hyperlink>
        </w:p>
        <w:p w:rsidR="00E22B65" w:rsidRDefault="003E2513">
          <w:pPr>
            <w:pStyle w:val="24"/>
            <w:rPr>
              <w:rFonts w:asciiTheme="minorHAnsi" w:eastAsiaTheme="minorEastAsia" w:hAnsiTheme="minorHAnsi" w:cstheme="minorBidi"/>
              <w:sz w:val="22"/>
              <w:szCs w:val="22"/>
            </w:rPr>
          </w:pPr>
          <w:hyperlink w:anchor="_Toc117777194" w:history="1">
            <w:r w:rsidR="00E22B65" w:rsidRPr="005F36FB">
              <w:rPr>
                <w:rStyle w:val="af4"/>
                <w:rFonts w:ascii="Century Gothic" w:hAnsi="Century Gothic"/>
              </w:rPr>
              <w:t>1.4 БЕЗОПАСНОСТЬ И ПРАВОПОРЯДОК</w:t>
            </w:r>
            <w:r w:rsidR="00E22B65">
              <w:rPr>
                <w:webHidden/>
              </w:rPr>
              <w:tab/>
            </w:r>
            <w:r w:rsidR="00E22B65">
              <w:rPr>
                <w:webHidden/>
              </w:rPr>
              <w:fldChar w:fldCharType="begin"/>
            </w:r>
            <w:r w:rsidR="00E22B65">
              <w:rPr>
                <w:webHidden/>
              </w:rPr>
              <w:instrText xml:space="preserve"> PAGEREF _Toc117777194 \h </w:instrText>
            </w:r>
            <w:r w:rsidR="00E22B65">
              <w:rPr>
                <w:webHidden/>
              </w:rPr>
            </w:r>
            <w:r w:rsidR="00E22B65">
              <w:rPr>
                <w:webHidden/>
              </w:rPr>
              <w:fldChar w:fldCharType="separate"/>
            </w:r>
            <w:r w:rsidR="00716782">
              <w:rPr>
                <w:webHidden/>
              </w:rPr>
              <w:t>17</w:t>
            </w:r>
            <w:r w:rsidR="00E22B65">
              <w:rPr>
                <w:webHidden/>
              </w:rPr>
              <w:fldChar w:fldCharType="end"/>
            </w:r>
          </w:hyperlink>
        </w:p>
        <w:p w:rsidR="00E22B65" w:rsidRDefault="003E2513">
          <w:pPr>
            <w:pStyle w:val="11"/>
            <w:tabs>
              <w:tab w:val="right" w:leader="dot" w:pos="10478"/>
            </w:tabs>
            <w:rPr>
              <w:rFonts w:asciiTheme="minorHAnsi" w:eastAsiaTheme="minorEastAsia" w:hAnsiTheme="minorHAnsi" w:cstheme="minorBidi"/>
              <w:noProof/>
              <w:sz w:val="22"/>
              <w:szCs w:val="22"/>
            </w:rPr>
          </w:pPr>
          <w:hyperlink w:anchor="_Toc117777195" w:history="1">
            <w:r w:rsidR="00E22B65" w:rsidRPr="00435FA9">
              <w:rPr>
                <w:rStyle w:val="af4"/>
                <w:rFonts w:ascii="Century Gothic" w:hAnsi="Century Gothic"/>
                <w:b/>
                <w:noProof/>
              </w:rPr>
              <w:t>РАЗДЕЛ</w:t>
            </w:r>
            <w:r w:rsidR="00E22B65" w:rsidRPr="005F36FB">
              <w:rPr>
                <w:rStyle w:val="af4"/>
                <w:rFonts w:ascii="Century Gothic" w:hAnsi="Century Gothic"/>
                <w:noProof/>
              </w:rPr>
              <w:t xml:space="preserve"> </w:t>
            </w:r>
            <w:r w:rsidR="00E22B65" w:rsidRPr="00435FA9">
              <w:rPr>
                <w:rStyle w:val="af4"/>
                <w:rFonts w:ascii="Century Gothic" w:hAnsi="Century Gothic"/>
                <w:b/>
                <w:noProof/>
              </w:rPr>
              <w:t>2. ЭКОНОМИЧЕСКИЙ БАЗИС РАЗВИТИЯ ГОРОДА</w:t>
            </w:r>
            <w:r w:rsidR="00E22B65">
              <w:rPr>
                <w:noProof/>
                <w:webHidden/>
              </w:rPr>
              <w:tab/>
            </w:r>
            <w:r w:rsidR="00E22B65">
              <w:rPr>
                <w:noProof/>
                <w:webHidden/>
              </w:rPr>
              <w:fldChar w:fldCharType="begin"/>
            </w:r>
            <w:r w:rsidR="00E22B65">
              <w:rPr>
                <w:noProof/>
                <w:webHidden/>
              </w:rPr>
              <w:instrText xml:space="preserve"> PAGEREF _Toc117777195 \h </w:instrText>
            </w:r>
            <w:r w:rsidR="00E22B65">
              <w:rPr>
                <w:noProof/>
                <w:webHidden/>
              </w:rPr>
            </w:r>
            <w:r w:rsidR="00E22B65">
              <w:rPr>
                <w:noProof/>
                <w:webHidden/>
              </w:rPr>
              <w:fldChar w:fldCharType="separate"/>
            </w:r>
            <w:r w:rsidR="00716782">
              <w:rPr>
                <w:noProof/>
                <w:webHidden/>
              </w:rPr>
              <w:t>19</w:t>
            </w:r>
            <w:r w:rsidR="00E22B65">
              <w:rPr>
                <w:noProof/>
                <w:webHidden/>
              </w:rPr>
              <w:fldChar w:fldCharType="end"/>
            </w:r>
          </w:hyperlink>
        </w:p>
        <w:p w:rsidR="00E22B65" w:rsidRDefault="003E2513">
          <w:pPr>
            <w:pStyle w:val="24"/>
            <w:rPr>
              <w:rFonts w:asciiTheme="minorHAnsi" w:eastAsiaTheme="minorEastAsia" w:hAnsiTheme="minorHAnsi" w:cstheme="minorBidi"/>
              <w:sz w:val="22"/>
              <w:szCs w:val="22"/>
            </w:rPr>
          </w:pPr>
          <w:hyperlink w:anchor="_Toc117777196" w:history="1">
            <w:r w:rsidR="00E22B65" w:rsidRPr="005F36FB">
              <w:rPr>
                <w:rStyle w:val="af4"/>
                <w:rFonts w:ascii="Century Gothic" w:hAnsi="Century Gothic"/>
              </w:rPr>
              <w:t>2.1 ПРОМЫШЛЕННОСТЬ</w:t>
            </w:r>
            <w:r w:rsidR="00E22B65">
              <w:rPr>
                <w:webHidden/>
              </w:rPr>
              <w:tab/>
            </w:r>
            <w:r w:rsidR="00E22B65">
              <w:rPr>
                <w:webHidden/>
              </w:rPr>
              <w:fldChar w:fldCharType="begin"/>
            </w:r>
            <w:r w:rsidR="00E22B65">
              <w:rPr>
                <w:webHidden/>
              </w:rPr>
              <w:instrText xml:space="preserve"> PAGEREF _Toc117777196 \h </w:instrText>
            </w:r>
            <w:r w:rsidR="00E22B65">
              <w:rPr>
                <w:webHidden/>
              </w:rPr>
            </w:r>
            <w:r w:rsidR="00E22B65">
              <w:rPr>
                <w:webHidden/>
              </w:rPr>
              <w:fldChar w:fldCharType="separate"/>
            </w:r>
            <w:r w:rsidR="00716782">
              <w:rPr>
                <w:webHidden/>
              </w:rPr>
              <w:t>19</w:t>
            </w:r>
            <w:r w:rsidR="00E22B65">
              <w:rPr>
                <w:webHidden/>
              </w:rPr>
              <w:fldChar w:fldCharType="end"/>
            </w:r>
          </w:hyperlink>
        </w:p>
        <w:p w:rsidR="00E22B65" w:rsidRDefault="003E2513">
          <w:pPr>
            <w:pStyle w:val="24"/>
            <w:rPr>
              <w:rFonts w:asciiTheme="minorHAnsi" w:eastAsiaTheme="minorEastAsia" w:hAnsiTheme="minorHAnsi" w:cstheme="minorBidi"/>
              <w:sz w:val="22"/>
              <w:szCs w:val="22"/>
            </w:rPr>
          </w:pPr>
          <w:hyperlink w:anchor="_Toc117777197" w:history="1">
            <w:r w:rsidR="00E22B65" w:rsidRPr="005F36FB">
              <w:rPr>
                <w:rStyle w:val="af4"/>
                <w:rFonts w:ascii="Century Gothic" w:hAnsi="Century Gothic"/>
              </w:rPr>
              <w:t>2.2  МАЛЫЙ БИЗНЕС</w:t>
            </w:r>
            <w:r w:rsidR="00E22B65">
              <w:rPr>
                <w:webHidden/>
              </w:rPr>
              <w:tab/>
            </w:r>
            <w:r w:rsidR="00E22B65">
              <w:rPr>
                <w:webHidden/>
              </w:rPr>
              <w:fldChar w:fldCharType="begin"/>
            </w:r>
            <w:r w:rsidR="00E22B65">
              <w:rPr>
                <w:webHidden/>
              </w:rPr>
              <w:instrText xml:space="preserve"> PAGEREF _Toc117777197 \h </w:instrText>
            </w:r>
            <w:r w:rsidR="00E22B65">
              <w:rPr>
                <w:webHidden/>
              </w:rPr>
            </w:r>
            <w:r w:rsidR="00E22B65">
              <w:rPr>
                <w:webHidden/>
              </w:rPr>
              <w:fldChar w:fldCharType="separate"/>
            </w:r>
            <w:r w:rsidR="00716782">
              <w:rPr>
                <w:webHidden/>
              </w:rPr>
              <w:t>22</w:t>
            </w:r>
            <w:r w:rsidR="00E22B65">
              <w:rPr>
                <w:webHidden/>
              </w:rPr>
              <w:fldChar w:fldCharType="end"/>
            </w:r>
          </w:hyperlink>
        </w:p>
        <w:p w:rsidR="00E22B65" w:rsidRDefault="003E2513">
          <w:pPr>
            <w:pStyle w:val="24"/>
            <w:rPr>
              <w:rFonts w:asciiTheme="minorHAnsi" w:eastAsiaTheme="minorEastAsia" w:hAnsiTheme="minorHAnsi" w:cstheme="minorBidi"/>
              <w:sz w:val="22"/>
              <w:szCs w:val="22"/>
            </w:rPr>
          </w:pPr>
          <w:hyperlink w:anchor="_Toc117777199" w:history="1">
            <w:r w:rsidR="00E22B65" w:rsidRPr="005F36FB">
              <w:rPr>
                <w:rStyle w:val="af4"/>
                <w:rFonts w:ascii="Century Gothic" w:eastAsia="Calibri" w:hAnsi="Century Gothic"/>
              </w:rPr>
              <w:t>2.3 ПОТРЕБИТЕЛЬСКИЙ РЫНОК</w:t>
            </w:r>
            <w:r w:rsidR="00E22B65">
              <w:rPr>
                <w:webHidden/>
              </w:rPr>
              <w:tab/>
            </w:r>
            <w:r w:rsidR="00E22B65">
              <w:rPr>
                <w:webHidden/>
              </w:rPr>
              <w:fldChar w:fldCharType="begin"/>
            </w:r>
            <w:r w:rsidR="00E22B65">
              <w:rPr>
                <w:webHidden/>
              </w:rPr>
              <w:instrText xml:space="preserve"> PAGEREF _Toc117777199 \h </w:instrText>
            </w:r>
            <w:r w:rsidR="00E22B65">
              <w:rPr>
                <w:webHidden/>
              </w:rPr>
            </w:r>
            <w:r w:rsidR="00E22B65">
              <w:rPr>
                <w:webHidden/>
              </w:rPr>
              <w:fldChar w:fldCharType="separate"/>
            </w:r>
            <w:r w:rsidR="00716782">
              <w:rPr>
                <w:webHidden/>
              </w:rPr>
              <w:t>25</w:t>
            </w:r>
            <w:r w:rsidR="00E22B65">
              <w:rPr>
                <w:webHidden/>
              </w:rPr>
              <w:fldChar w:fldCharType="end"/>
            </w:r>
          </w:hyperlink>
        </w:p>
        <w:p w:rsidR="00E22B65" w:rsidRDefault="003E2513">
          <w:pPr>
            <w:pStyle w:val="24"/>
            <w:rPr>
              <w:rFonts w:asciiTheme="minorHAnsi" w:eastAsiaTheme="minorEastAsia" w:hAnsiTheme="minorHAnsi" w:cstheme="minorBidi"/>
              <w:sz w:val="22"/>
              <w:szCs w:val="22"/>
            </w:rPr>
          </w:pPr>
          <w:hyperlink w:anchor="_Toc117777200" w:history="1">
            <w:r w:rsidR="00E22B65" w:rsidRPr="005F36FB">
              <w:rPr>
                <w:rStyle w:val="af4"/>
                <w:rFonts w:ascii="Century Gothic" w:hAnsi="Century Gothic"/>
              </w:rPr>
              <w:t>2.4 БЮДЖЕТНАЯ СИСТЕМА</w:t>
            </w:r>
            <w:r w:rsidR="00E22B65">
              <w:rPr>
                <w:webHidden/>
              </w:rPr>
              <w:tab/>
            </w:r>
            <w:r w:rsidR="00E22B65">
              <w:rPr>
                <w:webHidden/>
              </w:rPr>
              <w:fldChar w:fldCharType="begin"/>
            </w:r>
            <w:r w:rsidR="00E22B65">
              <w:rPr>
                <w:webHidden/>
              </w:rPr>
              <w:instrText xml:space="preserve"> PAGEREF _Toc117777200 \h </w:instrText>
            </w:r>
            <w:r w:rsidR="00E22B65">
              <w:rPr>
                <w:webHidden/>
              </w:rPr>
            </w:r>
            <w:r w:rsidR="00E22B65">
              <w:rPr>
                <w:webHidden/>
              </w:rPr>
              <w:fldChar w:fldCharType="separate"/>
            </w:r>
            <w:r w:rsidR="00716782">
              <w:rPr>
                <w:webHidden/>
              </w:rPr>
              <w:t>28</w:t>
            </w:r>
            <w:r w:rsidR="00E22B65">
              <w:rPr>
                <w:webHidden/>
              </w:rPr>
              <w:fldChar w:fldCharType="end"/>
            </w:r>
          </w:hyperlink>
        </w:p>
        <w:p w:rsidR="00E22B65" w:rsidRDefault="003E2513">
          <w:pPr>
            <w:pStyle w:val="11"/>
            <w:tabs>
              <w:tab w:val="right" w:leader="dot" w:pos="10478"/>
            </w:tabs>
            <w:rPr>
              <w:rFonts w:asciiTheme="minorHAnsi" w:eastAsiaTheme="minorEastAsia" w:hAnsiTheme="minorHAnsi" w:cstheme="minorBidi"/>
              <w:noProof/>
              <w:sz w:val="22"/>
              <w:szCs w:val="22"/>
            </w:rPr>
          </w:pPr>
          <w:hyperlink w:anchor="_Toc117777201" w:history="1">
            <w:r w:rsidR="00E22B65" w:rsidRPr="00435FA9">
              <w:rPr>
                <w:rStyle w:val="af4"/>
                <w:rFonts w:ascii="Century Gothic" w:hAnsi="Century Gothic"/>
                <w:b/>
                <w:noProof/>
              </w:rPr>
              <w:t>РАЗДЕЛ.3 ГОРОДСКАЯ ИНФРАСТРУКТУРА</w:t>
            </w:r>
            <w:r w:rsidR="00E22B65">
              <w:rPr>
                <w:noProof/>
                <w:webHidden/>
              </w:rPr>
              <w:tab/>
            </w:r>
            <w:r w:rsidR="00E22B65">
              <w:rPr>
                <w:noProof/>
                <w:webHidden/>
              </w:rPr>
              <w:fldChar w:fldCharType="begin"/>
            </w:r>
            <w:r w:rsidR="00E22B65">
              <w:rPr>
                <w:noProof/>
                <w:webHidden/>
              </w:rPr>
              <w:instrText xml:space="preserve"> PAGEREF _Toc117777201 \h </w:instrText>
            </w:r>
            <w:r w:rsidR="00E22B65">
              <w:rPr>
                <w:noProof/>
                <w:webHidden/>
              </w:rPr>
            </w:r>
            <w:r w:rsidR="00E22B65">
              <w:rPr>
                <w:noProof/>
                <w:webHidden/>
              </w:rPr>
              <w:fldChar w:fldCharType="separate"/>
            </w:r>
            <w:r w:rsidR="00716782">
              <w:rPr>
                <w:noProof/>
                <w:webHidden/>
              </w:rPr>
              <w:t>32</w:t>
            </w:r>
            <w:r w:rsidR="00E22B65">
              <w:rPr>
                <w:noProof/>
                <w:webHidden/>
              </w:rPr>
              <w:fldChar w:fldCharType="end"/>
            </w:r>
          </w:hyperlink>
        </w:p>
        <w:p w:rsidR="00E22B65" w:rsidRDefault="003E2513">
          <w:pPr>
            <w:pStyle w:val="24"/>
            <w:rPr>
              <w:rFonts w:asciiTheme="minorHAnsi" w:eastAsiaTheme="minorEastAsia" w:hAnsiTheme="minorHAnsi" w:cstheme="minorBidi"/>
              <w:sz w:val="22"/>
              <w:szCs w:val="22"/>
            </w:rPr>
          </w:pPr>
          <w:hyperlink w:anchor="_Toc117777202" w:history="1">
            <w:r w:rsidR="00E22B65" w:rsidRPr="005F36FB">
              <w:rPr>
                <w:rStyle w:val="af4"/>
                <w:rFonts w:ascii="Century Gothic" w:hAnsi="Century Gothic"/>
              </w:rPr>
              <w:t>3.1 ЗЕМЕЛЬНЫЕ РЕСУРСЫ И ИМУЩЕСТВО</w:t>
            </w:r>
            <w:r w:rsidR="00E22B65">
              <w:rPr>
                <w:webHidden/>
              </w:rPr>
              <w:tab/>
            </w:r>
            <w:r w:rsidR="00E22B65">
              <w:rPr>
                <w:webHidden/>
              </w:rPr>
              <w:fldChar w:fldCharType="begin"/>
            </w:r>
            <w:r w:rsidR="00E22B65">
              <w:rPr>
                <w:webHidden/>
              </w:rPr>
              <w:instrText xml:space="preserve"> PAGEREF _Toc117777202 \h </w:instrText>
            </w:r>
            <w:r w:rsidR="00E22B65">
              <w:rPr>
                <w:webHidden/>
              </w:rPr>
            </w:r>
            <w:r w:rsidR="00E22B65">
              <w:rPr>
                <w:webHidden/>
              </w:rPr>
              <w:fldChar w:fldCharType="separate"/>
            </w:r>
            <w:r w:rsidR="00716782">
              <w:rPr>
                <w:webHidden/>
              </w:rPr>
              <w:t>32</w:t>
            </w:r>
            <w:r w:rsidR="00E22B65">
              <w:rPr>
                <w:webHidden/>
              </w:rPr>
              <w:fldChar w:fldCharType="end"/>
            </w:r>
          </w:hyperlink>
        </w:p>
        <w:p w:rsidR="00E22B65" w:rsidRDefault="003E2513">
          <w:pPr>
            <w:pStyle w:val="24"/>
            <w:rPr>
              <w:rFonts w:asciiTheme="minorHAnsi" w:eastAsiaTheme="minorEastAsia" w:hAnsiTheme="minorHAnsi" w:cstheme="minorBidi"/>
              <w:sz w:val="22"/>
              <w:szCs w:val="22"/>
            </w:rPr>
          </w:pPr>
          <w:hyperlink w:anchor="_Toc117777203" w:history="1">
            <w:r w:rsidR="00E22B65" w:rsidRPr="005F36FB">
              <w:rPr>
                <w:rStyle w:val="af4"/>
                <w:rFonts w:ascii="Century Gothic" w:hAnsi="Century Gothic"/>
              </w:rPr>
              <w:t>3.2 УЛУЧШЕНИЕ ЖИЛИЩНЫХ УСЛОВИЙ</w:t>
            </w:r>
            <w:r w:rsidR="00E22B65">
              <w:rPr>
                <w:webHidden/>
              </w:rPr>
              <w:tab/>
            </w:r>
            <w:r w:rsidR="00E22B65">
              <w:rPr>
                <w:webHidden/>
              </w:rPr>
              <w:fldChar w:fldCharType="begin"/>
            </w:r>
            <w:r w:rsidR="00E22B65">
              <w:rPr>
                <w:webHidden/>
              </w:rPr>
              <w:instrText xml:space="preserve"> PAGEREF _Toc117777203 \h </w:instrText>
            </w:r>
            <w:r w:rsidR="00E22B65">
              <w:rPr>
                <w:webHidden/>
              </w:rPr>
            </w:r>
            <w:r w:rsidR="00E22B65">
              <w:rPr>
                <w:webHidden/>
              </w:rPr>
              <w:fldChar w:fldCharType="separate"/>
            </w:r>
            <w:r w:rsidR="00716782">
              <w:rPr>
                <w:webHidden/>
              </w:rPr>
              <w:t>34</w:t>
            </w:r>
            <w:r w:rsidR="00E22B65">
              <w:rPr>
                <w:webHidden/>
              </w:rPr>
              <w:fldChar w:fldCharType="end"/>
            </w:r>
          </w:hyperlink>
        </w:p>
        <w:p w:rsidR="00E22B65" w:rsidRDefault="003E2513">
          <w:pPr>
            <w:pStyle w:val="24"/>
            <w:rPr>
              <w:rFonts w:asciiTheme="minorHAnsi" w:eastAsiaTheme="minorEastAsia" w:hAnsiTheme="minorHAnsi" w:cstheme="minorBidi"/>
              <w:sz w:val="22"/>
              <w:szCs w:val="22"/>
            </w:rPr>
          </w:pPr>
          <w:hyperlink w:anchor="_Toc117777204" w:history="1">
            <w:r w:rsidR="00E22B65" w:rsidRPr="005F36FB">
              <w:rPr>
                <w:rStyle w:val="af4"/>
                <w:rFonts w:ascii="Century Gothic" w:hAnsi="Century Gothic"/>
              </w:rPr>
              <w:t xml:space="preserve">3.3 ПРОЕКТИРОВАНИЕ И СТРОИТЕЛЬСТВО ОБЪЕКТОВ </w:t>
            </w:r>
            <w:r w:rsidR="00FD4F85">
              <w:rPr>
                <w:rStyle w:val="af4"/>
                <w:rFonts w:ascii="Century Gothic" w:hAnsi="Century Gothic"/>
              </w:rPr>
              <w:t xml:space="preserve"> </w:t>
            </w:r>
            <w:r w:rsidR="00E22B65" w:rsidRPr="005F36FB">
              <w:rPr>
                <w:rStyle w:val="af4"/>
                <w:rFonts w:ascii="Century Gothic" w:hAnsi="Century Gothic"/>
              </w:rPr>
              <w:t xml:space="preserve">ГОРОДСКОЙ </w:t>
            </w:r>
            <w:r w:rsidR="00FD4F85">
              <w:rPr>
                <w:rStyle w:val="af4"/>
                <w:rFonts w:ascii="Century Gothic" w:hAnsi="Century Gothic"/>
              </w:rPr>
              <w:t xml:space="preserve"> </w:t>
            </w:r>
            <w:r w:rsidR="00E22B65" w:rsidRPr="005F36FB">
              <w:rPr>
                <w:rStyle w:val="af4"/>
                <w:rFonts w:ascii="Century Gothic" w:hAnsi="Century Gothic"/>
              </w:rPr>
              <w:t>ИНФРАСТРУКТУРЫ</w:t>
            </w:r>
            <w:r w:rsidR="00E22B65">
              <w:rPr>
                <w:webHidden/>
              </w:rPr>
              <w:tab/>
            </w:r>
            <w:r w:rsidR="00E22B65">
              <w:rPr>
                <w:webHidden/>
              </w:rPr>
              <w:fldChar w:fldCharType="begin"/>
            </w:r>
            <w:r w:rsidR="00E22B65">
              <w:rPr>
                <w:webHidden/>
              </w:rPr>
              <w:instrText xml:space="preserve"> PAGEREF _Toc117777204 \h </w:instrText>
            </w:r>
            <w:r w:rsidR="00E22B65">
              <w:rPr>
                <w:webHidden/>
              </w:rPr>
            </w:r>
            <w:r w:rsidR="00E22B65">
              <w:rPr>
                <w:webHidden/>
              </w:rPr>
              <w:fldChar w:fldCharType="separate"/>
            </w:r>
            <w:r w:rsidR="00716782">
              <w:rPr>
                <w:webHidden/>
              </w:rPr>
              <w:t>35</w:t>
            </w:r>
            <w:r w:rsidR="00E22B65">
              <w:rPr>
                <w:webHidden/>
              </w:rPr>
              <w:fldChar w:fldCharType="end"/>
            </w:r>
          </w:hyperlink>
        </w:p>
        <w:p w:rsidR="00E22B65" w:rsidRDefault="003E2513">
          <w:pPr>
            <w:pStyle w:val="24"/>
            <w:rPr>
              <w:rFonts w:asciiTheme="minorHAnsi" w:eastAsiaTheme="minorEastAsia" w:hAnsiTheme="minorHAnsi" w:cstheme="minorBidi"/>
              <w:sz w:val="22"/>
              <w:szCs w:val="22"/>
            </w:rPr>
          </w:pPr>
          <w:hyperlink w:anchor="_Toc117777205" w:history="1">
            <w:r w:rsidR="00E22B65" w:rsidRPr="005F36FB">
              <w:rPr>
                <w:rStyle w:val="af4"/>
                <w:rFonts w:ascii="Century Gothic" w:hAnsi="Century Gothic"/>
              </w:rPr>
              <w:t>3.4 ЖКХ И ТРАНСПОРТ</w:t>
            </w:r>
            <w:r w:rsidR="00E22B65">
              <w:rPr>
                <w:webHidden/>
              </w:rPr>
              <w:tab/>
            </w:r>
            <w:r w:rsidR="00E22B65">
              <w:rPr>
                <w:webHidden/>
              </w:rPr>
              <w:fldChar w:fldCharType="begin"/>
            </w:r>
            <w:r w:rsidR="00E22B65">
              <w:rPr>
                <w:webHidden/>
              </w:rPr>
              <w:instrText xml:space="preserve"> PAGEREF _Toc117777205 \h </w:instrText>
            </w:r>
            <w:r w:rsidR="00E22B65">
              <w:rPr>
                <w:webHidden/>
              </w:rPr>
            </w:r>
            <w:r w:rsidR="00E22B65">
              <w:rPr>
                <w:webHidden/>
              </w:rPr>
              <w:fldChar w:fldCharType="separate"/>
            </w:r>
            <w:r w:rsidR="00716782">
              <w:rPr>
                <w:webHidden/>
              </w:rPr>
              <w:t>39</w:t>
            </w:r>
            <w:r w:rsidR="00E22B65">
              <w:rPr>
                <w:webHidden/>
              </w:rPr>
              <w:fldChar w:fldCharType="end"/>
            </w:r>
          </w:hyperlink>
        </w:p>
        <w:p w:rsidR="00E22B65" w:rsidRDefault="003E2513" w:rsidP="00435FA9">
          <w:pPr>
            <w:pStyle w:val="24"/>
            <w:ind w:left="0"/>
            <w:rPr>
              <w:rFonts w:asciiTheme="minorHAnsi" w:eastAsiaTheme="minorEastAsia" w:hAnsiTheme="minorHAnsi" w:cstheme="minorBidi"/>
              <w:sz w:val="22"/>
              <w:szCs w:val="22"/>
            </w:rPr>
          </w:pPr>
          <w:hyperlink w:anchor="_Toc117777206" w:history="1">
            <w:r w:rsidR="00E22B65" w:rsidRPr="00D15618">
              <w:rPr>
                <w:rStyle w:val="af4"/>
                <w:rFonts w:ascii="Century Gothic" w:hAnsi="Century Gothic"/>
                <w:b/>
              </w:rPr>
              <w:t xml:space="preserve">РАЗДЕЛ 4. РАЗВИТИЕ СОЦИАЛЬНОЙ </w:t>
            </w:r>
            <w:r w:rsidR="00435FA9" w:rsidRPr="00D15618">
              <w:rPr>
                <w:rStyle w:val="af4"/>
                <w:rFonts w:ascii="Century Gothic" w:hAnsi="Century Gothic"/>
                <w:b/>
              </w:rPr>
              <w:t xml:space="preserve"> </w:t>
            </w:r>
            <w:r w:rsidR="00E22B65" w:rsidRPr="00D15618">
              <w:rPr>
                <w:rStyle w:val="af4"/>
                <w:rFonts w:ascii="Century Gothic" w:hAnsi="Century Gothic"/>
                <w:b/>
              </w:rPr>
              <w:t>СФЕРЫ И</w:t>
            </w:r>
            <w:r w:rsidR="00435FA9" w:rsidRPr="00D15618">
              <w:rPr>
                <w:rStyle w:val="af4"/>
                <w:rFonts w:ascii="Century Gothic" w:hAnsi="Century Gothic"/>
                <w:b/>
              </w:rPr>
              <w:t xml:space="preserve"> </w:t>
            </w:r>
            <w:r w:rsidR="00E22B65" w:rsidRPr="00D15618">
              <w:rPr>
                <w:rStyle w:val="af4"/>
                <w:rFonts w:ascii="Century Gothic" w:hAnsi="Century Gothic"/>
                <w:b/>
              </w:rPr>
              <w:t>ПРЕДОСТАВЛЕНИЕ МУНИЦИПАЛЬНЫХ УСЛУГ</w:t>
            </w:r>
            <w:r w:rsidR="00E22B65">
              <w:rPr>
                <w:webHidden/>
              </w:rPr>
              <w:tab/>
            </w:r>
            <w:r w:rsidR="00E22B65">
              <w:rPr>
                <w:webHidden/>
              </w:rPr>
              <w:fldChar w:fldCharType="begin"/>
            </w:r>
            <w:r w:rsidR="00E22B65">
              <w:rPr>
                <w:webHidden/>
              </w:rPr>
              <w:instrText xml:space="preserve"> PAGEREF _Toc117777206 \h </w:instrText>
            </w:r>
            <w:r w:rsidR="00E22B65">
              <w:rPr>
                <w:webHidden/>
              </w:rPr>
            </w:r>
            <w:r w:rsidR="00E22B65">
              <w:rPr>
                <w:webHidden/>
              </w:rPr>
              <w:fldChar w:fldCharType="separate"/>
            </w:r>
            <w:r w:rsidR="00716782">
              <w:rPr>
                <w:webHidden/>
              </w:rPr>
              <w:t>43</w:t>
            </w:r>
            <w:r w:rsidR="00E22B65">
              <w:rPr>
                <w:webHidden/>
              </w:rPr>
              <w:fldChar w:fldCharType="end"/>
            </w:r>
          </w:hyperlink>
        </w:p>
        <w:p w:rsidR="00E22B65" w:rsidRDefault="003E2513">
          <w:pPr>
            <w:pStyle w:val="24"/>
            <w:rPr>
              <w:rFonts w:asciiTheme="minorHAnsi" w:eastAsiaTheme="minorEastAsia" w:hAnsiTheme="minorHAnsi" w:cstheme="minorBidi"/>
              <w:sz w:val="22"/>
              <w:szCs w:val="22"/>
            </w:rPr>
          </w:pPr>
          <w:hyperlink w:anchor="_Toc117777207" w:history="1">
            <w:r w:rsidR="00E22B65" w:rsidRPr="005F36FB">
              <w:rPr>
                <w:rStyle w:val="af4"/>
                <w:rFonts w:ascii="Century Gothic" w:hAnsi="Century Gothic"/>
              </w:rPr>
              <w:t>4.1 ОБРАЗОВАНИЕ</w:t>
            </w:r>
            <w:r w:rsidR="00E22B65">
              <w:rPr>
                <w:webHidden/>
              </w:rPr>
              <w:tab/>
            </w:r>
            <w:r w:rsidR="00E22B65">
              <w:rPr>
                <w:webHidden/>
              </w:rPr>
              <w:fldChar w:fldCharType="begin"/>
            </w:r>
            <w:r w:rsidR="00E22B65">
              <w:rPr>
                <w:webHidden/>
              </w:rPr>
              <w:instrText xml:space="preserve"> PAGEREF _Toc117777207 \h </w:instrText>
            </w:r>
            <w:r w:rsidR="00E22B65">
              <w:rPr>
                <w:webHidden/>
              </w:rPr>
            </w:r>
            <w:r w:rsidR="00E22B65">
              <w:rPr>
                <w:webHidden/>
              </w:rPr>
              <w:fldChar w:fldCharType="separate"/>
            </w:r>
            <w:r w:rsidR="00716782">
              <w:rPr>
                <w:webHidden/>
              </w:rPr>
              <w:t>43</w:t>
            </w:r>
            <w:r w:rsidR="00E22B65">
              <w:rPr>
                <w:webHidden/>
              </w:rPr>
              <w:fldChar w:fldCharType="end"/>
            </w:r>
          </w:hyperlink>
        </w:p>
        <w:p w:rsidR="00E22B65" w:rsidRDefault="003E2513">
          <w:pPr>
            <w:pStyle w:val="24"/>
            <w:rPr>
              <w:rFonts w:asciiTheme="minorHAnsi" w:eastAsiaTheme="minorEastAsia" w:hAnsiTheme="minorHAnsi" w:cstheme="minorBidi"/>
              <w:sz w:val="22"/>
              <w:szCs w:val="22"/>
            </w:rPr>
          </w:pPr>
          <w:hyperlink w:anchor="_Toc117777208" w:history="1">
            <w:r w:rsidR="00E22B65" w:rsidRPr="005F36FB">
              <w:rPr>
                <w:rStyle w:val="af4"/>
                <w:rFonts w:ascii="Century Gothic" w:hAnsi="Century Gothic"/>
              </w:rPr>
              <w:t>4.2. ФИЗИЧЕСКАЯ КУЛЬТУРА, СПОРТ. РАБОТА С МОЛОДЕЖЬЮ</w:t>
            </w:r>
            <w:r w:rsidR="00E22B65">
              <w:rPr>
                <w:webHidden/>
              </w:rPr>
              <w:tab/>
            </w:r>
            <w:r w:rsidR="00E22B65">
              <w:rPr>
                <w:webHidden/>
              </w:rPr>
              <w:fldChar w:fldCharType="begin"/>
            </w:r>
            <w:r w:rsidR="00E22B65">
              <w:rPr>
                <w:webHidden/>
              </w:rPr>
              <w:instrText xml:space="preserve"> PAGEREF _Toc117777208 \h </w:instrText>
            </w:r>
            <w:r w:rsidR="00E22B65">
              <w:rPr>
                <w:webHidden/>
              </w:rPr>
            </w:r>
            <w:r w:rsidR="00E22B65">
              <w:rPr>
                <w:webHidden/>
              </w:rPr>
              <w:fldChar w:fldCharType="separate"/>
            </w:r>
            <w:r w:rsidR="00716782">
              <w:rPr>
                <w:webHidden/>
              </w:rPr>
              <w:t>48</w:t>
            </w:r>
            <w:r w:rsidR="00E22B65">
              <w:rPr>
                <w:webHidden/>
              </w:rPr>
              <w:fldChar w:fldCharType="end"/>
            </w:r>
          </w:hyperlink>
        </w:p>
        <w:p w:rsidR="00E22B65" w:rsidRDefault="003E2513">
          <w:pPr>
            <w:pStyle w:val="24"/>
            <w:rPr>
              <w:rFonts w:asciiTheme="minorHAnsi" w:eastAsiaTheme="minorEastAsia" w:hAnsiTheme="minorHAnsi" w:cstheme="minorBidi"/>
              <w:sz w:val="22"/>
              <w:szCs w:val="22"/>
            </w:rPr>
          </w:pPr>
          <w:hyperlink w:anchor="_Toc117777209" w:history="1">
            <w:r w:rsidR="00E22B65" w:rsidRPr="005F36FB">
              <w:rPr>
                <w:rStyle w:val="af4"/>
                <w:rFonts w:ascii="Century Gothic" w:hAnsi="Century Gothic"/>
              </w:rPr>
              <w:t>4.3. КУЛЬТУРА</w:t>
            </w:r>
            <w:r w:rsidR="00E22B65">
              <w:rPr>
                <w:webHidden/>
              </w:rPr>
              <w:tab/>
            </w:r>
            <w:r w:rsidR="00E22B65">
              <w:rPr>
                <w:webHidden/>
              </w:rPr>
              <w:fldChar w:fldCharType="begin"/>
            </w:r>
            <w:r w:rsidR="00E22B65">
              <w:rPr>
                <w:webHidden/>
              </w:rPr>
              <w:instrText xml:space="preserve"> PAGEREF _Toc117777209 \h </w:instrText>
            </w:r>
            <w:r w:rsidR="00E22B65">
              <w:rPr>
                <w:webHidden/>
              </w:rPr>
            </w:r>
            <w:r w:rsidR="00E22B65">
              <w:rPr>
                <w:webHidden/>
              </w:rPr>
              <w:fldChar w:fldCharType="separate"/>
            </w:r>
            <w:r w:rsidR="00716782">
              <w:rPr>
                <w:webHidden/>
              </w:rPr>
              <w:t>52</w:t>
            </w:r>
            <w:r w:rsidR="00E22B65">
              <w:rPr>
                <w:webHidden/>
              </w:rPr>
              <w:fldChar w:fldCharType="end"/>
            </w:r>
          </w:hyperlink>
        </w:p>
        <w:p w:rsidR="00E22B65" w:rsidRDefault="003E2513">
          <w:pPr>
            <w:pStyle w:val="24"/>
            <w:rPr>
              <w:rFonts w:asciiTheme="minorHAnsi" w:eastAsiaTheme="minorEastAsia" w:hAnsiTheme="minorHAnsi" w:cstheme="minorBidi"/>
              <w:sz w:val="22"/>
              <w:szCs w:val="22"/>
            </w:rPr>
          </w:pPr>
          <w:hyperlink w:anchor="_Toc117777210" w:history="1">
            <w:r w:rsidR="00E22B65" w:rsidRPr="005F36FB">
              <w:rPr>
                <w:rStyle w:val="af4"/>
                <w:rFonts w:ascii="Century Gothic" w:hAnsi="Century Gothic"/>
              </w:rPr>
              <w:t>4.4.ТУРИЗМ</w:t>
            </w:r>
            <w:r w:rsidR="00E22B65">
              <w:rPr>
                <w:webHidden/>
              </w:rPr>
              <w:tab/>
            </w:r>
            <w:r w:rsidR="00E22B65">
              <w:rPr>
                <w:webHidden/>
              </w:rPr>
              <w:fldChar w:fldCharType="begin"/>
            </w:r>
            <w:r w:rsidR="00E22B65">
              <w:rPr>
                <w:webHidden/>
              </w:rPr>
              <w:instrText xml:space="preserve"> PAGEREF _Toc117777210 \h </w:instrText>
            </w:r>
            <w:r w:rsidR="00E22B65">
              <w:rPr>
                <w:webHidden/>
              </w:rPr>
            </w:r>
            <w:r w:rsidR="00E22B65">
              <w:rPr>
                <w:webHidden/>
              </w:rPr>
              <w:fldChar w:fldCharType="separate"/>
            </w:r>
            <w:r w:rsidR="00716782">
              <w:rPr>
                <w:webHidden/>
              </w:rPr>
              <w:t>54</w:t>
            </w:r>
            <w:r w:rsidR="00E22B65">
              <w:rPr>
                <w:webHidden/>
              </w:rPr>
              <w:fldChar w:fldCharType="end"/>
            </w:r>
          </w:hyperlink>
        </w:p>
        <w:p w:rsidR="00E22B65" w:rsidRDefault="003E2513">
          <w:pPr>
            <w:pStyle w:val="24"/>
            <w:rPr>
              <w:rFonts w:asciiTheme="minorHAnsi" w:eastAsiaTheme="minorEastAsia" w:hAnsiTheme="minorHAnsi" w:cstheme="minorBidi"/>
              <w:sz w:val="22"/>
              <w:szCs w:val="22"/>
            </w:rPr>
          </w:pPr>
          <w:hyperlink w:anchor="_Toc117777211" w:history="1">
            <w:r w:rsidR="00E22B65" w:rsidRPr="005F36FB">
              <w:rPr>
                <w:rStyle w:val="af4"/>
                <w:rFonts w:ascii="Century Gothic" w:hAnsi="Century Gothic" w:cstheme="minorHAnsi"/>
              </w:rPr>
              <w:t>4</w:t>
            </w:r>
            <w:r w:rsidR="00E22B65" w:rsidRPr="005F36FB">
              <w:rPr>
                <w:rStyle w:val="af4"/>
                <w:rFonts w:ascii="Century Gothic" w:hAnsi="Century Gothic"/>
              </w:rPr>
              <w:t>.5. СОЦИАЛЬНАЯ ЗАЩИТА НАСЕЛЕНИЯ</w:t>
            </w:r>
            <w:r w:rsidR="00E22B65">
              <w:rPr>
                <w:webHidden/>
              </w:rPr>
              <w:tab/>
            </w:r>
            <w:r w:rsidR="00E22B65">
              <w:rPr>
                <w:webHidden/>
              </w:rPr>
              <w:fldChar w:fldCharType="begin"/>
            </w:r>
            <w:r w:rsidR="00E22B65">
              <w:rPr>
                <w:webHidden/>
              </w:rPr>
              <w:instrText xml:space="preserve"> PAGEREF _Toc117777211 \h </w:instrText>
            </w:r>
            <w:r w:rsidR="00E22B65">
              <w:rPr>
                <w:webHidden/>
              </w:rPr>
            </w:r>
            <w:r w:rsidR="00E22B65">
              <w:rPr>
                <w:webHidden/>
              </w:rPr>
              <w:fldChar w:fldCharType="separate"/>
            </w:r>
            <w:r w:rsidR="00716782">
              <w:rPr>
                <w:webHidden/>
              </w:rPr>
              <w:t>56</w:t>
            </w:r>
            <w:r w:rsidR="00E22B65">
              <w:rPr>
                <w:webHidden/>
              </w:rPr>
              <w:fldChar w:fldCharType="end"/>
            </w:r>
          </w:hyperlink>
        </w:p>
        <w:p w:rsidR="00E22B65" w:rsidRDefault="003E2513">
          <w:pPr>
            <w:pStyle w:val="11"/>
            <w:tabs>
              <w:tab w:val="right" w:leader="dot" w:pos="10478"/>
            </w:tabs>
            <w:rPr>
              <w:rFonts w:asciiTheme="minorHAnsi" w:eastAsiaTheme="minorEastAsia" w:hAnsiTheme="minorHAnsi" w:cstheme="minorBidi"/>
              <w:noProof/>
              <w:sz w:val="22"/>
              <w:szCs w:val="22"/>
            </w:rPr>
          </w:pPr>
          <w:hyperlink w:anchor="_Toc117777212" w:history="1">
            <w:r w:rsidR="00E22B65" w:rsidRPr="00D15618">
              <w:rPr>
                <w:rStyle w:val="af4"/>
                <w:rFonts w:ascii="Century Gothic" w:hAnsi="Century Gothic"/>
                <w:b/>
                <w:noProof/>
              </w:rPr>
              <w:t>РАЗДЕЛ 5. ОБЩАЯ ОЦЕНКА ТЕКУЩЕГО СОЦИАЛЬНО-ЭКОНОМИЧЕСКОГО ПОЛОЖЕНИЯ ГОРОДСКОГО ОКРУГА ГОРОД РЫБИНСК В 2022 ГОДУ</w:t>
            </w:r>
            <w:r w:rsidR="00E22B65">
              <w:rPr>
                <w:noProof/>
                <w:webHidden/>
              </w:rPr>
              <w:tab/>
            </w:r>
            <w:r w:rsidR="00E22B65">
              <w:rPr>
                <w:noProof/>
                <w:webHidden/>
              </w:rPr>
              <w:fldChar w:fldCharType="begin"/>
            </w:r>
            <w:r w:rsidR="00E22B65">
              <w:rPr>
                <w:noProof/>
                <w:webHidden/>
              </w:rPr>
              <w:instrText xml:space="preserve"> PAGEREF _Toc117777212 \h </w:instrText>
            </w:r>
            <w:r w:rsidR="00E22B65">
              <w:rPr>
                <w:noProof/>
                <w:webHidden/>
              </w:rPr>
            </w:r>
            <w:r w:rsidR="00E22B65">
              <w:rPr>
                <w:noProof/>
                <w:webHidden/>
              </w:rPr>
              <w:fldChar w:fldCharType="separate"/>
            </w:r>
            <w:r w:rsidR="00716782">
              <w:rPr>
                <w:noProof/>
                <w:webHidden/>
              </w:rPr>
              <w:t>58</w:t>
            </w:r>
            <w:r w:rsidR="00E22B65">
              <w:rPr>
                <w:noProof/>
                <w:webHidden/>
              </w:rPr>
              <w:fldChar w:fldCharType="end"/>
            </w:r>
          </w:hyperlink>
        </w:p>
        <w:p w:rsidR="0003051C" w:rsidRPr="00AC2A1A" w:rsidRDefault="00433778" w:rsidP="00AC2A1A">
          <w:pPr>
            <w:tabs>
              <w:tab w:val="right" w:leader="dot" w:pos="10490"/>
            </w:tabs>
            <w:spacing w:line="240" w:lineRule="auto"/>
            <w:rPr>
              <w:rFonts w:ascii="Century Gothic" w:hAnsi="Century Gothic"/>
            </w:rPr>
          </w:pPr>
          <w:r w:rsidRPr="00AC2A1A">
            <w:rPr>
              <w:rFonts w:ascii="Century Gothic" w:hAnsi="Century Gothic"/>
            </w:rPr>
            <w:fldChar w:fldCharType="end"/>
          </w:r>
        </w:p>
      </w:sdtContent>
    </w:sdt>
    <w:p w:rsidR="00E954FB" w:rsidRPr="00AC2A1A" w:rsidRDefault="00E954FB" w:rsidP="00AC2A1A">
      <w:pPr>
        <w:spacing w:line="240" w:lineRule="auto"/>
        <w:rPr>
          <w:rFonts w:ascii="Century Gothic" w:hAnsi="Century Gothic"/>
        </w:rPr>
      </w:pPr>
    </w:p>
    <w:p w:rsidR="00E84216" w:rsidRPr="00AC2A1A" w:rsidRDefault="00E84216" w:rsidP="00AC2A1A">
      <w:pPr>
        <w:spacing w:after="0" w:line="240" w:lineRule="auto"/>
        <w:rPr>
          <w:rFonts w:ascii="Century Gothic" w:eastAsia="Times New Roman" w:hAnsi="Century Gothic"/>
          <w:b/>
          <w:bCs/>
          <w:sz w:val="24"/>
          <w:szCs w:val="24"/>
        </w:rPr>
      </w:pPr>
      <w:bookmarkStart w:id="0" w:name="_РАЗДЕЛ_1._ДЕМОГРАФИЧЕСКАЯ"/>
      <w:bookmarkStart w:id="1" w:name="_ВВЕДЕНИЕ"/>
      <w:bookmarkEnd w:id="0"/>
      <w:bookmarkEnd w:id="1"/>
      <w:r w:rsidRPr="00AC2A1A">
        <w:rPr>
          <w:rFonts w:ascii="Century Gothic" w:hAnsi="Century Gothic"/>
          <w:sz w:val="24"/>
          <w:szCs w:val="24"/>
        </w:rPr>
        <w:br w:type="page"/>
      </w:r>
    </w:p>
    <w:p w:rsidR="00AC2A1A" w:rsidRPr="00383410" w:rsidRDefault="00B745D5" w:rsidP="00D83CA9">
      <w:pPr>
        <w:pStyle w:val="1"/>
        <w:spacing w:after="100" w:line="240" w:lineRule="auto"/>
        <w:ind w:firstLine="709"/>
        <w:rPr>
          <w:rFonts w:ascii="Century Gothic" w:hAnsi="Century Gothic"/>
          <w:color w:val="auto"/>
        </w:rPr>
      </w:pPr>
      <w:bookmarkStart w:id="2" w:name="_1.3_Условия_окружающей"/>
      <w:bookmarkStart w:id="3" w:name="_3.1._ГРАДОСТРОИТЕЛЬСТВО_И"/>
      <w:bookmarkStart w:id="4" w:name="_Toc528243092"/>
      <w:bookmarkStart w:id="5" w:name="_Toc117777189"/>
      <w:bookmarkEnd w:id="2"/>
      <w:bookmarkEnd w:id="3"/>
      <w:r w:rsidRPr="00383410">
        <w:rPr>
          <w:rFonts w:ascii="Century Gothic" w:hAnsi="Century Gothic"/>
          <w:color w:val="auto"/>
        </w:rPr>
        <w:lastRenderedPageBreak/>
        <w:t>ВВЕДЕНИЕ</w:t>
      </w:r>
      <w:bookmarkEnd w:id="4"/>
      <w:bookmarkEnd w:id="5"/>
    </w:p>
    <w:p w:rsidR="00383410" w:rsidRPr="00AC2A1A" w:rsidRDefault="00383410" w:rsidP="00383410">
      <w:pPr>
        <w:spacing w:after="0" w:line="240" w:lineRule="auto"/>
        <w:ind w:firstLine="709"/>
        <w:jc w:val="both"/>
        <w:rPr>
          <w:rFonts w:ascii="Century Gothic" w:hAnsi="Century Gothic"/>
          <w:sz w:val="24"/>
          <w:szCs w:val="24"/>
        </w:rPr>
      </w:pPr>
      <w:bookmarkStart w:id="6" w:name="_РАЗДЕЛ_1._ДЕМОГРАФИЧЕСКАЯ_1"/>
      <w:bookmarkStart w:id="7" w:name="_Toc528243093"/>
      <w:bookmarkEnd w:id="6"/>
      <w:r w:rsidRPr="00AC2A1A">
        <w:rPr>
          <w:rFonts w:ascii="Century Gothic" w:hAnsi="Century Gothic"/>
          <w:sz w:val="24"/>
          <w:szCs w:val="24"/>
        </w:rPr>
        <w:t>«Предварительные итоги социально-экономического развития городского округа город Рыбинск за 9 месяцев 202</w:t>
      </w:r>
      <w:r>
        <w:rPr>
          <w:rFonts w:ascii="Century Gothic" w:hAnsi="Century Gothic"/>
          <w:sz w:val="24"/>
          <w:szCs w:val="24"/>
        </w:rPr>
        <w:t>2</w:t>
      </w:r>
      <w:r w:rsidRPr="00AC2A1A">
        <w:rPr>
          <w:rFonts w:ascii="Century Gothic" w:hAnsi="Century Gothic"/>
          <w:sz w:val="24"/>
          <w:szCs w:val="24"/>
        </w:rPr>
        <w:t xml:space="preserve"> года и ожидаемые итоги социально-экономического развития городского округа город Рыбинск за 202</w:t>
      </w:r>
      <w:r>
        <w:rPr>
          <w:rFonts w:ascii="Century Gothic" w:hAnsi="Century Gothic"/>
          <w:sz w:val="24"/>
          <w:szCs w:val="24"/>
        </w:rPr>
        <w:t>2</w:t>
      </w:r>
      <w:r w:rsidRPr="00AC2A1A">
        <w:rPr>
          <w:rFonts w:ascii="Century Gothic" w:hAnsi="Century Gothic"/>
          <w:sz w:val="24"/>
          <w:szCs w:val="24"/>
        </w:rPr>
        <w:t xml:space="preserve"> год» (далее – предварительные итоги) подготовлены в соответствии с распоряжением Администрации городского округа город Рыбинск Ярославской области от </w:t>
      </w:r>
      <w:r>
        <w:rPr>
          <w:rFonts w:ascii="Century Gothic" w:hAnsi="Century Gothic"/>
          <w:sz w:val="24"/>
          <w:szCs w:val="24"/>
        </w:rPr>
        <w:t>20</w:t>
      </w:r>
      <w:r w:rsidRPr="00AC2A1A">
        <w:rPr>
          <w:rFonts w:ascii="Century Gothic" w:hAnsi="Century Gothic"/>
          <w:sz w:val="24"/>
          <w:szCs w:val="24"/>
        </w:rPr>
        <w:t>.0</w:t>
      </w:r>
      <w:r>
        <w:rPr>
          <w:rFonts w:ascii="Century Gothic" w:hAnsi="Century Gothic"/>
          <w:sz w:val="24"/>
          <w:szCs w:val="24"/>
        </w:rPr>
        <w:t>5</w:t>
      </w:r>
      <w:r w:rsidRPr="00AC2A1A">
        <w:rPr>
          <w:rFonts w:ascii="Century Gothic" w:hAnsi="Century Gothic"/>
          <w:sz w:val="24"/>
          <w:szCs w:val="24"/>
        </w:rPr>
        <w:t>.202</w:t>
      </w:r>
      <w:r>
        <w:rPr>
          <w:rFonts w:ascii="Century Gothic" w:hAnsi="Century Gothic"/>
          <w:sz w:val="24"/>
          <w:szCs w:val="24"/>
        </w:rPr>
        <w:t>2</w:t>
      </w:r>
      <w:r w:rsidRPr="00AC2A1A">
        <w:rPr>
          <w:rFonts w:ascii="Century Gothic" w:hAnsi="Century Gothic"/>
          <w:sz w:val="24"/>
          <w:szCs w:val="24"/>
        </w:rPr>
        <w:t xml:space="preserve"> № </w:t>
      </w:r>
      <w:r>
        <w:rPr>
          <w:rFonts w:ascii="Century Gothic" w:hAnsi="Century Gothic"/>
          <w:sz w:val="24"/>
          <w:szCs w:val="24"/>
        </w:rPr>
        <w:t>376</w:t>
      </w:r>
      <w:r w:rsidRPr="00AC2A1A">
        <w:rPr>
          <w:rFonts w:ascii="Century Gothic" w:hAnsi="Century Gothic"/>
          <w:sz w:val="24"/>
          <w:szCs w:val="24"/>
        </w:rPr>
        <w:t xml:space="preserve"> «Об утверждении плана</w:t>
      </w:r>
      <w:r>
        <w:rPr>
          <w:rFonts w:ascii="Century Gothic" w:hAnsi="Century Gothic"/>
          <w:sz w:val="24"/>
          <w:szCs w:val="24"/>
        </w:rPr>
        <w:t xml:space="preserve"> </w:t>
      </w:r>
      <w:r w:rsidRPr="00AC2A1A">
        <w:rPr>
          <w:rFonts w:ascii="Century Gothic" w:hAnsi="Century Gothic"/>
          <w:sz w:val="24"/>
          <w:szCs w:val="24"/>
        </w:rPr>
        <w:t>-</w:t>
      </w:r>
      <w:r>
        <w:rPr>
          <w:rFonts w:ascii="Century Gothic" w:hAnsi="Century Gothic"/>
          <w:sz w:val="24"/>
          <w:szCs w:val="24"/>
        </w:rPr>
        <w:t xml:space="preserve"> </w:t>
      </w:r>
      <w:r w:rsidRPr="00AC2A1A">
        <w:rPr>
          <w:rFonts w:ascii="Century Gothic" w:hAnsi="Century Gothic"/>
          <w:sz w:val="24"/>
          <w:szCs w:val="24"/>
        </w:rPr>
        <w:t xml:space="preserve">графика разработки проекта бюджета городского округа город Рыбинск </w:t>
      </w:r>
      <w:r>
        <w:rPr>
          <w:rFonts w:ascii="Century Gothic" w:hAnsi="Century Gothic"/>
          <w:sz w:val="24"/>
          <w:szCs w:val="24"/>
        </w:rPr>
        <w:t xml:space="preserve">Ярославской области </w:t>
      </w:r>
      <w:r w:rsidRPr="00AC2A1A">
        <w:rPr>
          <w:rFonts w:ascii="Century Gothic" w:hAnsi="Century Gothic"/>
          <w:sz w:val="24"/>
          <w:szCs w:val="24"/>
        </w:rPr>
        <w:t>на 202</w:t>
      </w:r>
      <w:r>
        <w:rPr>
          <w:rFonts w:ascii="Century Gothic" w:hAnsi="Century Gothic"/>
          <w:sz w:val="24"/>
          <w:szCs w:val="24"/>
        </w:rPr>
        <w:t>3</w:t>
      </w:r>
      <w:r w:rsidRPr="00AC2A1A">
        <w:rPr>
          <w:rFonts w:ascii="Century Gothic" w:hAnsi="Century Gothic"/>
          <w:sz w:val="24"/>
          <w:szCs w:val="24"/>
        </w:rPr>
        <w:t xml:space="preserve"> год и плановый период 202</w:t>
      </w:r>
      <w:r>
        <w:rPr>
          <w:rFonts w:ascii="Century Gothic" w:hAnsi="Century Gothic"/>
          <w:sz w:val="24"/>
          <w:szCs w:val="24"/>
        </w:rPr>
        <w:t>4</w:t>
      </w:r>
      <w:r w:rsidRPr="00AC2A1A">
        <w:rPr>
          <w:rFonts w:ascii="Century Gothic" w:hAnsi="Century Gothic"/>
          <w:sz w:val="24"/>
          <w:szCs w:val="24"/>
        </w:rPr>
        <w:t xml:space="preserve"> и 202</w:t>
      </w:r>
      <w:r>
        <w:rPr>
          <w:rFonts w:ascii="Century Gothic" w:hAnsi="Century Gothic"/>
          <w:sz w:val="24"/>
          <w:szCs w:val="24"/>
        </w:rPr>
        <w:t>5</w:t>
      </w:r>
      <w:r w:rsidRPr="00AC2A1A">
        <w:rPr>
          <w:rFonts w:ascii="Century Gothic" w:hAnsi="Century Gothic"/>
          <w:sz w:val="24"/>
          <w:szCs w:val="24"/>
        </w:rPr>
        <w:t xml:space="preserve"> годов».</w:t>
      </w:r>
    </w:p>
    <w:p w:rsidR="008F56A7" w:rsidRDefault="00383410" w:rsidP="00383410">
      <w:pPr>
        <w:spacing w:after="0" w:line="240" w:lineRule="auto"/>
        <w:ind w:firstLine="709"/>
        <w:jc w:val="both"/>
        <w:rPr>
          <w:rFonts w:ascii="Century Gothic" w:hAnsi="Century Gothic"/>
          <w:sz w:val="24"/>
          <w:szCs w:val="24"/>
        </w:rPr>
      </w:pPr>
      <w:r w:rsidRPr="00A65960">
        <w:rPr>
          <w:rFonts w:ascii="Century Gothic" w:hAnsi="Century Gothic"/>
          <w:sz w:val="24"/>
          <w:szCs w:val="24"/>
        </w:rPr>
        <w:t xml:space="preserve">Документ подготовлен управлением экономического развития и инвестиций совместно со структурными  подразделениями, отраслевыми (функциональными) органами Администрации городского округа город Рыбинск Ярославской области, </w:t>
      </w:r>
      <w:r w:rsidR="00362D49">
        <w:rPr>
          <w:rFonts w:ascii="Century Gothic" w:hAnsi="Century Gothic"/>
          <w:sz w:val="24"/>
          <w:szCs w:val="24"/>
        </w:rPr>
        <w:t xml:space="preserve">на основе анализа </w:t>
      </w:r>
      <w:r w:rsidRPr="00A65960">
        <w:rPr>
          <w:rFonts w:ascii="Century Gothic" w:hAnsi="Century Gothic"/>
          <w:sz w:val="24"/>
          <w:szCs w:val="24"/>
        </w:rPr>
        <w:t xml:space="preserve"> ситуации и основных тенденций </w:t>
      </w:r>
      <w:r w:rsidR="00362D49">
        <w:rPr>
          <w:rFonts w:ascii="Century Gothic" w:hAnsi="Century Gothic"/>
          <w:sz w:val="24"/>
          <w:szCs w:val="24"/>
        </w:rPr>
        <w:t>социально –</w:t>
      </w:r>
      <w:r w:rsidR="002C1227">
        <w:rPr>
          <w:rFonts w:ascii="Century Gothic" w:hAnsi="Century Gothic"/>
          <w:sz w:val="24"/>
          <w:szCs w:val="24"/>
        </w:rPr>
        <w:t xml:space="preserve"> </w:t>
      </w:r>
      <w:r w:rsidR="00362D49">
        <w:rPr>
          <w:rFonts w:ascii="Century Gothic" w:hAnsi="Century Gothic"/>
          <w:sz w:val="24"/>
          <w:szCs w:val="24"/>
        </w:rPr>
        <w:t xml:space="preserve">экономического </w:t>
      </w:r>
      <w:r w:rsidRPr="00A65960">
        <w:rPr>
          <w:rFonts w:ascii="Century Gothic" w:hAnsi="Century Gothic"/>
          <w:sz w:val="24"/>
          <w:szCs w:val="24"/>
        </w:rPr>
        <w:t xml:space="preserve">развития города. </w:t>
      </w:r>
    </w:p>
    <w:p w:rsidR="00383410" w:rsidRPr="00A65960" w:rsidRDefault="00383410" w:rsidP="00383410">
      <w:pPr>
        <w:spacing w:after="0" w:line="240" w:lineRule="auto"/>
        <w:ind w:firstLine="709"/>
        <w:jc w:val="both"/>
        <w:rPr>
          <w:rFonts w:ascii="Century Gothic" w:hAnsi="Century Gothic"/>
          <w:sz w:val="24"/>
          <w:szCs w:val="24"/>
        </w:rPr>
      </w:pPr>
      <w:r w:rsidRPr="00A65960">
        <w:rPr>
          <w:rFonts w:ascii="Century Gothic" w:hAnsi="Century Gothic"/>
          <w:sz w:val="24"/>
          <w:szCs w:val="24"/>
        </w:rPr>
        <w:t>При подготовке документа также использованы данные государственной статистики, результаты мониторинга финансовой и хозяйственной деятельности предприятий и организаций различных секторов экономики.</w:t>
      </w:r>
    </w:p>
    <w:p w:rsidR="00383410" w:rsidRDefault="00383410" w:rsidP="008C46E3">
      <w:pPr>
        <w:spacing w:after="0"/>
        <w:ind w:firstLine="709"/>
        <w:jc w:val="both"/>
        <w:rPr>
          <w:rFonts w:ascii="Century Gothic" w:hAnsi="Century Gothic"/>
          <w:sz w:val="24"/>
          <w:szCs w:val="24"/>
        </w:rPr>
      </w:pPr>
      <w:r w:rsidRPr="00A65960">
        <w:rPr>
          <w:rFonts w:ascii="Century Gothic" w:hAnsi="Century Gothic"/>
          <w:sz w:val="24"/>
          <w:szCs w:val="24"/>
        </w:rPr>
        <w:t>Анализ экономической ситуации городского округа город Рыбинск в  2022 году свидетельствует о разноплановом характере значений показателей, определяющих состояние экономики города Рыбинска.</w:t>
      </w:r>
    </w:p>
    <w:p w:rsidR="008F56A7" w:rsidRDefault="008F56A7">
      <w:pPr>
        <w:spacing w:after="0" w:line="240" w:lineRule="auto"/>
        <w:rPr>
          <w:rFonts w:ascii="Century Gothic" w:eastAsia="Times New Roman" w:hAnsi="Century Gothic"/>
          <w:b/>
          <w:bCs/>
          <w:sz w:val="28"/>
          <w:szCs w:val="28"/>
        </w:rPr>
      </w:pPr>
      <w:r>
        <w:rPr>
          <w:rFonts w:ascii="Century Gothic" w:hAnsi="Century Gothic"/>
        </w:rPr>
        <w:br w:type="page"/>
      </w:r>
    </w:p>
    <w:p w:rsidR="00B745D5" w:rsidRPr="00D60E37" w:rsidRDefault="00B745D5" w:rsidP="008C46E3">
      <w:pPr>
        <w:pStyle w:val="1"/>
        <w:spacing w:before="0" w:line="240" w:lineRule="auto"/>
        <w:ind w:firstLine="709"/>
        <w:rPr>
          <w:rFonts w:ascii="Century Gothic" w:hAnsi="Century Gothic"/>
          <w:color w:val="auto"/>
        </w:rPr>
      </w:pPr>
      <w:bookmarkStart w:id="8" w:name="_Toc117777190"/>
      <w:r w:rsidRPr="00D60E37">
        <w:rPr>
          <w:rFonts w:ascii="Century Gothic" w:hAnsi="Century Gothic"/>
          <w:color w:val="auto"/>
        </w:rPr>
        <w:lastRenderedPageBreak/>
        <w:t>РАЗДЕЛ 1. ДЕМОГРАФИЧЕСКАЯ СИТУАЦИЯ. УРОВЕНЬ ЖИЗНИ</w:t>
      </w:r>
      <w:bookmarkEnd w:id="7"/>
      <w:bookmarkEnd w:id="8"/>
      <w:r w:rsidRPr="00D60E37">
        <w:rPr>
          <w:rFonts w:ascii="Century Gothic" w:hAnsi="Century Gothic"/>
          <w:color w:val="auto"/>
        </w:rPr>
        <w:t xml:space="preserve"> </w:t>
      </w:r>
      <w:bookmarkStart w:id="9" w:name="_1.1__ДЕМОГРАФИЯ"/>
      <w:bookmarkEnd w:id="9"/>
    </w:p>
    <w:p w:rsidR="00B745D5" w:rsidRPr="00D60E37" w:rsidRDefault="00B745D5" w:rsidP="00D83CA9">
      <w:pPr>
        <w:pStyle w:val="2"/>
        <w:spacing w:after="100" w:line="240" w:lineRule="auto"/>
        <w:ind w:firstLine="709"/>
        <w:rPr>
          <w:rFonts w:ascii="Century Gothic" w:hAnsi="Century Gothic"/>
          <w:color w:val="auto"/>
        </w:rPr>
      </w:pPr>
      <w:bookmarkStart w:id="10" w:name="_1.1__ДЕМОГРАФИЯ_1"/>
      <w:bookmarkStart w:id="11" w:name="_Toc528243094"/>
      <w:bookmarkStart w:id="12" w:name="_Toc117777191"/>
      <w:bookmarkEnd w:id="10"/>
      <w:r w:rsidRPr="00D60E37">
        <w:rPr>
          <w:rFonts w:ascii="Century Gothic" w:hAnsi="Century Gothic"/>
          <w:color w:val="auto"/>
        </w:rPr>
        <w:t>1.1  ДЕМОГРАФИЯ</w:t>
      </w:r>
      <w:bookmarkEnd w:id="11"/>
      <w:bookmarkEnd w:id="12"/>
    </w:p>
    <w:p w:rsidR="00383410" w:rsidRDefault="00383410" w:rsidP="00383410">
      <w:pPr>
        <w:pStyle w:val="ae"/>
        <w:spacing w:after="0"/>
        <w:ind w:firstLine="709"/>
        <w:jc w:val="both"/>
        <w:rPr>
          <w:rFonts w:ascii="Century Gothic" w:hAnsi="Century Gothic"/>
          <w:sz w:val="24"/>
          <w:szCs w:val="24"/>
        </w:rPr>
      </w:pPr>
      <w:r w:rsidRPr="00AC2A1A">
        <w:rPr>
          <w:rFonts w:ascii="Century Gothic" w:hAnsi="Century Gothic"/>
          <w:sz w:val="24"/>
          <w:szCs w:val="24"/>
        </w:rPr>
        <w:t>На 01.01.202</w:t>
      </w:r>
      <w:r>
        <w:rPr>
          <w:rFonts w:ascii="Century Gothic" w:hAnsi="Century Gothic"/>
          <w:sz w:val="24"/>
          <w:szCs w:val="24"/>
        </w:rPr>
        <w:t>2</w:t>
      </w:r>
      <w:r w:rsidRPr="00AC2A1A">
        <w:rPr>
          <w:rFonts w:ascii="Century Gothic" w:hAnsi="Century Gothic"/>
          <w:sz w:val="24"/>
          <w:szCs w:val="24"/>
        </w:rPr>
        <w:t xml:space="preserve"> </w:t>
      </w:r>
      <w:r w:rsidRPr="00AC2A1A">
        <w:rPr>
          <w:rFonts w:ascii="Century Gothic" w:hAnsi="Century Gothic"/>
          <w:b/>
          <w:sz w:val="24"/>
          <w:szCs w:val="24"/>
        </w:rPr>
        <w:t xml:space="preserve">численность постоянного населения </w:t>
      </w:r>
      <w:r w:rsidRPr="00AC2A1A">
        <w:rPr>
          <w:rFonts w:ascii="Century Gothic" w:hAnsi="Century Gothic"/>
          <w:sz w:val="24"/>
          <w:szCs w:val="24"/>
        </w:rPr>
        <w:t>по официальным данным органов статистики – 1</w:t>
      </w:r>
      <w:r>
        <w:rPr>
          <w:rFonts w:ascii="Century Gothic" w:hAnsi="Century Gothic"/>
          <w:sz w:val="24"/>
          <w:szCs w:val="24"/>
        </w:rPr>
        <w:t>79</w:t>
      </w:r>
      <w:r w:rsidRPr="00AC2A1A">
        <w:rPr>
          <w:rFonts w:ascii="Century Gothic" w:hAnsi="Century Gothic"/>
          <w:sz w:val="24"/>
          <w:szCs w:val="24"/>
        </w:rPr>
        <w:t>,</w:t>
      </w:r>
      <w:r>
        <w:rPr>
          <w:rFonts w:ascii="Century Gothic" w:hAnsi="Century Gothic"/>
          <w:sz w:val="24"/>
          <w:szCs w:val="24"/>
        </w:rPr>
        <w:t>6</w:t>
      </w:r>
      <w:r w:rsidRPr="00AC2A1A">
        <w:rPr>
          <w:rFonts w:ascii="Century Gothic" w:hAnsi="Century Gothic"/>
          <w:sz w:val="24"/>
          <w:szCs w:val="24"/>
        </w:rPr>
        <w:t xml:space="preserve"> тыс. чел. (среднегодовая – 1</w:t>
      </w:r>
      <w:r>
        <w:rPr>
          <w:rFonts w:ascii="Century Gothic" w:hAnsi="Century Gothic"/>
          <w:sz w:val="24"/>
          <w:szCs w:val="24"/>
        </w:rPr>
        <w:t>80</w:t>
      </w:r>
      <w:r w:rsidRPr="00AC2A1A">
        <w:rPr>
          <w:rFonts w:ascii="Century Gothic" w:hAnsi="Century Gothic"/>
          <w:sz w:val="24"/>
          <w:szCs w:val="24"/>
        </w:rPr>
        <w:t>,</w:t>
      </w:r>
      <w:r>
        <w:rPr>
          <w:rFonts w:ascii="Century Gothic" w:hAnsi="Century Gothic"/>
          <w:sz w:val="24"/>
          <w:szCs w:val="24"/>
        </w:rPr>
        <w:t>9</w:t>
      </w:r>
      <w:r w:rsidRPr="00AC2A1A">
        <w:rPr>
          <w:rFonts w:ascii="Century Gothic" w:hAnsi="Century Gothic"/>
          <w:sz w:val="24"/>
          <w:szCs w:val="24"/>
        </w:rPr>
        <w:t xml:space="preserve"> тыс. чел.), или 14,</w:t>
      </w:r>
      <w:r>
        <w:rPr>
          <w:rFonts w:ascii="Century Gothic" w:hAnsi="Century Gothic"/>
          <w:sz w:val="24"/>
          <w:szCs w:val="24"/>
        </w:rPr>
        <w:t xml:space="preserve">6 </w:t>
      </w:r>
      <w:r w:rsidRPr="00AC2A1A">
        <w:rPr>
          <w:rFonts w:ascii="Century Gothic" w:hAnsi="Century Gothic"/>
          <w:sz w:val="24"/>
          <w:szCs w:val="24"/>
        </w:rPr>
        <w:t>% от общей численности населения Ярославской области.</w:t>
      </w:r>
      <w:bookmarkStart w:id="13" w:name="_/"/>
      <w:bookmarkEnd w:id="13"/>
      <w:r w:rsidRPr="00AC2A1A">
        <w:rPr>
          <w:rFonts w:ascii="Century Gothic" w:hAnsi="Century Gothic"/>
          <w:sz w:val="24"/>
          <w:szCs w:val="24"/>
        </w:rPr>
        <w:t xml:space="preserve"> </w:t>
      </w:r>
    </w:p>
    <w:p w:rsidR="00383410" w:rsidRPr="005701B3" w:rsidRDefault="00383410" w:rsidP="00133924">
      <w:pPr>
        <w:pStyle w:val="ae"/>
        <w:spacing w:after="0"/>
        <w:ind w:firstLine="709"/>
        <w:jc w:val="both"/>
        <w:rPr>
          <w:rFonts w:ascii="Century Gothic" w:hAnsi="Century Gothic"/>
          <w:sz w:val="24"/>
          <w:szCs w:val="24"/>
        </w:rPr>
      </w:pPr>
      <w:bookmarkStart w:id="14" w:name="_1.2__Уровень"/>
      <w:bookmarkStart w:id="15" w:name="_Toc528243095"/>
      <w:bookmarkEnd w:id="14"/>
      <w:r w:rsidRPr="005701B3">
        <w:rPr>
          <w:rFonts w:ascii="Century Gothic" w:hAnsi="Century Gothic"/>
          <w:sz w:val="24"/>
          <w:szCs w:val="24"/>
        </w:rPr>
        <w:t xml:space="preserve">В городском округе город Рыбинск с 2017 года сложилась тенденция  значительного снижения численности населения - 2017 год – (-1 751 чел.), 2018 год – (- 2 073 чел.), 2019 год – (- 1 956 чел.), 2020 год (- 2 203 чел.), 2021 год (-2 810 чел.), </w:t>
      </w:r>
      <w:r w:rsidR="004766C9">
        <w:rPr>
          <w:rFonts w:ascii="Century Gothic" w:hAnsi="Century Gothic"/>
          <w:sz w:val="24"/>
          <w:szCs w:val="24"/>
        </w:rPr>
        <w:t>в</w:t>
      </w:r>
      <w:r w:rsidRPr="005701B3">
        <w:rPr>
          <w:rFonts w:ascii="Century Gothic" w:hAnsi="Century Gothic"/>
          <w:sz w:val="24"/>
          <w:szCs w:val="24"/>
        </w:rPr>
        <w:t xml:space="preserve"> 2022 году по оптимистичному варианту прогноза (</w:t>
      </w:r>
      <w:proofErr w:type="spellStart"/>
      <w:r w:rsidRPr="005701B3">
        <w:rPr>
          <w:rFonts w:ascii="Century Gothic" w:hAnsi="Century Gothic"/>
          <w:sz w:val="24"/>
          <w:szCs w:val="24"/>
        </w:rPr>
        <w:t>ожид</w:t>
      </w:r>
      <w:proofErr w:type="spellEnd"/>
      <w:r w:rsidRPr="005701B3">
        <w:rPr>
          <w:rFonts w:ascii="Century Gothic" w:hAnsi="Century Gothic"/>
          <w:sz w:val="24"/>
          <w:szCs w:val="24"/>
        </w:rPr>
        <w:t xml:space="preserve">.) - (- </w:t>
      </w:r>
      <w:r>
        <w:rPr>
          <w:rFonts w:ascii="Century Gothic" w:hAnsi="Century Gothic"/>
          <w:sz w:val="24"/>
          <w:szCs w:val="24"/>
        </w:rPr>
        <w:t>3 000 ч</w:t>
      </w:r>
      <w:r w:rsidRPr="005701B3">
        <w:rPr>
          <w:rFonts w:ascii="Century Gothic" w:hAnsi="Century Gothic"/>
          <w:sz w:val="24"/>
          <w:szCs w:val="24"/>
        </w:rPr>
        <w:t>ел.).</w:t>
      </w:r>
    </w:p>
    <w:p w:rsidR="00383410" w:rsidRDefault="008F56A7" w:rsidP="00383410">
      <w:pPr>
        <w:pStyle w:val="ae"/>
        <w:spacing w:after="0"/>
        <w:ind w:firstLine="709"/>
        <w:jc w:val="both"/>
        <w:rPr>
          <w:rFonts w:ascii="Century Gothic" w:hAnsi="Century Gothic"/>
          <w:sz w:val="24"/>
          <w:szCs w:val="24"/>
        </w:rPr>
      </w:pPr>
      <w:r>
        <w:rPr>
          <w:rFonts w:ascii="Century Gothic" w:hAnsi="Century Gothic"/>
          <w:noProof/>
          <w:sz w:val="24"/>
          <w:szCs w:val="24"/>
        </w:rPr>
        <w:drawing>
          <wp:anchor distT="0" distB="0" distL="114300" distR="114300" simplePos="0" relativeHeight="251895296" behindDoc="0" locked="0" layoutInCell="1" allowOverlap="1" wp14:anchorId="08E38A4B" wp14:editId="1C3D0A08">
            <wp:simplePos x="0" y="0"/>
            <wp:positionH relativeFrom="margin">
              <wp:posOffset>-34290</wp:posOffset>
            </wp:positionH>
            <wp:positionV relativeFrom="margin">
              <wp:posOffset>2875915</wp:posOffset>
            </wp:positionV>
            <wp:extent cx="6610350" cy="1628775"/>
            <wp:effectExtent l="0" t="0" r="0" b="0"/>
            <wp:wrapSquare wrapText="bothSides"/>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00383410">
        <w:rPr>
          <w:rFonts w:ascii="Century Gothic" w:hAnsi="Century Gothic"/>
          <w:sz w:val="24"/>
          <w:szCs w:val="24"/>
        </w:rPr>
        <w:t>В Рыбинске с</w:t>
      </w:r>
      <w:r w:rsidR="00383410" w:rsidRPr="005701B3">
        <w:rPr>
          <w:rFonts w:ascii="Century Gothic" w:hAnsi="Century Gothic"/>
          <w:sz w:val="24"/>
          <w:szCs w:val="24"/>
        </w:rPr>
        <w:t xml:space="preserve"> 2017 года рождаемость стала снижаться и  в</w:t>
      </w:r>
      <w:r w:rsidR="00383410">
        <w:rPr>
          <w:rFonts w:ascii="Century Gothic" w:hAnsi="Century Gothic"/>
          <w:sz w:val="24"/>
          <w:szCs w:val="24"/>
        </w:rPr>
        <w:t>ышла за рамки 2 000 чел в год, а в</w:t>
      </w:r>
      <w:r w:rsidR="00383410" w:rsidRPr="005701B3">
        <w:rPr>
          <w:rFonts w:ascii="Century Gothic" w:hAnsi="Century Gothic"/>
          <w:sz w:val="24"/>
          <w:szCs w:val="24"/>
        </w:rPr>
        <w:t xml:space="preserve"> 2021 году  </w:t>
      </w:r>
      <w:r w:rsidR="00890E20">
        <w:rPr>
          <w:rFonts w:ascii="Century Gothic" w:hAnsi="Century Gothic"/>
          <w:sz w:val="24"/>
          <w:szCs w:val="24"/>
        </w:rPr>
        <w:t>д</w:t>
      </w:r>
      <w:r w:rsidR="00383410">
        <w:rPr>
          <w:rFonts w:ascii="Century Gothic" w:hAnsi="Century Gothic"/>
          <w:sz w:val="24"/>
          <w:szCs w:val="24"/>
        </w:rPr>
        <w:t xml:space="preserve">остигла </w:t>
      </w:r>
      <w:r w:rsidR="00383410" w:rsidRPr="005701B3">
        <w:rPr>
          <w:rFonts w:ascii="Century Gothic" w:hAnsi="Century Gothic"/>
          <w:sz w:val="24"/>
          <w:szCs w:val="24"/>
        </w:rPr>
        <w:t>миним</w:t>
      </w:r>
      <w:r w:rsidR="00383410">
        <w:rPr>
          <w:rFonts w:ascii="Century Gothic" w:hAnsi="Century Gothic"/>
          <w:sz w:val="24"/>
          <w:szCs w:val="24"/>
        </w:rPr>
        <w:t>ума</w:t>
      </w:r>
      <w:r w:rsidR="00383410" w:rsidRPr="005701B3">
        <w:rPr>
          <w:rFonts w:ascii="Century Gothic" w:hAnsi="Century Gothic"/>
          <w:sz w:val="24"/>
          <w:szCs w:val="24"/>
        </w:rPr>
        <w:t xml:space="preserve"> с начала 90-х годов – 1 325 чел. По итогам 2022 года прогнозируется </w:t>
      </w:r>
      <w:r w:rsidR="00383410">
        <w:rPr>
          <w:rFonts w:ascii="Century Gothic" w:hAnsi="Century Gothic"/>
          <w:sz w:val="24"/>
          <w:szCs w:val="24"/>
        </w:rPr>
        <w:t>дальнейшее</w:t>
      </w:r>
      <w:r w:rsidR="00383410" w:rsidRPr="005701B3">
        <w:rPr>
          <w:rFonts w:ascii="Century Gothic" w:hAnsi="Century Gothic"/>
          <w:sz w:val="24"/>
          <w:szCs w:val="24"/>
        </w:rPr>
        <w:t xml:space="preserve"> снижение рождаемости – (-1 2</w:t>
      </w:r>
      <w:r w:rsidR="00383410">
        <w:rPr>
          <w:rFonts w:ascii="Century Gothic" w:hAnsi="Century Gothic"/>
          <w:sz w:val="24"/>
          <w:szCs w:val="24"/>
        </w:rPr>
        <w:t>72</w:t>
      </w:r>
      <w:r w:rsidR="00383410" w:rsidRPr="005701B3">
        <w:rPr>
          <w:rFonts w:ascii="Century Gothic" w:hAnsi="Century Gothic"/>
          <w:sz w:val="24"/>
          <w:szCs w:val="24"/>
        </w:rPr>
        <w:t xml:space="preserve"> чел.)</w:t>
      </w:r>
      <w:r w:rsidR="00383410">
        <w:rPr>
          <w:rFonts w:ascii="Century Gothic" w:hAnsi="Century Gothic"/>
          <w:sz w:val="24"/>
          <w:szCs w:val="24"/>
        </w:rPr>
        <w:t xml:space="preserve"> – 96,0 % к 2021 году</w:t>
      </w:r>
      <w:r w:rsidR="00383410" w:rsidRPr="005701B3">
        <w:rPr>
          <w:rFonts w:ascii="Century Gothic" w:hAnsi="Century Gothic"/>
          <w:sz w:val="24"/>
          <w:szCs w:val="24"/>
        </w:rPr>
        <w:t>.</w:t>
      </w:r>
      <w:r w:rsidR="00383410" w:rsidRPr="00AC2A1A">
        <w:rPr>
          <w:rFonts w:ascii="Century Gothic" w:hAnsi="Century Gothic"/>
          <w:sz w:val="24"/>
          <w:szCs w:val="24"/>
        </w:rPr>
        <w:t xml:space="preserve"> </w:t>
      </w:r>
    </w:p>
    <w:p w:rsidR="008F56A7" w:rsidRDefault="008F56A7" w:rsidP="00383410">
      <w:pPr>
        <w:pStyle w:val="ae"/>
        <w:spacing w:after="0"/>
        <w:ind w:firstLine="709"/>
        <w:jc w:val="both"/>
        <w:rPr>
          <w:rFonts w:ascii="Century Gothic" w:hAnsi="Century Gothic"/>
          <w:sz w:val="24"/>
          <w:szCs w:val="24"/>
        </w:rPr>
      </w:pPr>
    </w:p>
    <w:p w:rsidR="00383410" w:rsidRPr="007F0174" w:rsidRDefault="00383410" w:rsidP="00383410">
      <w:pPr>
        <w:spacing w:after="0"/>
        <w:ind w:firstLine="567"/>
        <w:jc w:val="both"/>
        <w:rPr>
          <w:rFonts w:ascii="Century Gothic" w:eastAsia="Times New Roman" w:hAnsi="Century Gothic"/>
          <w:sz w:val="24"/>
          <w:szCs w:val="24"/>
          <w:lang w:eastAsia="ru-RU"/>
        </w:rPr>
      </w:pPr>
      <w:r w:rsidRPr="005701B3">
        <w:rPr>
          <w:rFonts w:ascii="Century Gothic" w:eastAsia="Times New Roman" w:hAnsi="Century Gothic"/>
          <w:sz w:val="24"/>
          <w:szCs w:val="24"/>
          <w:lang w:eastAsia="ru-RU"/>
        </w:rPr>
        <w:t xml:space="preserve">Одной из основных причин стало вхождение в детородный возраст женщин, рожденных в 1990 - 2000 годах, т. е. </w:t>
      </w:r>
      <w:r w:rsidR="00640896">
        <w:rPr>
          <w:rFonts w:ascii="Century Gothic" w:eastAsia="Times New Roman" w:hAnsi="Century Gothic"/>
          <w:sz w:val="24"/>
          <w:szCs w:val="24"/>
          <w:lang w:eastAsia="ru-RU"/>
        </w:rPr>
        <w:t>в период демографического спада</w:t>
      </w:r>
      <w:r w:rsidRPr="007F0174">
        <w:rPr>
          <w:rFonts w:ascii="Century Gothic" w:eastAsia="Times New Roman" w:hAnsi="Century Gothic"/>
          <w:sz w:val="24"/>
          <w:szCs w:val="24"/>
          <w:lang w:eastAsia="ru-RU"/>
        </w:rPr>
        <w:t xml:space="preserve">. Так же причиной можно назвать нестабильную экономическую ситуацию в стране, в т.ч. </w:t>
      </w:r>
      <w:r w:rsidR="00640896">
        <w:rPr>
          <w:rFonts w:ascii="Century Gothic" w:eastAsia="Times New Roman" w:hAnsi="Century Gothic"/>
          <w:sz w:val="24"/>
          <w:szCs w:val="24"/>
          <w:lang w:eastAsia="ru-RU"/>
        </w:rPr>
        <w:t>вследствие</w:t>
      </w:r>
      <w:r w:rsidRPr="007F0174">
        <w:rPr>
          <w:rFonts w:ascii="Century Gothic" w:eastAsia="Times New Roman" w:hAnsi="Century Gothic"/>
          <w:sz w:val="24"/>
          <w:szCs w:val="24"/>
          <w:lang w:eastAsia="ru-RU"/>
        </w:rPr>
        <w:t xml:space="preserve"> пандеми</w:t>
      </w:r>
      <w:r w:rsidR="00640896">
        <w:rPr>
          <w:rFonts w:ascii="Century Gothic" w:eastAsia="Times New Roman" w:hAnsi="Century Gothic"/>
          <w:sz w:val="24"/>
          <w:szCs w:val="24"/>
          <w:lang w:eastAsia="ru-RU"/>
        </w:rPr>
        <w:t>и</w:t>
      </w:r>
      <w:r w:rsidRPr="007F0174">
        <w:rPr>
          <w:rFonts w:ascii="Century Gothic" w:eastAsia="Times New Roman" w:hAnsi="Century Gothic"/>
          <w:sz w:val="24"/>
          <w:szCs w:val="24"/>
          <w:lang w:eastAsia="ru-RU"/>
        </w:rPr>
        <w:t xml:space="preserve"> коронавирусной инфекции и </w:t>
      </w:r>
      <w:r w:rsidR="00640896">
        <w:rPr>
          <w:rFonts w:ascii="Century Gothic" w:eastAsia="Times New Roman" w:hAnsi="Century Gothic"/>
          <w:sz w:val="24"/>
          <w:szCs w:val="24"/>
          <w:lang w:eastAsia="ru-RU"/>
        </w:rPr>
        <w:t>санкционного давления</w:t>
      </w:r>
      <w:r w:rsidRPr="007F0174">
        <w:rPr>
          <w:rFonts w:ascii="Century Gothic" w:eastAsia="Times New Roman" w:hAnsi="Century Gothic"/>
          <w:sz w:val="24"/>
          <w:szCs w:val="24"/>
          <w:lang w:eastAsia="ru-RU"/>
        </w:rPr>
        <w:t xml:space="preserve">. </w:t>
      </w:r>
    </w:p>
    <w:p w:rsidR="00383410" w:rsidRDefault="00383410" w:rsidP="00383410">
      <w:pPr>
        <w:spacing w:after="0"/>
        <w:ind w:firstLine="567"/>
        <w:jc w:val="both"/>
        <w:rPr>
          <w:rFonts w:ascii="Century Gothic" w:hAnsi="Century Gothic"/>
          <w:sz w:val="24"/>
          <w:szCs w:val="24"/>
        </w:rPr>
      </w:pPr>
      <w:r w:rsidRPr="00A71803">
        <w:rPr>
          <w:rFonts w:ascii="Century Gothic" w:hAnsi="Century Gothic"/>
          <w:noProof/>
          <w:sz w:val="24"/>
          <w:szCs w:val="24"/>
          <w:lang w:eastAsia="ru-RU"/>
        </w:rPr>
        <w:drawing>
          <wp:inline distT="0" distB="0" distL="0" distR="0" wp14:anchorId="61FD9179" wp14:editId="57C2BE73">
            <wp:extent cx="6432697" cy="2785730"/>
            <wp:effectExtent l="0" t="0" r="0" b="0"/>
            <wp:docPr id="1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83410" w:rsidRDefault="00383410" w:rsidP="00383410">
      <w:pPr>
        <w:spacing w:after="0"/>
        <w:ind w:firstLine="567"/>
        <w:jc w:val="both"/>
        <w:rPr>
          <w:rFonts w:ascii="Century Gothic" w:eastAsia="Times New Roman" w:hAnsi="Century Gothic"/>
          <w:sz w:val="24"/>
          <w:szCs w:val="24"/>
          <w:lang w:eastAsia="ru-RU"/>
        </w:rPr>
      </w:pPr>
      <w:r w:rsidRPr="00AC2A1A">
        <w:rPr>
          <w:rFonts w:ascii="Century Gothic" w:hAnsi="Century Gothic"/>
          <w:sz w:val="24"/>
          <w:szCs w:val="24"/>
        </w:rPr>
        <w:t>Снижение в последние годы показателей рождаемости и замедление темпов снижения смертности привели к росту естественной убыли населения</w:t>
      </w:r>
      <w:r>
        <w:rPr>
          <w:rFonts w:ascii="Century Gothic" w:hAnsi="Century Gothic"/>
          <w:sz w:val="24"/>
          <w:szCs w:val="24"/>
        </w:rPr>
        <w:t xml:space="preserve">. </w:t>
      </w:r>
      <w:r w:rsidRPr="00AC2A1A">
        <w:rPr>
          <w:rFonts w:ascii="Century Gothic" w:hAnsi="Century Gothic"/>
          <w:sz w:val="24"/>
          <w:szCs w:val="24"/>
        </w:rPr>
        <w:t xml:space="preserve"> </w:t>
      </w:r>
      <w:r w:rsidRPr="001505C7">
        <w:rPr>
          <w:rFonts w:ascii="Century Gothic" w:eastAsia="Times New Roman" w:hAnsi="Century Gothic"/>
          <w:sz w:val="24"/>
          <w:szCs w:val="24"/>
          <w:lang w:eastAsia="ru-RU"/>
        </w:rPr>
        <w:t xml:space="preserve"> В результате </w:t>
      </w:r>
      <w:r>
        <w:rPr>
          <w:rFonts w:ascii="Century Gothic" w:eastAsia="Times New Roman" w:hAnsi="Century Gothic"/>
          <w:sz w:val="24"/>
          <w:szCs w:val="24"/>
          <w:lang w:eastAsia="ru-RU"/>
        </w:rPr>
        <w:t>влияния вышеуказанных</w:t>
      </w:r>
      <w:r w:rsidRPr="001505C7">
        <w:rPr>
          <w:rFonts w:ascii="Century Gothic" w:eastAsia="Times New Roman" w:hAnsi="Century Gothic"/>
          <w:sz w:val="24"/>
          <w:szCs w:val="24"/>
          <w:lang w:eastAsia="ru-RU"/>
        </w:rPr>
        <w:t xml:space="preserve"> факторов естественная убыль населения в 2021 году выросла до 2 830 чел. и стала практически самой высокой с 90-х годов прошлого столетия; в 2022 году по прогнозу этот показатель будет так же крайне высоким – 2 </w:t>
      </w:r>
      <w:r>
        <w:rPr>
          <w:rFonts w:ascii="Century Gothic" w:eastAsia="Times New Roman" w:hAnsi="Century Gothic"/>
          <w:sz w:val="24"/>
          <w:szCs w:val="24"/>
          <w:lang w:eastAsia="ru-RU"/>
        </w:rPr>
        <w:t>551</w:t>
      </w:r>
      <w:r w:rsidRPr="001505C7">
        <w:rPr>
          <w:rFonts w:ascii="Century Gothic" w:eastAsia="Times New Roman" w:hAnsi="Century Gothic"/>
          <w:sz w:val="24"/>
          <w:szCs w:val="24"/>
          <w:lang w:eastAsia="ru-RU"/>
        </w:rPr>
        <w:t xml:space="preserve"> чел.</w:t>
      </w:r>
    </w:p>
    <w:p w:rsidR="0090470C" w:rsidRDefault="0090470C" w:rsidP="0090470C">
      <w:pPr>
        <w:spacing w:after="0"/>
        <w:ind w:firstLine="567"/>
        <w:jc w:val="both"/>
        <w:rPr>
          <w:rFonts w:ascii="Century Gothic" w:eastAsia="Times New Roman" w:hAnsi="Century Gothic"/>
          <w:sz w:val="24"/>
          <w:szCs w:val="24"/>
          <w:lang w:eastAsia="ru-RU"/>
        </w:rPr>
      </w:pPr>
      <w:r w:rsidRPr="001505C7">
        <w:rPr>
          <w:rFonts w:ascii="Century Gothic" w:eastAsia="Times New Roman" w:hAnsi="Century Gothic"/>
          <w:sz w:val="24"/>
          <w:szCs w:val="24"/>
          <w:lang w:eastAsia="ru-RU"/>
        </w:rPr>
        <w:lastRenderedPageBreak/>
        <w:t>Смертность по итогам 2021 года выросла на 19,9 % к уровню 2020 года и составила 4 155 чел. (2020 год – 3 465 чел., 2019 год – 3 011 чел., 2018 год – 3 156 чел.). В течение 2022 фиксируется снижение смертности и по прогнозу этот показатель составит порядка 9</w:t>
      </w:r>
      <w:r>
        <w:rPr>
          <w:rFonts w:ascii="Century Gothic" w:eastAsia="Times New Roman" w:hAnsi="Century Gothic"/>
          <w:sz w:val="24"/>
          <w:szCs w:val="24"/>
          <w:lang w:eastAsia="ru-RU"/>
        </w:rPr>
        <w:t>2</w:t>
      </w:r>
      <w:r w:rsidRPr="001505C7">
        <w:rPr>
          <w:rFonts w:ascii="Century Gothic" w:eastAsia="Times New Roman" w:hAnsi="Century Gothic"/>
          <w:sz w:val="24"/>
          <w:szCs w:val="24"/>
          <w:lang w:eastAsia="ru-RU"/>
        </w:rPr>
        <w:t>,0 % к 2021 году (3 8</w:t>
      </w:r>
      <w:r>
        <w:rPr>
          <w:rFonts w:ascii="Century Gothic" w:eastAsia="Times New Roman" w:hAnsi="Century Gothic"/>
          <w:sz w:val="24"/>
          <w:szCs w:val="24"/>
          <w:lang w:eastAsia="ru-RU"/>
        </w:rPr>
        <w:t>23</w:t>
      </w:r>
      <w:r w:rsidRPr="001505C7">
        <w:rPr>
          <w:rFonts w:ascii="Century Gothic" w:eastAsia="Times New Roman" w:hAnsi="Century Gothic"/>
          <w:sz w:val="24"/>
          <w:szCs w:val="24"/>
          <w:lang w:eastAsia="ru-RU"/>
        </w:rPr>
        <w:t xml:space="preserve">  чел.).</w:t>
      </w:r>
    </w:p>
    <w:p w:rsidR="003B0504" w:rsidRDefault="0090470C" w:rsidP="00383410">
      <w:pPr>
        <w:spacing w:after="0"/>
        <w:ind w:firstLine="567"/>
        <w:jc w:val="both"/>
        <w:rPr>
          <w:rFonts w:ascii="Century Gothic" w:eastAsia="Times New Roman" w:hAnsi="Century Gothic"/>
          <w:sz w:val="24"/>
          <w:szCs w:val="24"/>
          <w:lang w:eastAsia="ru-RU"/>
        </w:rPr>
      </w:pPr>
      <w:r>
        <w:rPr>
          <w:rFonts w:ascii="Century Gothic" w:eastAsia="Times New Roman" w:hAnsi="Century Gothic"/>
          <w:sz w:val="24"/>
          <w:szCs w:val="24"/>
          <w:lang w:eastAsia="ru-RU"/>
        </w:rPr>
        <w:t>Вследствие затухания</w:t>
      </w:r>
      <w:r w:rsidR="00383410" w:rsidRPr="001505C7">
        <w:rPr>
          <w:rFonts w:ascii="Century Gothic" w:eastAsia="Times New Roman" w:hAnsi="Century Gothic"/>
          <w:sz w:val="24"/>
          <w:szCs w:val="24"/>
          <w:lang w:eastAsia="ru-RU"/>
        </w:rPr>
        <w:t xml:space="preserve"> последстви</w:t>
      </w:r>
      <w:r>
        <w:rPr>
          <w:rFonts w:ascii="Century Gothic" w:eastAsia="Times New Roman" w:hAnsi="Century Gothic"/>
          <w:sz w:val="24"/>
          <w:szCs w:val="24"/>
          <w:lang w:eastAsia="ru-RU"/>
        </w:rPr>
        <w:t>й</w:t>
      </w:r>
      <w:r w:rsidR="00383410" w:rsidRPr="001505C7">
        <w:rPr>
          <w:rFonts w:ascii="Century Gothic" w:eastAsia="Times New Roman" w:hAnsi="Century Gothic"/>
          <w:sz w:val="24"/>
          <w:szCs w:val="24"/>
          <w:lang w:eastAsia="ru-RU"/>
        </w:rPr>
        <w:t xml:space="preserve"> пандемии коронавирусной инфекции, в течение 2-3 лет показатели смертности </w:t>
      </w:r>
      <w:r>
        <w:rPr>
          <w:rFonts w:ascii="Century Gothic" w:eastAsia="Times New Roman" w:hAnsi="Century Gothic"/>
          <w:sz w:val="24"/>
          <w:szCs w:val="24"/>
          <w:lang w:eastAsia="ru-RU"/>
        </w:rPr>
        <w:t>будут снижаться</w:t>
      </w:r>
      <w:r w:rsidR="00383410" w:rsidRPr="001505C7">
        <w:rPr>
          <w:rFonts w:ascii="Century Gothic" w:eastAsia="Times New Roman" w:hAnsi="Century Gothic"/>
          <w:sz w:val="24"/>
          <w:szCs w:val="24"/>
          <w:lang w:eastAsia="ru-RU"/>
        </w:rPr>
        <w:t>. Однако, несмотря на внедрение в отрасл</w:t>
      </w:r>
      <w:r w:rsidR="003B0504">
        <w:rPr>
          <w:rFonts w:ascii="Century Gothic" w:eastAsia="Times New Roman" w:hAnsi="Century Gothic"/>
          <w:sz w:val="24"/>
          <w:szCs w:val="24"/>
          <w:lang w:eastAsia="ru-RU"/>
        </w:rPr>
        <w:t>и</w:t>
      </w:r>
      <w:r w:rsidR="00383410" w:rsidRPr="001505C7">
        <w:rPr>
          <w:rFonts w:ascii="Century Gothic" w:eastAsia="Times New Roman" w:hAnsi="Century Gothic"/>
          <w:sz w:val="24"/>
          <w:szCs w:val="24"/>
          <w:lang w:eastAsia="ru-RU"/>
        </w:rPr>
        <w:t xml:space="preserve"> здравоохранения современных технологий, смертность населения снижаться будет  незначительно, достаточно низкими темпами для того, чтобы более приблизиться к уровню рождаемости</w:t>
      </w:r>
      <w:r w:rsidR="00383410">
        <w:rPr>
          <w:rFonts w:ascii="Century Gothic" w:eastAsia="Times New Roman" w:hAnsi="Century Gothic"/>
          <w:sz w:val="24"/>
          <w:szCs w:val="24"/>
          <w:lang w:eastAsia="ru-RU"/>
        </w:rPr>
        <w:t xml:space="preserve"> (в 2021 году смертность превышала рождаемость в 3,1 раза)</w:t>
      </w:r>
      <w:r w:rsidR="00383410" w:rsidRPr="001505C7">
        <w:rPr>
          <w:rFonts w:ascii="Century Gothic" w:eastAsia="Times New Roman" w:hAnsi="Century Gothic"/>
          <w:sz w:val="24"/>
          <w:szCs w:val="24"/>
          <w:lang w:eastAsia="ru-RU"/>
        </w:rPr>
        <w:t xml:space="preserve">. </w:t>
      </w:r>
    </w:p>
    <w:p w:rsidR="00383410" w:rsidRPr="001505C7" w:rsidRDefault="00383410" w:rsidP="00383410">
      <w:pPr>
        <w:spacing w:after="0"/>
        <w:ind w:firstLine="567"/>
        <w:jc w:val="both"/>
        <w:rPr>
          <w:rFonts w:ascii="Century Gothic" w:eastAsia="Times New Roman" w:hAnsi="Century Gothic"/>
          <w:sz w:val="24"/>
          <w:szCs w:val="24"/>
          <w:lang w:eastAsia="ru-RU"/>
        </w:rPr>
      </w:pPr>
      <w:r w:rsidRPr="001505C7">
        <w:rPr>
          <w:rFonts w:ascii="Century Gothic" w:eastAsia="Times New Roman" w:hAnsi="Century Gothic"/>
          <w:sz w:val="24"/>
          <w:szCs w:val="24"/>
          <w:lang w:eastAsia="ru-RU"/>
        </w:rPr>
        <w:t xml:space="preserve">Одним из факторов низких темпов снижения уровня смертности является старение населения. Более многочисленные возрастные группы населения становятся старше. Так же причиной достаточно медленного снижения смертности являются и причины экономического характера. </w:t>
      </w:r>
    </w:p>
    <w:p w:rsidR="00383410" w:rsidRPr="00EF189E" w:rsidRDefault="00383410" w:rsidP="00383410">
      <w:pPr>
        <w:pStyle w:val="ae"/>
        <w:spacing w:after="0"/>
        <w:ind w:firstLine="567"/>
        <w:jc w:val="both"/>
        <w:rPr>
          <w:rFonts w:ascii="Century Gothic" w:hAnsi="Century Gothic"/>
          <w:sz w:val="24"/>
          <w:szCs w:val="24"/>
        </w:rPr>
      </w:pPr>
      <w:r w:rsidRPr="00EF189E">
        <w:rPr>
          <w:rFonts w:ascii="Century Gothic" w:hAnsi="Century Gothic"/>
          <w:sz w:val="24"/>
          <w:szCs w:val="24"/>
        </w:rPr>
        <w:t>Сальдо миграции в 2021 году впервые с 2007 года приобрело положительное значе</w:t>
      </w:r>
      <w:r>
        <w:rPr>
          <w:rFonts w:ascii="Century Gothic" w:hAnsi="Century Gothic"/>
          <w:sz w:val="24"/>
          <w:szCs w:val="24"/>
        </w:rPr>
        <w:t>ние – (</w:t>
      </w:r>
      <w:r w:rsidRPr="00EF189E">
        <w:rPr>
          <w:rFonts w:ascii="Century Gothic" w:hAnsi="Century Gothic"/>
          <w:sz w:val="24"/>
          <w:szCs w:val="24"/>
        </w:rPr>
        <w:t xml:space="preserve">+ 20  чел.),  в 2020 году - (- 135 чел.), в 2019 году -  (- 449 чел.), в 2018 году – (- 697 чел.). </w:t>
      </w:r>
    </w:p>
    <w:p w:rsidR="00383410" w:rsidRPr="00EF189E" w:rsidRDefault="00383410" w:rsidP="00383410">
      <w:pPr>
        <w:pStyle w:val="ae"/>
        <w:spacing w:after="0"/>
        <w:ind w:firstLine="567"/>
        <w:jc w:val="both"/>
        <w:rPr>
          <w:rFonts w:ascii="Century Gothic" w:hAnsi="Century Gothic"/>
          <w:sz w:val="24"/>
          <w:szCs w:val="24"/>
        </w:rPr>
      </w:pPr>
      <w:r w:rsidRPr="00EF189E">
        <w:rPr>
          <w:rFonts w:ascii="Century Gothic" w:hAnsi="Century Gothic"/>
          <w:sz w:val="24"/>
          <w:szCs w:val="24"/>
        </w:rPr>
        <w:t>Число прибывших на территорию города Рыбинска, по данным статистики, в 2021 году – 2 486 чел., число выбывших из города Рыбинска – 2 466 чел.</w:t>
      </w:r>
    </w:p>
    <w:p w:rsidR="00383410" w:rsidRPr="00EF189E" w:rsidRDefault="00383410" w:rsidP="00383410">
      <w:pPr>
        <w:pStyle w:val="33"/>
        <w:spacing w:after="0"/>
        <w:ind w:left="0" w:firstLine="567"/>
        <w:jc w:val="both"/>
        <w:rPr>
          <w:rFonts w:ascii="Century Gothic" w:hAnsi="Century Gothic"/>
          <w:sz w:val="24"/>
          <w:szCs w:val="24"/>
        </w:rPr>
      </w:pPr>
      <w:r w:rsidRPr="00EF189E">
        <w:rPr>
          <w:rFonts w:ascii="Century Gothic" w:hAnsi="Century Gothic"/>
          <w:sz w:val="24"/>
          <w:szCs w:val="24"/>
        </w:rPr>
        <w:t xml:space="preserve"> Миграционные процессы зависят в первую очередь от причин </w:t>
      </w:r>
      <w:r w:rsidR="00BD0468">
        <w:rPr>
          <w:rFonts w:ascii="Century Gothic" w:hAnsi="Century Gothic"/>
          <w:sz w:val="24"/>
          <w:szCs w:val="24"/>
        </w:rPr>
        <w:t>макро</w:t>
      </w:r>
      <w:r w:rsidRPr="00EF189E">
        <w:rPr>
          <w:rFonts w:ascii="Century Gothic" w:hAnsi="Century Gothic"/>
          <w:sz w:val="24"/>
          <w:szCs w:val="24"/>
        </w:rPr>
        <w:t>экономического</w:t>
      </w:r>
      <w:r w:rsidR="008F56A7">
        <w:rPr>
          <w:rFonts w:ascii="Century Gothic" w:hAnsi="Century Gothic"/>
          <w:sz w:val="24"/>
          <w:szCs w:val="24"/>
        </w:rPr>
        <w:t xml:space="preserve"> </w:t>
      </w:r>
      <w:r w:rsidRPr="00EF189E">
        <w:rPr>
          <w:rFonts w:ascii="Century Gothic" w:hAnsi="Century Gothic"/>
          <w:sz w:val="24"/>
          <w:szCs w:val="24"/>
        </w:rPr>
        <w:t xml:space="preserve">характера. Изменение миграционного баланса в положительную сторону в 2021 году связано в т.ч. и с неопределенностью распространения пандемии коронавирусной инфекции, а так же переходом ряда предприятий в то время на удаленный режим работы. </w:t>
      </w:r>
    </w:p>
    <w:p w:rsidR="00383410" w:rsidRDefault="008F56A7" w:rsidP="00383410">
      <w:pPr>
        <w:pStyle w:val="33"/>
        <w:spacing w:after="0"/>
        <w:ind w:left="0" w:firstLine="567"/>
        <w:jc w:val="both"/>
        <w:rPr>
          <w:rFonts w:ascii="Century Gothic" w:hAnsi="Century Gothic"/>
          <w:sz w:val="24"/>
          <w:szCs w:val="24"/>
        </w:rPr>
      </w:pPr>
      <w:r>
        <w:rPr>
          <w:rFonts w:ascii="Century Gothic" w:hAnsi="Century Gothic"/>
          <w:noProof/>
          <w:sz w:val="24"/>
          <w:szCs w:val="24"/>
        </w:rPr>
        <w:drawing>
          <wp:anchor distT="0" distB="0" distL="114300" distR="114300" simplePos="0" relativeHeight="251898368" behindDoc="0" locked="0" layoutInCell="1" allowOverlap="1" wp14:anchorId="59E5572E" wp14:editId="4E4E7606">
            <wp:simplePos x="0" y="0"/>
            <wp:positionH relativeFrom="margin">
              <wp:posOffset>3175</wp:posOffset>
            </wp:positionH>
            <wp:positionV relativeFrom="margin">
              <wp:posOffset>5914390</wp:posOffset>
            </wp:positionV>
            <wp:extent cx="6362700" cy="2466975"/>
            <wp:effectExtent l="0" t="0" r="0" b="0"/>
            <wp:wrapSquare wrapText="bothSides"/>
            <wp:docPr id="2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383410">
        <w:rPr>
          <w:rFonts w:ascii="Century Gothic" w:hAnsi="Century Gothic"/>
          <w:sz w:val="24"/>
          <w:szCs w:val="24"/>
        </w:rPr>
        <w:t xml:space="preserve">Согласно </w:t>
      </w:r>
      <w:r w:rsidR="00383410" w:rsidRPr="00EF189E">
        <w:rPr>
          <w:rFonts w:ascii="Century Gothic" w:hAnsi="Century Gothic"/>
          <w:sz w:val="24"/>
          <w:szCs w:val="24"/>
        </w:rPr>
        <w:t xml:space="preserve">статистической информации за январь – июль 2022 года уехали из города Рыбинска уже 1 697 чел., приехали всего 1 209 чел. Следовательно, в настоящее время </w:t>
      </w:r>
      <w:r w:rsidR="00383410">
        <w:rPr>
          <w:rFonts w:ascii="Century Gothic" w:hAnsi="Century Gothic"/>
          <w:sz w:val="24"/>
          <w:szCs w:val="24"/>
        </w:rPr>
        <w:t xml:space="preserve">снова </w:t>
      </w:r>
      <w:r w:rsidR="00383410" w:rsidRPr="00EF189E">
        <w:rPr>
          <w:rFonts w:ascii="Century Gothic" w:hAnsi="Century Gothic"/>
          <w:sz w:val="24"/>
          <w:szCs w:val="24"/>
        </w:rPr>
        <w:t xml:space="preserve">наблюдается отрицательный баланс миграционных процессов – </w:t>
      </w:r>
      <w:r w:rsidR="00383410">
        <w:rPr>
          <w:rFonts w:ascii="Century Gothic" w:hAnsi="Century Gothic"/>
          <w:sz w:val="24"/>
          <w:szCs w:val="24"/>
        </w:rPr>
        <w:t xml:space="preserve"> </w:t>
      </w:r>
      <w:r w:rsidR="00383410" w:rsidRPr="00EF189E">
        <w:rPr>
          <w:rFonts w:ascii="Century Gothic" w:hAnsi="Century Gothic"/>
          <w:sz w:val="24"/>
          <w:szCs w:val="24"/>
        </w:rPr>
        <w:t xml:space="preserve">(- 488 чел.). </w:t>
      </w:r>
      <w:r w:rsidR="00383410">
        <w:rPr>
          <w:rFonts w:ascii="Century Gothic" w:hAnsi="Century Gothic"/>
          <w:sz w:val="24"/>
          <w:szCs w:val="24"/>
        </w:rPr>
        <w:t>По итогам года согласно оптимистичному прогнозу миграционная убыль составит (- 450 чел.).</w:t>
      </w:r>
    </w:p>
    <w:p w:rsidR="00383410" w:rsidRPr="00EF189E" w:rsidRDefault="00383410" w:rsidP="00383410">
      <w:pPr>
        <w:widowControl w:val="0"/>
        <w:autoSpaceDE w:val="0"/>
        <w:autoSpaceDN w:val="0"/>
        <w:adjustRightInd w:val="0"/>
        <w:spacing w:after="0"/>
        <w:ind w:firstLine="567"/>
        <w:jc w:val="both"/>
        <w:rPr>
          <w:rFonts w:ascii="Century Gothic" w:eastAsia="Times New Roman" w:hAnsi="Century Gothic"/>
          <w:sz w:val="24"/>
          <w:szCs w:val="24"/>
          <w:lang w:eastAsia="ru-RU"/>
        </w:rPr>
      </w:pPr>
      <w:r w:rsidRPr="00EF189E">
        <w:rPr>
          <w:rFonts w:ascii="Century Gothic" w:eastAsia="Times New Roman" w:hAnsi="Century Gothic"/>
          <w:sz w:val="24"/>
          <w:szCs w:val="24"/>
          <w:lang w:eastAsia="ru-RU"/>
        </w:rPr>
        <w:t>Демографические показатели города Рыбинска могут быть откорректирован</w:t>
      </w:r>
      <w:r>
        <w:rPr>
          <w:rFonts w:ascii="Century Gothic" w:eastAsia="Times New Roman" w:hAnsi="Century Gothic"/>
          <w:sz w:val="24"/>
          <w:szCs w:val="24"/>
          <w:lang w:eastAsia="ru-RU"/>
        </w:rPr>
        <w:t>ы</w:t>
      </w:r>
      <w:r w:rsidRPr="00EF189E">
        <w:rPr>
          <w:rFonts w:ascii="Century Gothic" w:eastAsia="Times New Roman" w:hAnsi="Century Gothic"/>
          <w:sz w:val="24"/>
          <w:szCs w:val="24"/>
          <w:lang w:eastAsia="ru-RU"/>
        </w:rPr>
        <w:t xml:space="preserve"> по итогам Всероссийской переписи населения 2021 года. </w:t>
      </w:r>
    </w:p>
    <w:p w:rsidR="00383410" w:rsidRDefault="00383410" w:rsidP="00383410">
      <w:pPr>
        <w:pStyle w:val="ae"/>
        <w:spacing w:after="0"/>
        <w:ind w:firstLine="567"/>
        <w:jc w:val="both"/>
        <w:rPr>
          <w:rFonts w:ascii="Century Gothic" w:hAnsi="Century Gothic"/>
          <w:sz w:val="24"/>
          <w:szCs w:val="24"/>
        </w:rPr>
      </w:pPr>
      <w:r w:rsidRPr="00AC2A1A">
        <w:rPr>
          <w:rFonts w:ascii="Century Gothic" w:hAnsi="Century Gothic"/>
          <w:sz w:val="24"/>
          <w:szCs w:val="24"/>
        </w:rPr>
        <w:t xml:space="preserve">Женская часть населения </w:t>
      </w:r>
      <w:r>
        <w:rPr>
          <w:rFonts w:ascii="Century Gothic" w:hAnsi="Century Gothic"/>
          <w:sz w:val="24"/>
          <w:szCs w:val="24"/>
        </w:rPr>
        <w:t xml:space="preserve">Рыбинска </w:t>
      </w:r>
      <w:r w:rsidRPr="00AC2A1A">
        <w:rPr>
          <w:rFonts w:ascii="Century Gothic" w:hAnsi="Century Gothic"/>
          <w:sz w:val="24"/>
          <w:szCs w:val="24"/>
        </w:rPr>
        <w:t>формирует 5</w:t>
      </w:r>
      <w:r>
        <w:rPr>
          <w:rFonts w:ascii="Century Gothic" w:hAnsi="Century Gothic"/>
          <w:sz w:val="24"/>
          <w:szCs w:val="24"/>
        </w:rPr>
        <w:t>4</w:t>
      </w:r>
      <w:r w:rsidRPr="00AC2A1A">
        <w:rPr>
          <w:rFonts w:ascii="Century Gothic" w:hAnsi="Century Gothic"/>
          <w:sz w:val="24"/>
          <w:szCs w:val="24"/>
        </w:rPr>
        <w:t>,</w:t>
      </w:r>
      <w:r>
        <w:rPr>
          <w:rFonts w:ascii="Century Gothic" w:hAnsi="Century Gothic"/>
          <w:sz w:val="24"/>
          <w:szCs w:val="24"/>
        </w:rPr>
        <w:t>9</w:t>
      </w:r>
      <w:r w:rsidRPr="00AC2A1A">
        <w:rPr>
          <w:rFonts w:ascii="Century Gothic" w:hAnsi="Century Gothic"/>
          <w:sz w:val="24"/>
          <w:szCs w:val="24"/>
        </w:rPr>
        <w:t>% (</w:t>
      </w:r>
      <w:r>
        <w:rPr>
          <w:rFonts w:ascii="Century Gothic" w:hAnsi="Century Gothic"/>
          <w:sz w:val="24"/>
          <w:szCs w:val="24"/>
        </w:rPr>
        <w:t>98</w:t>
      </w:r>
      <w:r w:rsidRPr="00AC2A1A">
        <w:rPr>
          <w:rFonts w:ascii="Century Gothic" w:hAnsi="Century Gothic"/>
          <w:sz w:val="24"/>
          <w:szCs w:val="24"/>
        </w:rPr>
        <w:t>,</w:t>
      </w:r>
      <w:r>
        <w:rPr>
          <w:rFonts w:ascii="Century Gothic" w:hAnsi="Century Gothic"/>
          <w:sz w:val="24"/>
          <w:szCs w:val="24"/>
        </w:rPr>
        <w:t>6</w:t>
      </w:r>
      <w:r w:rsidRPr="00AC2A1A">
        <w:rPr>
          <w:rFonts w:ascii="Century Gothic" w:hAnsi="Century Gothic"/>
          <w:sz w:val="24"/>
          <w:szCs w:val="24"/>
        </w:rPr>
        <w:t xml:space="preserve"> тыс. чел.) общей численности, мужская – 4</w:t>
      </w:r>
      <w:r>
        <w:rPr>
          <w:rFonts w:ascii="Century Gothic" w:hAnsi="Century Gothic"/>
          <w:sz w:val="24"/>
          <w:szCs w:val="24"/>
        </w:rPr>
        <w:t>5</w:t>
      </w:r>
      <w:r w:rsidRPr="00AC2A1A">
        <w:rPr>
          <w:rFonts w:ascii="Century Gothic" w:hAnsi="Century Gothic"/>
          <w:sz w:val="24"/>
          <w:szCs w:val="24"/>
        </w:rPr>
        <w:t>,</w:t>
      </w:r>
      <w:r>
        <w:rPr>
          <w:rFonts w:ascii="Century Gothic" w:hAnsi="Century Gothic"/>
          <w:sz w:val="24"/>
          <w:szCs w:val="24"/>
        </w:rPr>
        <w:t>1</w:t>
      </w:r>
      <w:r w:rsidRPr="00AC2A1A">
        <w:rPr>
          <w:rFonts w:ascii="Century Gothic" w:hAnsi="Century Gothic"/>
          <w:sz w:val="24"/>
          <w:szCs w:val="24"/>
        </w:rPr>
        <w:t xml:space="preserve"> %. (8</w:t>
      </w:r>
      <w:r>
        <w:rPr>
          <w:rFonts w:ascii="Century Gothic" w:hAnsi="Century Gothic"/>
          <w:sz w:val="24"/>
          <w:szCs w:val="24"/>
        </w:rPr>
        <w:t>1</w:t>
      </w:r>
      <w:r w:rsidRPr="00AC2A1A">
        <w:rPr>
          <w:rFonts w:ascii="Century Gothic" w:hAnsi="Century Gothic"/>
          <w:sz w:val="24"/>
          <w:szCs w:val="24"/>
        </w:rPr>
        <w:t>,</w:t>
      </w:r>
      <w:r>
        <w:rPr>
          <w:rFonts w:ascii="Century Gothic" w:hAnsi="Century Gothic"/>
          <w:sz w:val="24"/>
          <w:szCs w:val="24"/>
        </w:rPr>
        <w:t>0</w:t>
      </w:r>
      <w:r w:rsidRPr="00AC2A1A">
        <w:rPr>
          <w:rFonts w:ascii="Century Gothic" w:hAnsi="Century Gothic"/>
          <w:sz w:val="24"/>
          <w:szCs w:val="24"/>
        </w:rPr>
        <w:t xml:space="preserve"> тыс. чел.) В структуре населения в 20</w:t>
      </w:r>
      <w:r>
        <w:rPr>
          <w:rFonts w:ascii="Century Gothic" w:hAnsi="Century Gothic"/>
          <w:sz w:val="24"/>
          <w:szCs w:val="24"/>
        </w:rPr>
        <w:t>21</w:t>
      </w:r>
      <w:r w:rsidRPr="00AC2A1A">
        <w:rPr>
          <w:rFonts w:ascii="Century Gothic" w:hAnsi="Century Gothic"/>
          <w:sz w:val="24"/>
          <w:szCs w:val="24"/>
        </w:rPr>
        <w:t xml:space="preserve"> году  доля </w:t>
      </w:r>
      <w:r w:rsidRPr="00AC2A1A">
        <w:rPr>
          <w:rFonts w:ascii="Century Gothic" w:hAnsi="Century Gothic"/>
          <w:sz w:val="24"/>
          <w:szCs w:val="24"/>
        </w:rPr>
        <w:lastRenderedPageBreak/>
        <w:t>лиц моложе трудоспособного возраста - 16,6 % (</w:t>
      </w:r>
      <w:r>
        <w:rPr>
          <w:rFonts w:ascii="Century Gothic" w:hAnsi="Century Gothic"/>
          <w:sz w:val="24"/>
          <w:szCs w:val="24"/>
        </w:rPr>
        <w:t>29</w:t>
      </w:r>
      <w:r w:rsidRPr="00AC2A1A">
        <w:rPr>
          <w:rFonts w:ascii="Century Gothic" w:hAnsi="Century Gothic"/>
          <w:sz w:val="24"/>
          <w:szCs w:val="24"/>
        </w:rPr>
        <w:t>,</w:t>
      </w:r>
      <w:r>
        <w:rPr>
          <w:rFonts w:ascii="Century Gothic" w:hAnsi="Century Gothic"/>
          <w:sz w:val="24"/>
          <w:szCs w:val="24"/>
        </w:rPr>
        <w:t>9</w:t>
      </w:r>
      <w:r w:rsidRPr="00AC2A1A">
        <w:rPr>
          <w:rFonts w:ascii="Century Gothic" w:hAnsi="Century Gothic"/>
          <w:sz w:val="24"/>
          <w:szCs w:val="24"/>
        </w:rPr>
        <w:t xml:space="preserve"> тыс. чел.), в трудоспособном – 5</w:t>
      </w:r>
      <w:r>
        <w:rPr>
          <w:rFonts w:ascii="Century Gothic" w:hAnsi="Century Gothic"/>
          <w:sz w:val="24"/>
          <w:szCs w:val="24"/>
        </w:rPr>
        <w:t>4</w:t>
      </w:r>
      <w:r w:rsidRPr="00AC2A1A">
        <w:rPr>
          <w:rFonts w:ascii="Century Gothic" w:hAnsi="Century Gothic"/>
          <w:sz w:val="24"/>
          <w:szCs w:val="24"/>
        </w:rPr>
        <w:t>,</w:t>
      </w:r>
      <w:r>
        <w:rPr>
          <w:rFonts w:ascii="Century Gothic" w:hAnsi="Century Gothic"/>
          <w:sz w:val="24"/>
          <w:szCs w:val="24"/>
        </w:rPr>
        <w:t>7</w:t>
      </w:r>
      <w:r w:rsidRPr="00AC2A1A">
        <w:rPr>
          <w:rFonts w:ascii="Century Gothic" w:hAnsi="Century Gothic"/>
          <w:sz w:val="24"/>
          <w:szCs w:val="24"/>
        </w:rPr>
        <w:t xml:space="preserve"> % (98,</w:t>
      </w:r>
      <w:r>
        <w:rPr>
          <w:rFonts w:ascii="Century Gothic" w:hAnsi="Century Gothic"/>
          <w:sz w:val="24"/>
          <w:szCs w:val="24"/>
        </w:rPr>
        <w:t>2</w:t>
      </w:r>
      <w:r w:rsidRPr="00AC2A1A">
        <w:rPr>
          <w:rFonts w:ascii="Century Gothic" w:hAnsi="Century Gothic"/>
          <w:sz w:val="24"/>
          <w:szCs w:val="24"/>
        </w:rPr>
        <w:t xml:space="preserve"> </w:t>
      </w:r>
      <w:proofErr w:type="spellStart"/>
      <w:r w:rsidRPr="00AC2A1A">
        <w:rPr>
          <w:rFonts w:ascii="Century Gothic" w:hAnsi="Century Gothic"/>
          <w:sz w:val="24"/>
          <w:szCs w:val="24"/>
        </w:rPr>
        <w:t>тыс</w:t>
      </w:r>
      <w:proofErr w:type="gramStart"/>
      <w:r w:rsidRPr="00AC2A1A">
        <w:rPr>
          <w:rFonts w:ascii="Century Gothic" w:hAnsi="Century Gothic"/>
          <w:sz w:val="24"/>
          <w:szCs w:val="24"/>
        </w:rPr>
        <w:t>.ч</w:t>
      </w:r>
      <w:proofErr w:type="gramEnd"/>
      <w:r w:rsidRPr="00AC2A1A">
        <w:rPr>
          <w:rFonts w:ascii="Century Gothic" w:hAnsi="Century Gothic"/>
          <w:sz w:val="24"/>
          <w:szCs w:val="24"/>
        </w:rPr>
        <w:t>ел</w:t>
      </w:r>
      <w:proofErr w:type="spellEnd"/>
      <w:r w:rsidRPr="00AC2A1A">
        <w:rPr>
          <w:rFonts w:ascii="Century Gothic" w:hAnsi="Century Gothic"/>
          <w:sz w:val="24"/>
          <w:szCs w:val="24"/>
        </w:rPr>
        <w:t>.), старше трудоспособного возраста – 2</w:t>
      </w:r>
      <w:r>
        <w:rPr>
          <w:rFonts w:ascii="Century Gothic" w:hAnsi="Century Gothic"/>
          <w:sz w:val="24"/>
          <w:szCs w:val="24"/>
        </w:rPr>
        <w:t>8</w:t>
      </w:r>
      <w:r w:rsidRPr="00AC2A1A">
        <w:rPr>
          <w:rFonts w:ascii="Century Gothic" w:hAnsi="Century Gothic"/>
          <w:sz w:val="24"/>
          <w:szCs w:val="24"/>
        </w:rPr>
        <w:t>,</w:t>
      </w:r>
      <w:r>
        <w:rPr>
          <w:rFonts w:ascii="Century Gothic" w:hAnsi="Century Gothic"/>
          <w:sz w:val="24"/>
          <w:szCs w:val="24"/>
        </w:rPr>
        <w:t>7</w:t>
      </w:r>
      <w:r w:rsidRPr="00AC2A1A">
        <w:rPr>
          <w:rFonts w:ascii="Century Gothic" w:hAnsi="Century Gothic"/>
          <w:sz w:val="24"/>
          <w:szCs w:val="24"/>
        </w:rPr>
        <w:t xml:space="preserve"> % (5</w:t>
      </w:r>
      <w:r>
        <w:rPr>
          <w:rFonts w:ascii="Century Gothic" w:hAnsi="Century Gothic"/>
          <w:sz w:val="24"/>
          <w:szCs w:val="24"/>
        </w:rPr>
        <w:t>1</w:t>
      </w:r>
      <w:r w:rsidRPr="00AC2A1A">
        <w:rPr>
          <w:rFonts w:ascii="Century Gothic" w:hAnsi="Century Gothic"/>
          <w:sz w:val="24"/>
          <w:szCs w:val="24"/>
        </w:rPr>
        <w:t>,</w:t>
      </w:r>
      <w:r>
        <w:rPr>
          <w:rFonts w:ascii="Century Gothic" w:hAnsi="Century Gothic"/>
          <w:sz w:val="24"/>
          <w:szCs w:val="24"/>
        </w:rPr>
        <w:t>5</w:t>
      </w:r>
      <w:r w:rsidRPr="00AC2A1A">
        <w:rPr>
          <w:rFonts w:ascii="Century Gothic" w:hAnsi="Century Gothic"/>
          <w:sz w:val="24"/>
          <w:szCs w:val="24"/>
        </w:rPr>
        <w:t xml:space="preserve"> тыс. чел.).</w:t>
      </w:r>
    </w:p>
    <w:p w:rsidR="00383410" w:rsidRDefault="00383410" w:rsidP="00383410">
      <w:pPr>
        <w:pStyle w:val="ae"/>
        <w:spacing w:after="0"/>
        <w:ind w:firstLine="709"/>
        <w:jc w:val="both"/>
        <w:rPr>
          <w:rFonts w:ascii="Century Gothic" w:hAnsi="Century Gothic"/>
          <w:sz w:val="24"/>
          <w:szCs w:val="24"/>
        </w:rPr>
      </w:pPr>
      <w:r w:rsidRPr="00AC2A1A">
        <w:rPr>
          <w:rFonts w:ascii="Century Gothic" w:hAnsi="Century Gothic"/>
          <w:sz w:val="24"/>
          <w:szCs w:val="24"/>
        </w:rPr>
        <w:t xml:space="preserve">Подобные тенденции свидетельствуют о высоком </w:t>
      </w:r>
      <w:r w:rsidRPr="00AC2A1A">
        <w:rPr>
          <w:rFonts w:ascii="Century Gothic" w:hAnsi="Century Gothic"/>
          <w:b/>
          <w:sz w:val="24"/>
          <w:szCs w:val="24"/>
        </w:rPr>
        <w:t>к</w:t>
      </w:r>
      <w:r w:rsidRPr="00AC2A1A">
        <w:rPr>
          <w:rFonts w:ascii="Century Gothic" w:hAnsi="Century Gothic"/>
          <w:b/>
          <w:bCs/>
          <w:sz w:val="24"/>
          <w:szCs w:val="24"/>
        </w:rPr>
        <w:t>оэффициенте демографической нагрузки</w:t>
      </w:r>
      <w:r w:rsidRPr="00AC2A1A">
        <w:rPr>
          <w:rFonts w:ascii="Century Gothic" w:hAnsi="Century Gothic"/>
          <w:bCs/>
          <w:sz w:val="24"/>
          <w:szCs w:val="24"/>
        </w:rPr>
        <w:t>, являюще</w:t>
      </w:r>
      <w:r>
        <w:rPr>
          <w:rFonts w:ascii="Century Gothic" w:hAnsi="Century Gothic"/>
          <w:bCs/>
          <w:sz w:val="24"/>
          <w:szCs w:val="24"/>
        </w:rPr>
        <w:t>мся</w:t>
      </w:r>
      <w:r w:rsidRPr="00AC2A1A">
        <w:rPr>
          <w:rFonts w:ascii="Century Gothic" w:hAnsi="Century Gothic"/>
          <w:bCs/>
          <w:sz w:val="24"/>
          <w:szCs w:val="24"/>
        </w:rPr>
        <w:t xml:space="preserve"> </w:t>
      </w:r>
      <w:r w:rsidRPr="00AC2A1A">
        <w:rPr>
          <w:rFonts w:ascii="Century Gothic" w:hAnsi="Century Gothic"/>
          <w:sz w:val="24"/>
          <w:szCs w:val="24"/>
        </w:rPr>
        <w:t xml:space="preserve">обобщенной количественной характеристикой </w:t>
      </w:r>
      <w:hyperlink r:id="rId12" w:tooltip="Возрастная структура населения (страница отсутствует)" w:history="1">
        <w:r w:rsidRPr="00AC2A1A">
          <w:rPr>
            <w:rFonts w:ascii="Century Gothic" w:hAnsi="Century Gothic"/>
            <w:sz w:val="24"/>
            <w:szCs w:val="24"/>
          </w:rPr>
          <w:t>возрастной структуры населения</w:t>
        </w:r>
      </w:hyperlink>
      <w:r w:rsidRPr="00AC2A1A">
        <w:rPr>
          <w:rFonts w:ascii="Century Gothic" w:hAnsi="Century Gothic"/>
          <w:sz w:val="24"/>
          <w:szCs w:val="24"/>
        </w:rPr>
        <w:t xml:space="preserve"> и определяющ</w:t>
      </w:r>
      <w:r>
        <w:rPr>
          <w:rFonts w:ascii="Century Gothic" w:hAnsi="Century Gothic"/>
          <w:sz w:val="24"/>
          <w:szCs w:val="24"/>
        </w:rPr>
        <w:t>им</w:t>
      </w:r>
      <w:r w:rsidRPr="00AC2A1A">
        <w:rPr>
          <w:rFonts w:ascii="Century Gothic" w:hAnsi="Century Gothic"/>
          <w:sz w:val="24"/>
          <w:szCs w:val="24"/>
        </w:rPr>
        <w:t xml:space="preserve"> как соотношение численности населения в нетрудоспособном возрасте к численности населения в трудоспособном возрасте. По итогам 20</w:t>
      </w:r>
      <w:r>
        <w:rPr>
          <w:rFonts w:ascii="Century Gothic" w:hAnsi="Century Gothic"/>
          <w:sz w:val="24"/>
          <w:szCs w:val="24"/>
        </w:rPr>
        <w:t>21</w:t>
      </w:r>
      <w:r w:rsidRPr="00AC2A1A">
        <w:rPr>
          <w:rFonts w:ascii="Century Gothic" w:hAnsi="Century Gothic"/>
          <w:sz w:val="24"/>
          <w:szCs w:val="24"/>
        </w:rPr>
        <w:t> года на 1 000 чел. трудоспособного возраста приходилось 8</w:t>
      </w:r>
      <w:r>
        <w:rPr>
          <w:rFonts w:ascii="Century Gothic" w:hAnsi="Century Gothic"/>
          <w:sz w:val="24"/>
          <w:szCs w:val="24"/>
        </w:rPr>
        <w:t>29</w:t>
      </w:r>
      <w:r w:rsidRPr="00AC2A1A">
        <w:rPr>
          <w:rFonts w:ascii="Century Gothic" w:hAnsi="Century Gothic"/>
          <w:sz w:val="24"/>
          <w:szCs w:val="24"/>
        </w:rPr>
        <w:t xml:space="preserve"> чел. нетрудоспособных (</w:t>
      </w:r>
      <w:r>
        <w:rPr>
          <w:rFonts w:ascii="Century Gothic" w:hAnsi="Century Gothic"/>
          <w:sz w:val="24"/>
          <w:szCs w:val="24"/>
        </w:rPr>
        <w:t>304</w:t>
      </w:r>
      <w:r w:rsidRPr="00AC2A1A">
        <w:rPr>
          <w:rFonts w:ascii="Century Gothic" w:hAnsi="Century Gothic"/>
          <w:sz w:val="24"/>
          <w:szCs w:val="24"/>
        </w:rPr>
        <w:t xml:space="preserve"> чел. моложе трудоспособного возраста и 5</w:t>
      </w:r>
      <w:r>
        <w:rPr>
          <w:rFonts w:ascii="Century Gothic" w:hAnsi="Century Gothic"/>
          <w:sz w:val="24"/>
          <w:szCs w:val="24"/>
        </w:rPr>
        <w:t>25</w:t>
      </w:r>
      <w:r w:rsidRPr="00AC2A1A">
        <w:rPr>
          <w:rFonts w:ascii="Century Gothic" w:hAnsi="Century Gothic"/>
          <w:sz w:val="24"/>
          <w:szCs w:val="24"/>
        </w:rPr>
        <w:t xml:space="preserve"> чел. старше трудоспособного возраста); в среднем по Ярославской области - </w:t>
      </w:r>
      <w:r>
        <w:rPr>
          <w:rFonts w:ascii="Century Gothic" w:hAnsi="Century Gothic"/>
          <w:sz w:val="24"/>
          <w:szCs w:val="24"/>
        </w:rPr>
        <w:t>794</w:t>
      </w:r>
      <w:r w:rsidRPr="00AC2A1A">
        <w:rPr>
          <w:rFonts w:ascii="Century Gothic" w:hAnsi="Century Gothic"/>
          <w:sz w:val="24"/>
          <w:szCs w:val="24"/>
        </w:rPr>
        <w:t xml:space="preserve"> чел. нетрудоспособных на 1 000 чел. трудоспособных (моложе трудоспособного возраста – 31</w:t>
      </w:r>
      <w:r>
        <w:rPr>
          <w:rFonts w:ascii="Century Gothic" w:hAnsi="Century Gothic"/>
          <w:sz w:val="24"/>
          <w:szCs w:val="24"/>
        </w:rPr>
        <w:t>3</w:t>
      </w:r>
      <w:r w:rsidRPr="00AC2A1A">
        <w:rPr>
          <w:rFonts w:ascii="Century Gothic" w:hAnsi="Century Gothic"/>
          <w:sz w:val="24"/>
          <w:szCs w:val="24"/>
        </w:rPr>
        <w:t xml:space="preserve"> чел., и  </w:t>
      </w:r>
      <w:r>
        <w:rPr>
          <w:rFonts w:ascii="Century Gothic" w:hAnsi="Century Gothic"/>
          <w:sz w:val="24"/>
          <w:szCs w:val="24"/>
        </w:rPr>
        <w:t>481 чел. старше трудоспособного возраста).</w:t>
      </w:r>
    </w:p>
    <w:p w:rsidR="00383410" w:rsidRPr="00AC2A1A" w:rsidRDefault="00066F5E" w:rsidP="00383410">
      <w:pPr>
        <w:pStyle w:val="ae"/>
        <w:spacing w:after="0"/>
        <w:ind w:firstLine="709"/>
        <w:jc w:val="both"/>
        <w:rPr>
          <w:rFonts w:ascii="Century Gothic" w:hAnsi="Century Gothic"/>
          <w:sz w:val="24"/>
          <w:szCs w:val="24"/>
        </w:rPr>
      </w:pPr>
      <w:r>
        <w:rPr>
          <w:rFonts w:ascii="Century Gothic" w:hAnsi="Century Gothic"/>
          <w:noProof/>
          <w:sz w:val="24"/>
          <w:szCs w:val="24"/>
        </w:rPr>
        <w:drawing>
          <wp:anchor distT="0" distB="0" distL="114300" distR="114300" simplePos="0" relativeHeight="251897344" behindDoc="0" locked="0" layoutInCell="1" allowOverlap="1" wp14:anchorId="0A247230" wp14:editId="333D52E3">
            <wp:simplePos x="0" y="0"/>
            <wp:positionH relativeFrom="column">
              <wp:posOffset>113030</wp:posOffset>
            </wp:positionH>
            <wp:positionV relativeFrom="paragraph">
              <wp:posOffset>454025</wp:posOffset>
            </wp:positionV>
            <wp:extent cx="6783070" cy="1753870"/>
            <wp:effectExtent l="0" t="0" r="0" b="0"/>
            <wp:wrapSquare wrapText="bothSides"/>
            <wp:docPr id="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383410">
        <w:rPr>
          <w:rFonts w:ascii="Century Gothic" w:hAnsi="Century Gothic"/>
          <w:sz w:val="24"/>
          <w:szCs w:val="24"/>
        </w:rPr>
        <w:t>Средний возраст населения города Рыбинска в 2021 году – 43,2 года, в т.ч. мужчин – 39,1 года, женщин – 46,5 года.</w:t>
      </w:r>
    </w:p>
    <w:p w:rsidR="00B745D5" w:rsidRPr="00877E00" w:rsidRDefault="00B745D5" w:rsidP="00D83CA9">
      <w:pPr>
        <w:pStyle w:val="2"/>
        <w:spacing w:after="100" w:line="240" w:lineRule="auto"/>
        <w:ind w:firstLine="709"/>
        <w:rPr>
          <w:rFonts w:ascii="Century Gothic" w:hAnsi="Century Gothic"/>
          <w:color w:val="auto"/>
        </w:rPr>
      </w:pPr>
      <w:bookmarkStart w:id="16" w:name="_Toc117777192"/>
      <w:r w:rsidRPr="00877E00">
        <w:rPr>
          <w:rFonts w:ascii="Century Gothic" w:hAnsi="Century Gothic"/>
          <w:color w:val="auto"/>
        </w:rPr>
        <w:t>1.2  УРОВЕНЬ ЖИЗНИ. ЗАНЯТОСТЬ НАСЕЛЕНИЯ</w:t>
      </w:r>
      <w:bookmarkEnd w:id="15"/>
      <w:bookmarkEnd w:id="16"/>
    </w:p>
    <w:p w:rsidR="00B745D5" w:rsidRPr="00877E00" w:rsidRDefault="00B745D5" w:rsidP="00D83CA9">
      <w:pPr>
        <w:pStyle w:val="ae"/>
        <w:ind w:firstLine="709"/>
        <w:jc w:val="both"/>
        <w:rPr>
          <w:rFonts w:ascii="Century Gothic" w:hAnsi="Century Gothic"/>
          <w:sz w:val="24"/>
          <w:szCs w:val="24"/>
        </w:rPr>
      </w:pPr>
      <w:r w:rsidRPr="00877E00">
        <w:rPr>
          <w:rFonts w:ascii="Century Gothic" w:hAnsi="Century Gothic"/>
          <w:b/>
          <w:sz w:val="24"/>
          <w:szCs w:val="24"/>
        </w:rPr>
        <w:t xml:space="preserve">Численность </w:t>
      </w:r>
      <w:proofErr w:type="gramStart"/>
      <w:r w:rsidRPr="00877E00">
        <w:rPr>
          <w:rFonts w:ascii="Century Gothic" w:hAnsi="Century Gothic"/>
          <w:b/>
          <w:sz w:val="24"/>
          <w:szCs w:val="24"/>
        </w:rPr>
        <w:t>занятых</w:t>
      </w:r>
      <w:proofErr w:type="gramEnd"/>
      <w:r w:rsidRPr="00877E00">
        <w:rPr>
          <w:rFonts w:ascii="Century Gothic" w:hAnsi="Century Gothic"/>
          <w:sz w:val="24"/>
          <w:szCs w:val="24"/>
        </w:rPr>
        <w:t xml:space="preserve"> </w:t>
      </w:r>
    </w:p>
    <w:p w:rsidR="00383410" w:rsidRDefault="00383410" w:rsidP="00383410">
      <w:pPr>
        <w:pStyle w:val="ae"/>
        <w:ind w:firstLine="709"/>
        <w:jc w:val="both"/>
        <w:rPr>
          <w:rFonts w:ascii="Century Gothic" w:hAnsi="Century Gothic"/>
          <w:sz w:val="24"/>
          <w:szCs w:val="24"/>
        </w:rPr>
      </w:pPr>
      <w:r w:rsidRPr="000854FD">
        <w:rPr>
          <w:rFonts w:ascii="Century Gothic" w:hAnsi="Century Gothic"/>
          <w:sz w:val="24"/>
          <w:szCs w:val="24"/>
        </w:rPr>
        <w:t xml:space="preserve">Около </w:t>
      </w:r>
      <w:r>
        <w:rPr>
          <w:rFonts w:ascii="Century Gothic" w:hAnsi="Century Gothic"/>
          <w:sz w:val="24"/>
          <w:szCs w:val="24"/>
        </w:rPr>
        <w:t>49</w:t>
      </w:r>
      <w:r w:rsidRPr="000854FD">
        <w:rPr>
          <w:rFonts w:ascii="Century Gothic" w:hAnsi="Century Gothic"/>
          <w:sz w:val="24"/>
          <w:szCs w:val="24"/>
        </w:rPr>
        <w:t>,</w:t>
      </w:r>
      <w:r>
        <w:rPr>
          <w:rFonts w:ascii="Century Gothic" w:hAnsi="Century Gothic"/>
          <w:sz w:val="24"/>
          <w:szCs w:val="24"/>
        </w:rPr>
        <w:t>3</w:t>
      </w:r>
      <w:r w:rsidRPr="000854FD">
        <w:rPr>
          <w:rFonts w:ascii="Century Gothic" w:hAnsi="Century Gothic"/>
          <w:sz w:val="24"/>
          <w:szCs w:val="24"/>
        </w:rPr>
        <w:t xml:space="preserve"> тыс. чел. занято на крупных и средних предприятиях города Рыбинска в январе – июле 202</w:t>
      </w:r>
      <w:r>
        <w:rPr>
          <w:rFonts w:ascii="Century Gothic" w:hAnsi="Century Gothic"/>
          <w:sz w:val="24"/>
          <w:szCs w:val="24"/>
        </w:rPr>
        <w:t>2</w:t>
      </w:r>
      <w:r w:rsidRPr="000854FD">
        <w:rPr>
          <w:rFonts w:ascii="Century Gothic" w:hAnsi="Century Gothic"/>
          <w:sz w:val="24"/>
          <w:szCs w:val="24"/>
        </w:rPr>
        <w:t xml:space="preserve"> года (январь – июль 202</w:t>
      </w:r>
      <w:r>
        <w:rPr>
          <w:rFonts w:ascii="Century Gothic" w:hAnsi="Century Gothic"/>
          <w:sz w:val="24"/>
          <w:szCs w:val="24"/>
        </w:rPr>
        <w:t>1</w:t>
      </w:r>
      <w:r w:rsidRPr="000854FD">
        <w:rPr>
          <w:rFonts w:ascii="Century Gothic" w:hAnsi="Century Gothic"/>
          <w:sz w:val="24"/>
          <w:szCs w:val="24"/>
        </w:rPr>
        <w:t xml:space="preserve"> года – 5</w:t>
      </w:r>
      <w:r>
        <w:rPr>
          <w:rFonts w:ascii="Century Gothic" w:hAnsi="Century Gothic"/>
          <w:sz w:val="24"/>
          <w:szCs w:val="24"/>
        </w:rPr>
        <w:t>0</w:t>
      </w:r>
      <w:r w:rsidRPr="000854FD">
        <w:rPr>
          <w:rFonts w:ascii="Century Gothic" w:hAnsi="Century Gothic"/>
          <w:sz w:val="24"/>
          <w:szCs w:val="24"/>
        </w:rPr>
        <w:t>,</w:t>
      </w:r>
      <w:r>
        <w:rPr>
          <w:rFonts w:ascii="Century Gothic" w:hAnsi="Century Gothic"/>
          <w:sz w:val="24"/>
          <w:szCs w:val="24"/>
        </w:rPr>
        <w:t>9</w:t>
      </w:r>
      <w:r w:rsidRPr="000854FD">
        <w:rPr>
          <w:rFonts w:ascii="Century Gothic" w:hAnsi="Century Gothic"/>
          <w:sz w:val="24"/>
          <w:szCs w:val="24"/>
        </w:rPr>
        <w:t xml:space="preserve"> тыс. чел.) – 9</w:t>
      </w:r>
      <w:r>
        <w:rPr>
          <w:rFonts w:ascii="Century Gothic" w:hAnsi="Century Gothic"/>
          <w:sz w:val="24"/>
          <w:szCs w:val="24"/>
        </w:rPr>
        <w:t>6</w:t>
      </w:r>
      <w:r w:rsidRPr="000854FD">
        <w:rPr>
          <w:rFonts w:ascii="Century Gothic" w:hAnsi="Century Gothic"/>
          <w:sz w:val="24"/>
          <w:szCs w:val="24"/>
        </w:rPr>
        <w:t>,</w:t>
      </w:r>
      <w:r>
        <w:rPr>
          <w:rFonts w:ascii="Century Gothic" w:hAnsi="Century Gothic"/>
          <w:sz w:val="24"/>
          <w:szCs w:val="24"/>
        </w:rPr>
        <w:t>9</w:t>
      </w:r>
      <w:r w:rsidRPr="000854FD">
        <w:rPr>
          <w:rFonts w:ascii="Century Gothic" w:hAnsi="Century Gothic"/>
          <w:sz w:val="24"/>
          <w:szCs w:val="24"/>
        </w:rPr>
        <w:t xml:space="preserve"> % к соответствующему периоду 202</w:t>
      </w:r>
      <w:r>
        <w:rPr>
          <w:rFonts w:ascii="Century Gothic" w:hAnsi="Century Gothic"/>
          <w:sz w:val="24"/>
          <w:szCs w:val="24"/>
        </w:rPr>
        <w:t>1</w:t>
      </w:r>
      <w:r w:rsidRPr="000854FD">
        <w:rPr>
          <w:rFonts w:ascii="Century Gothic" w:hAnsi="Century Gothic"/>
          <w:sz w:val="24"/>
          <w:szCs w:val="24"/>
        </w:rPr>
        <w:t xml:space="preserve"> года. Большая часть работающих занята на предприятиях обрабатывающих производств – 19 </w:t>
      </w:r>
      <w:r>
        <w:rPr>
          <w:rFonts w:ascii="Century Gothic" w:hAnsi="Century Gothic"/>
          <w:sz w:val="24"/>
          <w:szCs w:val="24"/>
        </w:rPr>
        <w:t>386</w:t>
      </w:r>
      <w:r w:rsidRPr="000854FD">
        <w:rPr>
          <w:rFonts w:ascii="Century Gothic" w:hAnsi="Century Gothic"/>
          <w:sz w:val="24"/>
          <w:szCs w:val="24"/>
        </w:rPr>
        <w:t xml:space="preserve">  чел. (39,</w:t>
      </w:r>
      <w:r>
        <w:rPr>
          <w:rFonts w:ascii="Century Gothic" w:hAnsi="Century Gothic"/>
          <w:sz w:val="24"/>
          <w:szCs w:val="24"/>
        </w:rPr>
        <w:t>3</w:t>
      </w:r>
      <w:r w:rsidRPr="000854FD">
        <w:rPr>
          <w:rFonts w:ascii="Century Gothic" w:hAnsi="Century Gothic"/>
          <w:sz w:val="24"/>
          <w:szCs w:val="24"/>
        </w:rPr>
        <w:t xml:space="preserve"> % от общей численности работников крупных и средних предприятий). В секторе государственного управления, обеспечения военной безопасности и социального обеспечения на службе занято 3 </w:t>
      </w:r>
      <w:r>
        <w:rPr>
          <w:rFonts w:ascii="Century Gothic" w:hAnsi="Century Gothic"/>
          <w:sz w:val="24"/>
          <w:szCs w:val="24"/>
        </w:rPr>
        <w:t>572</w:t>
      </w:r>
      <w:r w:rsidRPr="000854FD">
        <w:rPr>
          <w:rFonts w:ascii="Century Gothic" w:hAnsi="Century Gothic"/>
          <w:sz w:val="24"/>
          <w:szCs w:val="24"/>
        </w:rPr>
        <w:t xml:space="preserve">  чел., (7,</w:t>
      </w:r>
      <w:r>
        <w:rPr>
          <w:rFonts w:ascii="Century Gothic" w:hAnsi="Century Gothic"/>
          <w:sz w:val="24"/>
          <w:szCs w:val="24"/>
        </w:rPr>
        <w:t>2</w:t>
      </w:r>
      <w:r w:rsidRPr="000854FD">
        <w:rPr>
          <w:rFonts w:ascii="Century Gothic" w:hAnsi="Century Gothic"/>
          <w:sz w:val="24"/>
          <w:szCs w:val="24"/>
        </w:rPr>
        <w:t xml:space="preserve"> %); </w:t>
      </w:r>
      <w:proofErr w:type="gramStart"/>
      <w:r w:rsidRPr="000854FD">
        <w:rPr>
          <w:rFonts w:ascii="Century Gothic" w:hAnsi="Century Gothic"/>
          <w:sz w:val="24"/>
          <w:szCs w:val="24"/>
        </w:rPr>
        <w:t xml:space="preserve">в сфере транспортировки и хранения – 2 </w:t>
      </w:r>
      <w:r>
        <w:rPr>
          <w:rFonts w:ascii="Century Gothic" w:hAnsi="Century Gothic"/>
          <w:sz w:val="24"/>
          <w:szCs w:val="24"/>
        </w:rPr>
        <w:t>465</w:t>
      </w:r>
      <w:r w:rsidRPr="000854FD">
        <w:rPr>
          <w:rFonts w:ascii="Century Gothic" w:hAnsi="Century Gothic"/>
          <w:sz w:val="24"/>
          <w:szCs w:val="24"/>
        </w:rPr>
        <w:t xml:space="preserve"> чел. (5,</w:t>
      </w:r>
      <w:r>
        <w:rPr>
          <w:rFonts w:ascii="Century Gothic" w:hAnsi="Century Gothic"/>
          <w:sz w:val="24"/>
          <w:szCs w:val="24"/>
        </w:rPr>
        <w:t xml:space="preserve">0 </w:t>
      </w:r>
      <w:r w:rsidRPr="000854FD">
        <w:rPr>
          <w:rFonts w:ascii="Century Gothic" w:hAnsi="Century Gothic"/>
          <w:sz w:val="24"/>
          <w:szCs w:val="24"/>
        </w:rPr>
        <w:t xml:space="preserve">%), в торговле оптовой и розничной, ремонте автотранспортных средств – 2 </w:t>
      </w:r>
      <w:r>
        <w:rPr>
          <w:rFonts w:ascii="Century Gothic" w:hAnsi="Century Gothic"/>
          <w:sz w:val="24"/>
          <w:szCs w:val="24"/>
        </w:rPr>
        <w:t>256</w:t>
      </w:r>
      <w:r w:rsidRPr="000854FD">
        <w:rPr>
          <w:rFonts w:ascii="Century Gothic" w:hAnsi="Century Gothic"/>
          <w:sz w:val="24"/>
          <w:szCs w:val="24"/>
        </w:rPr>
        <w:t xml:space="preserve"> чел. (4,</w:t>
      </w:r>
      <w:r>
        <w:rPr>
          <w:rFonts w:ascii="Century Gothic" w:hAnsi="Century Gothic"/>
          <w:sz w:val="24"/>
          <w:szCs w:val="24"/>
        </w:rPr>
        <w:t>6</w:t>
      </w:r>
      <w:r w:rsidRPr="000854FD">
        <w:rPr>
          <w:rFonts w:ascii="Century Gothic" w:hAnsi="Century Gothic"/>
          <w:sz w:val="24"/>
          <w:szCs w:val="24"/>
        </w:rPr>
        <w:t xml:space="preserve"> %), в сфере образовательных услуг – 5 </w:t>
      </w:r>
      <w:r>
        <w:rPr>
          <w:rFonts w:ascii="Century Gothic" w:hAnsi="Century Gothic"/>
          <w:sz w:val="24"/>
          <w:szCs w:val="24"/>
        </w:rPr>
        <w:t>627</w:t>
      </w:r>
      <w:r w:rsidRPr="000854FD">
        <w:rPr>
          <w:rFonts w:ascii="Century Gothic" w:hAnsi="Century Gothic"/>
          <w:sz w:val="24"/>
          <w:szCs w:val="24"/>
        </w:rPr>
        <w:t xml:space="preserve"> чел. (11,</w:t>
      </w:r>
      <w:r>
        <w:rPr>
          <w:rFonts w:ascii="Century Gothic" w:hAnsi="Century Gothic"/>
          <w:sz w:val="24"/>
          <w:szCs w:val="24"/>
        </w:rPr>
        <w:t>4</w:t>
      </w:r>
      <w:r w:rsidRPr="000854FD">
        <w:rPr>
          <w:rFonts w:ascii="Century Gothic" w:hAnsi="Century Gothic"/>
          <w:sz w:val="24"/>
          <w:szCs w:val="24"/>
        </w:rPr>
        <w:t xml:space="preserve"> %), в здравоохранении и предоставлении социальных услуг – 5 </w:t>
      </w:r>
      <w:r>
        <w:rPr>
          <w:rFonts w:ascii="Century Gothic" w:hAnsi="Century Gothic"/>
          <w:sz w:val="24"/>
          <w:szCs w:val="24"/>
        </w:rPr>
        <w:t>204</w:t>
      </w:r>
      <w:r w:rsidRPr="000854FD">
        <w:rPr>
          <w:rFonts w:ascii="Century Gothic" w:hAnsi="Century Gothic"/>
          <w:sz w:val="24"/>
          <w:szCs w:val="24"/>
        </w:rPr>
        <w:t xml:space="preserve"> чел. (1</w:t>
      </w:r>
      <w:r>
        <w:rPr>
          <w:rFonts w:ascii="Century Gothic" w:hAnsi="Century Gothic"/>
          <w:sz w:val="24"/>
          <w:szCs w:val="24"/>
        </w:rPr>
        <w:t>0,</w:t>
      </w:r>
      <w:r w:rsidR="00391B3B">
        <w:rPr>
          <w:rFonts w:ascii="Century Gothic" w:hAnsi="Century Gothic"/>
          <w:sz w:val="24"/>
          <w:szCs w:val="24"/>
        </w:rPr>
        <w:t>5</w:t>
      </w:r>
      <w:r w:rsidRPr="000854FD">
        <w:rPr>
          <w:rFonts w:ascii="Century Gothic" w:hAnsi="Century Gothic"/>
          <w:sz w:val="24"/>
          <w:szCs w:val="24"/>
        </w:rPr>
        <w:t xml:space="preserve"> %), в сфере культуры, спорта, организации досуга и развлечений – 9</w:t>
      </w:r>
      <w:r>
        <w:rPr>
          <w:rFonts w:ascii="Century Gothic" w:hAnsi="Century Gothic"/>
          <w:sz w:val="24"/>
          <w:szCs w:val="24"/>
        </w:rPr>
        <w:t>2</w:t>
      </w:r>
      <w:r w:rsidRPr="000854FD">
        <w:rPr>
          <w:rFonts w:ascii="Century Gothic" w:hAnsi="Century Gothic"/>
          <w:sz w:val="24"/>
          <w:szCs w:val="24"/>
        </w:rPr>
        <w:t xml:space="preserve">7 чел. (1,9  %) и др. </w:t>
      </w:r>
      <w:proofErr w:type="gramEnd"/>
    </w:p>
    <w:p w:rsidR="00383410" w:rsidRDefault="00383410" w:rsidP="00383410">
      <w:pPr>
        <w:pStyle w:val="ae"/>
        <w:spacing w:after="0"/>
        <w:ind w:firstLine="709"/>
        <w:jc w:val="both"/>
        <w:rPr>
          <w:rFonts w:ascii="Century Gothic" w:hAnsi="Century Gothic"/>
          <w:sz w:val="24"/>
          <w:szCs w:val="24"/>
        </w:rPr>
      </w:pPr>
      <w:r w:rsidRPr="00C04550">
        <w:rPr>
          <w:rFonts w:ascii="Century Gothic" w:hAnsi="Century Gothic"/>
          <w:b/>
          <w:sz w:val="24"/>
          <w:szCs w:val="24"/>
        </w:rPr>
        <w:t>Численность зарегистрированных безработных</w:t>
      </w:r>
      <w:r w:rsidRPr="00C04550">
        <w:rPr>
          <w:rFonts w:ascii="Century Gothic" w:hAnsi="Century Gothic"/>
          <w:sz w:val="24"/>
          <w:szCs w:val="24"/>
        </w:rPr>
        <w:t xml:space="preserve"> в ГКУ ЯО «Центр занятости населения города Рыбинска» на 01.10. 2022 – 665 чел., на 01.10. 2021 – 1 273 чел., на 01.10 2020 – 3 858 чел., на 01.10.2019 -  1 058 чел., </w:t>
      </w:r>
      <w:proofErr w:type="gramStart"/>
      <w:r w:rsidRPr="00C04550">
        <w:rPr>
          <w:rFonts w:ascii="Century Gothic" w:hAnsi="Century Gothic"/>
          <w:sz w:val="24"/>
          <w:szCs w:val="24"/>
        </w:rPr>
        <w:t>на</w:t>
      </w:r>
      <w:proofErr w:type="gramEnd"/>
      <w:r w:rsidRPr="00C04550">
        <w:rPr>
          <w:rFonts w:ascii="Century Gothic" w:hAnsi="Century Gothic"/>
          <w:sz w:val="24"/>
          <w:szCs w:val="24"/>
        </w:rPr>
        <w:t xml:space="preserve"> 01.10.2018 - 1 069 чел. </w:t>
      </w:r>
    </w:p>
    <w:p w:rsidR="002A65CA" w:rsidRDefault="002A65CA" w:rsidP="009D1011">
      <w:pPr>
        <w:pStyle w:val="ae"/>
        <w:spacing w:after="0"/>
        <w:ind w:firstLine="709"/>
        <w:jc w:val="both"/>
        <w:rPr>
          <w:rFonts w:ascii="Century Gothic" w:hAnsi="Century Gothic"/>
          <w:b/>
          <w:sz w:val="24"/>
          <w:szCs w:val="24"/>
        </w:rPr>
      </w:pPr>
      <w:r>
        <w:rPr>
          <w:rFonts w:ascii="Century Gothic" w:hAnsi="Century Gothic"/>
          <w:noProof/>
          <w:sz w:val="24"/>
          <w:szCs w:val="24"/>
        </w:rPr>
        <w:lastRenderedPageBreak/>
        <w:drawing>
          <wp:anchor distT="0" distB="0" distL="114300" distR="114300" simplePos="0" relativeHeight="251939328" behindDoc="0" locked="0" layoutInCell="1" allowOverlap="1" wp14:anchorId="3E7571DA" wp14:editId="3A9D7E7B">
            <wp:simplePos x="0" y="0"/>
            <wp:positionH relativeFrom="margin">
              <wp:posOffset>39370</wp:posOffset>
            </wp:positionH>
            <wp:positionV relativeFrom="margin">
              <wp:posOffset>116840</wp:posOffset>
            </wp:positionV>
            <wp:extent cx="6696075" cy="3733800"/>
            <wp:effectExtent l="0" t="0" r="0" b="0"/>
            <wp:wrapSquare wrapText="bothSides"/>
            <wp:docPr id="17" name="Диаграмма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rsidR="00383410" w:rsidRPr="00C04550" w:rsidRDefault="00383410" w:rsidP="009D1011">
      <w:pPr>
        <w:pStyle w:val="ae"/>
        <w:spacing w:after="0"/>
        <w:ind w:firstLine="709"/>
        <w:jc w:val="both"/>
        <w:rPr>
          <w:rFonts w:ascii="Century Gothic" w:hAnsi="Century Gothic"/>
          <w:sz w:val="24"/>
          <w:szCs w:val="24"/>
        </w:rPr>
      </w:pPr>
      <w:proofErr w:type="gramStart"/>
      <w:r w:rsidRPr="00C04550">
        <w:rPr>
          <w:rFonts w:ascii="Century Gothic" w:hAnsi="Century Gothic"/>
          <w:b/>
          <w:sz w:val="24"/>
          <w:szCs w:val="24"/>
        </w:rPr>
        <w:t>Уровень зарегистрированной безработицы</w:t>
      </w:r>
      <w:r w:rsidRPr="00C04550">
        <w:rPr>
          <w:rFonts w:ascii="Century Gothic" w:hAnsi="Century Gothic"/>
          <w:sz w:val="24"/>
          <w:szCs w:val="24"/>
        </w:rPr>
        <w:t xml:space="preserve"> </w:t>
      </w:r>
      <w:r w:rsidR="00A63BF4">
        <w:rPr>
          <w:rFonts w:ascii="Century Gothic" w:hAnsi="Century Gothic"/>
          <w:sz w:val="24"/>
          <w:szCs w:val="24"/>
        </w:rPr>
        <w:t>в сентябре 2022 года – 0,7 %, в сентябре 2021 года – 1,3 %, в сентябре 2020 года – 4,0 %, в сентябре 2019 года – 1,1 %. Н</w:t>
      </w:r>
      <w:r w:rsidRPr="00C04550">
        <w:rPr>
          <w:rFonts w:ascii="Century Gothic" w:hAnsi="Century Gothic"/>
          <w:sz w:val="24"/>
          <w:szCs w:val="24"/>
        </w:rPr>
        <w:t xml:space="preserve">а конец 2022 года по данным ГКУ ЯО «Центр занятости населения города Рыбинска» ожидается уровень безработицы (в т.ч. за счет сезонности) – </w:t>
      </w:r>
      <w:r>
        <w:rPr>
          <w:rFonts w:ascii="Century Gothic" w:hAnsi="Century Gothic"/>
          <w:sz w:val="24"/>
          <w:szCs w:val="24"/>
        </w:rPr>
        <w:t xml:space="preserve">1,0 </w:t>
      </w:r>
      <w:r w:rsidRPr="00C04550">
        <w:rPr>
          <w:rFonts w:ascii="Century Gothic" w:hAnsi="Century Gothic"/>
          <w:sz w:val="24"/>
          <w:szCs w:val="24"/>
        </w:rPr>
        <w:t xml:space="preserve"> %,  в конце 2021 года  уровень безработицы в городе составил 1,2 %, в конце 2020 года</w:t>
      </w:r>
      <w:proofErr w:type="gramEnd"/>
      <w:r w:rsidRPr="00C04550">
        <w:rPr>
          <w:rFonts w:ascii="Century Gothic" w:hAnsi="Century Gothic"/>
          <w:sz w:val="24"/>
          <w:szCs w:val="24"/>
        </w:rPr>
        <w:t xml:space="preserve"> – 2,4 %. </w:t>
      </w:r>
      <w:r w:rsidRPr="00C04550">
        <w:rPr>
          <w:rFonts w:ascii="Century Gothic" w:hAnsi="Century Gothic"/>
          <w:b/>
          <w:sz w:val="24"/>
          <w:szCs w:val="24"/>
        </w:rPr>
        <w:t>Емкость банка вакансий</w:t>
      </w:r>
      <w:r w:rsidRPr="00C04550">
        <w:rPr>
          <w:rFonts w:ascii="Century Gothic" w:hAnsi="Century Gothic"/>
          <w:sz w:val="24"/>
          <w:szCs w:val="24"/>
        </w:rPr>
        <w:t xml:space="preserve"> ГКУ ЯО «Центр занятости населения города Рыбинска» на 01.10. 2022 года – 2 615 ед.,  на 01.10.2021 года - 2 079 ед., на 01.10.2020 - 1 398 ед., на 01.10.2019 - 1 623 ед.</w:t>
      </w:r>
    </w:p>
    <w:p w:rsidR="00383410" w:rsidRPr="00AC2A1A" w:rsidRDefault="00EC2AFA" w:rsidP="00383410">
      <w:pPr>
        <w:pStyle w:val="ae"/>
        <w:spacing w:after="0"/>
        <w:ind w:firstLine="709"/>
        <w:jc w:val="both"/>
        <w:rPr>
          <w:rFonts w:ascii="Century Gothic" w:hAnsi="Century Gothic"/>
          <w:sz w:val="24"/>
          <w:szCs w:val="24"/>
        </w:rPr>
      </w:pPr>
      <w:r>
        <w:rPr>
          <w:rFonts w:ascii="Century Gothic" w:hAnsi="Century Gothic"/>
          <w:b/>
          <w:noProof/>
          <w:sz w:val="24"/>
          <w:szCs w:val="24"/>
        </w:rPr>
        <w:drawing>
          <wp:anchor distT="0" distB="0" distL="114300" distR="114300" simplePos="0" relativeHeight="251900416" behindDoc="0" locked="0" layoutInCell="1" allowOverlap="1" wp14:anchorId="71599997" wp14:editId="15663AEE">
            <wp:simplePos x="0" y="0"/>
            <wp:positionH relativeFrom="column">
              <wp:posOffset>-14605</wp:posOffset>
            </wp:positionH>
            <wp:positionV relativeFrom="paragraph">
              <wp:posOffset>49530</wp:posOffset>
            </wp:positionV>
            <wp:extent cx="6714490" cy="2470150"/>
            <wp:effectExtent l="0" t="0" r="0" b="0"/>
            <wp:wrapSquare wrapText="bothSides"/>
            <wp:docPr id="25"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383410" w:rsidRPr="00C04550">
        <w:rPr>
          <w:rFonts w:ascii="Century Gothic" w:hAnsi="Century Gothic"/>
          <w:b/>
          <w:sz w:val="24"/>
          <w:szCs w:val="24"/>
        </w:rPr>
        <w:t xml:space="preserve">Коэффициент напряженности на рынке труда </w:t>
      </w:r>
      <w:r w:rsidR="00383410" w:rsidRPr="00C04550">
        <w:rPr>
          <w:rFonts w:ascii="Century Gothic" w:hAnsi="Century Gothic"/>
          <w:sz w:val="24"/>
          <w:szCs w:val="24"/>
        </w:rPr>
        <w:t xml:space="preserve">на 01.10.2022 года составил 0,3, </w:t>
      </w:r>
      <w:r w:rsidR="00383410" w:rsidRPr="00C04550">
        <w:rPr>
          <w:rFonts w:ascii="Century Gothic" w:hAnsi="Century Gothic"/>
          <w:b/>
          <w:sz w:val="24"/>
          <w:szCs w:val="24"/>
        </w:rPr>
        <w:t xml:space="preserve"> </w:t>
      </w:r>
      <w:r w:rsidR="00383410" w:rsidRPr="00C04550">
        <w:rPr>
          <w:rFonts w:ascii="Century Gothic" w:hAnsi="Century Gothic"/>
          <w:sz w:val="24"/>
          <w:szCs w:val="24"/>
        </w:rPr>
        <w:t>на 01.10.2021 - 0,6,</w:t>
      </w:r>
      <w:r w:rsidR="00383410" w:rsidRPr="00C04550">
        <w:rPr>
          <w:rFonts w:ascii="Century Gothic" w:hAnsi="Century Gothic"/>
          <w:b/>
          <w:sz w:val="24"/>
          <w:szCs w:val="24"/>
        </w:rPr>
        <w:t xml:space="preserve"> </w:t>
      </w:r>
      <w:r w:rsidR="00383410" w:rsidRPr="00C04550">
        <w:rPr>
          <w:rFonts w:ascii="Century Gothic" w:hAnsi="Century Gothic"/>
          <w:sz w:val="24"/>
          <w:szCs w:val="24"/>
        </w:rPr>
        <w:t>на 01.10.2020 - 2,8, на 01.10.2019 - 0,6</w:t>
      </w:r>
      <w:r w:rsidR="00383410" w:rsidRPr="00C04550">
        <w:rPr>
          <w:rFonts w:ascii="Century Gothic" w:hAnsi="Century Gothic"/>
          <w:b/>
          <w:sz w:val="24"/>
          <w:szCs w:val="24"/>
        </w:rPr>
        <w:t xml:space="preserve"> незанятых граждан</w:t>
      </w:r>
      <w:r w:rsidR="00383410" w:rsidRPr="00C04550">
        <w:rPr>
          <w:rFonts w:ascii="Century Gothic" w:hAnsi="Century Gothic"/>
          <w:sz w:val="24"/>
          <w:szCs w:val="24"/>
        </w:rPr>
        <w:t>, состоящих на регистрационном учете в ГКУ ЯО «Центр занятости населения города Рыбинска», в расчете на одну вакансию.</w:t>
      </w:r>
    </w:p>
    <w:p w:rsidR="00383410" w:rsidRDefault="00383410" w:rsidP="00383410">
      <w:pPr>
        <w:pStyle w:val="ae"/>
        <w:spacing w:after="100"/>
        <w:ind w:firstLine="709"/>
        <w:jc w:val="both"/>
        <w:rPr>
          <w:rFonts w:ascii="Century Gothic" w:hAnsi="Century Gothic"/>
          <w:b/>
          <w:sz w:val="24"/>
          <w:szCs w:val="24"/>
        </w:rPr>
      </w:pPr>
    </w:p>
    <w:p w:rsidR="00383410" w:rsidRPr="00AC2A1A" w:rsidRDefault="003E2513" w:rsidP="00383410">
      <w:pPr>
        <w:pStyle w:val="ae"/>
        <w:spacing w:after="100"/>
        <w:ind w:firstLine="709"/>
        <w:jc w:val="both"/>
        <w:rPr>
          <w:rFonts w:ascii="Century Gothic" w:hAnsi="Century Gothic"/>
          <w:sz w:val="24"/>
          <w:szCs w:val="24"/>
        </w:rPr>
      </w:pPr>
      <w:r>
        <w:rPr>
          <w:noProof/>
        </w:rPr>
        <w:lastRenderedPageBreak/>
        <w:pict>
          <v:shapetype id="_x0000_t202" coordsize="21600,21600" o:spt="202" path="m,l,21600r21600,l21600,xe">
            <v:stroke joinstyle="miter"/>
            <v:path gradientshapeok="t" o:connecttype="rect"/>
          </v:shapetype>
          <v:shape id="_x0000_s1032" type="#_x0000_t202" style="position:absolute;left:0;text-align:left;margin-left:230.25pt;margin-top:94.8pt;width:63pt;height:21.15pt;z-index:25193420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fJnX7QAIAAFQEAAAOAAAA&#10;AAAAAAAAAAAAAC4CAABkcnMvZTJvRG9jLnhtbFBLAQItABQABgAIAAAAIQD9LzLW2wAAAAUBAAAP&#10;AAAAAAAAAAAAAAAAAJoEAABkcnMvZG93bnJldi54bWxQSwUGAAAAAAQABADzAAAAogUAAAAA&#10;" filled="f" stroked="f">
            <v:textbox>
              <w:txbxContent>
                <w:p w:rsidR="008F56A7" w:rsidRPr="00081D1A" w:rsidRDefault="008F56A7">
                  <w:pPr>
                    <w:rPr>
                      <w:rFonts w:ascii="Century Gothic" w:hAnsi="Century Gothic"/>
                      <w:b/>
                      <w:sz w:val="20"/>
                      <w:szCs w:val="20"/>
                    </w:rPr>
                  </w:pPr>
                  <w:r w:rsidRPr="00081D1A">
                    <w:rPr>
                      <w:rFonts w:ascii="Century Gothic" w:hAnsi="Century Gothic"/>
                      <w:b/>
                      <w:sz w:val="20"/>
                      <w:szCs w:val="20"/>
                    </w:rPr>
                    <w:t>прогноз</w:t>
                  </w:r>
                </w:p>
              </w:txbxContent>
            </v:textbox>
          </v:shape>
        </w:pict>
      </w:r>
      <w:r>
        <w:rPr>
          <w:noProof/>
        </w:rPr>
        <w:pict>
          <v:shape id="_x0000_s1033" type="#_x0000_t202" style="position:absolute;left:0;text-align:left;margin-left:340.05pt;margin-top:102.35pt;width:63pt;height:23.8pt;z-index:25193523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fJnX7QAIAAFQEAAAOAAAA&#10;AAAAAAAAAAAAAC4CAABkcnMvZTJvRG9jLnhtbFBLAQItABQABgAIAAAAIQD9LzLW2wAAAAUBAAAP&#10;AAAAAAAAAAAAAAAAAJoEAABkcnMvZG93bnJldi54bWxQSwUGAAAAAAQABADzAAAAogUAAAAA&#10;" filled="f" stroked="f">
            <v:textbox>
              <w:txbxContent>
                <w:p w:rsidR="008F56A7" w:rsidRPr="00081D1A" w:rsidRDefault="008F56A7" w:rsidP="00645F9A">
                  <w:pPr>
                    <w:rPr>
                      <w:rFonts w:ascii="Century Gothic" w:hAnsi="Century Gothic"/>
                      <w:b/>
                      <w:sz w:val="20"/>
                      <w:szCs w:val="20"/>
                    </w:rPr>
                  </w:pPr>
                  <w:r w:rsidRPr="00081D1A">
                    <w:rPr>
                      <w:rFonts w:ascii="Century Gothic" w:hAnsi="Century Gothic"/>
                      <w:b/>
                      <w:sz w:val="20"/>
                      <w:szCs w:val="20"/>
                    </w:rPr>
                    <w:t>прогноз</w:t>
                  </w:r>
                </w:p>
              </w:txbxContent>
            </v:textbox>
          </v:shape>
        </w:pict>
      </w:r>
      <w:r w:rsidR="00383410" w:rsidRPr="000854FD">
        <w:rPr>
          <w:rFonts w:ascii="Century Gothic" w:hAnsi="Century Gothic"/>
          <w:b/>
          <w:sz w:val="24"/>
          <w:szCs w:val="24"/>
        </w:rPr>
        <w:t>Семейное положение</w:t>
      </w:r>
      <w:r w:rsidR="00383410">
        <w:rPr>
          <w:rFonts w:ascii="Century Gothic" w:hAnsi="Century Gothic"/>
          <w:b/>
          <w:sz w:val="24"/>
          <w:szCs w:val="24"/>
        </w:rPr>
        <w:t xml:space="preserve">. </w:t>
      </w:r>
      <w:r w:rsidR="00383410" w:rsidRPr="000854FD">
        <w:rPr>
          <w:rFonts w:ascii="Century Gothic" w:hAnsi="Century Gothic"/>
          <w:sz w:val="24"/>
          <w:szCs w:val="24"/>
        </w:rPr>
        <w:t>За 7 месяцев</w:t>
      </w:r>
      <w:r w:rsidR="00383410">
        <w:rPr>
          <w:rFonts w:ascii="Century Gothic" w:hAnsi="Century Gothic"/>
          <w:sz w:val="24"/>
          <w:szCs w:val="24"/>
        </w:rPr>
        <w:t xml:space="preserve"> 2022 года </w:t>
      </w:r>
      <w:r w:rsidR="00383410" w:rsidRPr="009171DF">
        <w:rPr>
          <w:rFonts w:ascii="Century Gothic" w:hAnsi="Century Gothic"/>
          <w:b/>
          <w:sz w:val="24"/>
          <w:szCs w:val="24"/>
        </w:rPr>
        <w:t>создано 662 новых семьи</w:t>
      </w:r>
      <w:r w:rsidR="00383410">
        <w:rPr>
          <w:rFonts w:ascii="Century Gothic" w:hAnsi="Century Gothic"/>
          <w:sz w:val="24"/>
          <w:szCs w:val="24"/>
        </w:rPr>
        <w:t xml:space="preserve">, </w:t>
      </w:r>
      <w:r w:rsidR="00383410" w:rsidRPr="009171DF">
        <w:rPr>
          <w:rFonts w:ascii="Century Gothic" w:hAnsi="Century Gothic"/>
          <w:b/>
          <w:sz w:val="24"/>
          <w:szCs w:val="24"/>
        </w:rPr>
        <w:t>зарегистрировано 414 разводов</w:t>
      </w:r>
      <w:r w:rsidR="00383410">
        <w:rPr>
          <w:rFonts w:ascii="Century Gothic" w:hAnsi="Century Gothic"/>
          <w:sz w:val="24"/>
          <w:szCs w:val="24"/>
        </w:rPr>
        <w:t xml:space="preserve">; в соответствующем периоде </w:t>
      </w:r>
      <w:r w:rsidR="00383410" w:rsidRPr="000854FD">
        <w:rPr>
          <w:rFonts w:ascii="Century Gothic" w:hAnsi="Century Gothic"/>
          <w:sz w:val="24"/>
          <w:szCs w:val="24"/>
        </w:rPr>
        <w:t>2021 год</w:t>
      </w:r>
      <w:r w:rsidR="00383410">
        <w:rPr>
          <w:rFonts w:ascii="Century Gothic" w:hAnsi="Century Gothic"/>
          <w:sz w:val="24"/>
          <w:szCs w:val="24"/>
        </w:rPr>
        <w:t>а</w:t>
      </w:r>
      <w:r w:rsidR="00383410" w:rsidRPr="000854FD">
        <w:rPr>
          <w:rFonts w:ascii="Century Gothic" w:hAnsi="Century Gothic"/>
          <w:sz w:val="24"/>
          <w:szCs w:val="24"/>
        </w:rPr>
        <w:t xml:space="preserve"> </w:t>
      </w:r>
      <w:r w:rsidR="00383410" w:rsidRPr="009171DF">
        <w:rPr>
          <w:rFonts w:ascii="Century Gothic" w:hAnsi="Century Gothic"/>
          <w:sz w:val="24"/>
          <w:szCs w:val="24"/>
        </w:rPr>
        <w:t>создано 642 семьи и зарегистрировано</w:t>
      </w:r>
      <w:r w:rsidR="00383410" w:rsidRPr="000854FD">
        <w:rPr>
          <w:rFonts w:ascii="Century Gothic" w:hAnsi="Century Gothic"/>
          <w:b/>
          <w:sz w:val="24"/>
          <w:szCs w:val="24"/>
        </w:rPr>
        <w:t xml:space="preserve"> </w:t>
      </w:r>
      <w:r w:rsidR="00383410" w:rsidRPr="009171DF">
        <w:rPr>
          <w:rFonts w:ascii="Century Gothic" w:hAnsi="Century Gothic"/>
          <w:sz w:val="24"/>
          <w:szCs w:val="24"/>
        </w:rPr>
        <w:t>479 разводов</w:t>
      </w:r>
      <w:r w:rsidR="00383410" w:rsidRPr="000854FD">
        <w:rPr>
          <w:rFonts w:ascii="Century Gothic" w:hAnsi="Century Gothic"/>
          <w:sz w:val="24"/>
          <w:szCs w:val="24"/>
        </w:rPr>
        <w:t>. Количество регистрируемых браков на территории города за 7 мес. 202</w:t>
      </w:r>
      <w:r w:rsidR="00383410">
        <w:rPr>
          <w:rFonts w:ascii="Century Gothic" w:hAnsi="Century Gothic"/>
          <w:sz w:val="24"/>
          <w:szCs w:val="24"/>
        </w:rPr>
        <w:t>2</w:t>
      </w:r>
      <w:r w:rsidR="00383410" w:rsidRPr="000854FD">
        <w:rPr>
          <w:rFonts w:ascii="Century Gothic" w:hAnsi="Century Gothic"/>
          <w:sz w:val="24"/>
          <w:szCs w:val="24"/>
        </w:rPr>
        <w:t xml:space="preserve"> года в 1,</w:t>
      </w:r>
      <w:r w:rsidR="00383410">
        <w:rPr>
          <w:rFonts w:ascii="Century Gothic" w:hAnsi="Century Gothic"/>
          <w:sz w:val="24"/>
          <w:szCs w:val="24"/>
        </w:rPr>
        <w:t>6 раза превышает число разводов.</w:t>
      </w:r>
    </w:p>
    <w:p w:rsidR="002A65CA" w:rsidRDefault="002A65CA" w:rsidP="00383410">
      <w:pPr>
        <w:pStyle w:val="ae"/>
        <w:tabs>
          <w:tab w:val="left" w:pos="567"/>
        </w:tabs>
        <w:spacing w:after="100"/>
        <w:ind w:firstLine="709"/>
        <w:jc w:val="both"/>
        <w:rPr>
          <w:rFonts w:ascii="Century Gothic" w:hAnsi="Century Gothic"/>
          <w:b/>
          <w:sz w:val="24"/>
          <w:szCs w:val="24"/>
        </w:rPr>
      </w:pPr>
    </w:p>
    <w:p w:rsidR="00383410" w:rsidRDefault="002A65CA" w:rsidP="00383410">
      <w:pPr>
        <w:pStyle w:val="ae"/>
        <w:tabs>
          <w:tab w:val="left" w:pos="567"/>
        </w:tabs>
        <w:spacing w:after="100"/>
        <w:ind w:firstLine="709"/>
        <w:jc w:val="both"/>
        <w:rPr>
          <w:rFonts w:ascii="Century Gothic" w:hAnsi="Century Gothic"/>
          <w:b/>
          <w:sz w:val="24"/>
          <w:szCs w:val="24"/>
        </w:rPr>
      </w:pPr>
      <w:r>
        <w:rPr>
          <w:rFonts w:ascii="Century Gothic" w:hAnsi="Century Gothic"/>
          <w:b/>
          <w:noProof/>
          <w:sz w:val="24"/>
          <w:szCs w:val="24"/>
        </w:rPr>
        <w:drawing>
          <wp:anchor distT="0" distB="0" distL="114300" distR="114300" simplePos="0" relativeHeight="251902464" behindDoc="0" locked="0" layoutInCell="1" allowOverlap="1" wp14:anchorId="09DB7D90" wp14:editId="446CB4AF">
            <wp:simplePos x="0" y="0"/>
            <wp:positionH relativeFrom="margin">
              <wp:posOffset>-55880</wp:posOffset>
            </wp:positionH>
            <wp:positionV relativeFrom="margin">
              <wp:posOffset>998855</wp:posOffset>
            </wp:positionV>
            <wp:extent cx="6734175" cy="3514725"/>
            <wp:effectExtent l="38100" t="57150" r="28575" b="28575"/>
            <wp:wrapSquare wrapText="bothSides"/>
            <wp:docPr id="32"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383410" w:rsidRPr="000854FD">
        <w:rPr>
          <w:rFonts w:ascii="Century Gothic" w:hAnsi="Century Gothic"/>
          <w:b/>
          <w:sz w:val="24"/>
          <w:szCs w:val="24"/>
        </w:rPr>
        <w:t>Уровень жизни</w:t>
      </w:r>
    </w:p>
    <w:p w:rsidR="00383410" w:rsidRPr="000854FD" w:rsidRDefault="00383410" w:rsidP="00383410">
      <w:pPr>
        <w:pStyle w:val="ae"/>
        <w:tabs>
          <w:tab w:val="left" w:pos="567"/>
        </w:tabs>
        <w:ind w:firstLine="709"/>
        <w:jc w:val="both"/>
        <w:rPr>
          <w:rFonts w:ascii="Century Gothic" w:hAnsi="Century Gothic"/>
          <w:b/>
          <w:sz w:val="24"/>
          <w:szCs w:val="24"/>
        </w:rPr>
      </w:pPr>
      <w:r w:rsidRPr="000854FD">
        <w:rPr>
          <w:rFonts w:ascii="Century Gothic" w:hAnsi="Century Gothic"/>
          <w:b/>
          <w:sz w:val="24"/>
          <w:szCs w:val="24"/>
        </w:rPr>
        <w:t>Среднемесячная заработная плата</w:t>
      </w:r>
      <w:r w:rsidRPr="000854FD">
        <w:rPr>
          <w:rFonts w:ascii="Century Gothic" w:hAnsi="Century Gothic"/>
          <w:sz w:val="24"/>
          <w:szCs w:val="24"/>
        </w:rPr>
        <w:t xml:space="preserve"> за январь - июль 202</w:t>
      </w:r>
      <w:r>
        <w:rPr>
          <w:rFonts w:ascii="Century Gothic" w:hAnsi="Century Gothic"/>
          <w:sz w:val="24"/>
          <w:szCs w:val="24"/>
        </w:rPr>
        <w:t>2</w:t>
      </w:r>
      <w:r w:rsidRPr="000854FD">
        <w:rPr>
          <w:rFonts w:ascii="Century Gothic" w:hAnsi="Century Gothic"/>
          <w:sz w:val="24"/>
          <w:szCs w:val="24"/>
        </w:rPr>
        <w:t xml:space="preserve"> года, начисленная работникам крупных и средних предприятий и организаций города, составила         4</w:t>
      </w:r>
      <w:r>
        <w:rPr>
          <w:rFonts w:ascii="Century Gothic" w:hAnsi="Century Gothic"/>
          <w:sz w:val="24"/>
          <w:szCs w:val="24"/>
        </w:rPr>
        <w:t>7</w:t>
      </w:r>
      <w:r w:rsidRPr="000854FD">
        <w:rPr>
          <w:rFonts w:ascii="Century Gothic" w:hAnsi="Century Gothic"/>
          <w:sz w:val="24"/>
          <w:szCs w:val="24"/>
        </w:rPr>
        <w:t xml:space="preserve"> </w:t>
      </w:r>
      <w:r>
        <w:rPr>
          <w:rFonts w:ascii="Century Gothic" w:hAnsi="Century Gothic"/>
          <w:sz w:val="24"/>
          <w:szCs w:val="24"/>
        </w:rPr>
        <w:t>176</w:t>
      </w:r>
      <w:r w:rsidRPr="000854FD">
        <w:rPr>
          <w:rFonts w:ascii="Century Gothic" w:hAnsi="Century Gothic"/>
          <w:sz w:val="24"/>
          <w:szCs w:val="24"/>
        </w:rPr>
        <w:t>,</w:t>
      </w:r>
      <w:r>
        <w:rPr>
          <w:rFonts w:ascii="Century Gothic" w:hAnsi="Century Gothic"/>
          <w:sz w:val="24"/>
          <w:szCs w:val="24"/>
        </w:rPr>
        <w:t>5</w:t>
      </w:r>
      <w:r w:rsidRPr="000854FD">
        <w:rPr>
          <w:rFonts w:ascii="Century Gothic" w:hAnsi="Century Gothic"/>
          <w:sz w:val="24"/>
          <w:szCs w:val="24"/>
        </w:rPr>
        <w:t xml:space="preserve"> руб., что выше аналогичного периода 202</w:t>
      </w:r>
      <w:r>
        <w:rPr>
          <w:rFonts w:ascii="Century Gothic" w:hAnsi="Century Gothic"/>
          <w:sz w:val="24"/>
          <w:szCs w:val="24"/>
        </w:rPr>
        <w:t>1</w:t>
      </w:r>
      <w:r w:rsidRPr="000854FD">
        <w:rPr>
          <w:rFonts w:ascii="Century Gothic" w:hAnsi="Century Gothic"/>
          <w:sz w:val="24"/>
          <w:szCs w:val="24"/>
        </w:rPr>
        <w:t> года на</w:t>
      </w:r>
      <w:r>
        <w:rPr>
          <w:rFonts w:ascii="Century Gothic" w:hAnsi="Century Gothic"/>
          <w:sz w:val="24"/>
          <w:szCs w:val="24"/>
        </w:rPr>
        <w:t xml:space="preserve"> 13</w:t>
      </w:r>
      <w:r w:rsidRPr="000854FD">
        <w:rPr>
          <w:rFonts w:ascii="Century Gothic" w:hAnsi="Century Gothic"/>
          <w:sz w:val="24"/>
          <w:szCs w:val="24"/>
        </w:rPr>
        <w:t>,</w:t>
      </w:r>
      <w:r>
        <w:rPr>
          <w:rFonts w:ascii="Century Gothic" w:hAnsi="Century Gothic"/>
          <w:sz w:val="24"/>
          <w:szCs w:val="24"/>
        </w:rPr>
        <w:t>6</w:t>
      </w:r>
      <w:r w:rsidRPr="000854FD">
        <w:rPr>
          <w:rFonts w:ascii="Century Gothic" w:hAnsi="Century Gothic"/>
          <w:sz w:val="24"/>
          <w:szCs w:val="24"/>
        </w:rPr>
        <w:t xml:space="preserve"> %, или на </w:t>
      </w:r>
      <w:r>
        <w:rPr>
          <w:rFonts w:ascii="Century Gothic" w:hAnsi="Century Gothic"/>
          <w:sz w:val="24"/>
          <w:szCs w:val="24"/>
        </w:rPr>
        <w:t>5</w:t>
      </w:r>
      <w:r w:rsidRPr="000854FD">
        <w:rPr>
          <w:rFonts w:ascii="Century Gothic" w:hAnsi="Century Gothic"/>
          <w:sz w:val="24"/>
          <w:szCs w:val="24"/>
        </w:rPr>
        <w:t> </w:t>
      </w:r>
      <w:r>
        <w:rPr>
          <w:rFonts w:ascii="Century Gothic" w:hAnsi="Century Gothic"/>
          <w:sz w:val="24"/>
          <w:szCs w:val="24"/>
        </w:rPr>
        <w:t>659</w:t>
      </w:r>
      <w:r w:rsidRPr="000854FD">
        <w:rPr>
          <w:rFonts w:ascii="Century Gothic" w:hAnsi="Century Gothic"/>
          <w:sz w:val="24"/>
          <w:szCs w:val="24"/>
        </w:rPr>
        <w:t>,</w:t>
      </w:r>
      <w:r>
        <w:rPr>
          <w:rFonts w:ascii="Century Gothic" w:hAnsi="Century Gothic"/>
          <w:sz w:val="24"/>
          <w:szCs w:val="24"/>
        </w:rPr>
        <w:t>4</w:t>
      </w:r>
      <w:r w:rsidRPr="000854FD">
        <w:rPr>
          <w:rFonts w:ascii="Century Gothic" w:hAnsi="Century Gothic"/>
          <w:sz w:val="24"/>
          <w:szCs w:val="24"/>
        </w:rPr>
        <w:t xml:space="preserve">  руб. </w:t>
      </w:r>
    </w:p>
    <w:p w:rsidR="00383410" w:rsidRDefault="00383410" w:rsidP="00383410">
      <w:pPr>
        <w:pStyle w:val="ae"/>
        <w:tabs>
          <w:tab w:val="left" w:pos="567"/>
        </w:tabs>
        <w:spacing w:after="0"/>
        <w:ind w:firstLine="709"/>
        <w:jc w:val="both"/>
        <w:rPr>
          <w:rFonts w:ascii="Century Gothic" w:hAnsi="Century Gothic"/>
          <w:sz w:val="24"/>
          <w:szCs w:val="24"/>
        </w:rPr>
      </w:pPr>
      <w:proofErr w:type="gramStart"/>
      <w:r w:rsidRPr="00AC2A1A">
        <w:rPr>
          <w:rFonts w:ascii="Century Gothic" w:hAnsi="Century Gothic"/>
          <w:sz w:val="24"/>
          <w:szCs w:val="24"/>
        </w:rPr>
        <w:t xml:space="preserve">По прогнозу за </w:t>
      </w:r>
      <w:r>
        <w:rPr>
          <w:rFonts w:ascii="Century Gothic" w:hAnsi="Century Gothic"/>
          <w:sz w:val="24"/>
          <w:szCs w:val="24"/>
        </w:rPr>
        <w:t xml:space="preserve">январь – декабрь </w:t>
      </w:r>
      <w:r w:rsidRPr="00AC2A1A">
        <w:rPr>
          <w:rFonts w:ascii="Century Gothic" w:hAnsi="Century Gothic"/>
          <w:sz w:val="24"/>
          <w:szCs w:val="24"/>
        </w:rPr>
        <w:t>202</w:t>
      </w:r>
      <w:r>
        <w:rPr>
          <w:rFonts w:ascii="Century Gothic" w:hAnsi="Century Gothic"/>
          <w:sz w:val="24"/>
          <w:szCs w:val="24"/>
        </w:rPr>
        <w:t>2</w:t>
      </w:r>
      <w:r w:rsidRPr="00AC2A1A">
        <w:rPr>
          <w:rFonts w:ascii="Century Gothic" w:hAnsi="Century Gothic"/>
          <w:sz w:val="24"/>
          <w:szCs w:val="24"/>
        </w:rPr>
        <w:t xml:space="preserve"> год</w:t>
      </w:r>
      <w:r>
        <w:rPr>
          <w:rFonts w:ascii="Century Gothic" w:hAnsi="Century Gothic"/>
          <w:sz w:val="24"/>
          <w:szCs w:val="24"/>
        </w:rPr>
        <w:t>а</w:t>
      </w:r>
      <w:r w:rsidRPr="00AC2A1A">
        <w:rPr>
          <w:rFonts w:ascii="Century Gothic" w:hAnsi="Century Gothic"/>
          <w:sz w:val="24"/>
          <w:szCs w:val="24"/>
        </w:rPr>
        <w:t xml:space="preserve"> среднемесячная заработная плата по крупным и средним предприятиям и организациям </w:t>
      </w:r>
      <w:r>
        <w:rPr>
          <w:rFonts w:ascii="Century Gothic" w:hAnsi="Century Gothic"/>
          <w:sz w:val="24"/>
          <w:szCs w:val="24"/>
        </w:rPr>
        <w:t xml:space="preserve">города </w:t>
      </w:r>
      <w:r w:rsidRPr="00AC2A1A">
        <w:rPr>
          <w:rFonts w:ascii="Century Gothic" w:hAnsi="Century Gothic"/>
          <w:sz w:val="24"/>
          <w:szCs w:val="24"/>
        </w:rPr>
        <w:t>составит 4</w:t>
      </w:r>
      <w:r>
        <w:rPr>
          <w:rFonts w:ascii="Century Gothic" w:hAnsi="Century Gothic"/>
          <w:sz w:val="24"/>
          <w:szCs w:val="24"/>
        </w:rPr>
        <w:t>8</w:t>
      </w:r>
      <w:r w:rsidRPr="00AC2A1A">
        <w:rPr>
          <w:rFonts w:ascii="Century Gothic" w:hAnsi="Century Gothic"/>
          <w:sz w:val="24"/>
          <w:szCs w:val="24"/>
        </w:rPr>
        <w:t xml:space="preserve"> </w:t>
      </w:r>
      <w:r>
        <w:rPr>
          <w:rFonts w:ascii="Century Gothic" w:hAnsi="Century Gothic"/>
          <w:sz w:val="24"/>
          <w:szCs w:val="24"/>
        </w:rPr>
        <w:t>293</w:t>
      </w:r>
      <w:r w:rsidRPr="00AC2A1A">
        <w:rPr>
          <w:rFonts w:ascii="Century Gothic" w:hAnsi="Century Gothic"/>
          <w:sz w:val="24"/>
          <w:szCs w:val="24"/>
        </w:rPr>
        <w:t>,6  руб., что выше уровня 202</w:t>
      </w:r>
      <w:r>
        <w:rPr>
          <w:rFonts w:ascii="Century Gothic" w:hAnsi="Century Gothic"/>
          <w:sz w:val="24"/>
          <w:szCs w:val="24"/>
        </w:rPr>
        <w:t>1</w:t>
      </w:r>
      <w:r w:rsidRPr="00AC2A1A">
        <w:rPr>
          <w:rFonts w:ascii="Century Gothic" w:hAnsi="Century Gothic"/>
          <w:sz w:val="24"/>
          <w:szCs w:val="24"/>
        </w:rPr>
        <w:t xml:space="preserve"> года на </w:t>
      </w:r>
      <w:r>
        <w:rPr>
          <w:rFonts w:ascii="Century Gothic" w:hAnsi="Century Gothic"/>
          <w:sz w:val="24"/>
          <w:szCs w:val="24"/>
        </w:rPr>
        <w:t>13</w:t>
      </w:r>
      <w:r w:rsidRPr="00AC2A1A">
        <w:rPr>
          <w:rFonts w:ascii="Century Gothic" w:hAnsi="Century Gothic"/>
          <w:sz w:val="24"/>
          <w:szCs w:val="24"/>
        </w:rPr>
        <w:t>,</w:t>
      </w:r>
      <w:r>
        <w:rPr>
          <w:rFonts w:ascii="Century Gothic" w:hAnsi="Century Gothic"/>
          <w:sz w:val="24"/>
          <w:szCs w:val="24"/>
        </w:rPr>
        <w:t>5</w:t>
      </w:r>
      <w:r w:rsidRPr="00AC2A1A">
        <w:rPr>
          <w:rFonts w:ascii="Century Gothic" w:hAnsi="Century Gothic"/>
          <w:sz w:val="24"/>
          <w:szCs w:val="24"/>
        </w:rPr>
        <w:t xml:space="preserve"> %. </w:t>
      </w:r>
      <w:r w:rsidRPr="00C04550">
        <w:rPr>
          <w:rFonts w:ascii="Century Gothic" w:hAnsi="Century Gothic"/>
          <w:sz w:val="24"/>
          <w:szCs w:val="24"/>
        </w:rPr>
        <w:t>Реальная заработная плата за 2022 год по прогнозу ожидается в пределах 96,9 % к 2021 году, что связано со сравнительно невысоким темпом роста среднемесячной начисленной заработной платы и  высокой  инфляцией (год к</w:t>
      </w:r>
      <w:proofErr w:type="gramEnd"/>
      <w:r w:rsidRPr="00C04550">
        <w:rPr>
          <w:rFonts w:ascii="Century Gothic" w:hAnsi="Century Gothic"/>
          <w:sz w:val="24"/>
          <w:szCs w:val="24"/>
        </w:rPr>
        <w:t xml:space="preserve"> году).</w:t>
      </w:r>
    </w:p>
    <w:p w:rsidR="002A65CA" w:rsidRPr="00C04550" w:rsidRDefault="002A65CA" w:rsidP="00383410">
      <w:pPr>
        <w:pStyle w:val="ae"/>
        <w:tabs>
          <w:tab w:val="left" w:pos="567"/>
        </w:tabs>
        <w:spacing w:after="0"/>
        <w:ind w:firstLine="709"/>
        <w:jc w:val="both"/>
        <w:rPr>
          <w:rFonts w:ascii="Century Gothic" w:hAnsi="Century Gothic"/>
          <w:sz w:val="24"/>
          <w:szCs w:val="24"/>
        </w:rPr>
      </w:pPr>
    </w:p>
    <w:p w:rsidR="00F1588F" w:rsidRDefault="002A65CA" w:rsidP="00383410">
      <w:pPr>
        <w:pStyle w:val="ae"/>
        <w:spacing w:after="0"/>
        <w:ind w:firstLine="709"/>
        <w:jc w:val="both"/>
        <w:rPr>
          <w:rFonts w:ascii="Century Gothic" w:hAnsi="Century Gothic"/>
          <w:sz w:val="24"/>
          <w:szCs w:val="24"/>
        </w:rPr>
      </w:pPr>
      <w:r w:rsidRPr="00581003">
        <w:rPr>
          <w:rFonts w:ascii="Century Gothic" w:hAnsi="Century Gothic"/>
          <w:sz w:val="24"/>
          <w:szCs w:val="24"/>
        </w:rPr>
        <w:t>За январь - июнь 202</w:t>
      </w:r>
      <w:r>
        <w:rPr>
          <w:rFonts w:ascii="Century Gothic" w:hAnsi="Century Gothic"/>
          <w:sz w:val="24"/>
          <w:szCs w:val="24"/>
        </w:rPr>
        <w:t>2</w:t>
      </w:r>
      <w:r w:rsidRPr="00581003">
        <w:rPr>
          <w:rFonts w:ascii="Century Gothic" w:hAnsi="Century Gothic"/>
          <w:sz w:val="24"/>
          <w:szCs w:val="24"/>
        </w:rPr>
        <w:t xml:space="preserve"> года среднемесячная заработная плата по крупным и средним предприятиям  Рыбинска составила 9</w:t>
      </w:r>
      <w:r>
        <w:rPr>
          <w:rFonts w:ascii="Century Gothic" w:hAnsi="Century Gothic"/>
          <w:sz w:val="24"/>
          <w:szCs w:val="24"/>
        </w:rPr>
        <w:t>5</w:t>
      </w:r>
      <w:r w:rsidRPr="00581003">
        <w:rPr>
          <w:rFonts w:ascii="Century Gothic" w:hAnsi="Century Gothic"/>
          <w:sz w:val="24"/>
          <w:szCs w:val="24"/>
        </w:rPr>
        <w:t>,</w:t>
      </w:r>
      <w:r>
        <w:rPr>
          <w:rFonts w:ascii="Century Gothic" w:hAnsi="Century Gothic"/>
          <w:sz w:val="24"/>
          <w:szCs w:val="24"/>
        </w:rPr>
        <w:t>1</w:t>
      </w:r>
      <w:r w:rsidRPr="00581003">
        <w:rPr>
          <w:rFonts w:ascii="Century Gothic" w:hAnsi="Century Gothic"/>
          <w:sz w:val="24"/>
          <w:szCs w:val="24"/>
        </w:rPr>
        <w:t xml:space="preserve"> % к </w:t>
      </w:r>
      <w:proofErr w:type="spellStart"/>
      <w:r w:rsidRPr="00581003">
        <w:rPr>
          <w:rFonts w:ascii="Century Gothic" w:hAnsi="Century Gothic"/>
          <w:sz w:val="24"/>
          <w:szCs w:val="24"/>
        </w:rPr>
        <w:t>среднеобластному</w:t>
      </w:r>
      <w:proofErr w:type="spellEnd"/>
      <w:r w:rsidRPr="00581003">
        <w:rPr>
          <w:rFonts w:ascii="Century Gothic" w:hAnsi="Century Gothic"/>
          <w:sz w:val="24"/>
          <w:szCs w:val="24"/>
        </w:rPr>
        <w:t xml:space="preserve"> уровню</w:t>
      </w:r>
      <w:r>
        <w:rPr>
          <w:rFonts w:ascii="Century Gothic" w:hAnsi="Century Gothic"/>
          <w:sz w:val="24"/>
          <w:szCs w:val="24"/>
        </w:rPr>
        <w:t xml:space="preserve"> и </w:t>
      </w:r>
      <w:r w:rsidRPr="00581003">
        <w:rPr>
          <w:rFonts w:ascii="Century Gothic" w:hAnsi="Century Gothic"/>
          <w:sz w:val="24"/>
          <w:szCs w:val="24"/>
        </w:rPr>
        <w:t xml:space="preserve"> </w:t>
      </w:r>
      <w:r>
        <w:rPr>
          <w:rFonts w:ascii="Century Gothic" w:hAnsi="Century Gothic"/>
          <w:sz w:val="24"/>
          <w:szCs w:val="24"/>
        </w:rPr>
        <w:t xml:space="preserve">87,6 % к уровню по г. Ярославлю </w:t>
      </w:r>
      <w:r w:rsidRPr="00581003">
        <w:rPr>
          <w:rFonts w:ascii="Century Gothic" w:hAnsi="Century Gothic"/>
          <w:sz w:val="24"/>
          <w:szCs w:val="24"/>
        </w:rPr>
        <w:t xml:space="preserve">(за январь - июнь 2021 года </w:t>
      </w:r>
      <w:r>
        <w:rPr>
          <w:rFonts w:ascii="Century Gothic" w:hAnsi="Century Gothic"/>
          <w:sz w:val="24"/>
          <w:szCs w:val="24"/>
        </w:rPr>
        <w:t>заработная плата по Рыбинску – 46 997,3 руб.,</w:t>
      </w:r>
      <w:r w:rsidRPr="00581003">
        <w:rPr>
          <w:rFonts w:ascii="Century Gothic" w:hAnsi="Century Gothic"/>
          <w:sz w:val="24"/>
          <w:szCs w:val="24"/>
        </w:rPr>
        <w:t xml:space="preserve"> по г. Ярославлю – </w:t>
      </w:r>
      <w:r>
        <w:rPr>
          <w:rFonts w:ascii="Century Gothic" w:hAnsi="Century Gothic"/>
          <w:sz w:val="24"/>
          <w:szCs w:val="24"/>
        </w:rPr>
        <w:t>53 672</w:t>
      </w:r>
      <w:r w:rsidRPr="00581003">
        <w:rPr>
          <w:rFonts w:ascii="Century Gothic" w:hAnsi="Century Gothic"/>
          <w:sz w:val="24"/>
          <w:szCs w:val="24"/>
        </w:rPr>
        <w:t>,</w:t>
      </w:r>
      <w:r>
        <w:rPr>
          <w:rFonts w:ascii="Century Gothic" w:hAnsi="Century Gothic"/>
          <w:sz w:val="24"/>
          <w:szCs w:val="24"/>
        </w:rPr>
        <w:t>4</w:t>
      </w:r>
      <w:r w:rsidRPr="00581003">
        <w:rPr>
          <w:rFonts w:ascii="Century Gothic" w:hAnsi="Century Gothic"/>
          <w:sz w:val="24"/>
          <w:szCs w:val="24"/>
        </w:rPr>
        <w:t xml:space="preserve"> руб., по Ярославской области – </w:t>
      </w:r>
      <w:r>
        <w:rPr>
          <w:rFonts w:ascii="Century Gothic" w:hAnsi="Century Gothic"/>
          <w:sz w:val="24"/>
          <w:szCs w:val="24"/>
        </w:rPr>
        <w:t xml:space="preserve"> </w:t>
      </w:r>
      <w:r w:rsidRPr="00581003">
        <w:rPr>
          <w:rFonts w:ascii="Century Gothic" w:hAnsi="Century Gothic"/>
          <w:sz w:val="24"/>
          <w:szCs w:val="24"/>
        </w:rPr>
        <w:t>4</w:t>
      </w:r>
      <w:r>
        <w:rPr>
          <w:rFonts w:ascii="Century Gothic" w:hAnsi="Century Gothic"/>
          <w:sz w:val="24"/>
          <w:szCs w:val="24"/>
        </w:rPr>
        <w:t>9399</w:t>
      </w:r>
      <w:r w:rsidRPr="00581003">
        <w:rPr>
          <w:rFonts w:ascii="Century Gothic" w:hAnsi="Century Gothic"/>
          <w:sz w:val="24"/>
          <w:szCs w:val="24"/>
        </w:rPr>
        <w:t>,</w:t>
      </w:r>
      <w:r>
        <w:rPr>
          <w:rFonts w:ascii="Century Gothic" w:hAnsi="Century Gothic"/>
          <w:sz w:val="24"/>
          <w:szCs w:val="24"/>
        </w:rPr>
        <w:t>2</w:t>
      </w:r>
      <w:r w:rsidRPr="00581003">
        <w:rPr>
          <w:rFonts w:ascii="Century Gothic" w:hAnsi="Century Gothic"/>
          <w:sz w:val="24"/>
          <w:szCs w:val="24"/>
        </w:rPr>
        <w:t>руб</w:t>
      </w:r>
      <w:r>
        <w:rPr>
          <w:rFonts w:ascii="Century Gothic" w:hAnsi="Century Gothic"/>
          <w:sz w:val="24"/>
          <w:szCs w:val="24"/>
        </w:rPr>
        <w:t>).</w:t>
      </w:r>
    </w:p>
    <w:p w:rsidR="002A65CA" w:rsidRDefault="002A65CA" w:rsidP="00383410">
      <w:pPr>
        <w:pStyle w:val="ae"/>
        <w:spacing w:after="0"/>
        <w:ind w:firstLine="709"/>
        <w:jc w:val="both"/>
        <w:rPr>
          <w:rFonts w:ascii="Century Gothic" w:hAnsi="Century Gothic"/>
          <w:sz w:val="24"/>
          <w:szCs w:val="24"/>
        </w:rPr>
      </w:pPr>
    </w:p>
    <w:p w:rsidR="002A65CA" w:rsidRDefault="002A65CA" w:rsidP="00383410">
      <w:pPr>
        <w:pStyle w:val="ae"/>
        <w:spacing w:after="0"/>
        <w:ind w:firstLine="709"/>
        <w:jc w:val="both"/>
        <w:rPr>
          <w:rFonts w:ascii="Century Gothic" w:hAnsi="Century Gothic"/>
          <w:sz w:val="24"/>
          <w:szCs w:val="24"/>
        </w:rPr>
      </w:pPr>
    </w:p>
    <w:p w:rsidR="002A65CA" w:rsidRDefault="002A65CA" w:rsidP="00383410">
      <w:pPr>
        <w:pStyle w:val="ae"/>
        <w:spacing w:after="0"/>
        <w:ind w:firstLine="709"/>
        <w:jc w:val="both"/>
        <w:rPr>
          <w:rFonts w:ascii="Century Gothic" w:hAnsi="Century Gothic"/>
          <w:sz w:val="24"/>
          <w:szCs w:val="24"/>
        </w:rPr>
      </w:pPr>
    </w:p>
    <w:p w:rsidR="002A65CA" w:rsidRDefault="002A65CA" w:rsidP="00383410">
      <w:pPr>
        <w:pStyle w:val="ae"/>
        <w:spacing w:after="0"/>
        <w:ind w:firstLine="709"/>
        <w:jc w:val="both"/>
        <w:rPr>
          <w:rFonts w:ascii="Century Gothic" w:hAnsi="Century Gothic"/>
          <w:sz w:val="24"/>
          <w:szCs w:val="24"/>
        </w:rPr>
      </w:pPr>
    </w:p>
    <w:p w:rsidR="002A65CA" w:rsidRDefault="002A65CA" w:rsidP="00383410">
      <w:pPr>
        <w:pStyle w:val="ae"/>
        <w:spacing w:after="0"/>
        <w:ind w:firstLine="709"/>
        <w:jc w:val="both"/>
        <w:rPr>
          <w:rFonts w:ascii="Century Gothic" w:hAnsi="Century Gothic"/>
          <w:sz w:val="24"/>
          <w:szCs w:val="24"/>
        </w:rPr>
      </w:pPr>
    </w:p>
    <w:p w:rsidR="002A65CA" w:rsidRDefault="002A65CA" w:rsidP="00383410">
      <w:pPr>
        <w:pStyle w:val="ae"/>
        <w:spacing w:after="0"/>
        <w:ind w:firstLine="709"/>
        <w:jc w:val="both"/>
        <w:rPr>
          <w:rFonts w:ascii="Century Gothic" w:hAnsi="Century Gothic"/>
          <w:sz w:val="24"/>
          <w:szCs w:val="24"/>
        </w:rPr>
      </w:pPr>
    </w:p>
    <w:p w:rsidR="002A65CA" w:rsidRDefault="002A65CA" w:rsidP="00383410">
      <w:pPr>
        <w:pStyle w:val="ae"/>
        <w:spacing w:after="0"/>
        <w:ind w:firstLine="709"/>
        <w:jc w:val="both"/>
        <w:rPr>
          <w:rFonts w:ascii="Century Gothic" w:hAnsi="Century Gothic"/>
          <w:sz w:val="24"/>
          <w:szCs w:val="24"/>
        </w:rPr>
      </w:pPr>
    </w:p>
    <w:p w:rsidR="002A65CA" w:rsidRDefault="003E2513" w:rsidP="00383410">
      <w:pPr>
        <w:pStyle w:val="ae"/>
        <w:spacing w:after="0"/>
        <w:ind w:firstLine="709"/>
        <w:jc w:val="both"/>
        <w:rPr>
          <w:rFonts w:ascii="Century Gothic" w:hAnsi="Century Gothic"/>
          <w:sz w:val="24"/>
          <w:szCs w:val="24"/>
        </w:rPr>
      </w:pPr>
      <w:r>
        <w:rPr>
          <w:rFonts w:ascii="Century Gothic" w:hAnsi="Century Gothic"/>
          <w:b/>
          <w:noProof/>
          <w:sz w:val="24"/>
          <w:szCs w:val="24"/>
        </w:rPr>
        <w:lastRenderedPageBreak/>
        <w:pict>
          <v:shape id="_x0000_s1036" type="#_x0000_t202" style="position:absolute;left:0;text-align:left;margin-left:472.65pt;margin-top:191.55pt;width:63pt;height:23.8pt;z-index:25194444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fJnX7QAIAAFQEAAAOAAAA&#10;AAAAAAAAAAAAAC4CAABkcnMvZTJvRG9jLnhtbFBLAQItABQABgAIAAAAIQD9LzLW2wAAAAUBAAAP&#10;AAAAAAAAAAAAAAAAAJoEAABkcnMvZG93bnJldi54bWxQSwUGAAAAAAQABADzAAAAogUAAAAA&#10;" filled="f" stroked="f">
            <v:textbox>
              <w:txbxContent>
                <w:p w:rsidR="00FE51F0" w:rsidRPr="00081D1A" w:rsidRDefault="00FE51F0" w:rsidP="00FE51F0">
                  <w:pPr>
                    <w:rPr>
                      <w:rFonts w:ascii="Century Gothic" w:hAnsi="Century Gothic"/>
                      <w:b/>
                      <w:sz w:val="20"/>
                      <w:szCs w:val="20"/>
                    </w:rPr>
                  </w:pPr>
                  <w:r w:rsidRPr="00081D1A">
                    <w:rPr>
                      <w:rFonts w:ascii="Century Gothic" w:hAnsi="Century Gothic"/>
                      <w:b/>
                      <w:sz w:val="20"/>
                      <w:szCs w:val="20"/>
                    </w:rPr>
                    <w:t>прогноз</w:t>
                  </w:r>
                </w:p>
              </w:txbxContent>
            </v:textbox>
          </v:shape>
        </w:pict>
      </w:r>
    </w:p>
    <w:p w:rsidR="00383410" w:rsidRPr="00AC2A1A" w:rsidRDefault="002A65CA" w:rsidP="002A65CA">
      <w:pPr>
        <w:pStyle w:val="ae"/>
        <w:spacing w:after="0"/>
        <w:ind w:firstLine="709"/>
        <w:jc w:val="both"/>
        <w:rPr>
          <w:rFonts w:ascii="Century Gothic" w:hAnsi="Century Gothic"/>
          <w:sz w:val="24"/>
          <w:szCs w:val="24"/>
        </w:rPr>
      </w:pPr>
      <w:r w:rsidRPr="000854FD">
        <w:rPr>
          <w:rFonts w:ascii="Century Gothic" w:hAnsi="Century Gothic"/>
          <w:b/>
          <w:noProof/>
          <w:sz w:val="24"/>
          <w:szCs w:val="24"/>
        </w:rPr>
        <w:drawing>
          <wp:anchor distT="0" distB="0" distL="114300" distR="114300" simplePos="0" relativeHeight="251941376" behindDoc="0" locked="0" layoutInCell="1" allowOverlap="1" wp14:anchorId="4CD6EE21" wp14:editId="6C7A50F6">
            <wp:simplePos x="0" y="0"/>
            <wp:positionH relativeFrom="margin">
              <wp:posOffset>-43815</wp:posOffset>
            </wp:positionH>
            <wp:positionV relativeFrom="margin">
              <wp:posOffset>-26670</wp:posOffset>
            </wp:positionV>
            <wp:extent cx="7089140" cy="2576830"/>
            <wp:effectExtent l="0" t="0" r="0" b="0"/>
            <wp:wrapSquare wrapText="bothSides"/>
            <wp:docPr id="15"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roofErr w:type="gramStart"/>
      <w:r w:rsidR="00383410" w:rsidRPr="00AC2A1A">
        <w:rPr>
          <w:rFonts w:ascii="Century Gothic" w:hAnsi="Century Gothic"/>
          <w:sz w:val="24"/>
          <w:szCs w:val="24"/>
        </w:rPr>
        <w:t xml:space="preserve">В то же время сохраняется и существенная дифференциация в размерах заработной платы между различными отраслями экономики города: в области информатизации и связи – </w:t>
      </w:r>
      <w:r w:rsidR="00383410">
        <w:rPr>
          <w:rFonts w:ascii="Century Gothic" w:hAnsi="Century Gothic"/>
          <w:sz w:val="24"/>
          <w:szCs w:val="24"/>
        </w:rPr>
        <w:t>97 451</w:t>
      </w:r>
      <w:r w:rsidR="00383410" w:rsidRPr="00AC2A1A">
        <w:rPr>
          <w:rFonts w:ascii="Century Gothic" w:hAnsi="Century Gothic"/>
          <w:sz w:val="24"/>
          <w:szCs w:val="24"/>
        </w:rPr>
        <w:t>,</w:t>
      </w:r>
      <w:r w:rsidR="00383410">
        <w:rPr>
          <w:rFonts w:ascii="Century Gothic" w:hAnsi="Century Gothic"/>
          <w:sz w:val="24"/>
          <w:szCs w:val="24"/>
        </w:rPr>
        <w:t>4</w:t>
      </w:r>
      <w:r w:rsidR="00383410" w:rsidRPr="00AC2A1A">
        <w:rPr>
          <w:rFonts w:ascii="Century Gothic" w:hAnsi="Century Gothic"/>
          <w:sz w:val="24"/>
          <w:szCs w:val="24"/>
        </w:rPr>
        <w:t xml:space="preserve"> руб., в деятельности профессиональной, научной и технической – </w:t>
      </w:r>
      <w:r w:rsidR="00383410">
        <w:rPr>
          <w:rFonts w:ascii="Century Gothic" w:hAnsi="Century Gothic"/>
          <w:sz w:val="24"/>
          <w:szCs w:val="24"/>
        </w:rPr>
        <w:t>60 515</w:t>
      </w:r>
      <w:r w:rsidR="00383410" w:rsidRPr="00AC2A1A">
        <w:rPr>
          <w:rFonts w:ascii="Century Gothic" w:hAnsi="Century Gothic"/>
          <w:sz w:val="24"/>
          <w:szCs w:val="24"/>
        </w:rPr>
        <w:t>,</w:t>
      </w:r>
      <w:r w:rsidR="00383410">
        <w:rPr>
          <w:rFonts w:ascii="Century Gothic" w:hAnsi="Century Gothic"/>
          <w:sz w:val="24"/>
          <w:szCs w:val="24"/>
        </w:rPr>
        <w:t>1</w:t>
      </w:r>
      <w:r w:rsidR="00383410" w:rsidRPr="00AC2A1A">
        <w:rPr>
          <w:rFonts w:ascii="Century Gothic" w:hAnsi="Century Gothic"/>
          <w:sz w:val="24"/>
          <w:szCs w:val="24"/>
        </w:rPr>
        <w:t xml:space="preserve"> руб., в финансовой сфере – </w:t>
      </w:r>
      <w:r w:rsidR="00383410">
        <w:rPr>
          <w:rFonts w:ascii="Century Gothic" w:hAnsi="Century Gothic"/>
          <w:sz w:val="24"/>
          <w:szCs w:val="24"/>
        </w:rPr>
        <w:t>54 812</w:t>
      </w:r>
      <w:r w:rsidR="00383410" w:rsidRPr="00AC2A1A">
        <w:rPr>
          <w:rFonts w:ascii="Century Gothic" w:hAnsi="Century Gothic"/>
          <w:sz w:val="24"/>
          <w:szCs w:val="24"/>
        </w:rPr>
        <w:t>,</w:t>
      </w:r>
      <w:r w:rsidR="00383410">
        <w:rPr>
          <w:rFonts w:ascii="Century Gothic" w:hAnsi="Century Gothic"/>
          <w:sz w:val="24"/>
          <w:szCs w:val="24"/>
        </w:rPr>
        <w:t>7</w:t>
      </w:r>
      <w:r w:rsidR="00383410" w:rsidRPr="00AC2A1A">
        <w:rPr>
          <w:rFonts w:ascii="Century Gothic" w:hAnsi="Century Gothic"/>
          <w:sz w:val="24"/>
          <w:szCs w:val="24"/>
        </w:rPr>
        <w:t xml:space="preserve"> руб., в обрабатывающих производствах – </w:t>
      </w:r>
      <w:r w:rsidR="00383410">
        <w:rPr>
          <w:rFonts w:ascii="Century Gothic" w:hAnsi="Century Gothic"/>
          <w:sz w:val="24"/>
          <w:szCs w:val="24"/>
        </w:rPr>
        <w:t>52 903</w:t>
      </w:r>
      <w:r w:rsidR="00383410" w:rsidRPr="00AC2A1A">
        <w:rPr>
          <w:rFonts w:ascii="Century Gothic" w:hAnsi="Century Gothic"/>
          <w:sz w:val="24"/>
          <w:szCs w:val="24"/>
        </w:rPr>
        <w:t>,</w:t>
      </w:r>
      <w:r w:rsidR="00383410">
        <w:rPr>
          <w:rFonts w:ascii="Century Gothic" w:hAnsi="Century Gothic"/>
          <w:sz w:val="24"/>
          <w:szCs w:val="24"/>
        </w:rPr>
        <w:t>3</w:t>
      </w:r>
      <w:r w:rsidR="00383410" w:rsidRPr="00AC2A1A">
        <w:rPr>
          <w:rFonts w:ascii="Century Gothic" w:hAnsi="Century Gothic"/>
          <w:sz w:val="24"/>
          <w:szCs w:val="24"/>
        </w:rPr>
        <w:t xml:space="preserve"> руб., в обеспечении электрической энергией, газом и паром – </w:t>
      </w:r>
      <w:r w:rsidR="00383410">
        <w:rPr>
          <w:rFonts w:ascii="Century Gothic" w:hAnsi="Century Gothic"/>
          <w:sz w:val="24"/>
          <w:szCs w:val="24"/>
        </w:rPr>
        <w:t>51 233</w:t>
      </w:r>
      <w:r w:rsidR="00383410" w:rsidRPr="00AC2A1A">
        <w:rPr>
          <w:rFonts w:ascii="Century Gothic" w:hAnsi="Century Gothic"/>
          <w:sz w:val="24"/>
          <w:szCs w:val="24"/>
        </w:rPr>
        <w:t>,</w:t>
      </w:r>
      <w:r w:rsidR="00383410">
        <w:rPr>
          <w:rFonts w:ascii="Century Gothic" w:hAnsi="Century Gothic"/>
          <w:sz w:val="24"/>
          <w:szCs w:val="24"/>
        </w:rPr>
        <w:t>4</w:t>
      </w:r>
      <w:r w:rsidR="00383410" w:rsidRPr="00AC2A1A">
        <w:rPr>
          <w:rFonts w:ascii="Century Gothic" w:hAnsi="Century Gothic"/>
          <w:sz w:val="24"/>
          <w:szCs w:val="24"/>
        </w:rPr>
        <w:t xml:space="preserve"> руб.,  в  транспортировке  и хранении</w:t>
      </w:r>
      <w:proofErr w:type="gramEnd"/>
      <w:r w:rsidR="00383410" w:rsidRPr="00AC2A1A">
        <w:rPr>
          <w:rFonts w:ascii="Century Gothic" w:hAnsi="Century Gothic"/>
          <w:sz w:val="24"/>
          <w:szCs w:val="24"/>
        </w:rPr>
        <w:t xml:space="preserve"> – </w:t>
      </w:r>
      <w:r w:rsidR="00383410">
        <w:rPr>
          <w:rFonts w:ascii="Century Gothic" w:hAnsi="Century Gothic"/>
          <w:sz w:val="24"/>
          <w:szCs w:val="24"/>
        </w:rPr>
        <w:t>41 080</w:t>
      </w:r>
      <w:r w:rsidR="00383410" w:rsidRPr="00AC2A1A">
        <w:rPr>
          <w:rFonts w:ascii="Century Gothic" w:hAnsi="Century Gothic"/>
          <w:sz w:val="24"/>
          <w:szCs w:val="24"/>
        </w:rPr>
        <w:t>,4 руб., в здравоохранении и предоставлении социальных услуг – 3</w:t>
      </w:r>
      <w:r w:rsidR="00383410">
        <w:rPr>
          <w:rFonts w:ascii="Century Gothic" w:hAnsi="Century Gothic"/>
          <w:sz w:val="24"/>
          <w:szCs w:val="24"/>
        </w:rPr>
        <w:t>6 751,0</w:t>
      </w:r>
      <w:r w:rsidR="00383410" w:rsidRPr="00AC2A1A">
        <w:rPr>
          <w:rFonts w:ascii="Century Gothic" w:hAnsi="Century Gothic"/>
          <w:sz w:val="24"/>
          <w:szCs w:val="24"/>
        </w:rPr>
        <w:t xml:space="preserve"> руб.,  в образовании – 3</w:t>
      </w:r>
      <w:r w:rsidR="00383410">
        <w:rPr>
          <w:rFonts w:ascii="Century Gothic" w:hAnsi="Century Gothic"/>
          <w:sz w:val="24"/>
          <w:szCs w:val="24"/>
        </w:rPr>
        <w:t>4</w:t>
      </w:r>
      <w:r w:rsidR="00383410" w:rsidRPr="00AC2A1A">
        <w:rPr>
          <w:rFonts w:ascii="Century Gothic" w:hAnsi="Century Gothic"/>
          <w:sz w:val="24"/>
          <w:szCs w:val="24"/>
        </w:rPr>
        <w:t xml:space="preserve"> </w:t>
      </w:r>
      <w:r w:rsidR="00383410">
        <w:rPr>
          <w:rFonts w:ascii="Century Gothic" w:hAnsi="Century Gothic"/>
          <w:sz w:val="24"/>
          <w:szCs w:val="24"/>
        </w:rPr>
        <w:t>470</w:t>
      </w:r>
      <w:r w:rsidR="00383410" w:rsidRPr="00AC2A1A">
        <w:rPr>
          <w:rFonts w:ascii="Century Gothic" w:hAnsi="Century Gothic"/>
          <w:sz w:val="24"/>
          <w:szCs w:val="24"/>
        </w:rPr>
        <w:t>,</w:t>
      </w:r>
      <w:r w:rsidR="00383410">
        <w:rPr>
          <w:rFonts w:ascii="Century Gothic" w:hAnsi="Century Gothic"/>
          <w:sz w:val="24"/>
          <w:szCs w:val="24"/>
        </w:rPr>
        <w:t>2</w:t>
      </w:r>
      <w:r w:rsidR="00383410" w:rsidRPr="00AC2A1A">
        <w:rPr>
          <w:rFonts w:ascii="Century Gothic" w:hAnsi="Century Gothic"/>
          <w:sz w:val="24"/>
          <w:szCs w:val="24"/>
        </w:rPr>
        <w:t xml:space="preserve"> руб.</w:t>
      </w:r>
    </w:p>
    <w:p w:rsidR="00383410" w:rsidRPr="00AC2A1A" w:rsidRDefault="005C5471" w:rsidP="00383410">
      <w:pPr>
        <w:pStyle w:val="ae"/>
        <w:spacing w:after="60"/>
        <w:ind w:firstLine="709"/>
        <w:jc w:val="both"/>
        <w:rPr>
          <w:rFonts w:ascii="Century Gothic" w:hAnsi="Century Gothic"/>
          <w:sz w:val="24"/>
          <w:szCs w:val="24"/>
        </w:rPr>
      </w:pPr>
      <w:r w:rsidRPr="005A0023">
        <w:rPr>
          <w:rFonts w:ascii="Century Gothic" w:hAnsi="Century Gothic"/>
          <w:noProof/>
          <w:sz w:val="24"/>
          <w:szCs w:val="24"/>
        </w:rPr>
        <w:drawing>
          <wp:anchor distT="0" distB="0" distL="114300" distR="114300" simplePos="0" relativeHeight="251923968" behindDoc="0" locked="0" layoutInCell="1" allowOverlap="1" wp14:anchorId="5960DA41" wp14:editId="73A1E699">
            <wp:simplePos x="0" y="0"/>
            <wp:positionH relativeFrom="column">
              <wp:posOffset>73660</wp:posOffset>
            </wp:positionH>
            <wp:positionV relativeFrom="paragraph">
              <wp:posOffset>82550</wp:posOffset>
            </wp:positionV>
            <wp:extent cx="6429375" cy="3238500"/>
            <wp:effectExtent l="0" t="0" r="0" b="0"/>
            <wp:wrapSquare wrapText="bothSides"/>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383410" w:rsidRPr="00AC2A1A">
        <w:rPr>
          <w:rFonts w:ascii="Century Gothic" w:hAnsi="Century Gothic"/>
          <w:sz w:val="24"/>
          <w:szCs w:val="24"/>
        </w:rPr>
        <w:t xml:space="preserve">По прогнозу среднемесячная </w:t>
      </w:r>
      <w:r w:rsidR="00383410">
        <w:rPr>
          <w:rFonts w:ascii="Century Gothic" w:hAnsi="Century Gothic"/>
          <w:sz w:val="24"/>
          <w:szCs w:val="24"/>
        </w:rPr>
        <w:t xml:space="preserve">начисленная </w:t>
      </w:r>
      <w:r w:rsidR="00383410" w:rsidRPr="00AC2A1A">
        <w:rPr>
          <w:rFonts w:ascii="Century Gothic" w:hAnsi="Century Gothic"/>
          <w:sz w:val="24"/>
          <w:szCs w:val="24"/>
        </w:rPr>
        <w:t>заработная плата по полному кругу предприятий и организаций города за 202</w:t>
      </w:r>
      <w:r w:rsidR="00383410">
        <w:rPr>
          <w:rFonts w:ascii="Century Gothic" w:hAnsi="Century Gothic"/>
          <w:sz w:val="24"/>
          <w:szCs w:val="24"/>
        </w:rPr>
        <w:t>2</w:t>
      </w:r>
      <w:r w:rsidR="00383410" w:rsidRPr="00AC2A1A">
        <w:rPr>
          <w:rFonts w:ascii="Century Gothic" w:hAnsi="Century Gothic"/>
          <w:sz w:val="24"/>
          <w:szCs w:val="24"/>
        </w:rPr>
        <w:t xml:space="preserve"> год составит </w:t>
      </w:r>
      <w:r w:rsidR="00383410">
        <w:rPr>
          <w:rFonts w:ascii="Century Gothic" w:hAnsi="Century Gothic"/>
          <w:sz w:val="24"/>
          <w:szCs w:val="24"/>
        </w:rPr>
        <w:t>44</w:t>
      </w:r>
      <w:r w:rsidR="00383410" w:rsidRPr="00AC2A1A">
        <w:rPr>
          <w:rFonts w:ascii="Century Gothic" w:hAnsi="Century Gothic"/>
          <w:sz w:val="24"/>
          <w:szCs w:val="24"/>
        </w:rPr>
        <w:t> </w:t>
      </w:r>
      <w:r w:rsidR="00383410">
        <w:rPr>
          <w:rFonts w:ascii="Century Gothic" w:hAnsi="Century Gothic"/>
          <w:sz w:val="24"/>
          <w:szCs w:val="24"/>
        </w:rPr>
        <w:t>110</w:t>
      </w:r>
      <w:r w:rsidR="00383410" w:rsidRPr="00AC2A1A">
        <w:rPr>
          <w:rFonts w:ascii="Century Gothic" w:hAnsi="Century Gothic"/>
          <w:sz w:val="24"/>
          <w:szCs w:val="24"/>
        </w:rPr>
        <w:t>,</w:t>
      </w:r>
      <w:r w:rsidR="00383410">
        <w:rPr>
          <w:rFonts w:ascii="Century Gothic" w:hAnsi="Century Gothic"/>
          <w:sz w:val="24"/>
          <w:szCs w:val="24"/>
        </w:rPr>
        <w:t>2</w:t>
      </w:r>
      <w:r w:rsidR="00383410" w:rsidRPr="00AC2A1A">
        <w:rPr>
          <w:rFonts w:ascii="Century Gothic" w:hAnsi="Century Gothic"/>
          <w:sz w:val="24"/>
          <w:szCs w:val="24"/>
        </w:rPr>
        <w:t xml:space="preserve"> руб., что больше уровня 202</w:t>
      </w:r>
      <w:r w:rsidR="00383410">
        <w:rPr>
          <w:rFonts w:ascii="Century Gothic" w:hAnsi="Century Gothic"/>
          <w:sz w:val="24"/>
          <w:szCs w:val="24"/>
        </w:rPr>
        <w:t>1</w:t>
      </w:r>
      <w:r w:rsidR="00383410" w:rsidRPr="00AC2A1A">
        <w:rPr>
          <w:rFonts w:ascii="Century Gothic" w:hAnsi="Century Gothic"/>
          <w:sz w:val="24"/>
          <w:szCs w:val="24"/>
        </w:rPr>
        <w:t xml:space="preserve"> года на </w:t>
      </w:r>
      <w:r w:rsidR="00383410">
        <w:rPr>
          <w:rFonts w:ascii="Century Gothic" w:hAnsi="Century Gothic"/>
          <w:sz w:val="24"/>
          <w:szCs w:val="24"/>
        </w:rPr>
        <w:t>12</w:t>
      </w:r>
      <w:r w:rsidR="00383410" w:rsidRPr="00AC2A1A">
        <w:rPr>
          <w:rFonts w:ascii="Century Gothic" w:hAnsi="Century Gothic"/>
          <w:sz w:val="24"/>
          <w:szCs w:val="24"/>
        </w:rPr>
        <w:t>,</w:t>
      </w:r>
      <w:r w:rsidR="00383410">
        <w:rPr>
          <w:rFonts w:ascii="Century Gothic" w:hAnsi="Century Gothic"/>
          <w:sz w:val="24"/>
          <w:szCs w:val="24"/>
        </w:rPr>
        <w:t>5</w:t>
      </w:r>
      <w:r w:rsidR="00383410" w:rsidRPr="00AC2A1A">
        <w:rPr>
          <w:rFonts w:ascii="Century Gothic" w:hAnsi="Century Gothic"/>
          <w:sz w:val="24"/>
          <w:szCs w:val="24"/>
        </w:rPr>
        <w:t xml:space="preserve"> % (</w:t>
      </w:r>
      <w:r w:rsidR="00383410">
        <w:rPr>
          <w:rFonts w:ascii="Century Gothic" w:hAnsi="Century Gothic"/>
          <w:sz w:val="24"/>
          <w:szCs w:val="24"/>
        </w:rPr>
        <w:t>39 193,6</w:t>
      </w:r>
      <w:r w:rsidR="00383410" w:rsidRPr="00AC2A1A">
        <w:rPr>
          <w:rFonts w:ascii="Century Gothic" w:hAnsi="Century Gothic"/>
          <w:sz w:val="24"/>
          <w:szCs w:val="24"/>
        </w:rPr>
        <w:t xml:space="preserve"> руб.).</w:t>
      </w:r>
    </w:p>
    <w:p w:rsidR="005C5471" w:rsidRDefault="005C5471" w:rsidP="00383410">
      <w:pPr>
        <w:pStyle w:val="ae"/>
        <w:spacing w:after="0"/>
        <w:ind w:firstLine="567"/>
        <w:jc w:val="center"/>
        <w:rPr>
          <w:rFonts w:ascii="Century Gothic" w:hAnsi="Century Gothic"/>
          <w:b/>
          <w:sz w:val="22"/>
          <w:szCs w:val="22"/>
        </w:rPr>
      </w:pPr>
    </w:p>
    <w:p w:rsidR="00E93C6F" w:rsidRDefault="00E93C6F" w:rsidP="00383410">
      <w:pPr>
        <w:pStyle w:val="ae"/>
        <w:spacing w:after="0"/>
        <w:ind w:firstLine="567"/>
        <w:jc w:val="center"/>
        <w:rPr>
          <w:rFonts w:ascii="Century Gothic" w:hAnsi="Century Gothic"/>
          <w:b/>
          <w:sz w:val="22"/>
          <w:szCs w:val="22"/>
        </w:rPr>
      </w:pPr>
    </w:p>
    <w:p w:rsidR="00E93C6F" w:rsidRDefault="00E93C6F" w:rsidP="00383410">
      <w:pPr>
        <w:pStyle w:val="ae"/>
        <w:spacing w:after="0"/>
        <w:ind w:firstLine="567"/>
        <w:jc w:val="center"/>
        <w:rPr>
          <w:rFonts w:ascii="Century Gothic" w:hAnsi="Century Gothic"/>
          <w:b/>
          <w:sz w:val="22"/>
          <w:szCs w:val="22"/>
        </w:rPr>
      </w:pPr>
    </w:p>
    <w:p w:rsidR="00E93C6F" w:rsidRDefault="00E93C6F" w:rsidP="00383410">
      <w:pPr>
        <w:pStyle w:val="ae"/>
        <w:spacing w:after="0"/>
        <w:ind w:firstLine="567"/>
        <w:jc w:val="center"/>
        <w:rPr>
          <w:rFonts w:ascii="Century Gothic" w:hAnsi="Century Gothic"/>
          <w:b/>
          <w:sz w:val="22"/>
          <w:szCs w:val="22"/>
        </w:rPr>
      </w:pPr>
    </w:p>
    <w:p w:rsidR="00E93C6F" w:rsidRDefault="00E93C6F" w:rsidP="00383410">
      <w:pPr>
        <w:pStyle w:val="ae"/>
        <w:spacing w:after="0"/>
        <w:ind w:firstLine="567"/>
        <w:jc w:val="center"/>
        <w:rPr>
          <w:rFonts w:ascii="Century Gothic" w:hAnsi="Century Gothic"/>
          <w:b/>
          <w:sz w:val="22"/>
          <w:szCs w:val="22"/>
        </w:rPr>
      </w:pPr>
    </w:p>
    <w:p w:rsidR="00383410" w:rsidRDefault="00383410" w:rsidP="00383410">
      <w:pPr>
        <w:pStyle w:val="ae"/>
        <w:spacing w:after="0"/>
        <w:ind w:firstLine="567"/>
        <w:jc w:val="center"/>
        <w:rPr>
          <w:rFonts w:ascii="Century Gothic" w:hAnsi="Century Gothic"/>
          <w:b/>
          <w:sz w:val="22"/>
          <w:szCs w:val="22"/>
        </w:rPr>
      </w:pPr>
      <w:r w:rsidRPr="00AC2A1A">
        <w:rPr>
          <w:rFonts w:ascii="Century Gothic" w:hAnsi="Century Gothic"/>
          <w:b/>
          <w:sz w:val="22"/>
          <w:szCs w:val="22"/>
        </w:rPr>
        <w:lastRenderedPageBreak/>
        <w:t>Среднемесячная заработная плата работников крупных и средних предприятий по отраслям в январе - июле 202</w:t>
      </w:r>
      <w:r>
        <w:rPr>
          <w:rFonts w:ascii="Century Gothic" w:hAnsi="Century Gothic"/>
          <w:b/>
          <w:sz w:val="22"/>
          <w:szCs w:val="22"/>
        </w:rPr>
        <w:t>2</w:t>
      </w:r>
      <w:r w:rsidRPr="00AC2A1A">
        <w:rPr>
          <w:rFonts w:ascii="Century Gothic" w:hAnsi="Century Gothic"/>
          <w:b/>
          <w:sz w:val="22"/>
          <w:szCs w:val="22"/>
        </w:rPr>
        <w:t xml:space="preserve"> года, руб.</w:t>
      </w:r>
    </w:p>
    <w:p w:rsidR="005A581E" w:rsidRPr="00AC2A1A" w:rsidRDefault="005A581E" w:rsidP="00383410">
      <w:pPr>
        <w:pStyle w:val="ae"/>
        <w:spacing w:after="0"/>
        <w:ind w:firstLine="567"/>
        <w:jc w:val="center"/>
        <w:rPr>
          <w:rFonts w:ascii="Century Gothic" w:hAnsi="Century Gothic"/>
          <w:b/>
          <w:sz w:val="22"/>
          <w:szCs w:val="22"/>
        </w:rPr>
      </w:pPr>
    </w:p>
    <w:p w:rsidR="00383410" w:rsidRPr="00AC2A1A" w:rsidRDefault="006F62EF" w:rsidP="00383410">
      <w:pPr>
        <w:spacing w:line="240" w:lineRule="auto"/>
        <w:rPr>
          <w:rFonts w:ascii="Century Gothic" w:hAnsi="Century Gothic"/>
        </w:rPr>
      </w:pPr>
      <w:r w:rsidRPr="00C401CE">
        <w:rPr>
          <w:rFonts w:ascii="Century Gothic" w:hAnsi="Century Gothic"/>
          <w:noProof/>
          <w:lang w:eastAsia="ru-RU"/>
        </w:rPr>
        <w:drawing>
          <wp:inline distT="0" distB="0" distL="0" distR="0" wp14:anchorId="5AA7DD1A" wp14:editId="74DA18C4">
            <wp:extent cx="6875252" cy="4192438"/>
            <wp:effectExtent l="0" t="0" r="0" b="0"/>
            <wp:docPr id="37"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83410" w:rsidRDefault="00383410" w:rsidP="00383410">
      <w:pPr>
        <w:pStyle w:val="ae"/>
        <w:spacing w:after="0"/>
        <w:ind w:firstLine="709"/>
        <w:jc w:val="both"/>
        <w:rPr>
          <w:rFonts w:ascii="Century Gothic" w:hAnsi="Century Gothic"/>
          <w:sz w:val="24"/>
          <w:szCs w:val="24"/>
        </w:rPr>
      </w:pPr>
    </w:p>
    <w:p w:rsidR="007E6ED1" w:rsidRDefault="00DC7563" w:rsidP="00DC7563">
      <w:pPr>
        <w:pStyle w:val="ae"/>
        <w:spacing w:after="0"/>
        <w:ind w:firstLine="709"/>
        <w:jc w:val="both"/>
        <w:rPr>
          <w:rFonts w:ascii="Century Gothic" w:hAnsi="Century Gothic"/>
          <w:b/>
          <w:sz w:val="24"/>
          <w:szCs w:val="24"/>
        </w:rPr>
      </w:pPr>
      <w:r>
        <w:rPr>
          <w:rFonts w:ascii="Century Gothic" w:hAnsi="Century Gothic"/>
          <w:noProof/>
        </w:rPr>
        <w:drawing>
          <wp:anchor distT="0" distB="0" distL="114300" distR="114300" simplePos="0" relativeHeight="251904512" behindDoc="0" locked="0" layoutInCell="1" allowOverlap="1" wp14:anchorId="559FA4D6" wp14:editId="68837E15">
            <wp:simplePos x="0" y="0"/>
            <wp:positionH relativeFrom="margin">
              <wp:posOffset>113030</wp:posOffset>
            </wp:positionH>
            <wp:positionV relativeFrom="margin">
              <wp:posOffset>32385</wp:posOffset>
            </wp:positionV>
            <wp:extent cx="6753225" cy="3486150"/>
            <wp:effectExtent l="0" t="0" r="0" b="0"/>
            <wp:wrapSquare wrapText="bothSides"/>
            <wp:docPr id="31"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7E6ED1" w:rsidRDefault="007E6ED1" w:rsidP="00383410">
      <w:pPr>
        <w:pStyle w:val="ae"/>
        <w:spacing w:after="0"/>
        <w:ind w:firstLine="567"/>
        <w:jc w:val="center"/>
        <w:rPr>
          <w:rFonts w:ascii="Century Gothic" w:hAnsi="Century Gothic"/>
          <w:b/>
          <w:sz w:val="24"/>
          <w:szCs w:val="24"/>
        </w:rPr>
      </w:pPr>
    </w:p>
    <w:p w:rsidR="007E6ED1" w:rsidRDefault="007E6ED1" w:rsidP="00383410">
      <w:pPr>
        <w:pStyle w:val="ae"/>
        <w:spacing w:after="0"/>
        <w:ind w:firstLine="567"/>
        <w:jc w:val="center"/>
        <w:rPr>
          <w:rFonts w:ascii="Century Gothic" w:hAnsi="Century Gothic"/>
          <w:b/>
          <w:sz w:val="24"/>
          <w:szCs w:val="24"/>
        </w:rPr>
      </w:pPr>
    </w:p>
    <w:p w:rsidR="00DC7563" w:rsidRDefault="00DC7563" w:rsidP="00DC7563">
      <w:pPr>
        <w:pStyle w:val="ae"/>
        <w:spacing w:after="0"/>
        <w:ind w:firstLine="567"/>
        <w:jc w:val="both"/>
        <w:rPr>
          <w:rFonts w:ascii="Century Gothic" w:hAnsi="Century Gothic"/>
          <w:sz w:val="24"/>
          <w:szCs w:val="24"/>
        </w:rPr>
      </w:pPr>
      <w:r w:rsidRPr="007E17A9">
        <w:rPr>
          <w:rFonts w:ascii="Century Gothic" w:hAnsi="Century Gothic"/>
          <w:sz w:val="24"/>
          <w:szCs w:val="24"/>
        </w:rPr>
        <w:lastRenderedPageBreak/>
        <w:t xml:space="preserve">На 01.10.2022 года </w:t>
      </w:r>
      <w:r w:rsidRPr="007E17A9">
        <w:rPr>
          <w:rFonts w:ascii="Century Gothic" w:hAnsi="Century Gothic"/>
          <w:b/>
          <w:sz w:val="24"/>
          <w:szCs w:val="24"/>
        </w:rPr>
        <w:t>число пенсионеров</w:t>
      </w:r>
      <w:r w:rsidRPr="007E17A9">
        <w:rPr>
          <w:rFonts w:ascii="Century Gothic" w:hAnsi="Century Gothic"/>
          <w:sz w:val="24"/>
          <w:szCs w:val="24"/>
        </w:rPr>
        <w:t xml:space="preserve"> по городу Рыбинску и Рыбинскому району составило 72 001 чел., на 01.10.2021 года - 73 264 чел., на 01.10. 2020 </w:t>
      </w:r>
      <w:r>
        <w:rPr>
          <w:rFonts w:ascii="Century Gothic" w:hAnsi="Century Gothic"/>
          <w:sz w:val="24"/>
          <w:szCs w:val="24"/>
        </w:rPr>
        <w:t xml:space="preserve">года </w:t>
      </w:r>
      <w:r w:rsidRPr="007E17A9">
        <w:rPr>
          <w:rFonts w:ascii="Century Gothic" w:hAnsi="Century Gothic"/>
          <w:sz w:val="24"/>
          <w:szCs w:val="24"/>
        </w:rPr>
        <w:t>– 76 677 чел</w:t>
      </w:r>
      <w:r>
        <w:rPr>
          <w:rFonts w:ascii="Century Gothic" w:hAnsi="Century Gothic"/>
          <w:sz w:val="24"/>
          <w:szCs w:val="24"/>
        </w:rPr>
        <w:t>.</w:t>
      </w:r>
    </w:p>
    <w:p w:rsidR="007E6ED1" w:rsidRDefault="00DC7563" w:rsidP="00DC7563">
      <w:pPr>
        <w:pStyle w:val="ae"/>
        <w:spacing w:after="0"/>
        <w:ind w:firstLine="567"/>
        <w:jc w:val="both"/>
        <w:rPr>
          <w:rFonts w:ascii="Century Gothic" w:hAnsi="Century Gothic"/>
          <w:sz w:val="24"/>
          <w:szCs w:val="24"/>
        </w:rPr>
      </w:pPr>
      <w:r>
        <w:rPr>
          <w:rFonts w:ascii="Century Gothic" w:hAnsi="Century Gothic"/>
          <w:sz w:val="24"/>
          <w:szCs w:val="24"/>
        </w:rPr>
        <w:t xml:space="preserve"> </w:t>
      </w:r>
      <w:r w:rsidRPr="007E17A9">
        <w:rPr>
          <w:rFonts w:ascii="Century Gothic" w:hAnsi="Century Gothic"/>
          <w:b/>
          <w:sz w:val="24"/>
          <w:szCs w:val="24"/>
        </w:rPr>
        <w:t>Средний размер пен</w:t>
      </w:r>
      <w:r>
        <w:rPr>
          <w:rFonts w:ascii="Century Gothic" w:hAnsi="Century Gothic"/>
          <w:b/>
          <w:sz w:val="24"/>
          <w:szCs w:val="24"/>
        </w:rPr>
        <w:t>сионного обеспечения на 01.10.202</w:t>
      </w:r>
      <w:r w:rsidRPr="007E17A9">
        <w:rPr>
          <w:rFonts w:ascii="Century Gothic" w:hAnsi="Century Gothic"/>
          <w:b/>
          <w:sz w:val="24"/>
          <w:szCs w:val="24"/>
        </w:rPr>
        <w:t xml:space="preserve">2 года составил 18 585 руб., </w:t>
      </w:r>
      <w:r w:rsidRPr="007E17A9">
        <w:rPr>
          <w:rFonts w:ascii="Century Gothic" w:hAnsi="Century Gothic"/>
          <w:sz w:val="24"/>
          <w:szCs w:val="24"/>
        </w:rPr>
        <w:t>на</w:t>
      </w:r>
      <w:r w:rsidRPr="007E17A9">
        <w:rPr>
          <w:rFonts w:ascii="Century Gothic" w:hAnsi="Century Gothic"/>
          <w:b/>
          <w:sz w:val="24"/>
          <w:szCs w:val="24"/>
        </w:rPr>
        <w:t xml:space="preserve">  </w:t>
      </w:r>
      <w:r w:rsidRPr="007E17A9">
        <w:rPr>
          <w:rFonts w:ascii="Century Gothic" w:hAnsi="Century Gothic"/>
          <w:sz w:val="24"/>
          <w:szCs w:val="24"/>
        </w:rPr>
        <w:t>01.10. 2021 года 16 678</w:t>
      </w:r>
      <w:r w:rsidRPr="007E17A9">
        <w:rPr>
          <w:rFonts w:ascii="Century Gothic" w:hAnsi="Century Gothic"/>
          <w:b/>
          <w:sz w:val="24"/>
          <w:szCs w:val="24"/>
        </w:rPr>
        <w:t xml:space="preserve"> </w:t>
      </w:r>
      <w:r w:rsidRPr="007E17A9">
        <w:rPr>
          <w:rFonts w:ascii="Century Gothic" w:hAnsi="Century Gothic"/>
          <w:sz w:val="24"/>
          <w:szCs w:val="24"/>
        </w:rPr>
        <w:t>руб.</w:t>
      </w:r>
      <w:r>
        <w:rPr>
          <w:rFonts w:ascii="Century Gothic" w:hAnsi="Century Gothic"/>
          <w:sz w:val="24"/>
          <w:szCs w:val="24"/>
        </w:rPr>
        <w:t xml:space="preserve">, </w:t>
      </w:r>
      <w:r w:rsidRPr="007E17A9">
        <w:rPr>
          <w:rFonts w:ascii="Century Gothic" w:hAnsi="Century Gothic"/>
          <w:sz w:val="24"/>
          <w:szCs w:val="24"/>
        </w:rPr>
        <w:t xml:space="preserve">на 01.10.2020 </w:t>
      </w:r>
      <w:r>
        <w:rPr>
          <w:rFonts w:ascii="Century Gothic" w:hAnsi="Century Gothic"/>
          <w:sz w:val="24"/>
          <w:szCs w:val="24"/>
        </w:rPr>
        <w:t xml:space="preserve">года </w:t>
      </w:r>
      <w:r w:rsidRPr="007E17A9">
        <w:rPr>
          <w:rFonts w:ascii="Century Gothic" w:hAnsi="Century Gothic"/>
          <w:sz w:val="24"/>
          <w:szCs w:val="24"/>
        </w:rPr>
        <w:t xml:space="preserve">-- 15 062 руб., на 01.10.2019 </w:t>
      </w:r>
      <w:r>
        <w:rPr>
          <w:rFonts w:ascii="Century Gothic" w:hAnsi="Century Gothic"/>
          <w:sz w:val="24"/>
          <w:szCs w:val="24"/>
        </w:rPr>
        <w:t xml:space="preserve">года </w:t>
      </w:r>
      <w:r w:rsidRPr="007E17A9">
        <w:rPr>
          <w:rFonts w:ascii="Century Gothic" w:hAnsi="Century Gothic"/>
          <w:sz w:val="24"/>
          <w:szCs w:val="24"/>
        </w:rPr>
        <w:t>- 14 18</w:t>
      </w:r>
      <w:r>
        <w:rPr>
          <w:rFonts w:ascii="Century Gothic" w:hAnsi="Century Gothic"/>
          <w:sz w:val="24"/>
          <w:szCs w:val="24"/>
        </w:rPr>
        <w:t>7</w:t>
      </w:r>
      <w:r w:rsidRPr="007E17A9">
        <w:rPr>
          <w:rFonts w:ascii="Century Gothic" w:hAnsi="Century Gothic"/>
          <w:sz w:val="24"/>
          <w:szCs w:val="24"/>
        </w:rPr>
        <w:t xml:space="preserve"> руб</w:t>
      </w:r>
      <w:r>
        <w:rPr>
          <w:rFonts w:ascii="Century Gothic" w:hAnsi="Century Gothic"/>
          <w:sz w:val="24"/>
          <w:szCs w:val="24"/>
        </w:rPr>
        <w:t>.</w:t>
      </w:r>
    </w:p>
    <w:p w:rsidR="00E93C6F" w:rsidRDefault="00E93C6F" w:rsidP="00DC7563">
      <w:pPr>
        <w:pStyle w:val="ae"/>
        <w:spacing w:after="0"/>
        <w:ind w:firstLine="567"/>
        <w:jc w:val="both"/>
        <w:rPr>
          <w:rFonts w:ascii="Century Gothic" w:hAnsi="Century Gothic"/>
          <w:sz w:val="24"/>
          <w:szCs w:val="24"/>
        </w:rPr>
      </w:pPr>
      <w:r w:rsidRPr="000D18C2">
        <w:rPr>
          <w:rFonts w:ascii="Century Gothic" w:hAnsi="Century Gothic"/>
          <w:b/>
          <w:noProof/>
          <w:sz w:val="22"/>
          <w:szCs w:val="22"/>
        </w:rPr>
        <w:drawing>
          <wp:anchor distT="0" distB="0" distL="114300" distR="114300" simplePos="0" relativeHeight="251943424" behindDoc="0" locked="0" layoutInCell="1" allowOverlap="1" wp14:anchorId="10F50BD7" wp14:editId="23D3E1BE">
            <wp:simplePos x="0" y="0"/>
            <wp:positionH relativeFrom="column">
              <wp:posOffset>286385</wp:posOffset>
            </wp:positionH>
            <wp:positionV relativeFrom="paragraph">
              <wp:posOffset>163830</wp:posOffset>
            </wp:positionV>
            <wp:extent cx="6677025" cy="2413000"/>
            <wp:effectExtent l="0" t="0" r="0" b="0"/>
            <wp:wrapSquare wrapText="bothSides"/>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E93C6F" w:rsidRDefault="00E93C6F" w:rsidP="006501DC">
      <w:pPr>
        <w:pStyle w:val="ae"/>
        <w:spacing w:after="0"/>
        <w:ind w:firstLine="567"/>
        <w:jc w:val="both"/>
        <w:rPr>
          <w:rFonts w:ascii="Century Gothic" w:hAnsi="Century Gothic"/>
          <w:b/>
          <w:sz w:val="24"/>
          <w:szCs w:val="24"/>
        </w:rPr>
      </w:pPr>
      <w:r w:rsidRPr="00533605">
        <w:rPr>
          <w:rFonts w:ascii="Century Gothic" w:hAnsi="Century Gothic"/>
          <w:b/>
          <w:noProof/>
          <w:sz w:val="24"/>
          <w:szCs w:val="24"/>
        </w:rPr>
        <w:drawing>
          <wp:anchor distT="0" distB="0" distL="114300" distR="114300" simplePos="0" relativeHeight="251905536" behindDoc="0" locked="0" layoutInCell="1" allowOverlap="1" wp14:anchorId="1B81524D" wp14:editId="4B3F1D8D">
            <wp:simplePos x="0" y="0"/>
            <wp:positionH relativeFrom="margin">
              <wp:posOffset>125095</wp:posOffset>
            </wp:positionH>
            <wp:positionV relativeFrom="margin">
              <wp:posOffset>3912235</wp:posOffset>
            </wp:positionV>
            <wp:extent cx="6838950" cy="2733675"/>
            <wp:effectExtent l="0" t="0" r="0" b="0"/>
            <wp:wrapSquare wrapText="bothSides"/>
            <wp:docPr id="35"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E93C6F" w:rsidRDefault="00E93C6F" w:rsidP="006501DC">
      <w:pPr>
        <w:pStyle w:val="ae"/>
        <w:spacing w:after="0"/>
        <w:ind w:firstLine="567"/>
        <w:jc w:val="both"/>
        <w:rPr>
          <w:rFonts w:ascii="Century Gothic" w:hAnsi="Century Gothic"/>
          <w:b/>
          <w:sz w:val="24"/>
          <w:szCs w:val="24"/>
        </w:rPr>
      </w:pPr>
    </w:p>
    <w:p w:rsidR="00E93C6F" w:rsidRDefault="00E93C6F" w:rsidP="006501DC">
      <w:pPr>
        <w:pStyle w:val="ae"/>
        <w:spacing w:after="0"/>
        <w:ind w:firstLine="567"/>
        <w:jc w:val="both"/>
        <w:rPr>
          <w:rFonts w:ascii="Century Gothic" w:hAnsi="Century Gothic"/>
          <w:b/>
          <w:sz w:val="24"/>
          <w:szCs w:val="24"/>
        </w:rPr>
      </w:pPr>
    </w:p>
    <w:p w:rsidR="00E93C6F" w:rsidRDefault="00E93C6F" w:rsidP="006501DC">
      <w:pPr>
        <w:pStyle w:val="ae"/>
        <w:spacing w:after="0"/>
        <w:ind w:firstLine="567"/>
        <w:jc w:val="both"/>
        <w:rPr>
          <w:rFonts w:ascii="Century Gothic" w:hAnsi="Century Gothic"/>
          <w:b/>
          <w:sz w:val="24"/>
          <w:szCs w:val="24"/>
        </w:rPr>
      </w:pPr>
    </w:p>
    <w:p w:rsidR="00E93C6F" w:rsidRDefault="00E93C6F" w:rsidP="006501DC">
      <w:pPr>
        <w:pStyle w:val="ae"/>
        <w:spacing w:after="0"/>
        <w:ind w:firstLine="567"/>
        <w:jc w:val="both"/>
        <w:rPr>
          <w:rFonts w:ascii="Century Gothic" w:hAnsi="Century Gothic"/>
          <w:b/>
          <w:sz w:val="24"/>
          <w:szCs w:val="24"/>
        </w:rPr>
      </w:pPr>
    </w:p>
    <w:p w:rsidR="00E93C6F" w:rsidRDefault="00E93C6F" w:rsidP="006501DC">
      <w:pPr>
        <w:pStyle w:val="ae"/>
        <w:spacing w:after="0"/>
        <w:ind w:firstLine="567"/>
        <w:jc w:val="both"/>
        <w:rPr>
          <w:rFonts w:ascii="Century Gothic" w:hAnsi="Century Gothic"/>
          <w:b/>
          <w:sz w:val="24"/>
          <w:szCs w:val="24"/>
        </w:rPr>
      </w:pPr>
    </w:p>
    <w:p w:rsidR="00E93C6F" w:rsidRDefault="00E93C6F" w:rsidP="006501DC">
      <w:pPr>
        <w:pStyle w:val="ae"/>
        <w:spacing w:after="0"/>
        <w:ind w:firstLine="567"/>
        <w:jc w:val="both"/>
        <w:rPr>
          <w:rFonts w:ascii="Century Gothic" w:hAnsi="Century Gothic"/>
          <w:b/>
          <w:sz w:val="24"/>
          <w:szCs w:val="24"/>
        </w:rPr>
      </w:pPr>
    </w:p>
    <w:p w:rsidR="00E93C6F" w:rsidRDefault="00E93C6F" w:rsidP="006501DC">
      <w:pPr>
        <w:pStyle w:val="ae"/>
        <w:spacing w:after="0"/>
        <w:ind w:firstLine="567"/>
        <w:jc w:val="both"/>
        <w:rPr>
          <w:rFonts w:ascii="Century Gothic" w:hAnsi="Century Gothic"/>
          <w:b/>
          <w:sz w:val="24"/>
          <w:szCs w:val="24"/>
        </w:rPr>
      </w:pPr>
    </w:p>
    <w:p w:rsidR="00E93C6F" w:rsidRDefault="00E93C6F" w:rsidP="006501DC">
      <w:pPr>
        <w:pStyle w:val="ae"/>
        <w:spacing w:after="0"/>
        <w:ind w:firstLine="567"/>
        <w:jc w:val="both"/>
        <w:rPr>
          <w:rFonts w:ascii="Century Gothic" w:hAnsi="Century Gothic"/>
          <w:b/>
          <w:sz w:val="24"/>
          <w:szCs w:val="24"/>
        </w:rPr>
      </w:pPr>
    </w:p>
    <w:p w:rsidR="00E93C6F" w:rsidRDefault="00E93C6F" w:rsidP="006501DC">
      <w:pPr>
        <w:pStyle w:val="ae"/>
        <w:spacing w:after="0"/>
        <w:ind w:firstLine="567"/>
        <w:jc w:val="both"/>
        <w:rPr>
          <w:rFonts w:ascii="Century Gothic" w:hAnsi="Century Gothic"/>
          <w:b/>
          <w:sz w:val="24"/>
          <w:szCs w:val="24"/>
        </w:rPr>
      </w:pPr>
    </w:p>
    <w:p w:rsidR="00E93C6F" w:rsidRDefault="00E93C6F" w:rsidP="006501DC">
      <w:pPr>
        <w:pStyle w:val="ae"/>
        <w:spacing w:after="0"/>
        <w:ind w:firstLine="567"/>
        <w:jc w:val="both"/>
        <w:rPr>
          <w:rFonts w:ascii="Century Gothic" w:hAnsi="Century Gothic"/>
          <w:b/>
          <w:sz w:val="24"/>
          <w:szCs w:val="24"/>
        </w:rPr>
      </w:pPr>
    </w:p>
    <w:p w:rsidR="00E93C6F" w:rsidRDefault="00E93C6F" w:rsidP="006501DC">
      <w:pPr>
        <w:pStyle w:val="ae"/>
        <w:spacing w:after="0"/>
        <w:ind w:firstLine="567"/>
        <w:jc w:val="both"/>
        <w:rPr>
          <w:rFonts w:ascii="Century Gothic" w:hAnsi="Century Gothic"/>
          <w:b/>
          <w:sz w:val="24"/>
          <w:szCs w:val="24"/>
        </w:rPr>
      </w:pPr>
    </w:p>
    <w:p w:rsidR="00E93C6F" w:rsidRDefault="00E93C6F" w:rsidP="006501DC">
      <w:pPr>
        <w:pStyle w:val="ae"/>
        <w:spacing w:after="0"/>
        <w:ind w:firstLine="567"/>
        <w:jc w:val="both"/>
        <w:rPr>
          <w:rFonts w:ascii="Century Gothic" w:hAnsi="Century Gothic"/>
          <w:b/>
          <w:sz w:val="24"/>
          <w:szCs w:val="24"/>
        </w:rPr>
      </w:pPr>
    </w:p>
    <w:p w:rsidR="00383410" w:rsidRPr="00533605" w:rsidRDefault="00383410" w:rsidP="006501DC">
      <w:pPr>
        <w:pStyle w:val="ae"/>
        <w:spacing w:after="0"/>
        <w:ind w:firstLine="567"/>
        <w:jc w:val="both"/>
        <w:rPr>
          <w:rFonts w:ascii="Century Gothic" w:hAnsi="Century Gothic"/>
          <w:b/>
          <w:sz w:val="24"/>
          <w:szCs w:val="24"/>
        </w:rPr>
      </w:pPr>
      <w:r w:rsidRPr="00533605">
        <w:rPr>
          <w:rFonts w:ascii="Century Gothic" w:hAnsi="Century Gothic"/>
          <w:b/>
          <w:sz w:val="24"/>
          <w:szCs w:val="24"/>
        </w:rPr>
        <w:lastRenderedPageBreak/>
        <w:t>Отношение средней  величины прожиточного минимума, руб./мес.</w:t>
      </w:r>
    </w:p>
    <w:p w:rsidR="00383410" w:rsidRPr="00533605" w:rsidRDefault="00383410" w:rsidP="00383410">
      <w:pPr>
        <w:pStyle w:val="ae"/>
        <w:spacing w:after="0"/>
        <w:ind w:firstLine="567"/>
        <w:jc w:val="center"/>
        <w:rPr>
          <w:rFonts w:ascii="Century Gothic" w:hAnsi="Century Gothic"/>
          <w:b/>
          <w:sz w:val="24"/>
          <w:szCs w:val="24"/>
        </w:rPr>
      </w:pPr>
      <w:r w:rsidRPr="00533605">
        <w:rPr>
          <w:rFonts w:ascii="Century Gothic" w:hAnsi="Century Gothic"/>
          <w:b/>
          <w:sz w:val="24"/>
          <w:szCs w:val="24"/>
        </w:rPr>
        <w:t xml:space="preserve"> к заработной плате и пенсии</w:t>
      </w:r>
    </w:p>
    <w:tbl>
      <w:tblPr>
        <w:tblW w:w="108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5"/>
        <w:gridCol w:w="737"/>
        <w:gridCol w:w="659"/>
        <w:gridCol w:w="698"/>
        <w:gridCol w:w="697"/>
        <w:gridCol w:w="698"/>
        <w:gridCol w:w="698"/>
        <w:gridCol w:w="698"/>
        <w:gridCol w:w="697"/>
        <w:gridCol w:w="698"/>
        <w:gridCol w:w="698"/>
        <w:gridCol w:w="698"/>
        <w:gridCol w:w="697"/>
        <w:gridCol w:w="697"/>
      </w:tblGrid>
      <w:tr w:rsidR="00383410" w:rsidRPr="00AC2A1A" w:rsidTr="009D69B5">
        <w:trPr>
          <w:cantSplit/>
          <w:trHeight w:val="1030"/>
        </w:trPr>
        <w:tc>
          <w:tcPr>
            <w:tcW w:w="1815" w:type="dxa"/>
          </w:tcPr>
          <w:p w:rsidR="009D69B5" w:rsidRDefault="009D69B5" w:rsidP="009D69B5">
            <w:pPr>
              <w:pStyle w:val="ad"/>
              <w:spacing w:after="0"/>
              <w:jc w:val="center"/>
              <w:rPr>
                <w:rFonts w:ascii="Century Gothic" w:hAnsi="Century Gothic"/>
                <w:color w:val="auto"/>
                <w:sz w:val="22"/>
                <w:szCs w:val="22"/>
              </w:rPr>
            </w:pPr>
          </w:p>
          <w:p w:rsidR="00383410" w:rsidRPr="00AC2A1A" w:rsidRDefault="00383410" w:rsidP="009D69B5">
            <w:pPr>
              <w:pStyle w:val="ad"/>
              <w:spacing w:after="0"/>
              <w:jc w:val="center"/>
              <w:rPr>
                <w:rFonts w:ascii="Century Gothic" w:hAnsi="Century Gothic"/>
                <w:color w:val="auto"/>
                <w:sz w:val="22"/>
                <w:szCs w:val="22"/>
              </w:rPr>
            </w:pPr>
            <w:r w:rsidRPr="00AC2A1A">
              <w:rPr>
                <w:rFonts w:ascii="Century Gothic" w:hAnsi="Century Gothic"/>
                <w:color w:val="auto"/>
                <w:sz w:val="22"/>
                <w:szCs w:val="22"/>
              </w:rPr>
              <w:t>Прожиточный минимум</w:t>
            </w:r>
          </w:p>
        </w:tc>
        <w:tc>
          <w:tcPr>
            <w:tcW w:w="737" w:type="dxa"/>
          </w:tcPr>
          <w:p w:rsidR="009D69B5" w:rsidRDefault="009D69B5" w:rsidP="009D69B5">
            <w:pPr>
              <w:pStyle w:val="ad"/>
              <w:spacing w:after="0"/>
              <w:jc w:val="center"/>
              <w:rPr>
                <w:rFonts w:ascii="Century Gothic" w:hAnsi="Century Gothic"/>
                <w:color w:val="auto"/>
                <w:sz w:val="22"/>
                <w:szCs w:val="22"/>
              </w:rPr>
            </w:pPr>
          </w:p>
          <w:p w:rsidR="00383410" w:rsidRPr="00290B60" w:rsidRDefault="00383410" w:rsidP="009D69B5">
            <w:pPr>
              <w:pStyle w:val="ad"/>
              <w:spacing w:after="0"/>
              <w:jc w:val="center"/>
              <w:rPr>
                <w:rFonts w:ascii="Century Gothic" w:hAnsi="Century Gothic"/>
                <w:color w:val="auto"/>
                <w:sz w:val="22"/>
                <w:szCs w:val="22"/>
              </w:rPr>
            </w:pPr>
            <w:r w:rsidRPr="00AC2A1A">
              <w:rPr>
                <w:rFonts w:ascii="Century Gothic" w:hAnsi="Century Gothic"/>
                <w:color w:val="auto"/>
                <w:sz w:val="22"/>
                <w:szCs w:val="22"/>
              </w:rPr>
              <w:t>2010</w:t>
            </w:r>
          </w:p>
        </w:tc>
        <w:tc>
          <w:tcPr>
            <w:tcW w:w="659" w:type="dxa"/>
          </w:tcPr>
          <w:p w:rsidR="009D69B5" w:rsidRDefault="009D69B5" w:rsidP="009D69B5">
            <w:pPr>
              <w:pStyle w:val="ad"/>
              <w:spacing w:after="0"/>
              <w:ind w:hanging="108"/>
              <w:jc w:val="center"/>
              <w:rPr>
                <w:rFonts w:ascii="Century Gothic" w:hAnsi="Century Gothic"/>
                <w:color w:val="auto"/>
                <w:sz w:val="22"/>
                <w:szCs w:val="22"/>
              </w:rPr>
            </w:pPr>
          </w:p>
          <w:p w:rsidR="00383410" w:rsidRPr="00AC2A1A" w:rsidRDefault="00383410" w:rsidP="009D69B5">
            <w:pPr>
              <w:pStyle w:val="ad"/>
              <w:spacing w:after="0"/>
              <w:ind w:hanging="108"/>
              <w:jc w:val="center"/>
              <w:rPr>
                <w:rFonts w:ascii="Century Gothic" w:hAnsi="Century Gothic"/>
                <w:color w:val="auto"/>
                <w:sz w:val="22"/>
                <w:szCs w:val="22"/>
              </w:rPr>
            </w:pPr>
            <w:r w:rsidRPr="00AC2A1A">
              <w:rPr>
                <w:rFonts w:ascii="Century Gothic" w:hAnsi="Century Gothic"/>
                <w:color w:val="auto"/>
                <w:sz w:val="22"/>
                <w:szCs w:val="22"/>
              </w:rPr>
              <w:t>2011</w:t>
            </w:r>
          </w:p>
        </w:tc>
        <w:tc>
          <w:tcPr>
            <w:tcW w:w="698" w:type="dxa"/>
          </w:tcPr>
          <w:p w:rsidR="009D69B5" w:rsidRDefault="009D69B5" w:rsidP="009D69B5">
            <w:pPr>
              <w:pStyle w:val="ad"/>
              <w:spacing w:after="0"/>
              <w:ind w:hanging="108"/>
              <w:jc w:val="center"/>
              <w:rPr>
                <w:rFonts w:ascii="Century Gothic" w:hAnsi="Century Gothic"/>
                <w:color w:val="auto"/>
                <w:sz w:val="22"/>
                <w:szCs w:val="22"/>
              </w:rPr>
            </w:pPr>
          </w:p>
          <w:p w:rsidR="00383410" w:rsidRPr="00AC2A1A" w:rsidRDefault="00383410" w:rsidP="009D69B5">
            <w:pPr>
              <w:pStyle w:val="ad"/>
              <w:spacing w:after="0"/>
              <w:ind w:hanging="108"/>
              <w:jc w:val="center"/>
              <w:rPr>
                <w:rFonts w:ascii="Century Gothic" w:hAnsi="Century Gothic"/>
                <w:color w:val="auto"/>
                <w:sz w:val="22"/>
                <w:szCs w:val="22"/>
              </w:rPr>
            </w:pPr>
            <w:r w:rsidRPr="00AC2A1A">
              <w:rPr>
                <w:rFonts w:ascii="Century Gothic" w:hAnsi="Century Gothic"/>
                <w:color w:val="auto"/>
                <w:sz w:val="22"/>
                <w:szCs w:val="22"/>
              </w:rPr>
              <w:t>2012</w:t>
            </w:r>
          </w:p>
        </w:tc>
        <w:tc>
          <w:tcPr>
            <w:tcW w:w="697" w:type="dxa"/>
          </w:tcPr>
          <w:p w:rsidR="009D69B5" w:rsidRDefault="009D69B5" w:rsidP="009D69B5">
            <w:pPr>
              <w:pStyle w:val="ad"/>
              <w:spacing w:after="0"/>
              <w:ind w:hanging="108"/>
              <w:jc w:val="center"/>
              <w:rPr>
                <w:rFonts w:ascii="Century Gothic" w:hAnsi="Century Gothic"/>
                <w:color w:val="auto"/>
                <w:sz w:val="22"/>
                <w:szCs w:val="22"/>
              </w:rPr>
            </w:pPr>
          </w:p>
          <w:p w:rsidR="00383410" w:rsidRPr="00AC2A1A" w:rsidRDefault="00383410" w:rsidP="009D69B5">
            <w:pPr>
              <w:pStyle w:val="ad"/>
              <w:spacing w:after="0"/>
              <w:ind w:hanging="108"/>
              <w:jc w:val="center"/>
              <w:rPr>
                <w:rFonts w:ascii="Century Gothic" w:hAnsi="Century Gothic"/>
                <w:color w:val="auto"/>
                <w:sz w:val="22"/>
                <w:szCs w:val="22"/>
              </w:rPr>
            </w:pPr>
            <w:r w:rsidRPr="00AC2A1A">
              <w:rPr>
                <w:rFonts w:ascii="Century Gothic" w:hAnsi="Century Gothic"/>
                <w:color w:val="auto"/>
                <w:sz w:val="22"/>
                <w:szCs w:val="22"/>
              </w:rPr>
              <w:t>2013</w:t>
            </w:r>
          </w:p>
        </w:tc>
        <w:tc>
          <w:tcPr>
            <w:tcW w:w="698" w:type="dxa"/>
          </w:tcPr>
          <w:p w:rsidR="009D69B5" w:rsidRDefault="009D69B5" w:rsidP="009D69B5">
            <w:pPr>
              <w:pStyle w:val="ad"/>
              <w:spacing w:after="0"/>
              <w:ind w:hanging="108"/>
              <w:jc w:val="center"/>
              <w:rPr>
                <w:rFonts w:ascii="Century Gothic" w:hAnsi="Century Gothic"/>
                <w:color w:val="auto"/>
                <w:kern w:val="20"/>
                <w:sz w:val="22"/>
                <w:szCs w:val="22"/>
              </w:rPr>
            </w:pPr>
          </w:p>
          <w:p w:rsidR="00383410" w:rsidRPr="00AC2A1A" w:rsidRDefault="00383410" w:rsidP="009D69B5">
            <w:pPr>
              <w:pStyle w:val="ad"/>
              <w:spacing w:after="0"/>
              <w:ind w:hanging="108"/>
              <w:jc w:val="center"/>
              <w:rPr>
                <w:rFonts w:ascii="Century Gothic" w:hAnsi="Century Gothic"/>
                <w:color w:val="auto"/>
                <w:kern w:val="20"/>
                <w:sz w:val="22"/>
                <w:szCs w:val="22"/>
              </w:rPr>
            </w:pPr>
            <w:r w:rsidRPr="00AC2A1A">
              <w:rPr>
                <w:rFonts w:ascii="Century Gothic" w:hAnsi="Century Gothic"/>
                <w:color w:val="auto"/>
                <w:kern w:val="20"/>
                <w:sz w:val="22"/>
                <w:szCs w:val="22"/>
              </w:rPr>
              <w:t>2014</w:t>
            </w:r>
          </w:p>
        </w:tc>
        <w:tc>
          <w:tcPr>
            <w:tcW w:w="698" w:type="dxa"/>
          </w:tcPr>
          <w:p w:rsidR="009D69B5" w:rsidRDefault="009D69B5" w:rsidP="009D69B5">
            <w:pPr>
              <w:pStyle w:val="ad"/>
              <w:spacing w:after="0"/>
              <w:ind w:hanging="108"/>
              <w:jc w:val="center"/>
              <w:rPr>
                <w:rFonts w:ascii="Century Gothic" w:hAnsi="Century Gothic"/>
                <w:color w:val="auto"/>
                <w:kern w:val="20"/>
                <w:sz w:val="22"/>
                <w:szCs w:val="22"/>
              </w:rPr>
            </w:pPr>
          </w:p>
          <w:p w:rsidR="00383410" w:rsidRPr="00AC2A1A" w:rsidRDefault="00383410" w:rsidP="009D69B5">
            <w:pPr>
              <w:pStyle w:val="ad"/>
              <w:spacing w:after="0"/>
              <w:ind w:hanging="108"/>
              <w:jc w:val="center"/>
              <w:rPr>
                <w:rFonts w:ascii="Century Gothic" w:hAnsi="Century Gothic"/>
                <w:color w:val="auto"/>
                <w:kern w:val="20"/>
                <w:sz w:val="22"/>
                <w:szCs w:val="22"/>
              </w:rPr>
            </w:pPr>
            <w:r w:rsidRPr="00AC2A1A">
              <w:rPr>
                <w:rFonts w:ascii="Century Gothic" w:hAnsi="Century Gothic"/>
                <w:color w:val="auto"/>
                <w:kern w:val="20"/>
                <w:sz w:val="22"/>
                <w:szCs w:val="22"/>
              </w:rPr>
              <w:t>2015</w:t>
            </w:r>
          </w:p>
        </w:tc>
        <w:tc>
          <w:tcPr>
            <w:tcW w:w="698" w:type="dxa"/>
          </w:tcPr>
          <w:p w:rsidR="009D69B5" w:rsidRDefault="009D69B5" w:rsidP="009D69B5">
            <w:pPr>
              <w:pStyle w:val="ad"/>
              <w:spacing w:after="0"/>
              <w:ind w:hanging="108"/>
              <w:jc w:val="center"/>
              <w:rPr>
                <w:rFonts w:ascii="Century Gothic" w:hAnsi="Century Gothic"/>
                <w:color w:val="auto"/>
                <w:kern w:val="20"/>
                <w:sz w:val="22"/>
                <w:szCs w:val="22"/>
              </w:rPr>
            </w:pPr>
          </w:p>
          <w:p w:rsidR="00383410" w:rsidRPr="00AC2A1A" w:rsidRDefault="00383410" w:rsidP="009D69B5">
            <w:pPr>
              <w:pStyle w:val="ad"/>
              <w:spacing w:after="0"/>
              <w:ind w:hanging="108"/>
              <w:jc w:val="center"/>
              <w:rPr>
                <w:rFonts w:ascii="Century Gothic" w:hAnsi="Century Gothic"/>
                <w:color w:val="auto"/>
                <w:kern w:val="20"/>
                <w:sz w:val="22"/>
                <w:szCs w:val="22"/>
              </w:rPr>
            </w:pPr>
            <w:r w:rsidRPr="00290B60">
              <w:rPr>
                <w:rFonts w:ascii="Century Gothic" w:hAnsi="Century Gothic"/>
                <w:color w:val="auto"/>
                <w:kern w:val="20"/>
                <w:sz w:val="22"/>
                <w:szCs w:val="22"/>
              </w:rPr>
              <w:t>2016</w:t>
            </w:r>
          </w:p>
        </w:tc>
        <w:tc>
          <w:tcPr>
            <w:tcW w:w="697" w:type="dxa"/>
          </w:tcPr>
          <w:p w:rsidR="009D69B5" w:rsidRDefault="009D69B5" w:rsidP="009D69B5">
            <w:pPr>
              <w:pStyle w:val="ad"/>
              <w:spacing w:after="0"/>
              <w:ind w:hanging="108"/>
              <w:jc w:val="center"/>
              <w:rPr>
                <w:rFonts w:ascii="Century Gothic" w:hAnsi="Century Gothic"/>
                <w:color w:val="auto"/>
                <w:kern w:val="20"/>
                <w:sz w:val="22"/>
                <w:szCs w:val="22"/>
              </w:rPr>
            </w:pPr>
          </w:p>
          <w:p w:rsidR="00383410" w:rsidRPr="00AC2A1A" w:rsidRDefault="00383410" w:rsidP="009D69B5">
            <w:pPr>
              <w:pStyle w:val="ad"/>
              <w:spacing w:after="0"/>
              <w:ind w:hanging="108"/>
              <w:jc w:val="center"/>
              <w:rPr>
                <w:rFonts w:ascii="Century Gothic" w:hAnsi="Century Gothic"/>
                <w:color w:val="auto"/>
                <w:kern w:val="20"/>
                <w:sz w:val="22"/>
                <w:szCs w:val="22"/>
              </w:rPr>
            </w:pPr>
            <w:r w:rsidRPr="00AC2A1A">
              <w:rPr>
                <w:rFonts w:ascii="Century Gothic" w:hAnsi="Century Gothic"/>
                <w:color w:val="auto"/>
                <w:kern w:val="20"/>
                <w:sz w:val="22"/>
                <w:szCs w:val="22"/>
              </w:rPr>
              <w:t>2017</w:t>
            </w:r>
          </w:p>
        </w:tc>
        <w:tc>
          <w:tcPr>
            <w:tcW w:w="698" w:type="dxa"/>
          </w:tcPr>
          <w:p w:rsidR="009D69B5" w:rsidRDefault="009D69B5" w:rsidP="009D69B5">
            <w:pPr>
              <w:pStyle w:val="ad"/>
              <w:spacing w:after="0"/>
              <w:ind w:hanging="108"/>
              <w:jc w:val="center"/>
              <w:rPr>
                <w:rFonts w:ascii="Century Gothic" w:hAnsi="Century Gothic"/>
                <w:color w:val="auto"/>
                <w:kern w:val="20"/>
                <w:sz w:val="22"/>
                <w:szCs w:val="22"/>
              </w:rPr>
            </w:pPr>
          </w:p>
          <w:p w:rsidR="00383410" w:rsidRPr="00AC2A1A" w:rsidRDefault="00383410" w:rsidP="009D69B5">
            <w:pPr>
              <w:pStyle w:val="ad"/>
              <w:spacing w:after="0"/>
              <w:ind w:hanging="108"/>
              <w:jc w:val="center"/>
              <w:rPr>
                <w:rFonts w:ascii="Century Gothic" w:hAnsi="Century Gothic"/>
                <w:color w:val="auto"/>
                <w:kern w:val="20"/>
                <w:sz w:val="22"/>
                <w:szCs w:val="22"/>
              </w:rPr>
            </w:pPr>
            <w:r w:rsidRPr="00AC2A1A">
              <w:rPr>
                <w:rFonts w:ascii="Century Gothic" w:hAnsi="Century Gothic"/>
                <w:color w:val="auto"/>
                <w:kern w:val="20"/>
                <w:sz w:val="22"/>
                <w:szCs w:val="22"/>
              </w:rPr>
              <w:t>2018</w:t>
            </w:r>
          </w:p>
        </w:tc>
        <w:tc>
          <w:tcPr>
            <w:tcW w:w="698" w:type="dxa"/>
          </w:tcPr>
          <w:p w:rsidR="009D69B5" w:rsidRDefault="009D69B5" w:rsidP="009D69B5">
            <w:pPr>
              <w:pStyle w:val="ad"/>
              <w:spacing w:after="0"/>
              <w:ind w:hanging="108"/>
              <w:jc w:val="center"/>
              <w:rPr>
                <w:rFonts w:ascii="Century Gothic" w:hAnsi="Century Gothic"/>
                <w:color w:val="auto"/>
                <w:kern w:val="20"/>
                <w:sz w:val="22"/>
                <w:szCs w:val="22"/>
              </w:rPr>
            </w:pPr>
          </w:p>
          <w:p w:rsidR="00383410" w:rsidRPr="00AC2A1A" w:rsidRDefault="00383410" w:rsidP="009D69B5">
            <w:pPr>
              <w:pStyle w:val="ad"/>
              <w:spacing w:after="0"/>
              <w:ind w:hanging="108"/>
              <w:jc w:val="center"/>
              <w:rPr>
                <w:rFonts w:ascii="Century Gothic" w:hAnsi="Century Gothic"/>
                <w:color w:val="auto"/>
                <w:kern w:val="20"/>
                <w:sz w:val="22"/>
                <w:szCs w:val="22"/>
              </w:rPr>
            </w:pPr>
            <w:r w:rsidRPr="00AC2A1A">
              <w:rPr>
                <w:rFonts w:ascii="Century Gothic" w:hAnsi="Century Gothic"/>
                <w:color w:val="auto"/>
                <w:kern w:val="20"/>
                <w:sz w:val="22"/>
                <w:szCs w:val="22"/>
              </w:rPr>
              <w:t>2019</w:t>
            </w:r>
          </w:p>
        </w:tc>
        <w:tc>
          <w:tcPr>
            <w:tcW w:w="698" w:type="dxa"/>
          </w:tcPr>
          <w:p w:rsidR="009D69B5" w:rsidRDefault="009D69B5" w:rsidP="009D69B5">
            <w:pPr>
              <w:pStyle w:val="ad"/>
              <w:spacing w:after="0"/>
              <w:ind w:left="-108"/>
              <w:jc w:val="center"/>
              <w:rPr>
                <w:rFonts w:ascii="Century Gothic" w:hAnsi="Century Gothic"/>
                <w:color w:val="auto"/>
                <w:kern w:val="20"/>
                <w:sz w:val="22"/>
                <w:szCs w:val="22"/>
              </w:rPr>
            </w:pPr>
          </w:p>
          <w:p w:rsidR="00383410" w:rsidRPr="00AC2A1A" w:rsidRDefault="00383410" w:rsidP="009D69B5">
            <w:pPr>
              <w:pStyle w:val="ad"/>
              <w:spacing w:after="0"/>
              <w:ind w:left="-108"/>
              <w:jc w:val="center"/>
              <w:rPr>
                <w:rFonts w:ascii="Century Gothic" w:hAnsi="Century Gothic"/>
                <w:color w:val="auto"/>
                <w:kern w:val="20"/>
                <w:sz w:val="22"/>
                <w:szCs w:val="22"/>
              </w:rPr>
            </w:pPr>
            <w:r w:rsidRPr="00AC2A1A">
              <w:rPr>
                <w:rFonts w:ascii="Century Gothic" w:hAnsi="Century Gothic"/>
                <w:color w:val="auto"/>
                <w:kern w:val="20"/>
                <w:sz w:val="22"/>
                <w:szCs w:val="22"/>
              </w:rPr>
              <w:t>2020</w:t>
            </w:r>
          </w:p>
        </w:tc>
        <w:tc>
          <w:tcPr>
            <w:tcW w:w="697" w:type="dxa"/>
          </w:tcPr>
          <w:p w:rsidR="009D69B5" w:rsidRDefault="009D69B5" w:rsidP="009D69B5">
            <w:pPr>
              <w:pStyle w:val="ad"/>
              <w:spacing w:after="0"/>
              <w:ind w:left="-108"/>
              <w:jc w:val="center"/>
              <w:rPr>
                <w:rFonts w:ascii="Century Gothic" w:hAnsi="Century Gothic"/>
                <w:color w:val="auto"/>
                <w:kern w:val="20"/>
                <w:sz w:val="22"/>
                <w:szCs w:val="22"/>
              </w:rPr>
            </w:pPr>
          </w:p>
          <w:p w:rsidR="00383410" w:rsidRPr="00AC2A1A" w:rsidRDefault="00383410" w:rsidP="009D69B5">
            <w:pPr>
              <w:pStyle w:val="ad"/>
              <w:spacing w:after="0"/>
              <w:ind w:left="-108"/>
              <w:jc w:val="center"/>
              <w:rPr>
                <w:rFonts w:ascii="Century Gothic" w:hAnsi="Century Gothic"/>
                <w:color w:val="auto"/>
                <w:kern w:val="20"/>
                <w:sz w:val="22"/>
                <w:szCs w:val="22"/>
              </w:rPr>
            </w:pPr>
            <w:r w:rsidRPr="00AC2A1A">
              <w:rPr>
                <w:rFonts w:ascii="Century Gothic" w:hAnsi="Century Gothic"/>
                <w:color w:val="auto"/>
                <w:kern w:val="20"/>
                <w:sz w:val="22"/>
                <w:szCs w:val="22"/>
              </w:rPr>
              <w:t>2021</w:t>
            </w:r>
          </w:p>
        </w:tc>
        <w:tc>
          <w:tcPr>
            <w:tcW w:w="697" w:type="dxa"/>
          </w:tcPr>
          <w:p w:rsidR="009D69B5" w:rsidRDefault="009D69B5" w:rsidP="009D69B5">
            <w:pPr>
              <w:pStyle w:val="ad"/>
              <w:spacing w:after="0"/>
              <w:jc w:val="center"/>
              <w:rPr>
                <w:rFonts w:ascii="Century Gothic" w:hAnsi="Century Gothic"/>
                <w:color w:val="auto"/>
                <w:sz w:val="21"/>
                <w:szCs w:val="21"/>
              </w:rPr>
            </w:pPr>
          </w:p>
          <w:p w:rsidR="00383410" w:rsidRPr="00B33855" w:rsidRDefault="00383410" w:rsidP="009D69B5">
            <w:pPr>
              <w:pStyle w:val="ad"/>
              <w:spacing w:after="0"/>
              <w:jc w:val="center"/>
              <w:rPr>
                <w:rFonts w:ascii="Century Gothic" w:hAnsi="Century Gothic"/>
                <w:color w:val="auto"/>
                <w:sz w:val="21"/>
                <w:szCs w:val="21"/>
              </w:rPr>
            </w:pPr>
            <w:r w:rsidRPr="00B33855">
              <w:rPr>
                <w:rFonts w:ascii="Century Gothic" w:hAnsi="Century Gothic"/>
                <w:color w:val="auto"/>
                <w:sz w:val="21"/>
                <w:szCs w:val="21"/>
              </w:rPr>
              <w:t>2022</w:t>
            </w:r>
          </w:p>
          <w:p w:rsidR="00383410" w:rsidRPr="00B33855" w:rsidRDefault="00383410" w:rsidP="009D69B5">
            <w:pPr>
              <w:jc w:val="center"/>
              <w:rPr>
                <w:rFonts w:ascii="Century Gothic" w:hAnsi="Century Gothic"/>
                <w:bCs/>
                <w:sz w:val="20"/>
                <w:szCs w:val="20"/>
              </w:rPr>
            </w:pPr>
            <w:r w:rsidRPr="00B33855">
              <w:rPr>
                <w:rFonts w:ascii="Century Gothic" w:hAnsi="Century Gothic"/>
                <w:bCs/>
                <w:sz w:val="20"/>
                <w:szCs w:val="20"/>
              </w:rPr>
              <w:t>Прогноз</w:t>
            </w:r>
          </w:p>
        </w:tc>
      </w:tr>
      <w:tr w:rsidR="00383410" w:rsidRPr="00AC2A1A" w:rsidTr="00BE1996">
        <w:trPr>
          <w:trHeight w:val="535"/>
        </w:trPr>
        <w:tc>
          <w:tcPr>
            <w:tcW w:w="1815" w:type="dxa"/>
            <w:vAlign w:val="center"/>
          </w:tcPr>
          <w:p w:rsidR="00383410" w:rsidRPr="00AC2A1A" w:rsidRDefault="00383410" w:rsidP="0023062C">
            <w:pPr>
              <w:pStyle w:val="ad"/>
              <w:spacing w:after="0"/>
              <w:rPr>
                <w:rFonts w:ascii="Century Gothic" w:hAnsi="Century Gothic"/>
                <w:b w:val="0"/>
                <w:color w:val="auto"/>
                <w:sz w:val="20"/>
                <w:szCs w:val="20"/>
              </w:rPr>
            </w:pPr>
            <w:r>
              <w:rPr>
                <w:rFonts w:ascii="Century Gothic" w:hAnsi="Century Gothic"/>
                <w:b w:val="0"/>
                <w:color w:val="auto"/>
                <w:sz w:val="20"/>
                <w:szCs w:val="20"/>
              </w:rPr>
              <w:t xml:space="preserve">Величина </w:t>
            </w:r>
            <w:proofErr w:type="gramStart"/>
            <w:r>
              <w:rPr>
                <w:rFonts w:ascii="Century Gothic" w:hAnsi="Century Gothic"/>
                <w:b w:val="0"/>
                <w:color w:val="auto"/>
                <w:sz w:val="20"/>
                <w:szCs w:val="20"/>
              </w:rPr>
              <w:t>про-</w:t>
            </w:r>
            <w:proofErr w:type="spellStart"/>
            <w:r>
              <w:rPr>
                <w:rFonts w:ascii="Century Gothic" w:hAnsi="Century Gothic"/>
                <w:b w:val="0"/>
                <w:color w:val="auto"/>
                <w:sz w:val="20"/>
                <w:szCs w:val="20"/>
              </w:rPr>
              <w:t>жи</w:t>
            </w:r>
            <w:r w:rsidRPr="00AC2A1A">
              <w:rPr>
                <w:rFonts w:ascii="Century Gothic" w:hAnsi="Century Gothic"/>
                <w:b w:val="0"/>
                <w:color w:val="auto"/>
                <w:sz w:val="20"/>
                <w:szCs w:val="20"/>
              </w:rPr>
              <w:t>точного</w:t>
            </w:r>
            <w:proofErr w:type="spellEnd"/>
            <w:proofErr w:type="gramEnd"/>
            <w:r>
              <w:rPr>
                <w:rFonts w:ascii="Century Gothic" w:hAnsi="Century Gothic"/>
                <w:b w:val="0"/>
                <w:color w:val="auto"/>
                <w:sz w:val="20"/>
                <w:szCs w:val="20"/>
              </w:rPr>
              <w:t xml:space="preserve"> мини</w:t>
            </w:r>
            <w:r w:rsidRPr="00AC2A1A">
              <w:rPr>
                <w:rFonts w:ascii="Century Gothic" w:hAnsi="Century Gothic"/>
                <w:b w:val="0"/>
                <w:color w:val="auto"/>
                <w:sz w:val="20"/>
                <w:szCs w:val="20"/>
              </w:rPr>
              <w:t>мума в расчете на душу населения в месяц</w:t>
            </w:r>
          </w:p>
        </w:tc>
        <w:tc>
          <w:tcPr>
            <w:tcW w:w="737" w:type="dxa"/>
            <w:vAlign w:val="center"/>
          </w:tcPr>
          <w:p w:rsidR="00383410" w:rsidRPr="00AC2A1A" w:rsidRDefault="00383410" w:rsidP="0095296B">
            <w:pPr>
              <w:pStyle w:val="ad"/>
              <w:spacing w:after="0"/>
              <w:ind w:left="-108"/>
              <w:jc w:val="center"/>
              <w:rPr>
                <w:rFonts w:ascii="Century Gothic" w:hAnsi="Century Gothic"/>
                <w:b w:val="0"/>
                <w:color w:val="auto"/>
              </w:rPr>
            </w:pPr>
            <w:r w:rsidRPr="00AC2A1A">
              <w:rPr>
                <w:rFonts w:ascii="Century Gothic" w:hAnsi="Century Gothic"/>
                <w:b w:val="0"/>
                <w:color w:val="auto"/>
              </w:rPr>
              <w:t>5075</w:t>
            </w:r>
          </w:p>
        </w:tc>
        <w:tc>
          <w:tcPr>
            <w:tcW w:w="659" w:type="dxa"/>
            <w:vAlign w:val="center"/>
          </w:tcPr>
          <w:p w:rsidR="00383410" w:rsidRPr="00AC2A1A" w:rsidRDefault="00383410" w:rsidP="0095296B">
            <w:pPr>
              <w:pStyle w:val="ad"/>
              <w:spacing w:after="0"/>
              <w:ind w:hanging="108"/>
              <w:jc w:val="center"/>
              <w:rPr>
                <w:rFonts w:ascii="Century Gothic" w:hAnsi="Century Gothic"/>
                <w:b w:val="0"/>
                <w:color w:val="auto"/>
              </w:rPr>
            </w:pPr>
            <w:r w:rsidRPr="00AC2A1A">
              <w:rPr>
                <w:rFonts w:ascii="Century Gothic" w:hAnsi="Century Gothic"/>
                <w:b w:val="0"/>
                <w:color w:val="auto"/>
              </w:rPr>
              <w:t>5679</w:t>
            </w:r>
          </w:p>
        </w:tc>
        <w:tc>
          <w:tcPr>
            <w:tcW w:w="698" w:type="dxa"/>
            <w:vAlign w:val="center"/>
          </w:tcPr>
          <w:p w:rsidR="00383410" w:rsidRPr="00AC2A1A" w:rsidRDefault="00383410" w:rsidP="0095296B">
            <w:pPr>
              <w:pStyle w:val="ad"/>
              <w:spacing w:after="0"/>
              <w:ind w:hanging="108"/>
              <w:jc w:val="center"/>
              <w:rPr>
                <w:rFonts w:ascii="Century Gothic" w:hAnsi="Century Gothic"/>
                <w:b w:val="0"/>
                <w:color w:val="auto"/>
              </w:rPr>
            </w:pPr>
            <w:r w:rsidRPr="00AC2A1A">
              <w:rPr>
                <w:rFonts w:ascii="Century Gothic" w:hAnsi="Century Gothic"/>
                <w:b w:val="0"/>
                <w:color w:val="auto"/>
              </w:rPr>
              <w:t>5894</w:t>
            </w:r>
          </w:p>
        </w:tc>
        <w:tc>
          <w:tcPr>
            <w:tcW w:w="697" w:type="dxa"/>
            <w:vAlign w:val="center"/>
          </w:tcPr>
          <w:p w:rsidR="00383410" w:rsidRPr="00AC2A1A" w:rsidRDefault="00383410" w:rsidP="0095296B">
            <w:pPr>
              <w:pStyle w:val="ad"/>
              <w:spacing w:after="0"/>
              <w:jc w:val="center"/>
              <w:rPr>
                <w:rFonts w:ascii="Century Gothic" w:hAnsi="Century Gothic"/>
                <w:b w:val="0"/>
                <w:color w:val="auto"/>
              </w:rPr>
            </w:pPr>
            <w:r w:rsidRPr="00AC2A1A">
              <w:rPr>
                <w:rFonts w:ascii="Century Gothic" w:hAnsi="Century Gothic"/>
                <w:b w:val="0"/>
                <w:color w:val="auto"/>
              </w:rPr>
              <w:t>6571</w:t>
            </w:r>
          </w:p>
        </w:tc>
        <w:tc>
          <w:tcPr>
            <w:tcW w:w="698" w:type="dxa"/>
            <w:vAlign w:val="center"/>
          </w:tcPr>
          <w:p w:rsidR="00383410" w:rsidRPr="00AC2A1A" w:rsidRDefault="00383410" w:rsidP="0095296B">
            <w:pPr>
              <w:pStyle w:val="ad"/>
              <w:spacing w:after="0"/>
              <w:ind w:left="-108" w:firstLine="98"/>
              <w:jc w:val="center"/>
              <w:rPr>
                <w:rFonts w:ascii="Century Gothic" w:hAnsi="Century Gothic"/>
                <w:b w:val="0"/>
                <w:color w:val="auto"/>
              </w:rPr>
            </w:pPr>
            <w:r w:rsidRPr="00AC2A1A">
              <w:rPr>
                <w:rFonts w:ascii="Century Gothic" w:hAnsi="Century Gothic"/>
                <w:b w:val="0"/>
                <w:color w:val="auto"/>
              </w:rPr>
              <w:t>7192</w:t>
            </w:r>
          </w:p>
        </w:tc>
        <w:tc>
          <w:tcPr>
            <w:tcW w:w="698" w:type="dxa"/>
            <w:vAlign w:val="center"/>
          </w:tcPr>
          <w:p w:rsidR="00383410" w:rsidRPr="00AC2A1A" w:rsidRDefault="00383410" w:rsidP="0095296B">
            <w:pPr>
              <w:pStyle w:val="ad"/>
              <w:spacing w:after="0"/>
              <w:jc w:val="center"/>
              <w:rPr>
                <w:rFonts w:ascii="Century Gothic" w:hAnsi="Century Gothic"/>
                <w:b w:val="0"/>
                <w:color w:val="auto"/>
              </w:rPr>
            </w:pPr>
            <w:r w:rsidRPr="00AC2A1A">
              <w:rPr>
                <w:rFonts w:ascii="Century Gothic" w:hAnsi="Century Gothic"/>
                <w:b w:val="0"/>
                <w:color w:val="auto"/>
              </w:rPr>
              <w:t>8680</w:t>
            </w:r>
          </w:p>
        </w:tc>
        <w:tc>
          <w:tcPr>
            <w:tcW w:w="698" w:type="dxa"/>
            <w:vAlign w:val="center"/>
          </w:tcPr>
          <w:p w:rsidR="00383410" w:rsidRPr="00AC2A1A" w:rsidRDefault="00383410" w:rsidP="0095296B">
            <w:pPr>
              <w:pStyle w:val="ad"/>
              <w:spacing w:after="0"/>
              <w:jc w:val="center"/>
              <w:rPr>
                <w:rFonts w:ascii="Century Gothic" w:hAnsi="Century Gothic"/>
                <w:b w:val="0"/>
                <w:color w:val="auto"/>
              </w:rPr>
            </w:pPr>
            <w:r w:rsidRPr="00AC2A1A">
              <w:rPr>
                <w:rFonts w:ascii="Century Gothic" w:hAnsi="Century Gothic"/>
                <w:b w:val="0"/>
                <w:color w:val="auto"/>
              </w:rPr>
              <w:t>8956</w:t>
            </w:r>
          </w:p>
        </w:tc>
        <w:tc>
          <w:tcPr>
            <w:tcW w:w="697" w:type="dxa"/>
            <w:vAlign w:val="center"/>
          </w:tcPr>
          <w:p w:rsidR="00383410" w:rsidRPr="00AC2A1A" w:rsidRDefault="00383410" w:rsidP="0095296B">
            <w:pPr>
              <w:pStyle w:val="ad"/>
              <w:spacing w:after="0"/>
              <w:jc w:val="center"/>
              <w:rPr>
                <w:rFonts w:ascii="Century Gothic" w:hAnsi="Century Gothic"/>
                <w:b w:val="0"/>
                <w:color w:val="auto"/>
              </w:rPr>
            </w:pPr>
            <w:r w:rsidRPr="00AC2A1A">
              <w:rPr>
                <w:rFonts w:ascii="Century Gothic" w:hAnsi="Century Gothic"/>
                <w:b w:val="0"/>
                <w:color w:val="auto"/>
              </w:rPr>
              <w:t>9310</w:t>
            </w:r>
          </w:p>
        </w:tc>
        <w:tc>
          <w:tcPr>
            <w:tcW w:w="698" w:type="dxa"/>
            <w:vAlign w:val="center"/>
          </w:tcPr>
          <w:p w:rsidR="00383410" w:rsidRPr="00AC2A1A" w:rsidRDefault="00383410" w:rsidP="0095296B">
            <w:pPr>
              <w:pStyle w:val="ad"/>
              <w:spacing w:after="0"/>
              <w:jc w:val="center"/>
              <w:rPr>
                <w:rFonts w:ascii="Century Gothic" w:hAnsi="Century Gothic"/>
                <w:b w:val="0"/>
                <w:color w:val="auto"/>
              </w:rPr>
            </w:pPr>
            <w:r w:rsidRPr="00AC2A1A">
              <w:rPr>
                <w:rFonts w:ascii="Century Gothic" w:hAnsi="Century Gothic"/>
                <w:b w:val="0"/>
                <w:color w:val="auto"/>
              </w:rPr>
              <w:t>9541</w:t>
            </w:r>
          </w:p>
        </w:tc>
        <w:tc>
          <w:tcPr>
            <w:tcW w:w="698" w:type="dxa"/>
            <w:vAlign w:val="center"/>
          </w:tcPr>
          <w:p w:rsidR="00383410" w:rsidRPr="00AC2A1A" w:rsidRDefault="00383410" w:rsidP="0095296B">
            <w:pPr>
              <w:pStyle w:val="ad"/>
              <w:spacing w:after="0"/>
              <w:jc w:val="center"/>
              <w:rPr>
                <w:rFonts w:ascii="Century Gothic" w:hAnsi="Century Gothic"/>
                <w:b w:val="0"/>
                <w:color w:val="auto"/>
                <w:sz w:val="16"/>
                <w:szCs w:val="16"/>
              </w:rPr>
            </w:pPr>
            <w:r w:rsidRPr="00AC2A1A">
              <w:rPr>
                <w:rFonts w:ascii="Century Gothic" w:hAnsi="Century Gothic"/>
                <w:b w:val="0"/>
                <w:color w:val="auto"/>
                <w:sz w:val="16"/>
                <w:szCs w:val="16"/>
              </w:rPr>
              <w:t>10183</w:t>
            </w:r>
          </w:p>
        </w:tc>
        <w:tc>
          <w:tcPr>
            <w:tcW w:w="698" w:type="dxa"/>
            <w:vAlign w:val="center"/>
          </w:tcPr>
          <w:p w:rsidR="00383410" w:rsidRPr="00AC2A1A" w:rsidRDefault="00383410" w:rsidP="0095296B">
            <w:pPr>
              <w:pStyle w:val="ad"/>
              <w:spacing w:after="0"/>
              <w:ind w:left="-108"/>
              <w:jc w:val="center"/>
              <w:rPr>
                <w:rFonts w:ascii="Century Gothic" w:hAnsi="Century Gothic"/>
                <w:b w:val="0"/>
                <w:color w:val="auto"/>
              </w:rPr>
            </w:pPr>
            <w:r w:rsidRPr="00AC2A1A">
              <w:rPr>
                <w:rFonts w:ascii="Century Gothic" w:hAnsi="Century Gothic"/>
                <w:b w:val="0"/>
                <w:color w:val="auto"/>
              </w:rPr>
              <w:t>10600</w:t>
            </w:r>
          </w:p>
        </w:tc>
        <w:tc>
          <w:tcPr>
            <w:tcW w:w="697" w:type="dxa"/>
            <w:vAlign w:val="center"/>
          </w:tcPr>
          <w:p w:rsidR="00383410" w:rsidRPr="00AC2A1A" w:rsidRDefault="00383410" w:rsidP="0095296B">
            <w:pPr>
              <w:pStyle w:val="ad"/>
              <w:spacing w:after="0"/>
              <w:ind w:left="-108"/>
              <w:jc w:val="center"/>
              <w:rPr>
                <w:rFonts w:ascii="Century Gothic" w:hAnsi="Century Gothic"/>
                <w:b w:val="0"/>
                <w:color w:val="auto"/>
              </w:rPr>
            </w:pPr>
            <w:r w:rsidRPr="00AC2A1A">
              <w:rPr>
                <w:rFonts w:ascii="Century Gothic" w:hAnsi="Century Gothic"/>
                <w:b w:val="0"/>
                <w:color w:val="auto"/>
              </w:rPr>
              <w:t>10742</w:t>
            </w:r>
          </w:p>
        </w:tc>
        <w:tc>
          <w:tcPr>
            <w:tcW w:w="697" w:type="dxa"/>
            <w:vAlign w:val="center"/>
          </w:tcPr>
          <w:p w:rsidR="00383410" w:rsidRPr="00AC2A1A" w:rsidRDefault="00383410" w:rsidP="0095296B">
            <w:pPr>
              <w:pStyle w:val="ad"/>
              <w:spacing w:after="0"/>
              <w:ind w:left="-108"/>
              <w:jc w:val="center"/>
              <w:rPr>
                <w:rFonts w:ascii="Century Gothic" w:hAnsi="Century Gothic"/>
                <w:b w:val="0"/>
                <w:color w:val="auto"/>
              </w:rPr>
            </w:pPr>
            <w:r>
              <w:rPr>
                <w:rFonts w:ascii="Century Gothic" w:hAnsi="Century Gothic"/>
                <w:b w:val="0"/>
                <w:color w:val="auto"/>
              </w:rPr>
              <w:t>13 085</w:t>
            </w:r>
          </w:p>
        </w:tc>
      </w:tr>
      <w:tr w:rsidR="00383410" w:rsidRPr="00AC2A1A" w:rsidTr="00BE1996">
        <w:trPr>
          <w:trHeight w:val="575"/>
        </w:trPr>
        <w:tc>
          <w:tcPr>
            <w:tcW w:w="1815" w:type="dxa"/>
          </w:tcPr>
          <w:p w:rsidR="00383410" w:rsidRPr="00AC2A1A" w:rsidRDefault="00383410" w:rsidP="0095296B">
            <w:pPr>
              <w:pStyle w:val="ad"/>
              <w:spacing w:after="0"/>
              <w:rPr>
                <w:rFonts w:ascii="Century Gothic" w:hAnsi="Century Gothic"/>
                <w:b w:val="0"/>
                <w:color w:val="auto"/>
                <w:sz w:val="20"/>
                <w:szCs w:val="20"/>
              </w:rPr>
            </w:pPr>
            <w:r w:rsidRPr="00AC2A1A">
              <w:rPr>
                <w:rFonts w:ascii="Century Gothic" w:hAnsi="Century Gothic"/>
                <w:b w:val="0"/>
                <w:color w:val="auto"/>
                <w:sz w:val="20"/>
                <w:szCs w:val="20"/>
              </w:rPr>
              <w:t xml:space="preserve">Среднемесячная заработная плата на </w:t>
            </w:r>
            <w:proofErr w:type="gramStart"/>
            <w:r w:rsidRPr="00AC2A1A">
              <w:rPr>
                <w:rFonts w:ascii="Century Gothic" w:hAnsi="Century Gothic"/>
                <w:b w:val="0"/>
                <w:color w:val="auto"/>
                <w:sz w:val="20"/>
                <w:szCs w:val="20"/>
              </w:rPr>
              <w:t>круп-</w:t>
            </w:r>
            <w:proofErr w:type="spellStart"/>
            <w:r w:rsidRPr="00AC2A1A">
              <w:rPr>
                <w:rFonts w:ascii="Century Gothic" w:hAnsi="Century Gothic"/>
                <w:b w:val="0"/>
                <w:color w:val="auto"/>
                <w:sz w:val="20"/>
                <w:szCs w:val="20"/>
              </w:rPr>
              <w:t>ных</w:t>
            </w:r>
            <w:proofErr w:type="spellEnd"/>
            <w:proofErr w:type="gramEnd"/>
            <w:r w:rsidRPr="00AC2A1A">
              <w:rPr>
                <w:rFonts w:ascii="Century Gothic" w:hAnsi="Century Gothic"/>
                <w:b w:val="0"/>
                <w:color w:val="auto"/>
                <w:sz w:val="20"/>
                <w:szCs w:val="20"/>
              </w:rPr>
              <w:t xml:space="preserve"> и средних предприятиях</w:t>
            </w:r>
          </w:p>
        </w:tc>
        <w:tc>
          <w:tcPr>
            <w:tcW w:w="737" w:type="dxa"/>
            <w:vAlign w:val="center"/>
          </w:tcPr>
          <w:p w:rsidR="00383410" w:rsidRPr="00AC2A1A" w:rsidRDefault="00383410" w:rsidP="0095296B">
            <w:pPr>
              <w:pStyle w:val="ad"/>
              <w:spacing w:after="0"/>
              <w:ind w:left="-108"/>
              <w:jc w:val="center"/>
              <w:rPr>
                <w:rFonts w:ascii="Century Gothic" w:hAnsi="Century Gothic"/>
                <w:b w:val="0"/>
                <w:color w:val="auto"/>
                <w:sz w:val="16"/>
                <w:szCs w:val="16"/>
              </w:rPr>
            </w:pPr>
            <w:r w:rsidRPr="00AC2A1A">
              <w:rPr>
                <w:rFonts w:ascii="Century Gothic" w:hAnsi="Century Gothic"/>
                <w:b w:val="0"/>
                <w:color w:val="auto"/>
                <w:sz w:val="16"/>
                <w:szCs w:val="16"/>
              </w:rPr>
              <w:t>15164</w:t>
            </w:r>
          </w:p>
        </w:tc>
        <w:tc>
          <w:tcPr>
            <w:tcW w:w="659" w:type="dxa"/>
            <w:vAlign w:val="center"/>
          </w:tcPr>
          <w:p w:rsidR="00383410" w:rsidRPr="00AC2A1A" w:rsidRDefault="00383410" w:rsidP="0095296B">
            <w:pPr>
              <w:pStyle w:val="ad"/>
              <w:spacing w:after="0"/>
              <w:ind w:hanging="108"/>
              <w:jc w:val="center"/>
              <w:rPr>
                <w:rFonts w:ascii="Century Gothic" w:hAnsi="Century Gothic"/>
                <w:b w:val="0"/>
                <w:color w:val="auto"/>
                <w:sz w:val="16"/>
                <w:szCs w:val="16"/>
              </w:rPr>
            </w:pPr>
            <w:r w:rsidRPr="00AC2A1A">
              <w:rPr>
                <w:rFonts w:ascii="Century Gothic" w:hAnsi="Century Gothic"/>
                <w:b w:val="0"/>
                <w:color w:val="auto"/>
                <w:sz w:val="16"/>
                <w:szCs w:val="16"/>
              </w:rPr>
              <w:t>17458</w:t>
            </w:r>
          </w:p>
        </w:tc>
        <w:tc>
          <w:tcPr>
            <w:tcW w:w="698" w:type="dxa"/>
            <w:vAlign w:val="center"/>
          </w:tcPr>
          <w:p w:rsidR="00383410" w:rsidRPr="00AC2A1A" w:rsidRDefault="00383410" w:rsidP="0095296B">
            <w:pPr>
              <w:pStyle w:val="ad"/>
              <w:spacing w:after="0"/>
              <w:ind w:hanging="108"/>
              <w:jc w:val="center"/>
              <w:rPr>
                <w:rFonts w:ascii="Century Gothic" w:hAnsi="Century Gothic"/>
                <w:b w:val="0"/>
                <w:color w:val="auto"/>
                <w:sz w:val="16"/>
                <w:szCs w:val="16"/>
              </w:rPr>
            </w:pPr>
            <w:r w:rsidRPr="00AC2A1A">
              <w:rPr>
                <w:rFonts w:ascii="Century Gothic" w:hAnsi="Century Gothic"/>
                <w:b w:val="0"/>
                <w:color w:val="auto"/>
                <w:sz w:val="16"/>
                <w:szCs w:val="16"/>
              </w:rPr>
              <w:t>20695</w:t>
            </w:r>
          </w:p>
        </w:tc>
        <w:tc>
          <w:tcPr>
            <w:tcW w:w="697" w:type="dxa"/>
            <w:vAlign w:val="center"/>
          </w:tcPr>
          <w:p w:rsidR="00383410" w:rsidRPr="00AC2A1A" w:rsidRDefault="00383410" w:rsidP="0095296B">
            <w:pPr>
              <w:pStyle w:val="ad"/>
              <w:spacing w:after="0"/>
              <w:ind w:hanging="10"/>
              <w:jc w:val="center"/>
              <w:rPr>
                <w:rFonts w:ascii="Century Gothic" w:hAnsi="Century Gothic"/>
                <w:b w:val="0"/>
                <w:color w:val="auto"/>
                <w:sz w:val="16"/>
                <w:szCs w:val="16"/>
              </w:rPr>
            </w:pPr>
            <w:r w:rsidRPr="00AC2A1A">
              <w:rPr>
                <w:rFonts w:ascii="Century Gothic" w:hAnsi="Century Gothic"/>
                <w:b w:val="0"/>
                <w:color w:val="auto"/>
                <w:sz w:val="16"/>
                <w:szCs w:val="16"/>
              </w:rPr>
              <w:t>23558</w:t>
            </w:r>
          </w:p>
        </w:tc>
        <w:tc>
          <w:tcPr>
            <w:tcW w:w="698" w:type="dxa"/>
            <w:vAlign w:val="center"/>
          </w:tcPr>
          <w:p w:rsidR="00383410" w:rsidRPr="00AC2A1A" w:rsidRDefault="00383410" w:rsidP="0095296B">
            <w:pPr>
              <w:pStyle w:val="ad"/>
              <w:spacing w:after="0"/>
              <w:ind w:left="-108" w:firstLine="98"/>
              <w:jc w:val="center"/>
              <w:rPr>
                <w:rFonts w:ascii="Century Gothic" w:hAnsi="Century Gothic"/>
                <w:b w:val="0"/>
                <w:color w:val="auto"/>
                <w:sz w:val="16"/>
                <w:szCs w:val="16"/>
              </w:rPr>
            </w:pPr>
            <w:r w:rsidRPr="00AC2A1A">
              <w:rPr>
                <w:rFonts w:ascii="Century Gothic" w:hAnsi="Century Gothic"/>
                <w:b w:val="0"/>
                <w:color w:val="auto"/>
                <w:sz w:val="16"/>
                <w:szCs w:val="16"/>
              </w:rPr>
              <w:t>26080</w:t>
            </w:r>
          </w:p>
        </w:tc>
        <w:tc>
          <w:tcPr>
            <w:tcW w:w="698" w:type="dxa"/>
            <w:vAlign w:val="center"/>
          </w:tcPr>
          <w:p w:rsidR="00383410" w:rsidRPr="00AC2A1A" w:rsidRDefault="00383410" w:rsidP="0095296B">
            <w:pPr>
              <w:pStyle w:val="ad"/>
              <w:spacing w:after="0"/>
              <w:jc w:val="center"/>
              <w:rPr>
                <w:rFonts w:ascii="Century Gothic" w:hAnsi="Century Gothic"/>
                <w:b w:val="0"/>
                <w:color w:val="auto"/>
                <w:sz w:val="16"/>
                <w:szCs w:val="16"/>
              </w:rPr>
            </w:pPr>
            <w:r w:rsidRPr="00AC2A1A">
              <w:rPr>
                <w:rFonts w:ascii="Century Gothic" w:hAnsi="Century Gothic"/>
                <w:b w:val="0"/>
                <w:color w:val="auto"/>
                <w:sz w:val="16"/>
                <w:szCs w:val="16"/>
              </w:rPr>
              <w:t>27360</w:t>
            </w:r>
          </w:p>
        </w:tc>
        <w:tc>
          <w:tcPr>
            <w:tcW w:w="698" w:type="dxa"/>
            <w:vAlign w:val="center"/>
          </w:tcPr>
          <w:p w:rsidR="00383410" w:rsidRPr="00AC2A1A" w:rsidRDefault="00383410" w:rsidP="0095296B">
            <w:pPr>
              <w:pStyle w:val="ad"/>
              <w:spacing w:after="0"/>
              <w:jc w:val="center"/>
              <w:rPr>
                <w:rFonts w:ascii="Century Gothic" w:hAnsi="Century Gothic"/>
                <w:b w:val="0"/>
                <w:color w:val="auto"/>
                <w:sz w:val="16"/>
                <w:szCs w:val="16"/>
              </w:rPr>
            </w:pPr>
            <w:r w:rsidRPr="00AC2A1A">
              <w:rPr>
                <w:rFonts w:ascii="Century Gothic" w:hAnsi="Century Gothic"/>
                <w:b w:val="0"/>
                <w:color w:val="auto"/>
                <w:sz w:val="16"/>
                <w:szCs w:val="16"/>
              </w:rPr>
              <w:t>29417</w:t>
            </w:r>
          </w:p>
        </w:tc>
        <w:tc>
          <w:tcPr>
            <w:tcW w:w="697" w:type="dxa"/>
            <w:vAlign w:val="center"/>
          </w:tcPr>
          <w:p w:rsidR="00383410" w:rsidRPr="00AC2A1A" w:rsidRDefault="00383410" w:rsidP="0095296B">
            <w:pPr>
              <w:pStyle w:val="ad"/>
              <w:spacing w:after="0"/>
              <w:jc w:val="center"/>
              <w:rPr>
                <w:rFonts w:ascii="Century Gothic" w:hAnsi="Century Gothic"/>
                <w:b w:val="0"/>
                <w:color w:val="auto"/>
                <w:sz w:val="16"/>
                <w:szCs w:val="16"/>
              </w:rPr>
            </w:pPr>
            <w:r w:rsidRPr="00AC2A1A">
              <w:rPr>
                <w:rFonts w:ascii="Century Gothic" w:hAnsi="Century Gothic"/>
                <w:b w:val="0"/>
                <w:color w:val="auto"/>
                <w:sz w:val="16"/>
                <w:szCs w:val="16"/>
              </w:rPr>
              <w:t>31276</w:t>
            </w:r>
          </w:p>
        </w:tc>
        <w:tc>
          <w:tcPr>
            <w:tcW w:w="698" w:type="dxa"/>
            <w:vAlign w:val="center"/>
          </w:tcPr>
          <w:p w:rsidR="00383410" w:rsidRPr="00AC2A1A" w:rsidRDefault="00383410" w:rsidP="0095296B">
            <w:pPr>
              <w:pStyle w:val="ad"/>
              <w:spacing w:after="0"/>
              <w:jc w:val="center"/>
              <w:rPr>
                <w:rFonts w:ascii="Century Gothic" w:hAnsi="Century Gothic"/>
                <w:b w:val="0"/>
                <w:color w:val="auto"/>
                <w:sz w:val="16"/>
                <w:szCs w:val="16"/>
              </w:rPr>
            </w:pPr>
            <w:r w:rsidRPr="00AC2A1A">
              <w:rPr>
                <w:rFonts w:ascii="Century Gothic" w:hAnsi="Century Gothic"/>
                <w:b w:val="0"/>
                <w:color w:val="auto"/>
                <w:sz w:val="16"/>
                <w:szCs w:val="16"/>
              </w:rPr>
              <w:t>34856</w:t>
            </w:r>
          </w:p>
        </w:tc>
        <w:tc>
          <w:tcPr>
            <w:tcW w:w="698" w:type="dxa"/>
            <w:vAlign w:val="center"/>
          </w:tcPr>
          <w:p w:rsidR="00383410" w:rsidRPr="00AC2A1A" w:rsidRDefault="00383410" w:rsidP="0095296B">
            <w:pPr>
              <w:pStyle w:val="ad"/>
              <w:spacing w:after="0"/>
              <w:jc w:val="center"/>
              <w:rPr>
                <w:rFonts w:ascii="Century Gothic" w:hAnsi="Century Gothic"/>
                <w:b w:val="0"/>
                <w:color w:val="auto"/>
                <w:sz w:val="16"/>
                <w:szCs w:val="16"/>
              </w:rPr>
            </w:pPr>
            <w:r w:rsidRPr="00AC2A1A">
              <w:rPr>
                <w:rFonts w:ascii="Century Gothic" w:hAnsi="Century Gothic"/>
                <w:b w:val="0"/>
                <w:color w:val="auto"/>
                <w:sz w:val="16"/>
                <w:szCs w:val="16"/>
              </w:rPr>
              <w:t>37000</w:t>
            </w:r>
          </w:p>
        </w:tc>
        <w:tc>
          <w:tcPr>
            <w:tcW w:w="698" w:type="dxa"/>
            <w:vAlign w:val="center"/>
          </w:tcPr>
          <w:p w:rsidR="00383410" w:rsidRPr="00AC2A1A" w:rsidRDefault="00383410" w:rsidP="0095296B">
            <w:pPr>
              <w:pStyle w:val="ad"/>
              <w:spacing w:after="0"/>
              <w:ind w:left="-108"/>
              <w:jc w:val="center"/>
              <w:rPr>
                <w:rFonts w:ascii="Century Gothic" w:hAnsi="Century Gothic"/>
                <w:b w:val="0"/>
                <w:color w:val="auto"/>
                <w:sz w:val="16"/>
                <w:szCs w:val="16"/>
              </w:rPr>
            </w:pPr>
            <w:r w:rsidRPr="00AC2A1A">
              <w:rPr>
                <w:rFonts w:ascii="Century Gothic" w:hAnsi="Century Gothic"/>
                <w:b w:val="0"/>
                <w:color w:val="auto"/>
                <w:sz w:val="16"/>
                <w:szCs w:val="16"/>
              </w:rPr>
              <w:t>38844</w:t>
            </w:r>
          </w:p>
        </w:tc>
        <w:tc>
          <w:tcPr>
            <w:tcW w:w="697" w:type="dxa"/>
            <w:vAlign w:val="center"/>
          </w:tcPr>
          <w:p w:rsidR="00383410" w:rsidRPr="00AC2A1A" w:rsidRDefault="00383410" w:rsidP="0095296B">
            <w:pPr>
              <w:pStyle w:val="ad"/>
              <w:spacing w:after="0"/>
              <w:ind w:left="-108"/>
              <w:jc w:val="center"/>
              <w:rPr>
                <w:rFonts w:ascii="Century Gothic" w:hAnsi="Century Gothic"/>
                <w:b w:val="0"/>
                <w:color w:val="auto"/>
                <w:sz w:val="16"/>
                <w:szCs w:val="16"/>
              </w:rPr>
            </w:pPr>
            <w:r>
              <w:rPr>
                <w:rFonts w:ascii="Century Gothic" w:hAnsi="Century Gothic"/>
                <w:b w:val="0"/>
                <w:color w:val="auto"/>
                <w:sz w:val="16"/>
                <w:szCs w:val="16"/>
              </w:rPr>
              <w:t>42549</w:t>
            </w:r>
          </w:p>
        </w:tc>
        <w:tc>
          <w:tcPr>
            <w:tcW w:w="697" w:type="dxa"/>
            <w:vAlign w:val="center"/>
          </w:tcPr>
          <w:p w:rsidR="00383410" w:rsidRPr="00AC2A1A" w:rsidRDefault="00383410" w:rsidP="0095296B">
            <w:pPr>
              <w:pStyle w:val="ad"/>
              <w:spacing w:after="0"/>
              <w:ind w:left="-108"/>
              <w:jc w:val="center"/>
              <w:rPr>
                <w:rFonts w:ascii="Century Gothic" w:hAnsi="Century Gothic"/>
                <w:b w:val="0"/>
                <w:color w:val="auto"/>
                <w:sz w:val="16"/>
                <w:szCs w:val="16"/>
              </w:rPr>
            </w:pPr>
            <w:r>
              <w:rPr>
                <w:rFonts w:ascii="Century Gothic" w:hAnsi="Century Gothic"/>
                <w:b w:val="0"/>
                <w:color w:val="auto"/>
                <w:sz w:val="16"/>
                <w:szCs w:val="16"/>
              </w:rPr>
              <w:t>48294</w:t>
            </w:r>
          </w:p>
        </w:tc>
      </w:tr>
      <w:tr w:rsidR="00383410" w:rsidRPr="00AC2A1A" w:rsidTr="00BE1996">
        <w:trPr>
          <w:trHeight w:val="521"/>
        </w:trPr>
        <w:tc>
          <w:tcPr>
            <w:tcW w:w="1815" w:type="dxa"/>
            <w:vAlign w:val="center"/>
          </w:tcPr>
          <w:p w:rsidR="00383410" w:rsidRPr="00AC2A1A" w:rsidRDefault="00383410" w:rsidP="004C470C">
            <w:pPr>
              <w:pStyle w:val="ad"/>
              <w:spacing w:after="0"/>
              <w:rPr>
                <w:rFonts w:ascii="Century Gothic" w:hAnsi="Century Gothic"/>
                <w:b w:val="0"/>
                <w:color w:val="auto"/>
                <w:sz w:val="20"/>
                <w:szCs w:val="20"/>
              </w:rPr>
            </w:pPr>
            <w:r w:rsidRPr="00AC2A1A">
              <w:rPr>
                <w:rFonts w:ascii="Century Gothic" w:hAnsi="Century Gothic"/>
                <w:b w:val="0"/>
                <w:color w:val="auto"/>
                <w:sz w:val="20"/>
                <w:szCs w:val="20"/>
              </w:rPr>
              <w:t xml:space="preserve">Соотношение среднемесячной зарплаты на </w:t>
            </w:r>
            <w:proofErr w:type="gramStart"/>
            <w:r w:rsidRPr="00AC2A1A">
              <w:rPr>
                <w:rFonts w:ascii="Century Gothic" w:hAnsi="Century Gothic"/>
                <w:b w:val="0"/>
                <w:color w:val="auto"/>
                <w:sz w:val="20"/>
                <w:szCs w:val="20"/>
              </w:rPr>
              <w:t>крупных</w:t>
            </w:r>
            <w:proofErr w:type="gramEnd"/>
            <w:r w:rsidRPr="00AC2A1A">
              <w:rPr>
                <w:rFonts w:ascii="Century Gothic" w:hAnsi="Century Gothic"/>
                <w:b w:val="0"/>
                <w:color w:val="auto"/>
                <w:sz w:val="20"/>
                <w:szCs w:val="20"/>
              </w:rPr>
              <w:t xml:space="preserve"> и средних пред-приятиях и прожиточного минимума в расчете на душу населения в месяц</w:t>
            </w:r>
          </w:p>
        </w:tc>
        <w:tc>
          <w:tcPr>
            <w:tcW w:w="737" w:type="dxa"/>
            <w:vAlign w:val="center"/>
          </w:tcPr>
          <w:p w:rsidR="00383410" w:rsidRPr="00AC2A1A" w:rsidRDefault="00383410" w:rsidP="0095296B">
            <w:pPr>
              <w:pStyle w:val="ad"/>
              <w:spacing w:after="0"/>
              <w:ind w:left="-108"/>
              <w:jc w:val="center"/>
              <w:rPr>
                <w:rFonts w:ascii="Century Gothic" w:hAnsi="Century Gothic"/>
                <w:b w:val="0"/>
                <w:color w:val="auto"/>
              </w:rPr>
            </w:pPr>
            <w:r w:rsidRPr="00AC2A1A">
              <w:rPr>
                <w:rFonts w:ascii="Century Gothic" w:hAnsi="Century Gothic"/>
                <w:b w:val="0"/>
                <w:color w:val="auto"/>
              </w:rPr>
              <w:t>2,99</w:t>
            </w:r>
          </w:p>
        </w:tc>
        <w:tc>
          <w:tcPr>
            <w:tcW w:w="659" w:type="dxa"/>
            <w:vAlign w:val="center"/>
          </w:tcPr>
          <w:p w:rsidR="00383410" w:rsidRPr="00AC2A1A" w:rsidRDefault="00383410" w:rsidP="0095296B">
            <w:pPr>
              <w:pStyle w:val="ad"/>
              <w:spacing w:after="0"/>
              <w:ind w:hanging="108"/>
              <w:jc w:val="center"/>
              <w:rPr>
                <w:rFonts w:ascii="Century Gothic" w:hAnsi="Century Gothic"/>
                <w:b w:val="0"/>
                <w:color w:val="auto"/>
              </w:rPr>
            </w:pPr>
            <w:r w:rsidRPr="00AC2A1A">
              <w:rPr>
                <w:rFonts w:ascii="Century Gothic" w:hAnsi="Century Gothic"/>
                <w:b w:val="0"/>
                <w:color w:val="auto"/>
              </w:rPr>
              <w:t>3,07</w:t>
            </w:r>
          </w:p>
        </w:tc>
        <w:tc>
          <w:tcPr>
            <w:tcW w:w="698" w:type="dxa"/>
            <w:vAlign w:val="center"/>
          </w:tcPr>
          <w:p w:rsidR="00383410" w:rsidRPr="00AC2A1A" w:rsidRDefault="00383410" w:rsidP="0095296B">
            <w:pPr>
              <w:pStyle w:val="ad"/>
              <w:spacing w:after="0"/>
              <w:ind w:hanging="108"/>
              <w:jc w:val="center"/>
              <w:rPr>
                <w:rFonts w:ascii="Century Gothic" w:hAnsi="Century Gothic"/>
                <w:b w:val="0"/>
                <w:color w:val="auto"/>
              </w:rPr>
            </w:pPr>
            <w:r w:rsidRPr="00AC2A1A">
              <w:rPr>
                <w:rFonts w:ascii="Century Gothic" w:hAnsi="Century Gothic"/>
                <w:b w:val="0"/>
                <w:color w:val="auto"/>
              </w:rPr>
              <w:t>3,51</w:t>
            </w:r>
          </w:p>
        </w:tc>
        <w:tc>
          <w:tcPr>
            <w:tcW w:w="697" w:type="dxa"/>
            <w:vAlign w:val="center"/>
          </w:tcPr>
          <w:p w:rsidR="00383410" w:rsidRPr="00AC2A1A" w:rsidRDefault="00383410" w:rsidP="0095296B">
            <w:pPr>
              <w:pStyle w:val="ad"/>
              <w:spacing w:after="0"/>
              <w:ind w:hanging="10"/>
              <w:jc w:val="center"/>
              <w:rPr>
                <w:rFonts w:ascii="Century Gothic" w:hAnsi="Century Gothic"/>
                <w:b w:val="0"/>
                <w:color w:val="auto"/>
              </w:rPr>
            </w:pPr>
            <w:r w:rsidRPr="00AC2A1A">
              <w:rPr>
                <w:rFonts w:ascii="Century Gothic" w:hAnsi="Century Gothic"/>
                <w:b w:val="0"/>
                <w:color w:val="auto"/>
              </w:rPr>
              <w:t>3,59</w:t>
            </w:r>
          </w:p>
        </w:tc>
        <w:tc>
          <w:tcPr>
            <w:tcW w:w="698" w:type="dxa"/>
            <w:vAlign w:val="center"/>
          </w:tcPr>
          <w:p w:rsidR="00383410" w:rsidRPr="00AC2A1A" w:rsidRDefault="00383410" w:rsidP="0095296B">
            <w:pPr>
              <w:pStyle w:val="ad"/>
              <w:spacing w:after="0"/>
              <w:ind w:left="-108" w:firstLine="98"/>
              <w:jc w:val="center"/>
              <w:rPr>
                <w:rFonts w:ascii="Century Gothic" w:hAnsi="Century Gothic"/>
                <w:b w:val="0"/>
                <w:color w:val="auto"/>
              </w:rPr>
            </w:pPr>
            <w:r w:rsidRPr="00AC2A1A">
              <w:rPr>
                <w:rFonts w:ascii="Century Gothic" w:hAnsi="Century Gothic"/>
                <w:b w:val="0"/>
                <w:color w:val="auto"/>
              </w:rPr>
              <w:t>3,63</w:t>
            </w:r>
          </w:p>
        </w:tc>
        <w:tc>
          <w:tcPr>
            <w:tcW w:w="698" w:type="dxa"/>
            <w:vAlign w:val="center"/>
          </w:tcPr>
          <w:p w:rsidR="00383410" w:rsidRPr="00AC2A1A" w:rsidRDefault="00383410" w:rsidP="0095296B">
            <w:pPr>
              <w:pStyle w:val="ad"/>
              <w:spacing w:after="0"/>
              <w:jc w:val="center"/>
              <w:rPr>
                <w:rFonts w:ascii="Century Gothic" w:hAnsi="Century Gothic"/>
                <w:b w:val="0"/>
                <w:color w:val="auto"/>
              </w:rPr>
            </w:pPr>
            <w:r w:rsidRPr="00AC2A1A">
              <w:rPr>
                <w:rFonts w:ascii="Century Gothic" w:hAnsi="Century Gothic"/>
                <w:b w:val="0"/>
                <w:color w:val="auto"/>
              </w:rPr>
              <w:t>3,15</w:t>
            </w:r>
          </w:p>
        </w:tc>
        <w:tc>
          <w:tcPr>
            <w:tcW w:w="698" w:type="dxa"/>
            <w:vAlign w:val="center"/>
          </w:tcPr>
          <w:p w:rsidR="00383410" w:rsidRPr="00AC2A1A" w:rsidRDefault="00383410" w:rsidP="0095296B">
            <w:pPr>
              <w:pStyle w:val="ad"/>
              <w:spacing w:after="0"/>
              <w:jc w:val="center"/>
              <w:rPr>
                <w:rFonts w:ascii="Century Gothic" w:hAnsi="Century Gothic"/>
                <w:b w:val="0"/>
                <w:color w:val="auto"/>
              </w:rPr>
            </w:pPr>
            <w:r w:rsidRPr="00AC2A1A">
              <w:rPr>
                <w:rFonts w:ascii="Century Gothic" w:hAnsi="Century Gothic"/>
                <w:b w:val="0"/>
                <w:color w:val="auto"/>
              </w:rPr>
              <w:t>3,28</w:t>
            </w:r>
          </w:p>
        </w:tc>
        <w:tc>
          <w:tcPr>
            <w:tcW w:w="697" w:type="dxa"/>
            <w:vAlign w:val="center"/>
          </w:tcPr>
          <w:p w:rsidR="00383410" w:rsidRPr="00AC2A1A" w:rsidRDefault="00383410" w:rsidP="0095296B">
            <w:pPr>
              <w:pStyle w:val="ad"/>
              <w:spacing w:after="0"/>
              <w:jc w:val="center"/>
              <w:rPr>
                <w:rFonts w:ascii="Century Gothic" w:hAnsi="Century Gothic"/>
                <w:b w:val="0"/>
                <w:color w:val="auto"/>
              </w:rPr>
            </w:pPr>
            <w:r w:rsidRPr="00AC2A1A">
              <w:rPr>
                <w:rFonts w:ascii="Century Gothic" w:hAnsi="Century Gothic"/>
                <w:b w:val="0"/>
                <w:color w:val="auto"/>
              </w:rPr>
              <w:t>3,36</w:t>
            </w:r>
          </w:p>
        </w:tc>
        <w:tc>
          <w:tcPr>
            <w:tcW w:w="698" w:type="dxa"/>
            <w:vAlign w:val="center"/>
          </w:tcPr>
          <w:p w:rsidR="00383410" w:rsidRPr="00AC2A1A" w:rsidRDefault="00383410" w:rsidP="0095296B">
            <w:pPr>
              <w:pStyle w:val="ad"/>
              <w:spacing w:after="0"/>
              <w:jc w:val="center"/>
              <w:rPr>
                <w:rFonts w:ascii="Century Gothic" w:hAnsi="Century Gothic"/>
                <w:b w:val="0"/>
                <w:color w:val="auto"/>
              </w:rPr>
            </w:pPr>
            <w:r w:rsidRPr="00AC2A1A">
              <w:rPr>
                <w:rFonts w:ascii="Century Gothic" w:hAnsi="Century Gothic"/>
                <w:b w:val="0"/>
                <w:color w:val="auto"/>
              </w:rPr>
              <w:t>3,56</w:t>
            </w:r>
          </w:p>
        </w:tc>
        <w:tc>
          <w:tcPr>
            <w:tcW w:w="698" w:type="dxa"/>
            <w:vAlign w:val="center"/>
          </w:tcPr>
          <w:p w:rsidR="00383410" w:rsidRPr="00AC2A1A" w:rsidRDefault="00383410" w:rsidP="0095296B">
            <w:pPr>
              <w:pStyle w:val="ad"/>
              <w:spacing w:after="0"/>
              <w:jc w:val="center"/>
              <w:rPr>
                <w:rFonts w:ascii="Century Gothic" w:hAnsi="Century Gothic"/>
                <w:b w:val="0"/>
                <w:color w:val="auto"/>
              </w:rPr>
            </w:pPr>
            <w:r w:rsidRPr="00AC2A1A">
              <w:rPr>
                <w:rFonts w:ascii="Century Gothic" w:hAnsi="Century Gothic"/>
                <w:b w:val="0"/>
                <w:color w:val="auto"/>
              </w:rPr>
              <w:t>3,62</w:t>
            </w:r>
          </w:p>
        </w:tc>
        <w:tc>
          <w:tcPr>
            <w:tcW w:w="698" w:type="dxa"/>
            <w:vAlign w:val="center"/>
          </w:tcPr>
          <w:p w:rsidR="00383410" w:rsidRPr="00AC2A1A" w:rsidRDefault="00383410" w:rsidP="0095296B">
            <w:pPr>
              <w:pStyle w:val="ad"/>
              <w:spacing w:after="0"/>
              <w:ind w:left="-108"/>
              <w:jc w:val="center"/>
              <w:rPr>
                <w:rFonts w:ascii="Century Gothic" w:hAnsi="Century Gothic"/>
                <w:b w:val="0"/>
                <w:color w:val="auto"/>
              </w:rPr>
            </w:pPr>
            <w:r w:rsidRPr="00AC2A1A">
              <w:rPr>
                <w:rFonts w:ascii="Century Gothic" w:hAnsi="Century Gothic"/>
                <w:b w:val="0"/>
                <w:color w:val="auto"/>
              </w:rPr>
              <w:t>3,66</w:t>
            </w:r>
          </w:p>
        </w:tc>
        <w:tc>
          <w:tcPr>
            <w:tcW w:w="697" w:type="dxa"/>
            <w:vAlign w:val="center"/>
          </w:tcPr>
          <w:p w:rsidR="00383410" w:rsidRPr="00AC2A1A" w:rsidRDefault="00383410" w:rsidP="0095296B">
            <w:pPr>
              <w:pStyle w:val="ad"/>
              <w:spacing w:after="0"/>
              <w:ind w:left="-108"/>
              <w:jc w:val="center"/>
              <w:rPr>
                <w:rFonts w:ascii="Century Gothic" w:hAnsi="Century Gothic"/>
                <w:b w:val="0"/>
                <w:color w:val="auto"/>
              </w:rPr>
            </w:pPr>
            <w:r w:rsidRPr="00AC2A1A">
              <w:rPr>
                <w:rFonts w:ascii="Century Gothic" w:hAnsi="Century Gothic"/>
                <w:b w:val="0"/>
                <w:color w:val="auto"/>
              </w:rPr>
              <w:t>3,</w:t>
            </w:r>
            <w:r>
              <w:rPr>
                <w:rFonts w:ascii="Century Gothic" w:hAnsi="Century Gothic"/>
                <w:b w:val="0"/>
                <w:color w:val="auto"/>
              </w:rPr>
              <w:t>96</w:t>
            </w:r>
          </w:p>
        </w:tc>
        <w:tc>
          <w:tcPr>
            <w:tcW w:w="697" w:type="dxa"/>
            <w:vAlign w:val="center"/>
          </w:tcPr>
          <w:p w:rsidR="00383410" w:rsidRPr="00AC2A1A" w:rsidRDefault="00383410" w:rsidP="0095296B">
            <w:pPr>
              <w:pStyle w:val="ad"/>
              <w:spacing w:after="0"/>
              <w:ind w:left="-108"/>
              <w:jc w:val="center"/>
              <w:rPr>
                <w:rFonts w:ascii="Century Gothic" w:hAnsi="Century Gothic"/>
                <w:b w:val="0"/>
                <w:color w:val="auto"/>
              </w:rPr>
            </w:pPr>
            <w:r>
              <w:rPr>
                <w:rFonts w:ascii="Century Gothic" w:hAnsi="Century Gothic"/>
                <w:b w:val="0"/>
                <w:color w:val="auto"/>
              </w:rPr>
              <w:t>3,69</w:t>
            </w:r>
          </w:p>
        </w:tc>
      </w:tr>
      <w:tr w:rsidR="00383410" w:rsidRPr="00AC2A1A" w:rsidTr="00BE1996">
        <w:trPr>
          <w:trHeight w:val="521"/>
        </w:trPr>
        <w:tc>
          <w:tcPr>
            <w:tcW w:w="1815" w:type="dxa"/>
            <w:vAlign w:val="center"/>
          </w:tcPr>
          <w:p w:rsidR="00383410" w:rsidRPr="00AC2A1A" w:rsidRDefault="00383410" w:rsidP="0095296B">
            <w:pPr>
              <w:pStyle w:val="ad"/>
              <w:spacing w:after="0"/>
              <w:rPr>
                <w:rFonts w:ascii="Century Gothic" w:hAnsi="Century Gothic"/>
                <w:b w:val="0"/>
                <w:color w:val="auto"/>
                <w:sz w:val="20"/>
                <w:szCs w:val="20"/>
              </w:rPr>
            </w:pPr>
            <w:r w:rsidRPr="00AC2A1A">
              <w:rPr>
                <w:rFonts w:ascii="Century Gothic" w:hAnsi="Century Gothic"/>
                <w:b w:val="0"/>
                <w:color w:val="auto"/>
                <w:sz w:val="20"/>
                <w:szCs w:val="20"/>
              </w:rPr>
              <w:t>Средний размер пенсии</w:t>
            </w:r>
          </w:p>
        </w:tc>
        <w:tc>
          <w:tcPr>
            <w:tcW w:w="737" w:type="dxa"/>
            <w:vAlign w:val="center"/>
          </w:tcPr>
          <w:p w:rsidR="00383410" w:rsidRPr="00AC2A1A" w:rsidRDefault="00383410" w:rsidP="0095296B">
            <w:pPr>
              <w:pStyle w:val="ad"/>
              <w:spacing w:after="0"/>
              <w:ind w:left="-108"/>
              <w:jc w:val="center"/>
              <w:rPr>
                <w:rFonts w:ascii="Century Gothic" w:hAnsi="Century Gothic"/>
                <w:b w:val="0"/>
                <w:color w:val="auto"/>
                <w:sz w:val="16"/>
                <w:szCs w:val="16"/>
              </w:rPr>
            </w:pPr>
            <w:r w:rsidRPr="00AC2A1A">
              <w:rPr>
                <w:rFonts w:ascii="Century Gothic" w:hAnsi="Century Gothic"/>
                <w:b w:val="0"/>
                <w:color w:val="auto"/>
                <w:sz w:val="16"/>
                <w:szCs w:val="16"/>
              </w:rPr>
              <w:t>7598</w:t>
            </w:r>
          </w:p>
        </w:tc>
        <w:tc>
          <w:tcPr>
            <w:tcW w:w="659" w:type="dxa"/>
            <w:vAlign w:val="center"/>
          </w:tcPr>
          <w:p w:rsidR="00383410" w:rsidRPr="00AC2A1A" w:rsidRDefault="00383410" w:rsidP="0095296B">
            <w:pPr>
              <w:pStyle w:val="ad"/>
              <w:spacing w:after="0"/>
              <w:ind w:hanging="108"/>
              <w:jc w:val="center"/>
              <w:rPr>
                <w:rFonts w:ascii="Century Gothic" w:hAnsi="Century Gothic"/>
                <w:b w:val="0"/>
                <w:color w:val="auto"/>
                <w:sz w:val="16"/>
                <w:szCs w:val="16"/>
              </w:rPr>
            </w:pPr>
            <w:r w:rsidRPr="00AC2A1A">
              <w:rPr>
                <w:rFonts w:ascii="Century Gothic" w:hAnsi="Century Gothic"/>
                <w:b w:val="0"/>
                <w:color w:val="auto"/>
                <w:sz w:val="16"/>
                <w:szCs w:val="16"/>
              </w:rPr>
              <w:t>8274</w:t>
            </w:r>
          </w:p>
        </w:tc>
        <w:tc>
          <w:tcPr>
            <w:tcW w:w="698" w:type="dxa"/>
            <w:vAlign w:val="center"/>
          </w:tcPr>
          <w:p w:rsidR="00383410" w:rsidRPr="00AC2A1A" w:rsidRDefault="00383410" w:rsidP="0095296B">
            <w:pPr>
              <w:pStyle w:val="ad"/>
              <w:spacing w:after="0"/>
              <w:ind w:hanging="108"/>
              <w:jc w:val="center"/>
              <w:rPr>
                <w:rFonts w:ascii="Century Gothic" w:hAnsi="Century Gothic"/>
                <w:b w:val="0"/>
                <w:color w:val="auto"/>
                <w:sz w:val="16"/>
                <w:szCs w:val="16"/>
              </w:rPr>
            </w:pPr>
            <w:r w:rsidRPr="00AC2A1A">
              <w:rPr>
                <w:rFonts w:ascii="Century Gothic" w:hAnsi="Century Gothic"/>
                <w:b w:val="0"/>
                <w:color w:val="auto"/>
                <w:sz w:val="16"/>
                <w:szCs w:val="16"/>
              </w:rPr>
              <w:t>9147</w:t>
            </w:r>
          </w:p>
        </w:tc>
        <w:tc>
          <w:tcPr>
            <w:tcW w:w="697" w:type="dxa"/>
            <w:vAlign w:val="center"/>
          </w:tcPr>
          <w:p w:rsidR="00383410" w:rsidRPr="00AC2A1A" w:rsidRDefault="00383410" w:rsidP="0095296B">
            <w:pPr>
              <w:pStyle w:val="ad"/>
              <w:spacing w:after="0"/>
              <w:ind w:hanging="10"/>
              <w:jc w:val="center"/>
              <w:rPr>
                <w:rFonts w:ascii="Century Gothic" w:hAnsi="Century Gothic"/>
                <w:b w:val="0"/>
                <w:color w:val="auto"/>
                <w:sz w:val="16"/>
                <w:szCs w:val="16"/>
              </w:rPr>
            </w:pPr>
            <w:r w:rsidRPr="00AC2A1A">
              <w:rPr>
                <w:rFonts w:ascii="Century Gothic" w:hAnsi="Century Gothic"/>
                <w:b w:val="0"/>
                <w:color w:val="auto"/>
                <w:sz w:val="16"/>
                <w:szCs w:val="16"/>
              </w:rPr>
              <w:t>9955</w:t>
            </w:r>
          </w:p>
        </w:tc>
        <w:tc>
          <w:tcPr>
            <w:tcW w:w="698" w:type="dxa"/>
            <w:vAlign w:val="center"/>
          </w:tcPr>
          <w:p w:rsidR="00383410" w:rsidRPr="00AC2A1A" w:rsidRDefault="00383410" w:rsidP="0095296B">
            <w:pPr>
              <w:pStyle w:val="ad"/>
              <w:spacing w:after="0"/>
              <w:ind w:left="-108" w:firstLine="98"/>
              <w:jc w:val="center"/>
              <w:rPr>
                <w:rFonts w:ascii="Century Gothic" w:hAnsi="Century Gothic"/>
                <w:b w:val="0"/>
                <w:color w:val="auto"/>
                <w:sz w:val="16"/>
                <w:szCs w:val="16"/>
              </w:rPr>
            </w:pPr>
            <w:r w:rsidRPr="00AC2A1A">
              <w:rPr>
                <w:rFonts w:ascii="Century Gothic" w:hAnsi="Century Gothic"/>
                <w:b w:val="0"/>
                <w:color w:val="auto"/>
                <w:sz w:val="16"/>
                <w:szCs w:val="16"/>
              </w:rPr>
              <w:t>10784</w:t>
            </w:r>
          </w:p>
        </w:tc>
        <w:tc>
          <w:tcPr>
            <w:tcW w:w="698" w:type="dxa"/>
            <w:vAlign w:val="center"/>
          </w:tcPr>
          <w:p w:rsidR="00383410" w:rsidRPr="00AC2A1A" w:rsidRDefault="00383410" w:rsidP="0095296B">
            <w:pPr>
              <w:pStyle w:val="ad"/>
              <w:spacing w:after="0"/>
              <w:jc w:val="center"/>
              <w:rPr>
                <w:rFonts w:ascii="Century Gothic" w:hAnsi="Century Gothic"/>
                <w:b w:val="0"/>
                <w:color w:val="auto"/>
                <w:sz w:val="16"/>
                <w:szCs w:val="16"/>
              </w:rPr>
            </w:pPr>
            <w:r w:rsidRPr="00AC2A1A">
              <w:rPr>
                <w:rFonts w:ascii="Century Gothic" w:hAnsi="Century Gothic"/>
                <w:b w:val="0"/>
                <w:color w:val="auto"/>
                <w:sz w:val="16"/>
                <w:szCs w:val="16"/>
              </w:rPr>
              <w:t>11977</w:t>
            </w:r>
          </w:p>
        </w:tc>
        <w:tc>
          <w:tcPr>
            <w:tcW w:w="698" w:type="dxa"/>
            <w:vAlign w:val="center"/>
          </w:tcPr>
          <w:p w:rsidR="00383410" w:rsidRPr="00AC2A1A" w:rsidRDefault="00383410" w:rsidP="0095296B">
            <w:pPr>
              <w:pStyle w:val="ad"/>
              <w:spacing w:after="0"/>
              <w:jc w:val="center"/>
              <w:rPr>
                <w:rFonts w:ascii="Century Gothic" w:hAnsi="Century Gothic"/>
                <w:b w:val="0"/>
                <w:color w:val="auto"/>
                <w:sz w:val="16"/>
                <w:szCs w:val="16"/>
              </w:rPr>
            </w:pPr>
            <w:r w:rsidRPr="00AC2A1A">
              <w:rPr>
                <w:rFonts w:ascii="Century Gothic" w:hAnsi="Century Gothic"/>
                <w:b w:val="0"/>
                <w:color w:val="auto"/>
                <w:sz w:val="16"/>
                <w:szCs w:val="16"/>
              </w:rPr>
              <w:t>12341</w:t>
            </w:r>
          </w:p>
        </w:tc>
        <w:tc>
          <w:tcPr>
            <w:tcW w:w="697" w:type="dxa"/>
            <w:vAlign w:val="center"/>
          </w:tcPr>
          <w:p w:rsidR="00383410" w:rsidRPr="00AC2A1A" w:rsidRDefault="00383410" w:rsidP="0095296B">
            <w:pPr>
              <w:pStyle w:val="ad"/>
              <w:spacing w:after="0"/>
              <w:jc w:val="center"/>
              <w:rPr>
                <w:rFonts w:ascii="Century Gothic" w:hAnsi="Century Gothic"/>
                <w:b w:val="0"/>
                <w:color w:val="auto"/>
                <w:sz w:val="16"/>
                <w:szCs w:val="16"/>
              </w:rPr>
            </w:pPr>
            <w:r w:rsidRPr="00AC2A1A">
              <w:rPr>
                <w:rFonts w:ascii="Century Gothic" w:hAnsi="Century Gothic"/>
                <w:b w:val="0"/>
                <w:color w:val="auto"/>
                <w:sz w:val="16"/>
                <w:szCs w:val="16"/>
              </w:rPr>
              <w:t>12908</w:t>
            </w:r>
          </w:p>
        </w:tc>
        <w:tc>
          <w:tcPr>
            <w:tcW w:w="698" w:type="dxa"/>
            <w:vAlign w:val="center"/>
          </w:tcPr>
          <w:p w:rsidR="00383410" w:rsidRPr="00AC2A1A" w:rsidRDefault="00383410" w:rsidP="0095296B">
            <w:pPr>
              <w:pStyle w:val="ad"/>
              <w:spacing w:after="0"/>
              <w:jc w:val="center"/>
              <w:rPr>
                <w:rFonts w:ascii="Century Gothic" w:hAnsi="Century Gothic"/>
                <w:b w:val="0"/>
                <w:color w:val="auto"/>
                <w:sz w:val="16"/>
                <w:szCs w:val="16"/>
              </w:rPr>
            </w:pPr>
            <w:r w:rsidRPr="00AC2A1A">
              <w:rPr>
                <w:rFonts w:ascii="Century Gothic" w:hAnsi="Century Gothic"/>
                <w:b w:val="0"/>
                <w:color w:val="auto"/>
                <w:sz w:val="16"/>
                <w:szCs w:val="16"/>
              </w:rPr>
              <w:t>13342</w:t>
            </w:r>
          </w:p>
        </w:tc>
        <w:tc>
          <w:tcPr>
            <w:tcW w:w="698" w:type="dxa"/>
            <w:vAlign w:val="center"/>
          </w:tcPr>
          <w:p w:rsidR="00383410" w:rsidRPr="00AC2A1A" w:rsidRDefault="00383410" w:rsidP="0095296B">
            <w:pPr>
              <w:pStyle w:val="ad"/>
              <w:spacing w:after="0"/>
              <w:jc w:val="center"/>
              <w:rPr>
                <w:rFonts w:ascii="Century Gothic" w:hAnsi="Century Gothic"/>
                <w:b w:val="0"/>
                <w:color w:val="auto"/>
                <w:sz w:val="16"/>
                <w:szCs w:val="16"/>
              </w:rPr>
            </w:pPr>
            <w:r w:rsidRPr="00AC2A1A">
              <w:rPr>
                <w:rFonts w:ascii="Century Gothic" w:hAnsi="Century Gothic"/>
                <w:b w:val="0"/>
                <w:color w:val="auto"/>
                <w:sz w:val="16"/>
                <w:szCs w:val="16"/>
              </w:rPr>
              <w:t>14187</w:t>
            </w:r>
          </w:p>
        </w:tc>
        <w:tc>
          <w:tcPr>
            <w:tcW w:w="698" w:type="dxa"/>
            <w:vAlign w:val="center"/>
          </w:tcPr>
          <w:p w:rsidR="00383410" w:rsidRPr="00AC2A1A" w:rsidRDefault="00383410" w:rsidP="0095296B">
            <w:pPr>
              <w:pStyle w:val="ad"/>
              <w:spacing w:after="0"/>
              <w:ind w:left="-108"/>
              <w:jc w:val="center"/>
              <w:rPr>
                <w:rFonts w:ascii="Century Gothic" w:hAnsi="Century Gothic"/>
                <w:b w:val="0"/>
                <w:color w:val="auto"/>
                <w:sz w:val="16"/>
                <w:szCs w:val="16"/>
              </w:rPr>
            </w:pPr>
            <w:r w:rsidRPr="00AC2A1A">
              <w:rPr>
                <w:rFonts w:ascii="Century Gothic" w:hAnsi="Century Gothic"/>
                <w:b w:val="0"/>
                <w:color w:val="auto"/>
                <w:sz w:val="16"/>
                <w:szCs w:val="16"/>
              </w:rPr>
              <w:t>15062</w:t>
            </w:r>
          </w:p>
        </w:tc>
        <w:tc>
          <w:tcPr>
            <w:tcW w:w="697" w:type="dxa"/>
            <w:vAlign w:val="center"/>
          </w:tcPr>
          <w:p w:rsidR="00383410" w:rsidRPr="00AC2A1A" w:rsidRDefault="00383410" w:rsidP="0095296B">
            <w:pPr>
              <w:pStyle w:val="ad"/>
              <w:spacing w:after="0"/>
              <w:ind w:left="-108"/>
              <w:jc w:val="center"/>
              <w:rPr>
                <w:rFonts w:ascii="Century Gothic" w:hAnsi="Century Gothic"/>
                <w:b w:val="0"/>
                <w:color w:val="auto"/>
                <w:sz w:val="16"/>
                <w:szCs w:val="16"/>
              </w:rPr>
            </w:pPr>
            <w:r w:rsidRPr="00AC2A1A">
              <w:rPr>
                <w:rFonts w:ascii="Century Gothic" w:hAnsi="Century Gothic"/>
                <w:b w:val="0"/>
                <w:color w:val="auto"/>
                <w:sz w:val="16"/>
                <w:szCs w:val="16"/>
              </w:rPr>
              <w:t>1</w:t>
            </w:r>
            <w:r>
              <w:rPr>
                <w:rFonts w:ascii="Century Gothic" w:hAnsi="Century Gothic"/>
                <w:b w:val="0"/>
                <w:color w:val="auto"/>
                <w:sz w:val="16"/>
                <w:szCs w:val="16"/>
              </w:rPr>
              <w:t>6678</w:t>
            </w:r>
          </w:p>
        </w:tc>
        <w:tc>
          <w:tcPr>
            <w:tcW w:w="697" w:type="dxa"/>
            <w:vAlign w:val="center"/>
          </w:tcPr>
          <w:p w:rsidR="00383410" w:rsidRPr="00AC2A1A" w:rsidRDefault="00383410" w:rsidP="0095296B">
            <w:pPr>
              <w:pStyle w:val="ad"/>
              <w:spacing w:after="0"/>
              <w:ind w:left="-108"/>
              <w:jc w:val="center"/>
              <w:rPr>
                <w:rFonts w:ascii="Century Gothic" w:hAnsi="Century Gothic"/>
                <w:b w:val="0"/>
                <w:color w:val="auto"/>
                <w:sz w:val="16"/>
                <w:szCs w:val="16"/>
              </w:rPr>
            </w:pPr>
            <w:r>
              <w:rPr>
                <w:rFonts w:ascii="Century Gothic" w:hAnsi="Century Gothic"/>
                <w:b w:val="0"/>
                <w:color w:val="auto"/>
                <w:sz w:val="16"/>
                <w:szCs w:val="16"/>
              </w:rPr>
              <w:t>18585</w:t>
            </w:r>
          </w:p>
        </w:tc>
      </w:tr>
      <w:tr w:rsidR="00383410" w:rsidRPr="00AC2A1A" w:rsidTr="00BE1996">
        <w:trPr>
          <w:trHeight w:val="521"/>
        </w:trPr>
        <w:tc>
          <w:tcPr>
            <w:tcW w:w="1815" w:type="dxa"/>
            <w:vAlign w:val="center"/>
          </w:tcPr>
          <w:p w:rsidR="00383410" w:rsidRPr="00AC2A1A" w:rsidRDefault="00383410" w:rsidP="004C470C">
            <w:pPr>
              <w:pStyle w:val="ad"/>
              <w:spacing w:after="0"/>
              <w:rPr>
                <w:rFonts w:ascii="Century Gothic" w:hAnsi="Century Gothic"/>
                <w:b w:val="0"/>
                <w:color w:val="auto"/>
                <w:sz w:val="20"/>
                <w:szCs w:val="20"/>
              </w:rPr>
            </w:pPr>
            <w:r w:rsidRPr="00AC2A1A">
              <w:rPr>
                <w:rFonts w:ascii="Century Gothic" w:hAnsi="Century Gothic"/>
                <w:b w:val="0"/>
                <w:color w:val="auto"/>
                <w:sz w:val="20"/>
                <w:szCs w:val="20"/>
              </w:rPr>
              <w:t xml:space="preserve">Соотношение среднего </w:t>
            </w:r>
            <w:proofErr w:type="gramStart"/>
            <w:r w:rsidRPr="00AC2A1A">
              <w:rPr>
                <w:rFonts w:ascii="Century Gothic" w:hAnsi="Century Gothic"/>
                <w:b w:val="0"/>
                <w:color w:val="auto"/>
                <w:sz w:val="20"/>
                <w:szCs w:val="20"/>
              </w:rPr>
              <w:t>раз-мера</w:t>
            </w:r>
            <w:proofErr w:type="gramEnd"/>
            <w:r w:rsidRPr="00AC2A1A">
              <w:rPr>
                <w:rFonts w:ascii="Century Gothic" w:hAnsi="Century Gothic"/>
                <w:b w:val="0"/>
                <w:color w:val="auto"/>
                <w:sz w:val="20"/>
                <w:szCs w:val="20"/>
              </w:rPr>
              <w:t xml:space="preserve"> пенсии и прожиточного минимума в расчете на душу населения в месяц</w:t>
            </w:r>
          </w:p>
        </w:tc>
        <w:tc>
          <w:tcPr>
            <w:tcW w:w="737" w:type="dxa"/>
            <w:vAlign w:val="center"/>
          </w:tcPr>
          <w:p w:rsidR="00383410" w:rsidRPr="00AC2A1A" w:rsidRDefault="00383410" w:rsidP="0095296B">
            <w:pPr>
              <w:pStyle w:val="ad"/>
              <w:spacing w:after="0"/>
              <w:ind w:left="-108"/>
              <w:jc w:val="center"/>
              <w:rPr>
                <w:rFonts w:ascii="Century Gothic" w:hAnsi="Century Gothic"/>
                <w:b w:val="0"/>
                <w:color w:val="auto"/>
              </w:rPr>
            </w:pPr>
            <w:r w:rsidRPr="00AC2A1A">
              <w:rPr>
                <w:rFonts w:ascii="Century Gothic" w:hAnsi="Century Gothic"/>
                <w:b w:val="0"/>
                <w:color w:val="auto"/>
              </w:rPr>
              <w:t>1,50</w:t>
            </w:r>
          </w:p>
        </w:tc>
        <w:tc>
          <w:tcPr>
            <w:tcW w:w="659" w:type="dxa"/>
            <w:vAlign w:val="center"/>
          </w:tcPr>
          <w:p w:rsidR="00383410" w:rsidRPr="00AC2A1A" w:rsidRDefault="00383410" w:rsidP="0095296B">
            <w:pPr>
              <w:pStyle w:val="ad"/>
              <w:spacing w:after="0"/>
              <w:ind w:hanging="108"/>
              <w:jc w:val="center"/>
              <w:rPr>
                <w:rFonts w:ascii="Century Gothic" w:hAnsi="Century Gothic"/>
                <w:b w:val="0"/>
                <w:color w:val="auto"/>
              </w:rPr>
            </w:pPr>
            <w:r w:rsidRPr="00AC2A1A">
              <w:rPr>
                <w:rFonts w:ascii="Century Gothic" w:hAnsi="Century Gothic"/>
                <w:b w:val="0"/>
                <w:color w:val="auto"/>
              </w:rPr>
              <w:t>1,46</w:t>
            </w:r>
          </w:p>
        </w:tc>
        <w:tc>
          <w:tcPr>
            <w:tcW w:w="698" w:type="dxa"/>
            <w:vAlign w:val="center"/>
          </w:tcPr>
          <w:p w:rsidR="00383410" w:rsidRPr="00AC2A1A" w:rsidRDefault="00383410" w:rsidP="0095296B">
            <w:pPr>
              <w:pStyle w:val="ad"/>
              <w:spacing w:after="0"/>
              <w:ind w:hanging="108"/>
              <w:jc w:val="center"/>
              <w:rPr>
                <w:rFonts w:ascii="Century Gothic" w:hAnsi="Century Gothic"/>
                <w:b w:val="0"/>
                <w:color w:val="auto"/>
              </w:rPr>
            </w:pPr>
            <w:r w:rsidRPr="00AC2A1A">
              <w:rPr>
                <w:rFonts w:ascii="Century Gothic" w:hAnsi="Century Gothic"/>
                <w:b w:val="0"/>
                <w:color w:val="auto"/>
              </w:rPr>
              <w:t>1,55</w:t>
            </w:r>
          </w:p>
        </w:tc>
        <w:tc>
          <w:tcPr>
            <w:tcW w:w="697" w:type="dxa"/>
            <w:vAlign w:val="center"/>
          </w:tcPr>
          <w:p w:rsidR="00383410" w:rsidRPr="00AC2A1A" w:rsidRDefault="00383410" w:rsidP="0095296B">
            <w:pPr>
              <w:pStyle w:val="ad"/>
              <w:spacing w:after="0"/>
              <w:ind w:hanging="10"/>
              <w:jc w:val="center"/>
              <w:rPr>
                <w:rFonts w:ascii="Century Gothic" w:hAnsi="Century Gothic"/>
                <w:b w:val="0"/>
                <w:color w:val="auto"/>
              </w:rPr>
            </w:pPr>
            <w:r w:rsidRPr="00AC2A1A">
              <w:rPr>
                <w:rFonts w:ascii="Century Gothic" w:hAnsi="Century Gothic"/>
                <w:b w:val="0"/>
                <w:color w:val="auto"/>
              </w:rPr>
              <w:t>1,51</w:t>
            </w:r>
          </w:p>
        </w:tc>
        <w:tc>
          <w:tcPr>
            <w:tcW w:w="698" w:type="dxa"/>
            <w:vAlign w:val="center"/>
          </w:tcPr>
          <w:p w:rsidR="00383410" w:rsidRPr="00AC2A1A" w:rsidRDefault="00383410" w:rsidP="0095296B">
            <w:pPr>
              <w:pStyle w:val="ad"/>
              <w:spacing w:after="0"/>
              <w:ind w:left="-108" w:firstLine="98"/>
              <w:jc w:val="center"/>
              <w:rPr>
                <w:rFonts w:ascii="Century Gothic" w:hAnsi="Century Gothic"/>
                <w:b w:val="0"/>
                <w:color w:val="auto"/>
              </w:rPr>
            </w:pPr>
            <w:r w:rsidRPr="00AC2A1A">
              <w:rPr>
                <w:rFonts w:ascii="Century Gothic" w:hAnsi="Century Gothic"/>
                <w:b w:val="0"/>
                <w:color w:val="auto"/>
              </w:rPr>
              <w:t>1,50</w:t>
            </w:r>
          </w:p>
        </w:tc>
        <w:tc>
          <w:tcPr>
            <w:tcW w:w="698" w:type="dxa"/>
            <w:vAlign w:val="center"/>
          </w:tcPr>
          <w:p w:rsidR="00383410" w:rsidRPr="00AC2A1A" w:rsidRDefault="00383410" w:rsidP="0095296B">
            <w:pPr>
              <w:pStyle w:val="ad"/>
              <w:spacing w:after="0"/>
              <w:jc w:val="center"/>
              <w:rPr>
                <w:rFonts w:ascii="Century Gothic" w:hAnsi="Century Gothic"/>
                <w:b w:val="0"/>
                <w:color w:val="auto"/>
              </w:rPr>
            </w:pPr>
            <w:r w:rsidRPr="00AC2A1A">
              <w:rPr>
                <w:rFonts w:ascii="Century Gothic" w:hAnsi="Century Gothic"/>
                <w:b w:val="0"/>
                <w:color w:val="auto"/>
              </w:rPr>
              <w:t>1,38</w:t>
            </w:r>
          </w:p>
        </w:tc>
        <w:tc>
          <w:tcPr>
            <w:tcW w:w="698" w:type="dxa"/>
            <w:vAlign w:val="center"/>
          </w:tcPr>
          <w:p w:rsidR="00383410" w:rsidRPr="00AC2A1A" w:rsidRDefault="00383410" w:rsidP="0095296B">
            <w:pPr>
              <w:pStyle w:val="ad"/>
              <w:spacing w:after="0"/>
              <w:jc w:val="center"/>
              <w:rPr>
                <w:rFonts w:ascii="Century Gothic" w:hAnsi="Century Gothic"/>
                <w:b w:val="0"/>
                <w:color w:val="auto"/>
              </w:rPr>
            </w:pPr>
            <w:r w:rsidRPr="00AC2A1A">
              <w:rPr>
                <w:rFonts w:ascii="Century Gothic" w:hAnsi="Century Gothic"/>
                <w:b w:val="0"/>
                <w:color w:val="auto"/>
              </w:rPr>
              <w:t>1,38</w:t>
            </w:r>
          </w:p>
        </w:tc>
        <w:tc>
          <w:tcPr>
            <w:tcW w:w="697" w:type="dxa"/>
            <w:vAlign w:val="center"/>
          </w:tcPr>
          <w:p w:rsidR="00383410" w:rsidRPr="00AC2A1A" w:rsidRDefault="00383410" w:rsidP="0095296B">
            <w:pPr>
              <w:pStyle w:val="ad"/>
              <w:spacing w:after="0"/>
              <w:jc w:val="center"/>
              <w:rPr>
                <w:rFonts w:ascii="Century Gothic" w:hAnsi="Century Gothic"/>
                <w:b w:val="0"/>
                <w:color w:val="auto"/>
              </w:rPr>
            </w:pPr>
            <w:r w:rsidRPr="00AC2A1A">
              <w:rPr>
                <w:rFonts w:ascii="Century Gothic" w:hAnsi="Century Gothic"/>
                <w:b w:val="0"/>
                <w:color w:val="auto"/>
              </w:rPr>
              <w:t>1,39</w:t>
            </w:r>
          </w:p>
        </w:tc>
        <w:tc>
          <w:tcPr>
            <w:tcW w:w="698" w:type="dxa"/>
            <w:vAlign w:val="center"/>
          </w:tcPr>
          <w:p w:rsidR="00383410" w:rsidRPr="00AC2A1A" w:rsidRDefault="00383410" w:rsidP="0095296B">
            <w:pPr>
              <w:pStyle w:val="ad"/>
              <w:spacing w:after="0"/>
              <w:jc w:val="center"/>
              <w:rPr>
                <w:rFonts w:ascii="Century Gothic" w:hAnsi="Century Gothic"/>
                <w:b w:val="0"/>
                <w:color w:val="auto"/>
              </w:rPr>
            </w:pPr>
            <w:r w:rsidRPr="00AC2A1A">
              <w:rPr>
                <w:rFonts w:ascii="Century Gothic" w:hAnsi="Century Gothic"/>
                <w:b w:val="0"/>
                <w:color w:val="auto"/>
              </w:rPr>
              <w:t>1,40</w:t>
            </w:r>
          </w:p>
        </w:tc>
        <w:tc>
          <w:tcPr>
            <w:tcW w:w="698" w:type="dxa"/>
            <w:vAlign w:val="center"/>
          </w:tcPr>
          <w:p w:rsidR="00383410" w:rsidRPr="00AC2A1A" w:rsidRDefault="00383410" w:rsidP="0095296B">
            <w:pPr>
              <w:pStyle w:val="ad"/>
              <w:spacing w:after="0"/>
              <w:jc w:val="center"/>
              <w:rPr>
                <w:rFonts w:ascii="Century Gothic" w:hAnsi="Century Gothic"/>
                <w:b w:val="0"/>
                <w:color w:val="auto"/>
              </w:rPr>
            </w:pPr>
            <w:r w:rsidRPr="00AC2A1A">
              <w:rPr>
                <w:rFonts w:ascii="Century Gothic" w:hAnsi="Century Gothic"/>
                <w:b w:val="0"/>
                <w:color w:val="auto"/>
              </w:rPr>
              <w:t>1,40</w:t>
            </w:r>
          </w:p>
        </w:tc>
        <w:tc>
          <w:tcPr>
            <w:tcW w:w="698" w:type="dxa"/>
            <w:vAlign w:val="center"/>
          </w:tcPr>
          <w:p w:rsidR="00383410" w:rsidRPr="00AC2A1A" w:rsidRDefault="00383410" w:rsidP="0095296B">
            <w:pPr>
              <w:pStyle w:val="ad"/>
              <w:spacing w:after="0"/>
              <w:ind w:left="-108"/>
              <w:jc w:val="center"/>
              <w:rPr>
                <w:rFonts w:ascii="Century Gothic" w:hAnsi="Century Gothic"/>
                <w:b w:val="0"/>
                <w:color w:val="auto"/>
              </w:rPr>
            </w:pPr>
            <w:r w:rsidRPr="00AC2A1A">
              <w:rPr>
                <w:rFonts w:ascii="Century Gothic" w:hAnsi="Century Gothic"/>
                <w:b w:val="0"/>
                <w:color w:val="auto"/>
              </w:rPr>
              <w:t>1,42</w:t>
            </w:r>
          </w:p>
        </w:tc>
        <w:tc>
          <w:tcPr>
            <w:tcW w:w="697" w:type="dxa"/>
            <w:vAlign w:val="center"/>
          </w:tcPr>
          <w:p w:rsidR="00383410" w:rsidRPr="00AC2A1A" w:rsidRDefault="00383410" w:rsidP="0095296B">
            <w:pPr>
              <w:pStyle w:val="ad"/>
              <w:spacing w:after="0"/>
              <w:ind w:left="-108"/>
              <w:jc w:val="center"/>
              <w:rPr>
                <w:rFonts w:ascii="Century Gothic" w:hAnsi="Century Gothic"/>
                <w:b w:val="0"/>
                <w:color w:val="auto"/>
              </w:rPr>
            </w:pPr>
            <w:r w:rsidRPr="00AC2A1A">
              <w:rPr>
                <w:rFonts w:ascii="Century Gothic" w:hAnsi="Century Gothic"/>
                <w:b w:val="0"/>
                <w:color w:val="auto"/>
              </w:rPr>
              <w:t>1,</w:t>
            </w:r>
            <w:r>
              <w:rPr>
                <w:rFonts w:ascii="Century Gothic" w:hAnsi="Century Gothic"/>
                <w:b w:val="0"/>
                <w:color w:val="auto"/>
              </w:rPr>
              <w:t>55</w:t>
            </w:r>
          </w:p>
        </w:tc>
        <w:tc>
          <w:tcPr>
            <w:tcW w:w="697" w:type="dxa"/>
            <w:vAlign w:val="center"/>
          </w:tcPr>
          <w:p w:rsidR="00383410" w:rsidRPr="00AC2A1A" w:rsidRDefault="00383410" w:rsidP="0095296B">
            <w:pPr>
              <w:pStyle w:val="ad"/>
              <w:spacing w:after="0"/>
              <w:ind w:left="-108"/>
              <w:jc w:val="center"/>
              <w:rPr>
                <w:rFonts w:ascii="Century Gothic" w:hAnsi="Century Gothic"/>
                <w:b w:val="0"/>
                <w:color w:val="auto"/>
              </w:rPr>
            </w:pPr>
            <w:r>
              <w:rPr>
                <w:rFonts w:ascii="Century Gothic" w:hAnsi="Century Gothic"/>
                <w:b w:val="0"/>
                <w:color w:val="auto"/>
              </w:rPr>
              <w:t>1,42</w:t>
            </w:r>
          </w:p>
        </w:tc>
      </w:tr>
    </w:tbl>
    <w:p w:rsidR="00383410" w:rsidRPr="007E17A9" w:rsidRDefault="00383410" w:rsidP="00383410">
      <w:pPr>
        <w:pStyle w:val="ae"/>
        <w:spacing w:before="120" w:after="0"/>
        <w:ind w:firstLine="709"/>
        <w:jc w:val="both"/>
        <w:rPr>
          <w:rFonts w:ascii="Century Gothic" w:hAnsi="Century Gothic"/>
          <w:sz w:val="24"/>
          <w:szCs w:val="24"/>
        </w:rPr>
      </w:pPr>
      <w:r w:rsidRPr="007E17A9">
        <w:rPr>
          <w:rFonts w:ascii="Century Gothic" w:hAnsi="Century Gothic"/>
          <w:sz w:val="24"/>
          <w:szCs w:val="24"/>
        </w:rPr>
        <w:t>Средняя величина прожиточного минимума на территории Ярославской области в расчете на душу населения в 2022 году увеличилась по сравнению с 2021 годом на 2 343 руб.</w:t>
      </w:r>
      <w:r>
        <w:rPr>
          <w:rFonts w:ascii="Century Gothic" w:hAnsi="Century Gothic"/>
          <w:sz w:val="24"/>
          <w:szCs w:val="24"/>
        </w:rPr>
        <w:t xml:space="preserve"> и</w:t>
      </w:r>
      <w:r w:rsidRPr="007E17A9">
        <w:rPr>
          <w:rFonts w:ascii="Century Gothic" w:hAnsi="Century Gothic"/>
          <w:sz w:val="24"/>
          <w:szCs w:val="24"/>
        </w:rPr>
        <w:t xml:space="preserve"> сложи</w:t>
      </w:r>
      <w:r>
        <w:rPr>
          <w:rFonts w:ascii="Century Gothic" w:hAnsi="Century Gothic"/>
          <w:sz w:val="24"/>
          <w:szCs w:val="24"/>
        </w:rPr>
        <w:t>лась</w:t>
      </w:r>
      <w:r w:rsidRPr="007E17A9">
        <w:rPr>
          <w:rFonts w:ascii="Century Gothic" w:hAnsi="Century Gothic"/>
          <w:sz w:val="24"/>
          <w:szCs w:val="24"/>
        </w:rPr>
        <w:t xml:space="preserve"> в размере 13 085,0  руб., что на 21,8 % превысила  значение  2021 года.</w:t>
      </w:r>
    </w:p>
    <w:p w:rsidR="00383410" w:rsidRPr="007E17A9" w:rsidRDefault="00383410" w:rsidP="00383410">
      <w:pPr>
        <w:pStyle w:val="ae"/>
        <w:spacing w:after="0"/>
        <w:ind w:firstLine="709"/>
        <w:jc w:val="both"/>
        <w:rPr>
          <w:rFonts w:ascii="Century Gothic" w:hAnsi="Century Gothic"/>
          <w:sz w:val="24"/>
          <w:szCs w:val="24"/>
        </w:rPr>
      </w:pPr>
      <w:r w:rsidRPr="007E17A9">
        <w:rPr>
          <w:rFonts w:ascii="Century Gothic" w:hAnsi="Century Gothic"/>
          <w:sz w:val="24"/>
          <w:szCs w:val="24"/>
        </w:rPr>
        <w:t xml:space="preserve">Таким образом, </w:t>
      </w:r>
      <w:r w:rsidR="008A0741">
        <w:rPr>
          <w:rFonts w:ascii="Century Gothic" w:hAnsi="Century Gothic"/>
          <w:sz w:val="24"/>
          <w:szCs w:val="24"/>
        </w:rPr>
        <w:t xml:space="preserve">в </w:t>
      </w:r>
      <w:r w:rsidR="00AA704C">
        <w:rPr>
          <w:rFonts w:ascii="Century Gothic" w:hAnsi="Century Gothic"/>
          <w:sz w:val="24"/>
          <w:szCs w:val="24"/>
        </w:rPr>
        <w:t>соответствии</w:t>
      </w:r>
      <w:r w:rsidR="008A0741">
        <w:rPr>
          <w:rFonts w:ascii="Century Gothic" w:hAnsi="Century Gothic"/>
          <w:sz w:val="24"/>
          <w:szCs w:val="24"/>
        </w:rPr>
        <w:t xml:space="preserve"> с прогнозом на 2022 год</w:t>
      </w:r>
      <w:r w:rsidR="00E93C6F">
        <w:rPr>
          <w:rFonts w:ascii="Century Gothic" w:hAnsi="Century Gothic"/>
          <w:sz w:val="24"/>
          <w:szCs w:val="24"/>
        </w:rPr>
        <w:t>,</w:t>
      </w:r>
      <w:r w:rsidR="008A0741">
        <w:rPr>
          <w:rFonts w:ascii="Century Gothic" w:hAnsi="Century Gothic"/>
          <w:sz w:val="24"/>
          <w:szCs w:val="24"/>
        </w:rPr>
        <w:t xml:space="preserve"> среднемесячные доходы населения </w:t>
      </w:r>
      <w:r w:rsidR="00AA704C">
        <w:rPr>
          <w:rFonts w:ascii="Century Gothic" w:hAnsi="Century Gothic"/>
          <w:sz w:val="24"/>
          <w:szCs w:val="24"/>
        </w:rPr>
        <w:t>превысят</w:t>
      </w:r>
      <w:r w:rsidR="008A0741">
        <w:rPr>
          <w:rFonts w:ascii="Century Gothic" w:hAnsi="Century Gothic"/>
          <w:sz w:val="24"/>
          <w:szCs w:val="24"/>
        </w:rPr>
        <w:t xml:space="preserve"> </w:t>
      </w:r>
      <w:r w:rsidRPr="007E17A9">
        <w:rPr>
          <w:rFonts w:ascii="Century Gothic" w:hAnsi="Century Gothic"/>
          <w:sz w:val="24"/>
          <w:szCs w:val="24"/>
        </w:rPr>
        <w:t xml:space="preserve">среднюю величину прожиточного минимума: среднемесячная заработная плата на крупных и средних предприятиях - в 3,69 раза, средняя пенсия  в 1,42 раза. </w:t>
      </w:r>
    </w:p>
    <w:p w:rsidR="00383410" w:rsidRPr="007E17A9" w:rsidRDefault="00383410" w:rsidP="00383410">
      <w:pPr>
        <w:spacing w:after="0" w:line="240" w:lineRule="auto"/>
        <w:ind w:firstLine="709"/>
        <w:jc w:val="both"/>
        <w:rPr>
          <w:rFonts w:ascii="Century Gothic" w:hAnsi="Century Gothic"/>
          <w:sz w:val="24"/>
          <w:szCs w:val="24"/>
        </w:rPr>
      </w:pPr>
      <w:r w:rsidRPr="007E17A9">
        <w:rPr>
          <w:rFonts w:ascii="Century Gothic" w:hAnsi="Century Gothic"/>
          <w:sz w:val="24"/>
          <w:szCs w:val="24"/>
        </w:rPr>
        <w:t>Следует отметить, что соотношение заработной платы работников крупных и средних предприятий и организаций и средней величины прожиточного минимума увеличивается. Это свидетельствует о росте заработной платы</w:t>
      </w:r>
      <w:r w:rsidR="008A0741">
        <w:rPr>
          <w:rFonts w:ascii="Century Gothic" w:hAnsi="Century Gothic"/>
          <w:sz w:val="24"/>
          <w:szCs w:val="24"/>
        </w:rPr>
        <w:t xml:space="preserve"> на крупных и средних предприятиях</w:t>
      </w:r>
      <w:r w:rsidRPr="007E17A9">
        <w:rPr>
          <w:rFonts w:ascii="Century Gothic" w:hAnsi="Century Gothic"/>
          <w:sz w:val="24"/>
          <w:szCs w:val="24"/>
        </w:rPr>
        <w:t xml:space="preserve"> и, следовательно, покупательной способности трудоспособной части </w:t>
      </w:r>
      <w:r w:rsidRPr="007E17A9">
        <w:rPr>
          <w:rFonts w:ascii="Century Gothic" w:hAnsi="Century Gothic"/>
          <w:sz w:val="24"/>
          <w:szCs w:val="24"/>
        </w:rPr>
        <w:lastRenderedPageBreak/>
        <w:t>населения города Рыбинска.</w:t>
      </w:r>
      <w:r>
        <w:rPr>
          <w:rFonts w:ascii="Century Gothic" w:hAnsi="Century Gothic"/>
          <w:sz w:val="24"/>
          <w:szCs w:val="24"/>
        </w:rPr>
        <w:t xml:space="preserve"> Соотношение пенсии и средней величины прожиточного минимума так же увеличивается.</w:t>
      </w:r>
    </w:p>
    <w:p w:rsidR="00B745D5" w:rsidRPr="0095296B" w:rsidRDefault="00B745D5" w:rsidP="00AF7F55">
      <w:pPr>
        <w:pStyle w:val="2"/>
        <w:spacing w:line="240" w:lineRule="auto"/>
        <w:ind w:firstLine="709"/>
        <w:rPr>
          <w:rFonts w:ascii="Century Gothic" w:hAnsi="Century Gothic"/>
          <w:color w:val="auto"/>
        </w:rPr>
      </w:pPr>
      <w:bookmarkStart w:id="17" w:name="_РАЗДЕЛ_2._ЭКОНОМИЧЕСКИЙ"/>
      <w:bookmarkStart w:id="18" w:name="_РАЗДЕЛ_2._ЭКОНОМИЧЕСКИЙ_1"/>
      <w:bookmarkStart w:id="19" w:name="_Toc528243096"/>
      <w:bookmarkStart w:id="20" w:name="_Toc117777193"/>
      <w:bookmarkEnd w:id="17"/>
      <w:bookmarkEnd w:id="18"/>
      <w:r w:rsidRPr="0095296B">
        <w:rPr>
          <w:rFonts w:ascii="Century Gothic" w:hAnsi="Century Gothic"/>
          <w:color w:val="auto"/>
        </w:rPr>
        <w:t>1.3 УСЛОВИЯ ОКРУЖАЮЩЕЙ СРЕДЫ</w:t>
      </w:r>
      <w:bookmarkEnd w:id="19"/>
      <w:bookmarkEnd w:id="20"/>
    </w:p>
    <w:p w:rsidR="00B745D5" w:rsidRPr="0095296B" w:rsidRDefault="00B745D5" w:rsidP="00AF7F55">
      <w:pPr>
        <w:spacing w:after="120" w:line="240" w:lineRule="auto"/>
        <w:ind w:firstLine="709"/>
        <w:rPr>
          <w:rFonts w:ascii="Century Gothic" w:hAnsi="Century Gothic"/>
          <w:sz w:val="18"/>
          <w:szCs w:val="18"/>
        </w:rPr>
      </w:pPr>
      <w:r w:rsidRPr="0095296B">
        <w:rPr>
          <w:rFonts w:ascii="Century Gothic" w:hAnsi="Century Gothic"/>
          <w:sz w:val="18"/>
          <w:szCs w:val="18"/>
        </w:rPr>
        <w:t>(статистические данные предоставляются в отчетном году за предыдущий год)</w:t>
      </w:r>
    </w:p>
    <w:p w:rsidR="00383410" w:rsidRPr="00A82307" w:rsidRDefault="00383410" w:rsidP="00383410">
      <w:pPr>
        <w:spacing w:after="0" w:line="240" w:lineRule="auto"/>
        <w:ind w:firstLine="567"/>
        <w:jc w:val="both"/>
        <w:rPr>
          <w:rFonts w:ascii="Century Gothic" w:eastAsia="Times New Roman" w:hAnsi="Century Gothic"/>
          <w:sz w:val="24"/>
          <w:szCs w:val="24"/>
          <w:lang w:eastAsia="ru-RU"/>
        </w:rPr>
      </w:pPr>
      <w:r w:rsidRPr="00A82307">
        <w:rPr>
          <w:rFonts w:ascii="Century Gothic" w:eastAsia="Times New Roman" w:hAnsi="Century Gothic"/>
          <w:sz w:val="24"/>
          <w:szCs w:val="24"/>
          <w:lang w:eastAsia="ru-RU"/>
        </w:rPr>
        <w:t>По результатам мониторинговых наблюдений Ярославского ЦГМС -</w:t>
      </w:r>
      <w:r>
        <w:rPr>
          <w:rFonts w:ascii="Century Gothic" w:eastAsia="Times New Roman" w:hAnsi="Century Gothic"/>
          <w:sz w:val="24"/>
          <w:szCs w:val="24"/>
          <w:lang w:eastAsia="ru-RU"/>
        </w:rPr>
        <w:t xml:space="preserve"> </w:t>
      </w:r>
      <w:r w:rsidRPr="00A82307">
        <w:rPr>
          <w:rFonts w:ascii="Century Gothic" w:eastAsia="Times New Roman" w:hAnsi="Century Gothic"/>
          <w:sz w:val="24"/>
          <w:szCs w:val="24"/>
          <w:lang w:eastAsia="ru-RU"/>
        </w:rPr>
        <w:t>филиала ФГБУ «</w:t>
      </w:r>
      <w:proofErr w:type="gramStart"/>
      <w:r w:rsidRPr="00A82307">
        <w:rPr>
          <w:rFonts w:ascii="Century Gothic" w:eastAsia="Times New Roman" w:hAnsi="Century Gothic"/>
          <w:sz w:val="24"/>
          <w:szCs w:val="24"/>
          <w:lang w:eastAsia="ru-RU"/>
        </w:rPr>
        <w:t>Центральное</w:t>
      </w:r>
      <w:proofErr w:type="gramEnd"/>
      <w:r w:rsidRPr="00A82307">
        <w:rPr>
          <w:rFonts w:ascii="Century Gothic" w:eastAsia="Times New Roman" w:hAnsi="Century Gothic"/>
          <w:sz w:val="24"/>
          <w:szCs w:val="24"/>
          <w:lang w:eastAsia="ru-RU"/>
        </w:rPr>
        <w:t xml:space="preserve"> УГМС» уровень загрязнения атмосферного воздуха в 2021 году в черте города Рыбинска по комплексному показателю ИЗА (индекс загрязнения атмосферного воздуха) оценивается как низкий.</w:t>
      </w:r>
    </w:p>
    <w:p w:rsidR="00AA704C" w:rsidRDefault="00383410" w:rsidP="00383410">
      <w:pPr>
        <w:spacing w:after="0" w:line="240" w:lineRule="auto"/>
        <w:ind w:firstLine="567"/>
        <w:jc w:val="both"/>
        <w:rPr>
          <w:rFonts w:ascii="Century Gothic" w:eastAsia="Times New Roman" w:hAnsi="Century Gothic"/>
          <w:sz w:val="24"/>
          <w:szCs w:val="24"/>
          <w:lang w:eastAsia="ru-RU"/>
        </w:rPr>
      </w:pPr>
      <w:r w:rsidRPr="00A82307">
        <w:rPr>
          <w:rFonts w:ascii="Century Gothic" w:eastAsia="Times New Roman" w:hAnsi="Century Gothic"/>
          <w:sz w:val="24"/>
          <w:szCs w:val="24"/>
          <w:lang w:eastAsia="ru-RU"/>
        </w:rPr>
        <w:t>Наблюдается тенденция снижения загрязнения атмосферного воздуха взвешенными веществами (до 0,58 ПДК), оксидом азота (до 0,28 ПДК), диоксидом азота (до 0,88 ПДК), оксидом углерода (до 0,28 ПДК). В  последние годы отмечено снижение концентраций диоксида азота.</w:t>
      </w:r>
    </w:p>
    <w:p w:rsidR="00383410" w:rsidRPr="00A82307" w:rsidRDefault="00AA704C" w:rsidP="00E93C6F">
      <w:pPr>
        <w:ind w:firstLine="567"/>
        <w:rPr>
          <w:rFonts w:ascii="Century Gothic" w:eastAsia="Times New Roman" w:hAnsi="Century Gothic"/>
          <w:sz w:val="24"/>
          <w:szCs w:val="24"/>
          <w:lang w:eastAsia="ru-RU"/>
        </w:rPr>
      </w:pPr>
      <w:r w:rsidRPr="00A82307">
        <w:rPr>
          <w:rFonts w:ascii="Century Gothic" w:eastAsia="Times New Roman" w:hAnsi="Century Gothic"/>
          <w:noProof/>
          <w:sz w:val="24"/>
          <w:szCs w:val="24"/>
          <w:lang w:eastAsia="ru-RU"/>
        </w:rPr>
        <w:drawing>
          <wp:anchor distT="0" distB="0" distL="114300" distR="114300" simplePos="0" relativeHeight="251907584" behindDoc="0" locked="0" layoutInCell="1" allowOverlap="1" wp14:anchorId="26DEBB74" wp14:editId="49CA10D4">
            <wp:simplePos x="0" y="0"/>
            <wp:positionH relativeFrom="margin">
              <wp:posOffset>17145</wp:posOffset>
            </wp:positionH>
            <wp:positionV relativeFrom="margin">
              <wp:posOffset>2511425</wp:posOffset>
            </wp:positionV>
            <wp:extent cx="6442710" cy="2934335"/>
            <wp:effectExtent l="0" t="0" r="0" b="0"/>
            <wp:wrapSquare wrapText="bothSides"/>
            <wp:docPr id="47"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383410" w:rsidRPr="00A82307">
        <w:rPr>
          <w:rFonts w:ascii="Century Gothic" w:eastAsia="Times New Roman" w:hAnsi="Century Gothic"/>
          <w:sz w:val="24"/>
          <w:szCs w:val="24"/>
          <w:lang w:eastAsia="ru-RU"/>
        </w:rPr>
        <w:t>Случаев в</w:t>
      </w:r>
      <w:r w:rsidR="00CC08E5">
        <w:rPr>
          <w:rFonts w:ascii="Century Gothic" w:eastAsia="Times New Roman" w:hAnsi="Century Gothic"/>
          <w:sz w:val="24"/>
          <w:szCs w:val="24"/>
          <w:lang w:eastAsia="ru-RU"/>
        </w:rPr>
        <w:t xml:space="preserve">ысокого и экстремально высокого </w:t>
      </w:r>
      <w:r w:rsidR="00383410" w:rsidRPr="00A82307">
        <w:rPr>
          <w:rFonts w:ascii="Century Gothic" w:eastAsia="Times New Roman" w:hAnsi="Century Gothic"/>
          <w:sz w:val="24"/>
          <w:szCs w:val="24"/>
          <w:lang w:eastAsia="ru-RU"/>
        </w:rPr>
        <w:t>загрязнения атмосферного воздуха по результатам мониторинга на государственной сети наблюдений на территории города Рыбинска не наблюдалось.</w:t>
      </w:r>
    </w:p>
    <w:p w:rsidR="00383410" w:rsidRPr="00A82307" w:rsidRDefault="00EF29B5" w:rsidP="00383410">
      <w:pPr>
        <w:spacing w:after="0" w:line="240" w:lineRule="auto"/>
        <w:ind w:firstLine="567"/>
        <w:jc w:val="both"/>
        <w:rPr>
          <w:rFonts w:ascii="Century Gothic" w:eastAsia="Times New Roman" w:hAnsi="Century Gothic"/>
          <w:sz w:val="24"/>
          <w:szCs w:val="24"/>
          <w:lang w:eastAsia="ru-RU"/>
        </w:rPr>
      </w:pPr>
      <w:r>
        <w:rPr>
          <w:rFonts w:ascii="Century Gothic" w:eastAsia="Times New Roman" w:hAnsi="Century Gothic"/>
          <w:sz w:val="24"/>
          <w:szCs w:val="24"/>
          <w:lang w:eastAsia="ru-RU"/>
        </w:rPr>
        <w:t xml:space="preserve">По данным </w:t>
      </w:r>
      <w:r w:rsidR="00E8028D">
        <w:rPr>
          <w:rFonts w:ascii="Century Gothic" w:eastAsia="Times New Roman" w:hAnsi="Century Gothic"/>
          <w:sz w:val="24"/>
          <w:szCs w:val="24"/>
          <w:lang w:eastAsia="ru-RU"/>
        </w:rPr>
        <w:t>В</w:t>
      </w:r>
      <w:r w:rsidR="00383410" w:rsidRPr="00A82307">
        <w:rPr>
          <w:rFonts w:ascii="Century Gothic" w:eastAsia="Times New Roman" w:hAnsi="Century Gothic"/>
          <w:sz w:val="24"/>
          <w:szCs w:val="24"/>
          <w:lang w:eastAsia="ru-RU"/>
        </w:rPr>
        <w:t xml:space="preserve">ерхневолжского межрегионального управления </w:t>
      </w:r>
      <w:proofErr w:type="spellStart"/>
      <w:r w:rsidR="00383410" w:rsidRPr="00A82307">
        <w:rPr>
          <w:rFonts w:ascii="Century Gothic" w:eastAsia="Times New Roman" w:hAnsi="Century Gothic"/>
          <w:sz w:val="24"/>
          <w:szCs w:val="24"/>
          <w:lang w:eastAsia="ru-RU"/>
        </w:rPr>
        <w:t>Росприроднадзора</w:t>
      </w:r>
      <w:proofErr w:type="spellEnd"/>
      <w:r w:rsidR="00383410" w:rsidRPr="00A82307">
        <w:rPr>
          <w:rFonts w:ascii="Century Gothic" w:eastAsia="Times New Roman" w:hAnsi="Century Gothic"/>
          <w:sz w:val="24"/>
          <w:szCs w:val="24"/>
          <w:lang w:eastAsia="ru-RU"/>
        </w:rPr>
        <w:t xml:space="preserve"> объем выбросов загрязняющих веществ в атмосферный воздух, отходящих от стационарных источников, в 2021 году составил 2,9 тыс. тонн.  </w:t>
      </w:r>
    </w:p>
    <w:p w:rsidR="00383410" w:rsidRPr="00A82307" w:rsidRDefault="00383410" w:rsidP="00383410">
      <w:pPr>
        <w:spacing w:after="0" w:line="240" w:lineRule="auto"/>
        <w:ind w:firstLine="567"/>
        <w:jc w:val="both"/>
        <w:rPr>
          <w:rFonts w:ascii="Century Gothic" w:eastAsia="Times New Roman" w:hAnsi="Century Gothic"/>
          <w:sz w:val="24"/>
          <w:szCs w:val="24"/>
          <w:lang w:eastAsia="ru-RU"/>
        </w:rPr>
      </w:pPr>
      <w:r w:rsidRPr="00A82307">
        <w:rPr>
          <w:rFonts w:ascii="Century Gothic" w:eastAsia="Times New Roman" w:hAnsi="Century Gothic"/>
          <w:sz w:val="24"/>
          <w:szCs w:val="24"/>
          <w:lang w:eastAsia="ru-RU"/>
        </w:rPr>
        <w:t>Природоохранные мероприятия на промышленных предприятиях города, выполненные в 2021 году:</w:t>
      </w:r>
    </w:p>
    <w:p w:rsidR="00383410" w:rsidRPr="00A82307" w:rsidRDefault="00383410" w:rsidP="00383410">
      <w:pPr>
        <w:spacing w:after="0" w:line="240" w:lineRule="auto"/>
        <w:ind w:firstLine="709"/>
        <w:jc w:val="both"/>
        <w:rPr>
          <w:rFonts w:ascii="Century Gothic" w:eastAsia="Times New Roman" w:hAnsi="Century Gothic"/>
          <w:sz w:val="24"/>
          <w:szCs w:val="24"/>
          <w:lang w:eastAsia="ru-RU"/>
        </w:rPr>
      </w:pPr>
      <w:r w:rsidRPr="00A82307">
        <w:rPr>
          <w:rFonts w:ascii="Century Gothic" w:eastAsia="Times New Roman" w:hAnsi="Century Gothic"/>
          <w:sz w:val="24"/>
          <w:szCs w:val="24"/>
          <w:lang w:eastAsia="ru-RU"/>
        </w:rPr>
        <w:t xml:space="preserve">- на ПАО «ОДК-Сатурн» выполнена замена газоочистного оборудования в литейном корпусе, повышена степень очистки отходящих от оборудования загрязненных газов; </w:t>
      </w:r>
    </w:p>
    <w:p w:rsidR="00383410" w:rsidRPr="00A82307" w:rsidRDefault="00383410" w:rsidP="00383410">
      <w:pPr>
        <w:spacing w:after="0" w:line="240" w:lineRule="auto"/>
        <w:ind w:firstLine="709"/>
        <w:jc w:val="both"/>
        <w:rPr>
          <w:rFonts w:ascii="Century Gothic" w:eastAsia="Times New Roman" w:hAnsi="Century Gothic"/>
          <w:sz w:val="24"/>
          <w:szCs w:val="24"/>
          <w:lang w:eastAsia="ru-RU"/>
        </w:rPr>
      </w:pPr>
      <w:r w:rsidRPr="00A82307">
        <w:rPr>
          <w:rFonts w:ascii="Century Gothic" w:eastAsia="Times New Roman" w:hAnsi="Century Gothic"/>
          <w:sz w:val="24"/>
          <w:szCs w:val="24"/>
          <w:lang w:eastAsia="ru-RU"/>
        </w:rPr>
        <w:t>- на АО «Русская механика» проведено техническое обслуживание и ремонт вентиляционных систем  и газоочистного и пылеулавливающего  оборудования;</w:t>
      </w:r>
    </w:p>
    <w:p w:rsidR="00383410" w:rsidRPr="00A82307" w:rsidRDefault="00383410" w:rsidP="00383410">
      <w:pPr>
        <w:spacing w:after="0" w:line="240" w:lineRule="auto"/>
        <w:ind w:firstLine="709"/>
        <w:jc w:val="both"/>
        <w:rPr>
          <w:rFonts w:ascii="Century Gothic" w:eastAsia="Times New Roman" w:hAnsi="Century Gothic"/>
          <w:sz w:val="24"/>
          <w:szCs w:val="24"/>
          <w:lang w:eastAsia="ru-RU"/>
        </w:rPr>
      </w:pPr>
      <w:r w:rsidRPr="00A82307">
        <w:rPr>
          <w:rFonts w:ascii="Century Gothic" w:eastAsia="Times New Roman" w:hAnsi="Century Gothic"/>
          <w:sz w:val="24"/>
          <w:szCs w:val="24"/>
          <w:lang w:eastAsia="ru-RU"/>
        </w:rPr>
        <w:t xml:space="preserve">- на АО «ССЗ «Вымпел» в рамках проведения производственного экологического контроля осуществлен полный объем лабораторных исследований выбросов загрязняющих веществ на источниках, суммарное снижение выбросов загрязняющих веществ за 2021 год по сравнению с 2020 годом составило 4,986 тонн. </w:t>
      </w:r>
    </w:p>
    <w:p w:rsidR="00383410" w:rsidRPr="00A82307" w:rsidRDefault="00383410" w:rsidP="00383410">
      <w:pPr>
        <w:spacing w:after="0" w:line="240" w:lineRule="auto"/>
        <w:ind w:firstLine="540"/>
        <w:jc w:val="both"/>
        <w:rPr>
          <w:rFonts w:ascii="Century Gothic" w:eastAsia="Times New Roman" w:hAnsi="Century Gothic"/>
          <w:sz w:val="24"/>
          <w:szCs w:val="24"/>
          <w:lang w:eastAsia="ru-RU"/>
        </w:rPr>
      </w:pPr>
      <w:r w:rsidRPr="00A82307">
        <w:rPr>
          <w:rFonts w:ascii="Century Gothic" w:eastAsia="Times New Roman" w:hAnsi="Century Gothic"/>
          <w:sz w:val="24"/>
          <w:szCs w:val="24"/>
          <w:lang w:eastAsia="ru-RU"/>
        </w:rPr>
        <w:t>Ежедневно специалистами Ярославского ЦГСМ - филиала ФГБУ «</w:t>
      </w:r>
      <w:proofErr w:type="gramStart"/>
      <w:r w:rsidRPr="00A82307">
        <w:rPr>
          <w:rFonts w:ascii="Century Gothic" w:eastAsia="Times New Roman" w:hAnsi="Century Gothic"/>
          <w:sz w:val="24"/>
          <w:szCs w:val="24"/>
          <w:lang w:eastAsia="ru-RU"/>
        </w:rPr>
        <w:t>Центральное</w:t>
      </w:r>
      <w:proofErr w:type="gramEnd"/>
      <w:r w:rsidRPr="00A82307">
        <w:rPr>
          <w:rFonts w:ascii="Century Gothic" w:eastAsia="Times New Roman" w:hAnsi="Century Gothic"/>
          <w:sz w:val="24"/>
          <w:szCs w:val="24"/>
          <w:lang w:eastAsia="ru-RU"/>
        </w:rPr>
        <w:t xml:space="preserve"> УГМС» осуществляется мониторинг атмосферного воздуха в городском округе </w:t>
      </w:r>
      <w:r w:rsidRPr="00A82307">
        <w:rPr>
          <w:rFonts w:ascii="Century Gothic" w:eastAsia="Times New Roman" w:hAnsi="Century Gothic"/>
          <w:sz w:val="24"/>
          <w:szCs w:val="24"/>
          <w:lang w:eastAsia="ru-RU"/>
        </w:rPr>
        <w:lastRenderedPageBreak/>
        <w:t>город Рыбинск, в том числе составляются прогнозы неблагоприятных метеорологических условий и передаются на промышленные предприятия города для принятия мер по снижению выбросов загрязняющих веществ в атмосферный воздух.</w:t>
      </w:r>
    </w:p>
    <w:p w:rsidR="00383410" w:rsidRPr="00A82307" w:rsidRDefault="00383410" w:rsidP="00383410">
      <w:pPr>
        <w:spacing w:after="0" w:line="240" w:lineRule="auto"/>
        <w:ind w:firstLine="540"/>
        <w:jc w:val="both"/>
        <w:rPr>
          <w:rFonts w:ascii="Century Gothic" w:eastAsia="Times New Roman" w:hAnsi="Century Gothic"/>
          <w:sz w:val="24"/>
          <w:szCs w:val="24"/>
          <w:lang w:eastAsia="ru-RU"/>
        </w:rPr>
      </w:pPr>
    </w:p>
    <w:p w:rsidR="00383410" w:rsidRPr="00E771C7" w:rsidRDefault="00383410" w:rsidP="00383410">
      <w:pPr>
        <w:spacing w:after="0" w:line="240" w:lineRule="auto"/>
        <w:ind w:firstLine="540"/>
        <w:jc w:val="both"/>
        <w:rPr>
          <w:rFonts w:ascii="Century Gothic" w:eastAsia="Times New Roman" w:hAnsi="Century Gothic"/>
          <w:b/>
          <w:sz w:val="24"/>
          <w:szCs w:val="24"/>
          <w:lang w:eastAsia="ru-RU"/>
        </w:rPr>
      </w:pPr>
      <w:r w:rsidRPr="00E771C7">
        <w:rPr>
          <w:rFonts w:ascii="Century Gothic" w:eastAsia="Times New Roman" w:hAnsi="Century Gothic"/>
          <w:b/>
          <w:sz w:val="24"/>
          <w:szCs w:val="24"/>
          <w:lang w:eastAsia="ru-RU"/>
        </w:rPr>
        <w:t>Состояние и охрана водных объектов</w:t>
      </w:r>
    </w:p>
    <w:p w:rsidR="00383410" w:rsidRPr="00A82307" w:rsidRDefault="00383410" w:rsidP="00383410">
      <w:pPr>
        <w:spacing w:after="0" w:line="240" w:lineRule="auto"/>
        <w:ind w:firstLine="540"/>
        <w:jc w:val="both"/>
        <w:rPr>
          <w:rFonts w:ascii="Century Gothic" w:eastAsia="Times New Roman" w:hAnsi="Century Gothic"/>
          <w:sz w:val="24"/>
          <w:szCs w:val="24"/>
          <w:lang w:eastAsia="ru-RU"/>
        </w:rPr>
      </w:pPr>
      <w:proofErr w:type="gramStart"/>
      <w:r w:rsidRPr="00A82307">
        <w:rPr>
          <w:rFonts w:ascii="Century Gothic" w:eastAsia="Times New Roman" w:hAnsi="Century Gothic"/>
          <w:sz w:val="24"/>
          <w:szCs w:val="24"/>
          <w:lang w:eastAsia="ru-RU"/>
        </w:rPr>
        <w:t>По данным социально</w:t>
      </w:r>
      <w:r>
        <w:rPr>
          <w:rFonts w:ascii="Century Gothic" w:eastAsia="Times New Roman" w:hAnsi="Century Gothic"/>
          <w:sz w:val="24"/>
          <w:szCs w:val="24"/>
          <w:lang w:eastAsia="ru-RU"/>
        </w:rPr>
        <w:t xml:space="preserve"> </w:t>
      </w:r>
      <w:r w:rsidRPr="00A82307">
        <w:rPr>
          <w:rFonts w:ascii="Century Gothic" w:eastAsia="Times New Roman" w:hAnsi="Century Gothic"/>
          <w:sz w:val="24"/>
          <w:szCs w:val="24"/>
          <w:lang w:eastAsia="ru-RU"/>
        </w:rPr>
        <w:t>-</w:t>
      </w:r>
      <w:r>
        <w:rPr>
          <w:rFonts w:ascii="Century Gothic" w:eastAsia="Times New Roman" w:hAnsi="Century Gothic"/>
          <w:sz w:val="24"/>
          <w:szCs w:val="24"/>
          <w:lang w:eastAsia="ru-RU"/>
        </w:rPr>
        <w:t xml:space="preserve"> </w:t>
      </w:r>
      <w:r w:rsidRPr="00A82307">
        <w:rPr>
          <w:rFonts w:ascii="Century Gothic" w:eastAsia="Times New Roman" w:hAnsi="Century Gothic"/>
          <w:sz w:val="24"/>
          <w:szCs w:val="24"/>
          <w:lang w:eastAsia="ru-RU"/>
        </w:rPr>
        <w:t xml:space="preserve">гигиенического мониторинга ТО Управления </w:t>
      </w:r>
      <w:proofErr w:type="spellStart"/>
      <w:r w:rsidRPr="00A82307">
        <w:rPr>
          <w:rFonts w:ascii="Century Gothic" w:eastAsia="Times New Roman" w:hAnsi="Century Gothic"/>
          <w:sz w:val="24"/>
          <w:szCs w:val="24"/>
          <w:lang w:eastAsia="ru-RU"/>
        </w:rPr>
        <w:t>Роспотребнадзора</w:t>
      </w:r>
      <w:proofErr w:type="spellEnd"/>
      <w:r w:rsidRPr="00A82307">
        <w:rPr>
          <w:rFonts w:ascii="Century Gothic" w:eastAsia="Times New Roman" w:hAnsi="Century Gothic"/>
          <w:sz w:val="24"/>
          <w:szCs w:val="24"/>
          <w:lang w:eastAsia="ru-RU"/>
        </w:rPr>
        <w:t xml:space="preserve"> в городе Рыбинске и РМР в 2021 году, как и в предыдущее десятилети</w:t>
      </w:r>
      <w:r>
        <w:rPr>
          <w:rFonts w:ascii="Century Gothic" w:eastAsia="Times New Roman" w:hAnsi="Century Gothic"/>
          <w:sz w:val="24"/>
          <w:szCs w:val="24"/>
          <w:lang w:eastAsia="ru-RU"/>
        </w:rPr>
        <w:t>е</w:t>
      </w:r>
      <w:r w:rsidRPr="00A82307">
        <w:rPr>
          <w:rFonts w:ascii="Century Gothic" w:eastAsia="Times New Roman" w:hAnsi="Century Gothic"/>
          <w:sz w:val="24"/>
          <w:szCs w:val="24"/>
          <w:lang w:eastAsia="ru-RU"/>
        </w:rPr>
        <w:t>, качество воды, отобранной для исследования из Горьковского водохранилища (р. Волга) и Рыбинского водохранилища не отвечает требованиям СанПиН 2.1.5.980-00 «Гигиенические требования к охране поверхностных вод», ГН 2.1.5.1315-03 «Предельно допустимые концентрации (ПДК) химических веществ в воде водных объектов хозяйственно</w:t>
      </w:r>
      <w:proofErr w:type="gramEnd"/>
      <w:r>
        <w:rPr>
          <w:rFonts w:ascii="Century Gothic" w:eastAsia="Times New Roman" w:hAnsi="Century Gothic"/>
          <w:sz w:val="24"/>
          <w:szCs w:val="24"/>
          <w:lang w:eastAsia="ru-RU"/>
        </w:rPr>
        <w:t xml:space="preserve"> </w:t>
      </w:r>
      <w:r w:rsidRPr="00A82307">
        <w:rPr>
          <w:rFonts w:ascii="Century Gothic" w:eastAsia="Times New Roman" w:hAnsi="Century Gothic"/>
          <w:sz w:val="24"/>
          <w:szCs w:val="24"/>
          <w:lang w:eastAsia="ru-RU"/>
        </w:rPr>
        <w:t>-</w:t>
      </w:r>
      <w:r>
        <w:rPr>
          <w:rFonts w:ascii="Century Gothic" w:eastAsia="Times New Roman" w:hAnsi="Century Gothic"/>
          <w:sz w:val="24"/>
          <w:szCs w:val="24"/>
          <w:lang w:eastAsia="ru-RU"/>
        </w:rPr>
        <w:t xml:space="preserve"> </w:t>
      </w:r>
      <w:r w:rsidRPr="00A82307">
        <w:rPr>
          <w:rFonts w:ascii="Century Gothic" w:eastAsia="Times New Roman" w:hAnsi="Century Gothic"/>
          <w:sz w:val="24"/>
          <w:szCs w:val="24"/>
          <w:lang w:eastAsia="ru-RU"/>
        </w:rPr>
        <w:t>питьевого и культурно</w:t>
      </w:r>
      <w:r>
        <w:rPr>
          <w:rFonts w:ascii="Century Gothic" w:eastAsia="Times New Roman" w:hAnsi="Century Gothic"/>
          <w:sz w:val="24"/>
          <w:szCs w:val="24"/>
          <w:lang w:eastAsia="ru-RU"/>
        </w:rPr>
        <w:t xml:space="preserve"> </w:t>
      </w:r>
      <w:r w:rsidRPr="00A82307">
        <w:rPr>
          <w:rFonts w:ascii="Century Gothic" w:eastAsia="Times New Roman" w:hAnsi="Century Gothic"/>
          <w:sz w:val="24"/>
          <w:szCs w:val="24"/>
          <w:lang w:eastAsia="ru-RU"/>
        </w:rPr>
        <w:t>-</w:t>
      </w:r>
      <w:r>
        <w:rPr>
          <w:rFonts w:ascii="Century Gothic" w:eastAsia="Times New Roman" w:hAnsi="Century Gothic"/>
          <w:sz w:val="24"/>
          <w:szCs w:val="24"/>
          <w:lang w:eastAsia="ru-RU"/>
        </w:rPr>
        <w:t xml:space="preserve"> </w:t>
      </w:r>
      <w:r w:rsidRPr="00A82307">
        <w:rPr>
          <w:rFonts w:ascii="Century Gothic" w:eastAsia="Times New Roman" w:hAnsi="Century Gothic"/>
          <w:sz w:val="24"/>
          <w:szCs w:val="24"/>
          <w:lang w:eastAsia="ru-RU"/>
        </w:rPr>
        <w:t xml:space="preserve">бытового водопользования» по основным показателям (взвешенные вещества, растворенный кислород, химические вещества, БПК, ТКБ, ОКБ, </w:t>
      </w:r>
      <w:proofErr w:type="spellStart"/>
      <w:r w:rsidRPr="00A82307">
        <w:rPr>
          <w:rFonts w:ascii="Century Gothic" w:eastAsia="Times New Roman" w:hAnsi="Century Gothic"/>
          <w:sz w:val="24"/>
          <w:szCs w:val="24"/>
          <w:lang w:eastAsia="ru-RU"/>
        </w:rPr>
        <w:t>колифаги</w:t>
      </w:r>
      <w:proofErr w:type="spellEnd"/>
      <w:r w:rsidRPr="00A82307">
        <w:rPr>
          <w:rFonts w:ascii="Century Gothic" w:eastAsia="Times New Roman" w:hAnsi="Century Gothic"/>
          <w:sz w:val="24"/>
          <w:szCs w:val="24"/>
          <w:lang w:eastAsia="ru-RU"/>
        </w:rPr>
        <w:t xml:space="preserve">). </w:t>
      </w:r>
    </w:p>
    <w:p w:rsidR="00383410" w:rsidRPr="00A82307" w:rsidRDefault="00383410" w:rsidP="00383410">
      <w:pPr>
        <w:spacing w:after="0" w:line="240" w:lineRule="auto"/>
        <w:ind w:firstLine="540"/>
        <w:jc w:val="both"/>
        <w:rPr>
          <w:rFonts w:ascii="Century Gothic" w:eastAsia="Times New Roman" w:hAnsi="Century Gothic"/>
          <w:sz w:val="24"/>
          <w:szCs w:val="24"/>
          <w:lang w:eastAsia="ru-RU"/>
        </w:rPr>
      </w:pPr>
      <w:r w:rsidRPr="00A82307">
        <w:rPr>
          <w:rFonts w:ascii="Century Gothic" w:eastAsia="Times New Roman" w:hAnsi="Century Gothic"/>
          <w:sz w:val="24"/>
          <w:szCs w:val="24"/>
          <w:lang w:eastAsia="ru-RU"/>
        </w:rPr>
        <w:t>По результатам мониторинговых наблюдений Ярославского ЦГМС</w:t>
      </w:r>
      <w:r>
        <w:rPr>
          <w:rFonts w:ascii="Century Gothic" w:eastAsia="Times New Roman" w:hAnsi="Century Gothic"/>
          <w:sz w:val="24"/>
          <w:szCs w:val="24"/>
          <w:lang w:eastAsia="ru-RU"/>
        </w:rPr>
        <w:t xml:space="preserve"> </w:t>
      </w:r>
      <w:r w:rsidRPr="00A82307">
        <w:rPr>
          <w:rFonts w:ascii="Century Gothic" w:eastAsia="Times New Roman" w:hAnsi="Century Gothic"/>
          <w:sz w:val="24"/>
          <w:szCs w:val="24"/>
          <w:lang w:eastAsia="ru-RU"/>
        </w:rPr>
        <w:t>-</w:t>
      </w:r>
      <w:r>
        <w:rPr>
          <w:rFonts w:ascii="Century Gothic" w:eastAsia="Times New Roman" w:hAnsi="Century Gothic"/>
          <w:sz w:val="24"/>
          <w:szCs w:val="24"/>
          <w:lang w:eastAsia="ru-RU"/>
        </w:rPr>
        <w:t xml:space="preserve"> </w:t>
      </w:r>
      <w:r w:rsidRPr="00A82307">
        <w:rPr>
          <w:rFonts w:ascii="Century Gothic" w:eastAsia="Times New Roman" w:hAnsi="Century Gothic"/>
          <w:sz w:val="24"/>
          <w:szCs w:val="24"/>
          <w:lang w:eastAsia="ru-RU"/>
        </w:rPr>
        <w:t xml:space="preserve">филиала ФГБУ «Центральное УГМС» качество поверхностных вод Горьковского и Рыбинского водохранилищ по удельному комбинаторному индексу загрязненности воды (УКИЗВ) в черте города Рыбинска колеблется в пределах от 3 до 4 класса и в 2021 году характеризуется как «очень </w:t>
      </w:r>
      <w:proofErr w:type="gramStart"/>
      <w:r>
        <w:rPr>
          <w:rFonts w:ascii="Century Gothic" w:eastAsia="Times New Roman" w:hAnsi="Century Gothic"/>
          <w:sz w:val="24"/>
          <w:szCs w:val="24"/>
          <w:lang w:eastAsia="ru-RU"/>
        </w:rPr>
        <w:t>загрязненная</w:t>
      </w:r>
      <w:proofErr w:type="gramEnd"/>
      <w:r w:rsidRPr="00A82307">
        <w:rPr>
          <w:rFonts w:ascii="Century Gothic" w:eastAsia="Times New Roman" w:hAnsi="Century Gothic"/>
          <w:sz w:val="24"/>
          <w:szCs w:val="24"/>
          <w:lang w:eastAsia="ru-RU"/>
        </w:rPr>
        <w:t>».</w:t>
      </w:r>
    </w:p>
    <w:p w:rsidR="00383410" w:rsidRPr="00A82307" w:rsidRDefault="00383410" w:rsidP="00383410">
      <w:pPr>
        <w:spacing w:after="0" w:line="240" w:lineRule="auto"/>
        <w:ind w:firstLine="567"/>
        <w:jc w:val="both"/>
        <w:rPr>
          <w:rFonts w:ascii="Century Gothic" w:eastAsia="Times New Roman" w:hAnsi="Century Gothic"/>
          <w:sz w:val="24"/>
          <w:szCs w:val="24"/>
          <w:lang w:eastAsia="ru-RU"/>
        </w:rPr>
      </w:pPr>
      <w:r w:rsidRPr="00A82307">
        <w:rPr>
          <w:rFonts w:ascii="Century Gothic" w:eastAsia="Times New Roman" w:hAnsi="Century Gothic"/>
          <w:sz w:val="24"/>
          <w:szCs w:val="24"/>
          <w:lang w:eastAsia="ru-RU"/>
        </w:rPr>
        <w:t>В связи с вышеизложенным, купание в водоемах города создает угрозу возникновения среди населения инфекционных заболеваний, передаваемых водным путем.</w:t>
      </w:r>
    </w:p>
    <w:p w:rsidR="00383410" w:rsidRPr="00A82307" w:rsidRDefault="00383410" w:rsidP="00383410">
      <w:pPr>
        <w:spacing w:after="0" w:line="240" w:lineRule="auto"/>
        <w:ind w:firstLine="567"/>
        <w:jc w:val="both"/>
        <w:rPr>
          <w:rFonts w:ascii="Century Gothic" w:eastAsia="Times New Roman" w:hAnsi="Century Gothic"/>
          <w:sz w:val="24"/>
          <w:szCs w:val="24"/>
          <w:lang w:eastAsia="ru-RU"/>
        </w:rPr>
      </w:pPr>
      <w:r w:rsidRPr="00A82307">
        <w:rPr>
          <w:rFonts w:ascii="Century Gothic" w:eastAsia="Times New Roman" w:hAnsi="Century Gothic"/>
          <w:sz w:val="24"/>
          <w:szCs w:val="24"/>
          <w:lang w:eastAsia="ru-RU"/>
        </w:rPr>
        <w:t>По результатам мониторинга случаев экстремально высокого загрязнения поверхностных вод на государственной сети наблюдений на территории города Рыбинска в 2021 году не наблюдалось.</w:t>
      </w:r>
    </w:p>
    <w:p w:rsidR="00383410" w:rsidRPr="00A82307" w:rsidRDefault="00383410" w:rsidP="00383410">
      <w:pPr>
        <w:spacing w:after="0" w:line="240" w:lineRule="auto"/>
        <w:ind w:firstLine="567"/>
        <w:jc w:val="both"/>
        <w:rPr>
          <w:rFonts w:ascii="Century Gothic" w:eastAsia="Times New Roman" w:hAnsi="Century Gothic"/>
          <w:sz w:val="24"/>
          <w:szCs w:val="24"/>
          <w:lang w:eastAsia="ru-RU"/>
        </w:rPr>
      </w:pPr>
      <w:r w:rsidRPr="00A82307">
        <w:rPr>
          <w:rFonts w:ascii="Century Gothic" w:eastAsia="Times New Roman" w:hAnsi="Century Gothic"/>
          <w:sz w:val="24"/>
          <w:szCs w:val="24"/>
          <w:lang w:eastAsia="ru-RU"/>
        </w:rPr>
        <w:t xml:space="preserve">Сточные воды, поступающие в поверхностные водные объекты в черте города, характеризуются как неочищенные и недостаточно очищенные. Очистные сооружения ГП ЯО «Северный водоканал» работают с перегрузкой, и как следствие, улучшения качественных показателей сбрасываемых сточных вод не наблюдается. По этой причине проблема сброса неочищенных и недостаточно очищенных сточных вод в городе остается напряженной. </w:t>
      </w:r>
    </w:p>
    <w:p w:rsidR="00383410" w:rsidRPr="00A82307" w:rsidRDefault="00383410" w:rsidP="00383410">
      <w:pPr>
        <w:spacing w:after="0" w:line="240" w:lineRule="auto"/>
        <w:ind w:firstLine="567"/>
        <w:jc w:val="both"/>
        <w:rPr>
          <w:rFonts w:ascii="Century Gothic" w:eastAsia="Times New Roman" w:hAnsi="Century Gothic"/>
          <w:sz w:val="24"/>
          <w:szCs w:val="24"/>
          <w:lang w:eastAsia="ru-RU"/>
        </w:rPr>
      </w:pPr>
      <w:r w:rsidRPr="00A82307">
        <w:rPr>
          <w:rFonts w:ascii="Century Gothic" w:eastAsia="Times New Roman" w:hAnsi="Century Gothic"/>
          <w:sz w:val="24"/>
          <w:szCs w:val="24"/>
          <w:lang w:eastAsia="ru-RU"/>
        </w:rPr>
        <w:t>На территории города прогнозируется тенденция к снижению водопотребления, и, как следствие, снижение объема сброса сточных вод, имеющих загрязняющие вещества.</w:t>
      </w:r>
    </w:p>
    <w:p w:rsidR="00383410" w:rsidRPr="00A82307" w:rsidRDefault="00383410" w:rsidP="00383410">
      <w:pPr>
        <w:spacing w:after="0" w:line="240" w:lineRule="auto"/>
        <w:ind w:firstLine="567"/>
        <w:jc w:val="both"/>
        <w:rPr>
          <w:rFonts w:ascii="Century Gothic" w:eastAsia="Times New Roman" w:hAnsi="Century Gothic"/>
          <w:sz w:val="24"/>
          <w:szCs w:val="24"/>
          <w:lang w:eastAsia="ru-RU"/>
        </w:rPr>
      </w:pPr>
      <w:r w:rsidRPr="00A82307">
        <w:rPr>
          <w:rFonts w:ascii="Century Gothic" w:eastAsia="Times New Roman" w:hAnsi="Century Gothic"/>
          <w:sz w:val="24"/>
          <w:szCs w:val="24"/>
          <w:lang w:eastAsia="ru-RU"/>
        </w:rPr>
        <w:t xml:space="preserve">Причины уменьшения вышеуказанных показателей условно можно разделить на 3 группы: </w:t>
      </w:r>
    </w:p>
    <w:p w:rsidR="00383410" w:rsidRPr="00A82307" w:rsidRDefault="00383410" w:rsidP="00383410">
      <w:pPr>
        <w:spacing w:after="0" w:line="240" w:lineRule="auto"/>
        <w:ind w:firstLine="567"/>
        <w:jc w:val="both"/>
        <w:rPr>
          <w:rFonts w:ascii="Century Gothic" w:eastAsia="Times New Roman" w:hAnsi="Century Gothic"/>
          <w:sz w:val="24"/>
          <w:szCs w:val="24"/>
          <w:lang w:eastAsia="ru-RU"/>
        </w:rPr>
      </w:pPr>
      <w:r w:rsidRPr="00A82307">
        <w:rPr>
          <w:rFonts w:ascii="Century Gothic" w:eastAsia="Times New Roman" w:hAnsi="Century Gothic"/>
          <w:sz w:val="24"/>
          <w:szCs w:val="24"/>
          <w:lang w:eastAsia="ru-RU"/>
        </w:rPr>
        <w:t>- ежегодно проводимые мероприятия на ГП ЯО «Северный водоканал» по модернизации и ремонту очистных сооружений, в результате которых уменьшается объем сброса сточных вод, повышается качество их очистки по отдельным показателям;</w:t>
      </w:r>
    </w:p>
    <w:p w:rsidR="00383410" w:rsidRPr="00A82307" w:rsidRDefault="00383410" w:rsidP="00383410">
      <w:pPr>
        <w:spacing w:after="0" w:line="240" w:lineRule="auto"/>
        <w:ind w:firstLine="567"/>
        <w:jc w:val="both"/>
        <w:rPr>
          <w:rFonts w:ascii="Century Gothic" w:eastAsia="Times New Roman" w:hAnsi="Century Gothic"/>
          <w:sz w:val="24"/>
          <w:szCs w:val="24"/>
          <w:lang w:eastAsia="ru-RU"/>
        </w:rPr>
      </w:pPr>
      <w:r w:rsidRPr="00A82307">
        <w:rPr>
          <w:rFonts w:ascii="Century Gothic" w:eastAsia="Times New Roman" w:hAnsi="Century Gothic"/>
          <w:sz w:val="24"/>
          <w:szCs w:val="24"/>
          <w:lang w:eastAsia="ru-RU"/>
        </w:rPr>
        <w:t>- сокращение численности населения города, и как следствие</w:t>
      </w:r>
      <w:r>
        <w:rPr>
          <w:rFonts w:ascii="Century Gothic" w:eastAsia="Times New Roman" w:hAnsi="Century Gothic"/>
          <w:sz w:val="24"/>
          <w:szCs w:val="24"/>
          <w:lang w:eastAsia="ru-RU"/>
        </w:rPr>
        <w:t>,</w:t>
      </w:r>
      <w:r w:rsidRPr="00A82307">
        <w:rPr>
          <w:rFonts w:ascii="Century Gothic" w:eastAsia="Times New Roman" w:hAnsi="Century Gothic"/>
          <w:sz w:val="24"/>
          <w:szCs w:val="24"/>
          <w:lang w:eastAsia="ru-RU"/>
        </w:rPr>
        <w:t xml:space="preserve"> снижение объема забранной свежей воды из водных объектов;</w:t>
      </w:r>
    </w:p>
    <w:p w:rsidR="00383410" w:rsidRPr="00A82307" w:rsidRDefault="00383410" w:rsidP="00383410">
      <w:pPr>
        <w:spacing w:after="0" w:line="240" w:lineRule="auto"/>
        <w:ind w:firstLine="567"/>
        <w:jc w:val="both"/>
        <w:rPr>
          <w:rFonts w:ascii="Century Gothic" w:eastAsia="Times New Roman" w:hAnsi="Century Gothic"/>
          <w:sz w:val="24"/>
          <w:szCs w:val="24"/>
          <w:lang w:eastAsia="ru-RU"/>
        </w:rPr>
      </w:pPr>
      <w:r w:rsidRPr="00A82307">
        <w:rPr>
          <w:rFonts w:ascii="Century Gothic" w:eastAsia="Times New Roman" w:hAnsi="Century Gothic"/>
          <w:sz w:val="24"/>
          <w:szCs w:val="24"/>
          <w:lang w:eastAsia="ru-RU"/>
        </w:rPr>
        <w:t>- экономия водных ресурсов, вследствие повышения уровня экологического сознания населения города.</w:t>
      </w:r>
    </w:p>
    <w:p w:rsidR="00383410" w:rsidRPr="00A82307" w:rsidRDefault="008A08DE" w:rsidP="008A08DE">
      <w:pPr>
        <w:spacing w:after="0" w:line="240" w:lineRule="auto"/>
        <w:jc w:val="both"/>
        <w:rPr>
          <w:rFonts w:ascii="Century Gothic" w:eastAsia="Times New Roman" w:hAnsi="Century Gothic"/>
          <w:sz w:val="24"/>
          <w:szCs w:val="24"/>
          <w:lang w:eastAsia="ru-RU"/>
        </w:rPr>
      </w:pPr>
      <w:r w:rsidRPr="00A82307">
        <w:rPr>
          <w:rFonts w:ascii="Century Gothic" w:eastAsia="Times New Roman" w:hAnsi="Century Gothic"/>
          <w:noProof/>
          <w:sz w:val="24"/>
          <w:szCs w:val="24"/>
          <w:lang w:eastAsia="ru-RU"/>
        </w:rPr>
        <w:lastRenderedPageBreak/>
        <w:drawing>
          <wp:anchor distT="0" distB="0" distL="114300" distR="114300" simplePos="0" relativeHeight="251908608" behindDoc="0" locked="0" layoutInCell="1" allowOverlap="1" wp14:anchorId="4928315B" wp14:editId="25FA4268">
            <wp:simplePos x="0" y="0"/>
            <wp:positionH relativeFrom="margin">
              <wp:posOffset>121285</wp:posOffset>
            </wp:positionH>
            <wp:positionV relativeFrom="margin">
              <wp:posOffset>69215</wp:posOffset>
            </wp:positionV>
            <wp:extent cx="3238500" cy="2352675"/>
            <wp:effectExtent l="0" t="0" r="0" b="0"/>
            <wp:wrapSquare wrapText="bothSides"/>
            <wp:docPr id="1"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383410" w:rsidRPr="00A82307">
        <w:rPr>
          <w:rFonts w:ascii="Century Gothic" w:eastAsia="Times New Roman" w:hAnsi="Century Gothic"/>
          <w:sz w:val="24"/>
          <w:szCs w:val="24"/>
          <w:lang w:eastAsia="ru-RU"/>
        </w:rPr>
        <w:t>Предприятие ГП ЯО «Северный водоканал» в 2021 году выполнило мероприятия по снижению негативного воздействия на поверхностные водные объекты:</w:t>
      </w:r>
    </w:p>
    <w:p w:rsidR="00383410" w:rsidRPr="00A82307" w:rsidRDefault="00383410" w:rsidP="00383410">
      <w:pPr>
        <w:spacing w:after="0" w:line="240" w:lineRule="auto"/>
        <w:ind w:firstLine="567"/>
        <w:jc w:val="both"/>
        <w:rPr>
          <w:rFonts w:ascii="Century Gothic" w:eastAsia="Times New Roman" w:hAnsi="Century Gothic"/>
          <w:sz w:val="24"/>
          <w:szCs w:val="24"/>
          <w:lang w:eastAsia="ru-RU"/>
        </w:rPr>
      </w:pPr>
      <w:r w:rsidRPr="00A82307">
        <w:rPr>
          <w:rFonts w:ascii="Century Gothic" w:eastAsia="Times New Roman" w:hAnsi="Century Gothic"/>
          <w:sz w:val="24"/>
          <w:szCs w:val="24"/>
          <w:lang w:eastAsia="ru-RU"/>
        </w:rPr>
        <w:t xml:space="preserve">- реконструкция напорного канализационного коллектора, перекачивающего сточные воды от районной насосной станции до ОСК п. </w:t>
      </w:r>
      <w:proofErr w:type="spellStart"/>
      <w:r w:rsidRPr="00A82307">
        <w:rPr>
          <w:rFonts w:ascii="Century Gothic" w:eastAsia="Times New Roman" w:hAnsi="Century Gothic"/>
          <w:sz w:val="24"/>
          <w:szCs w:val="24"/>
          <w:lang w:eastAsia="ru-RU"/>
        </w:rPr>
        <w:t>Копаево</w:t>
      </w:r>
      <w:proofErr w:type="spellEnd"/>
      <w:r w:rsidRPr="00A82307">
        <w:rPr>
          <w:rFonts w:ascii="Century Gothic" w:eastAsia="Times New Roman" w:hAnsi="Century Gothic"/>
          <w:sz w:val="24"/>
          <w:szCs w:val="24"/>
          <w:lang w:eastAsia="ru-RU"/>
        </w:rPr>
        <w:t>, 15099,3 тыс.</w:t>
      </w:r>
      <w:r>
        <w:rPr>
          <w:rFonts w:ascii="Century Gothic" w:eastAsia="Times New Roman" w:hAnsi="Century Gothic"/>
          <w:sz w:val="24"/>
          <w:szCs w:val="24"/>
          <w:lang w:eastAsia="ru-RU"/>
        </w:rPr>
        <w:t xml:space="preserve"> </w:t>
      </w:r>
      <w:r w:rsidRPr="00A82307">
        <w:rPr>
          <w:rFonts w:ascii="Century Gothic" w:eastAsia="Times New Roman" w:hAnsi="Century Gothic"/>
          <w:sz w:val="24"/>
          <w:szCs w:val="24"/>
          <w:lang w:eastAsia="ru-RU"/>
        </w:rPr>
        <w:t>руб.;</w:t>
      </w:r>
    </w:p>
    <w:p w:rsidR="00383410" w:rsidRPr="00A82307" w:rsidRDefault="00383410" w:rsidP="00383410">
      <w:pPr>
        <w:spacing w:after="0" w:line="240" w:lineRule="auto"/>
        <w:ind w:firstLine="567"/>
        <w:jc w:val="both"/>
        <w:rPr>
          <w:rFonts w:ascii="Century Gothic" w:eastAsia="Times New Roman" w:hAnsi="Century Gothic"/>
          <w:sz w:val="24"/>
          <w:szCs w:val="24"/>
          <w:lang w:eastAsia="ru-RU"/>
        </w:rPr>
      </w:pPr>
      <w:r w:rsidRPr="00A82307">
        <w:rPr>
          <w:rFonts w:ascii="Century Gothic" w:eastAsia="Times New Roman" w:hAnsi="Century Gothic"/>
          <w:sz w:val="24"/>
          <w:szCs w:val="24"/>
          <w:lang w:eastAsia="ru-RU"/>
        </w:rPr>
        <w:t>- капитальный ремонт фильтра на ОСВ-2 с заменой фильтрующего слоя и запорной арматуры 1484,1 тыс. руб.;</w:t>
      </w:r>
    </w:p>
    <w:p w:rsidR="00383410" w:rsidRPr="00A82307" w:rsidRDefault="00383410" w:rsidP="00383410">
      <w:pPr>
        <w:spacing w:after="0" w:line="240" w:lineRule="auto"/>
        <w:ind w:firstLine="567"/>
        <w:jc w:val="both"/>
        <w:rPr>
          <w:rFonts w:ascii="Century Gothic" w:eastAsia="Times New Roman" w:hAnsi="Century Gothic"/>
          <w:sz w:val="24"/>
          <w:szCs w:val="24"/>
          <w:lang w:eastAsia="ru-RU"/>
        </w:rPr>
      </w:pPr>
      <w:r w:rsidRPr="00A82307">
        <w:rPr>
          <w:rFonts w:ascii="Century Gothic" w:eastAsia="Times New Roman" w:hAnsi="Century Gothic"/>
          <w:sz w:val="24"/>
          <w:szCs w:val="24"/>
          <w:lang w:eastAsia="ru-RU"/>
        </w:rPr>
        <w:t xml:space="preserve">- капитальный ремонт  воздуходувок на ОСК п. </w:t>
      </w:r>
      <w:proofErr w:type="spellStart"/>
      <w:r w:rsidRPr="00A82307">
        <w:rPr>
          <w:rFonts w:ascii="Century Gothic" w:eastAsia="Times New Roman" w:hAnsi="Century Gothic"/>
          <w:sz w:val="24"/>
          <w:szCs w:val="24"/>
          <w:lang w:eastAsia="ru-RU"/>
        </w:rPr>
        <w:t>Копаево</w:t>
      </w:r>
      <w:proofErr w:type="spellEnd"/>
      <w:r w:rsidRPr="00A82307">
        <w:rPr>
          <w:rFonts w:ascii="Century Gothic" w:eastAsia="Times New Roman" w:hAnsi="Century Gothic"/>
          <w:sz w:val="24"/>
          <w:szCs w:val="24"/>
          <w:lang w:eastAsia="ru-RU"/>
        </w:rPr>
        <w:t>, 13,2 тыс.</w:t>
      </w:r>
      <w:r>
        <w:rPr>
          <w:rFonts w:ascii="Century Gothic" w:eastAsia="Times New Roman" w:hAnsi="Century Gothic"/>
          <w:sz w:val="24"/>
          <w:szCs w:val="24"/>
          <w:lang w:eastAsia="ru-RU"/>
        </w:rPr>
        <w:t xml:space="preserve"> </w:t>
      </w:r>
      <w:r w:rsidRPr="00A82307">
        <w:rPr>
          <w:rFonts w:ascii="Century Gothic" w:eastAsia="Times New Roman" w:hAnsi="Century Gothic"/>
          <w:sz w:val="24"/>
          <w:szCs w:val="24"/>
          <w:lang w:eastAsia="ru-RU"/>
        </w:rPr>
        <w:t>руб.;</w:t>
      </w:r>
    </w:p>
    <w:p w:rsidR="00383410" w:rsidRPr="00A82307" w:rsidRDefault="00383410" w:rsidP="00383410">
      <w:pPr>
        <w:spacing w:after="0" w:line="240" w:lineRule="auto"/>
        <w:ind w:firstLine="567"/>
        <w:jc w:val="both"/>
        <w:rPr>
          <w:rFonts w:ascii="Century Gothic" w:eastAsia="Times New Roman" w:hAnsi="Century Gothic"/>
          <w:sz w:val="24"/>
          <w:szCs w:val="24"/>
          <w:lang w:eastAsia="ru-RU"/>
        </w:rPr>
      </w:pPr>
      <w:r w:rsidRPr="00A82307">
        <w:rPr>
          <w:rFonts w:ascii="Century Gothic" w:eastAsia="Times New Roman" w:hAnsi="Century Gothic"/>
          <w:sz w:val="24"/>
          <w:szCs w:val="24"/>
          <w:lang w:eastAsia="ru-RU"/>
        </w:rPr>
        <w:t xml:space="preserve">- замена участков технологического трубопровода на ОСК п. </w:t>
      </w:r>
      <w:proofErr w:type="spellStart"/>
      <w:r w:rsidRPr="00A82307">
        <w:rPr>
          <w:rFonts w:ascii="Century Gothic" w:eastAsia="Times New Roman" w:hAnsi="Century Gothic"/>
          <w:sz w:val="24"/>
          <w:szCs w:val="24"/>
          <w:lang w:eastAsia="ru-RU"/>
        </w:rPr>
        <w:t>Копаево</w:t>
      </w:r>
      <w:proofErr w:type="spellEnd"/>
      <w:r w:rsidRPr="00A82307">
        <w:rPr>
          <w:rFonts w:ascii="Century Gothic" w:eastAsia="Times New Roman" w:hAnsi="Century Gothic"/>
          <w:sz w:val="24"/>
          <w:szCs w:val="24"/>
          <w:lang w:eastAsia="ru-RU"/>
        </w:rPr>
        <w:t>, 53,4 тыс. руб.;</w:t>
      </w:r>
    </w:p>
    <w:p w:rsidR="00383410" w:rsidRPr="00A82307" w:rsidRDefault="00383410" w:rsidP="00383410">
      <w:pPr>
        <w:spacing w:after="0" w:line="240" w:lineRule="auto"/>
        <w:ind w:firstLine="567"/>
        <w:jc w:val="both"/>
        <w:rPr>
          <w:rFonts w:ascii="Century Gothic" w:eastAsia="Times New Roman" w:hAnsi="Century Gothic"/>
          <w:sz w:val="24"/>
          <w:szCs w:val="24"/>
          <w:lang w:eastAsia="ru-RU"/>
        </w:rPr>
      </w:pPr>
      <w:r w:rsidRPr="00A82307">
        <w:rPr>
          <w:rFonts w:ascii="Century Gothic" w:eastAsia="Times New Roman" w:hAnsi="Century Gothic"/>
          <w:sz w:val="24"/>
          <w:szCs w:val="24"/>
          <w:lang w:eastAsia="ru-RU"/>
        </w:rPr>
        <w:t xml:space="preserve">- замена сливной задвижки песколовки на ОСК п. </w:t>
      </w:r>
      <w:proofErr w:type="gramStart"/>
      <w:r w:rsidRPr="00A82307">
        <w:rPr>
          <w:rFonts w:ascii="Century Gothic" w:eastAsia="Times New Roman" w:hAnsi="Century Gothic"/>
          <w:sz w:val="24"/>
          <w:szCs w:val="24"/>
          <w:lang w:eastAsia="ru-RU"/>
        </w:rPr>
        <w:t>Волжский</w:t>
      </w:r>
      <w:proofErr w:type="gramEnd"/>
      <w:r w:rsidRPr="00A82307">
        <w:rPr>
          <w:rFonts w:ascii="Century Gothic" w:eastAsia="Times New Roman" w:hAnsi="Century Gothic"/>
          <w:sz w:val="24"/>
          <w:szCs w:val="24"/>
          <w:lang w:eastAsia="ru-RU"/>
        </w:rPr>
        <w:t>, 12,3 тыс. руб</w:t>
      </w:r>
      <w:r>
        <w:rPr>
          <w:rFonts w:ascii="Century Gothic" w:eastAsia="Times New Roman" w:hAnsi="Century Gothic"/>
          <w:sz w:val="24"/>
          <w:szCs w:val="24"/>
          <w:lang w:eastAsia="ru-RU"/>
        </w:rPr>
        <w:t>.</w:t>
      </w:r>
      <w:r w:rsidRPr="00A82307">
        <w:rPr>
          <w:rFonts w:ascii="Century Gothic" w:eastAsia="Times New Roman" w:hAnsi="Century Gothic"/>
          <w:sz w:val="24"/>
          <w:szCs w:val="24"/>
          <w:lang w:eastAsia="ru-RU"/>
        </w:rPr>
        <w:t>;</w:t>
      </w:r>
    </w:p>
    <w:p w:rsidR="00383410" w:rsidRPr="00A82307" w:rsidRDefault="00383410" w:rsidP="00383410">
      <w:pPr>
        <w:spacing w:after="0" w:line="240" w:lineRule="auto"/>
        <w:ind w:firstLine="567"/>
        <w:jc w:val="both"/>
        <w:rPr>
          <w:rFonts w:ascii="Century Gothic" w:eastAsia="Times New Roman" w:hAnsi="Century Gothic"/>
          <w:sz w:val="24"/>
          <w:szCs w:val="24"/>
          <w:lang w:eastAsia="ru-RU"/>
        </w:rPr>
      </w:pPr>
      <w:r w:rsidRPr="00A82307">
        <w:rPr>
          <w:rFonts w:ascii="Century Gothic" w:eastAsia="Times New Roman" w:hAnsi="Century Gothic"/>
          <w:sz w:val="24"/>
          <w:szCs w:val="24"/>
          <w:lang w:eastAsia="ru-RU"/>
        </w:rPr>
        <w:t xml:space="preserve">- проведение мероприятий по очистке </w:t>
      </w:r>
      <w:proofErr w:type="spellStart"/>
      <w:r w:rsidRPr="00A82307">
        <w:rPr>
          <w:rFonts w:ascii="Century Gothic" w:eastAsia="Times New Roman" w:hAnsi="Century Gothic"/>
          <w:sz w:val="24"/>
          <w:szCs w:val="24"/>
          <w:lang w:eastAsia="ru-RU"/>
        </w:rPr>
        <w:t>водоохранных</w:t>
      </w:r>
      <w:proofErr w:type="spellEnd"/>
      <w:r w:rsidRPr="00A82307">
        <w:rPr>
          <w:rFonts w:ascii="Century Gothic" w:eastAsia="Times New Roman" w:hAnsi="Century Gothic"/>
          <w:sz w:val="24"/>
          <w:szCs w:val="24"/>
          <w:lang w:eastAsia="ru-RU"/>
        </w:rPr>
        <w:t xml:space="preserve"> зон, 150,4 тыс. руб.;</w:t>
      </w:r>
    </w:p>
    <w:p w:rsidR="00383410" w:rsidRPr="00A82307" w:rsidRDefault="00383410" w:rsidP="00383410">
      <w:pPr>
        <w:spacing w:after="0" w:line="240" w:lineRule="auto"/>
        <w:ind w:firstLine="567"/>
        <w:jc w:val="both"/>
        <w:rPr>
          <w:rFonts w:ascii="Century Gothic" w:eastAsia="Times New Roman" w:hAnsi="Century Gothic"/>
          <w:sz w:val="24"/>
          <w:szCs w:val="24"/>
          <w:lang w:eastAsia="ru-RU"/>
        </w:rPr>
      </w:pPr>
      <w:r w:rsidRPr="00A82307">
        <w:rPr>
          <w:rFonts w:ascii="Century Gothic" w:eastAsia="Times New Roman" w:hAnsi="Century Gothic"/>
          <w:sz w:val="24"/>
          <w:szCs w:val="24"/>
          <w:lang w:eastAsia="ru-RU"/>
        </w:rPr>
        <w:t>- контроль качества сбрасываемых в водные объекты сточных вод. Ведение контроля качества поверхностной воды в акватории выпуска сточных вод с очистных сооружений канализации, 992,0 тыс. руб.</w:t>
      </w:r>
    </w:p>
    <w:p w:rsidR="00383410" w:rsidRPr="00A82307" w:rsidRDefault="008A08DE" w:rsidP="00383410">
      <w:pPr>
        <w:spacing w:after="0" w:line="240" w:lineRule="auto"/>
        <w:ind w:firstLine="567"/>
        <w:jc w:val="both"/>
        <w:rPr>
          <w:rFonts w:ascii="Century Gothic" w:eastAsia="Times New Roman" w:hAnsi="Century Gothic"/>
          <w:sz w:val="24"/>
          <w:szCs w:val="24"/>
          <w:lang w:eastAsia="ru-RU"/>
        </w:rPr>
      </w:pPr>
      <w:proofErr w:type="spellStart"/>
      <w:r>
        <w:rPr>
          <w:rFonts w:ascii="Century Gothic" w:eastAsia="Times New Roman" w:hAnsi="Century Gothic"/>
          <w:sz w:val="24"/>
          <w:szCs w:val="24"/>
          <w:lang w:eastAsia="ru-RU"/>
        </w:rPr>
        <w:t>Водо</w:t>
      </w:r>
      <w:r w:rsidRPr="00A82307">
        <w:rPr>
          <w:rFonts w:ascii="Century Gothic" w:eastAsia="Times New Roman" w:hAnsi="Century Gothic"/>
          <w:sz w:val="24"/>
          <w:szCs w:val="24"/>
          <w:lang w:eastAsia="ru-RU"/>
        </w:rPr>
        <w:t>охраны</w:t>
      </w:r>
      <w:r>
        <w:rPr>
          <w:rFonts w:ascii="Century Gothic" w:eastAsia="Times New Roman" w:hAnsi="Century Gothic"/>
          <w:sz w:val="24"/>
          <w:szCs w:val="24"/>
          <w:lang w:eastAsia="ru-RU"/>
        </w:rPr>
        <w:t>е</w:t>
      </w:r>
      <w:proofErr w:type="spellEnd"/>
      <w:r w:rsidR="00383410" w:rsidRPr="00A82307">
        <w:rPr>
          <w:rFonts w:ascii="Century Gothic" w:eastAsia="Times New Roman" w:hAnsi="Century Gothic"/>
          <w:sz w:val="24"/>
          <w:szCs w:val="24"/>
          <w:lang w:eastAsia="ru-RU"/>
        </w:rPr>
        <w:t xml:space="preserve"> мероприятия, выполненные в 2021 году на промышленных предприятиях города:</w:t>
      </w:r>
    </w:p>
    <w:p w:rsidR="00383410" w:rsidRPr="00A82307" w:rsidRDefault="00383410" w:rsidP="00383410">
      <w:pPr>
        <w:spacing w:after="0" w:line="240" w:lineRule="auto"/>
        <w:ind w:firstLine="709"/>
        <w:jc w:val="both"/>
        <w:rPr>
          <w:rFonts w:ascii="Century Gothic" w:eastAsia="Times New Roman" w:hAnsi="Century Gothic"/>
          <w:sz w:val="24"/>
          <w:szCs w:val="24"/>
          <w:lang w:eastAsia="ru-RU"/>
        </w:rPr>
      </w:pPr>
      <w:r w:rsidRPr="00A82307">
        <w:rPr>
          <w:rFonts w:ascii="Century Gothic" w:eastAsia="Times New Roman" w:hAnsi="Century Gothic"/>
          <w:sz w:val="24"/>
          <w:szCs w:val="24"/>
          <w:lang w:eastAsia="ru-RU"/>
        </w:rPr>
        <w:t xml:space="preserve">- на ПАО «ОДК-Сатурн» </w:t>
      </w:r>
      <w:proofErr w:type="gramStart"/>
      <w:r w:rsidRPr="00A82307">
        <w:rPr>
          <w:rFonts w:ascii="Century Gothic" w:eastAsia="Times New Roman" w:hAnsi="Century Gothic"/>
          <w:sz w:val="24"/>
          <w:szCs w:val="24"/>
          <w:lang w:eastAsia="ru-RU"/>
        </w:rPr>
        <w:t>установлен</w:t>
      </w:r>
      <w:proofErr w:type="gramEnd"/>
      <w:r w:rsidRPr="00A82307">
        <w:rPr>
          <w:rFonts w:ascii="Century Gothic" w:eastAsia="Times New Roman" w:hAnsi="Century Gothic"/>
          <w:sz w:val="24"/>
          <w:szCs w:val="24"/>
          <w:lang w:eastAsia="ru-RU"/>
        </w:rPr>
        <w:t xml:space="preserve"> современный </w:t>
      </w:r>
      <w:proofErr w:type="spellStart"/>
      <w:r w:rsidRPr="00A82307">
        <w:rPr>
          <w:rFonts w:ascii="Century Gothic" w:eastAsia="Times New Roman" w:hAnsi="Century Gothic"/>
          <w:sz w:val="24"/>
          <w:szCs w:val="24"/>
          <w:lang w:eastAsia="ru-RU"/>
        </w:rPr>
        <w:t>бензомаслоуловитель</w:t>
      </w:r>
      <w:proofErr w:type="spellEnd"/>
      <w:r w:rsidRPr="00A82307">
        <w:rPr>
          <w:rFonts w:ascii="Century Gothic" w:eastAsia="Times New Roman" w:hAnsi="Century Gothic"/>
          <w:sz w:val="24"/>
          <w:szCs w:val="24"/>
          <w:lang w:eastAsia="ru-RU"/>
        </w:rPr>
        <w:t xml:space="preserve"> в термическом цехе; установлена дополнительная секция на </w:t>
      </w:r>
      <w:proofErr w:type="spellStart"/>
      <w:r w:rsidRPr="00A82307">
        <w:rPr>
          <w:rFonts w:ascii="Century Gothic" w:eastAsia="Times New Roman" w:hAnsi="Century Gothic"/>
          <w:sz w:val="24"/>
          <w:szCs w:val="24"/>
          <w:lang w:eastAsia="ru-RU"/>
        </w:rPr>
        <w:t>парафиноловушке</w:t>
      </w:r>
      <w:proofErr w:type="spellEnd"/>
      <w:r w:rsidRPr="00A82307">
        <w:rPr>
          <w:rFonts w:ascii="Century Gothic" w:eastAsia="Times New Roman" w:hAnsi="Century Gothic"/>
          <w:sz w:val="24"/>
          <w:szCs w:val="24"/>
          <w:lang w:eastAsia="ru-RU"/>
        </w:rPr>
        <w:t xml:space="preserve"> в литейном корпусе; </w:t>
      </w:r>
    </w:p>
    <w:p w:rsidR="00383410" w:rsidRPr="00A82307" w:rsidRDefault="00383410" w:rsidP="00383410">
      <w:pPr>
        <w:spacing w:after="0" w:line="240" w:lineRule="auto"/>
        <w:ind w:firstLine="567"/>
        <w:jc w:val="both"/>
        <w:rPr>
          <w:rFonts w:ascii="Century Gothic" w:eastAsia="Times New Roman" w:hAnsi="Century Gothic"/>
          <w:sz w:val="24"/>
          <w:szCs w:val="24"/>
          <w:lang w:eastAsia="ru-RU"/>
        </w:rPr>
      </w:pPr>
      <w:proofErr w:type="gramStart"/>
      <w:r w:rsidRPr="00A82307">
        <w:rPr>
          <w:rFonts w:ascii="Century Gothic" w:eastAsia="Times New Roman" w:hAnsi="Century Gothic"/>
          <w:sz w:val="24"/>
          <w:szCs w:val="24"/>
          <w:lang w:eastAsia="ru-RU"/>
        </w:rPr>
        <w:t>- на АО «ССЗ «Вымпел» на проведены лабораторные исследования сточных вод, осуществлен мониторинг качества поверхностных вод в местах водопользования, проведены работы по обслуживанию очистных сооружений; снижение массы загрязняющих веществ в ливневых сточных водах в 2021 году по сравнению с 2020 годом составило по железу в 1,9 раз, по алюминию в 21,4 раза.</w:t>
      </w:r>
      <w:proofErr w:type="gramEnd"/>
    </w:p>
    <w:p w:rsidR="00E8028D" w:rsidRPr="00A82307" w:rsidRDefault="00E8028D" w:rsidP="00383410">
      <w:pPr>
        <w:spacing w:after="0" w:line="240" w:lineRule="auto"/>
        <w:ind w:firstLine="540"/>
        <w:jc w:val="both"/>
        <w:rPr>
          <w:rFonts w:ascii="Century Gothic" w:eastAsia="Times New Roman" w:hAnsi="Century Gothic"/>
          <w:sz w:val="24"/>
          <w:szCs w:val="24"/>
          <w:lang w:eastAsia="ru-RU"/>
        </w:rPr>
      </w:pPr>
    </w:p>
    <w:p w:rsidR="00383410" w:rsidRPr="00766751" w:rsidRDefault="00383410" w:rsidP="00383410">
      <w:pPr>
        <w:spacing w:after="0" w:line="240" w:lineRule="auto"/>
        <w:ind w:firstLine="567"/>
        <w:jc w:val="both"/>
        <w:rPr>
          <w:rFonts w:ascii="Century Gothic" w:eastAsia="Times New Roman" w:hAnsi="Century Gothic"/>
          <w:b/>
          <w:sz w:val="24"/>
          <w:szCs w:val="24"/>
          <w:lang w:eastAsia="ru-RU"/>
        </w:rPr>
      </w:pPr>
      <w:r w:rsidRPr="00766751">
        <w:rPr>
          <w:rFonts w:ascii="Century Gothic" w:eastAsia="Times New Roman" w:hAnsi="Century Gothic"/>
          <w:b/>
          <w:sz w:val="24"/>
          <w:szCs w:val="24"/>
          <w:lang w:eastAsia="ru-RU"/>
        </w:rPr>
        <w:t>Обращение с отходами</w:t>
      </w:r>
    </w:p>
    <w:p w:rsidR="00383410" w:rsidRPr="00A82307" w:rsidRDefault="00383410" w:rsidP="00383410">
      <w:pPr>
        <w:spacing w:after="0" w:line="240" w:lineRule="auto"/>
        <w:ind w:firstLine="567"/>
        <w:jc w:val="both"/>
        <w:rPr>
          <w:rFonts w:ascii="Century Gothic" w:eastAsia="Times New Roman" w:hAnsi="Century Gothic"/>
          <w:sz w:val="24"/>
          <w:szCs w:val="24"/>
          <w:lang w:eastAsia="ru-RU"/>
        </w:rPr>
      </w:pPr>
      <w:r w:rsidRPr="00A82307">
        <w:rPr>
          <w:rFonts w:ascii="Century Gothic" w:eastAsia="Times New Roman" w:hAnsi="Century Gothic"/>
          <w:sz w:val="24"/>
          <w:szCs w:val="24"/>
          <w:lang w:eastAsia="ru-RU"/>
        </w:rPr>
        <w:t>Полигон ТБО «Аксеново» (Ярославская область, Рыбинский район, с. Аксеново) эксплуатирует МУП ГО г. Рыбинск «АТП». Полигон ТБО лицензирован и включен в Государственный реестр объектов размещения отходов.</w:t>
      </w:r>
    </w:p>
    <w:p w:rsidR="00383410" w:rsidRPr="00A82307" w:rsidRDefault="00383410" w:rsidP="00383410">
      <w:pPr>
        <w:spacing w:after="0" w:line="240" w:lineRule="auto"/>
        <w:ind w:firstLine="567"/>
        <w:jc w:val="both"/>
        <w:rPr>
          <w:rFonts w:ascii="Century Gothic" w:eastAsia="Times New Roman" w:hAnsi="Century Gothic"/>
          <w:sz w:val="24"/>
          <w:szCs w:val="24"/>
          <w:lang w:eastAsia="ru-RU"/>
        </w:rPr>
      </w:pPr>
      <w:r w:rsidRPr="00A82307">
        <w:rPr>
          <w:rFonts w:ascii="Century Gothic" w:eastAsia="Times New Roman" w:hAnsi="Century Gothic"/>
          <w:sz w:val="24"/>
          <w:szCs w:val="24"/>
          <w:lang w:eastAsia="ru-RU"/>
        </w:rPr>
        <w:t>По данным производственного экологического мониторинга предприятия в 2021 году превышений концентраций загрязняющих веществ в (атмосферном воздухе, почве, грунтовых водах) над установленными в соответствии с СанПиН 2.1.7.1038-01 «Гигиенические требования к устройству и содержанию полигонов для твердых бытовых отходов» нормативами не выявлено.</w:t>
      </w:r>
    </w:p>
    <w:p w:rsidR="00383410" w:rsidRPr="00A82307" w:rsidRDefault="00383410" w:rsidP="00383410">
      <w:pPr>
        <w:spacing w:after="0" w:line="240" w:lineRule="auto"/>
        <w:ind w:firstLine="567"/>
        <w:jc w:val="both"/>
        <w:rPr>
          <w:rFonts w:ascii="Century Gothic" w:eastAsia="Times New Roman" w:hAnsi="Century Gothic"/>
          <w:sz w:val="24"/>
          <w:szCs w:val="24"/>
          <w:lang w:eastAsia="ru-RU"/>
        </w:rPr>
      </w:pPr>
      <w:r w:rsidRPr="00A82307">
        <w:rPr>
          <w:rFonts w:ascii="Century Gothic" w:eastAsia="Times New Roman" w:hAnsi="Century Gothic"/>
          <w:sz w:val="24"/>
          <w:szCs w:val="24"/>
          <w:lang w:eastAsia="ru-RU"/>
        </w:rPr>
        <w:t>Организация и осуществление деятельности по обращению с отходами на территории Ярославской области осуществляется в соответствии с территориальной схемой обращения с отходами, утвержденной приказом Департамента охраны окружающей среды и природопользования Я</w:t>
      </w:r>
      <w:r>
        <w:rPr>
          <w:rFonts w:ascii="Century Gothic" w:eastAsia="Times New Roman" w:hAnsi="Century Gothic"/>
          <w:sz w:val="24"/>
          <w:szCs w:val="24"/>
          <w:lang w:eastAsia="ru-RU"/>
        </w:rPr>
        <w:t>О</w:t>
      </w:r>
      <w:r w:rsidRPr="00A82307">
        <w:rPr>
          <w:rFonts w:ascii="Century Gothic" w:eastAsia="Times New Roman" w:hAnsi="Century Gothic"/>
          <w:sz w:val="24"/>
          <w:szCs w:val="24"/>
          <w:lang w:eastAsia="ru-RU"/>
        </w:rPr>
        <w:t xml:space="preserve"> от 14.12.2018 №70-н. </w:t>
      </w:r>
    </w:p>
    <w:p w:rsidR="00383410" w:rsidRPr="00A82307" w:rsidRDefault="00383410" w:rsidP="00383410">
      <w:pPr>
        <w:spacing w:after="0" w:line="240" w:lineRule="auto"/>
        <w:ind w:firstLine="567"/>
        <w:jc w:val="both"/>
        <w:rPr>
          <w:rFonts w:ascii="Century Gothic" w:eastAsia="Times New Roman" w:hAnsi="Century Gothic"/>
          <w:sz w:val="24"/>
          <w:szCs w:val="24"/>
          <w:lang w:eastAsia="ru-RU"/>
        </w:rPr>
      </w:pPr>
      <w:r w:rsidRPr="00A82307">
        <w:rPr>
          <w:rFonts w:ascii="Century Gothic" w:eastAsia="Times New Roman" w:hAnsi="Century Gothic"/>
          <w:sz w:val="24"/>
          <w:szCs w:val="24"/>
          <w:lang w:eastAsia="ru-RU"/>
        </w:rPr>
        <w:t>По данным МУП ГО г. Рыбинск «АТП» за 2021 год объем размещенных отходов на полигоне ТБО составил 856190,97 м3/год.</w:t>
      </w:r>
    </w:p>
    <w:p w:rsidR="00383410" w:rsidRPr="00A82307" w:rsidRDefault="00383410" w:rsidP="00383410">
      <w:pPr>
        <w:spacing w:after="0" w:line="240" w:lineRule="auto"/>
        <w:ind w:firstLine="567"/>
        <w:jc w:val="both"/>
        <w:rPr>
          <w:rFonts w:ascii="Century Gothic" w:eastAsia="Times New Roman" w:hAnsi="Century Gothic"/>
          <w:sz w:val="24"/>
          <w:szCs w:val="24"/>
          <w:lang w:eastAsia="ru-RU"/>
        </w:rPr>
      </w:pPr>
      <w:r w:rsidRPr="00A82307">
        <w:rPr>
          <w:rFonts w:ascii="Century Gothic" w:eastAsia="Times New Roman" w:hAnsi="Century Gothic"/>
          <w:sz w:val="24"/>
          <w:szCs w:val="24"/>
          <w:lang w:eastAsia="ru-RU"/>
        </w:rPr>
        <w:lastRenderedPageBreak/>
        <w:t xml:space="preserve">По оценке на 2022 год темп роста объема размещенных отходов к </w:t>
      </w:r>
      <w:r>
        <w:rPr>
          <w:rFonts w:ascii="Century Gothic" w:eastAsia="Times New Roman" w:hAnsi="Century Gothic"/>
          <w:sz w:val="24"/>
          <w:szCs w:val="24"/>
          <w:lang w:eastAsia="ru-RU"/>
        </w:rPr>
        <w:t>2021</w:t>
      </w:r>
      <w:r w:rsidRPr="00A82307">
        <w:rPr>
          <w:rFonts w:ascii="Century Gothic" w:eastAsia="Times New Roman" w:hAnsi="Century Gothic"/>
          <w:sz w:val="24"/>
          <w:szCs w:val="24"/>
          <w:lang w:eastAsia="ru-RU"/>
        </w:rPr>
        <w:t xml:space="preserve"> году составит </w:t>
      </w:r>
      <w:r>
        <w:rPr>
          <w:rFonts w:ascii="Century Gothic" w:eastAsia="Times New Roman" w:hAnsi="Century Gothic"/>
          <w:sz w:val="24"/>
          <w:szCs w:val="24"/>
          <w:lang w:eastAsia="ru-RU"/>
        </w:rPr>
        <w:t>более</w:t>
      </w:r>
      <w:r w:rsidRPr="00A82307">
        <w:rPr>
          <w:rFonts w:ascii="Century Gothic" w:eastAsia="Times New Roman" w:hAnsi="Century Gothic"/>
          <w:sz w:val="24"/>
          <w:szCs w:val="24"/>
          <w:lang w:eastAsia="ru-RU"/>
        </w:rPr>
        <w:t xml:space="preserve"> 3</w:t>
      </w:r>
      <w:r>
        <w:rPr>
          <w:rFonts w:ascii="Century Gothic" w:eastAsia="Times New Roman" w:hAnsi="Century Gothic"/>
          <w:sz w:val="24"/>
          <w:szCs w:val="24"/>
          <w:lang w:eastAsia="ru-RU"/>
        </w:rPr>
        <w:t xml:space="preserve">,0 </w:t>
      </w:r>
      <w:r w:rsidRPr="00A82307">
        <w:rPr>
          <w:rFonts w:ascii="Century Gothic" w:eastAsia="Times New Roman" w:hAnsi="Century Gothic"/>
          <w:sz w:val="24"/>
          <w:szCs w:val="24"/>
          <w:lang w:eastAsia="ru-RU"/>
        </w:rPr>
        <w:t>%, обусловлен</w:t>
      </w:r>
      <w:r>
        <w:rPr>
          <w:rFonts w:ascii="Century Gothic" w:eastAsia="Times New Roman" w:hAnsi="Century Gothic"/>
          <w:sz w:val="24"/>
          <w:szCs w:val="24"/>
          <w:lang w:eastAsia="ru-RU"/>
        </w:rPr>
        <w:t>о это</w:t>
      </w:r>
      <w:r w:rsidRPr="00A82307">
        <w:rPr>
          <w:rFonts w:ascii="Century Gothic" w:eastAsia="Times New Roman" w:hAnsi="Century Gothic"/>
          <w:sz w:val="24"/>
          <w:szCs w:val="24"/>
          <w:lang w:eastAsia="ru-RU"/>
        </w:rPr>
        <w:t xml:space="preserve"> переходом на новую систему обращения с отходами, которая реализуется на территории Ярославской области с 2018 года. </w:t>
      </w:r>
    </w:p>
    <w:p w:rsidR="00383410" w:rsidRPr="00A82307" w:rsidRDefault="00383410" w:rsidP="00383410">
      <w:pPr>
        <w:spacing w:after="0" w:line="240" w:lineRule="auto"/>
        <w:ind w:firstLine="567"/>
        <w:jc w:val="both"/>
        <w:rPr>
          <w:rFonts w:ascii="Century Gothic" w:eastAsia="Times New Roman" w:hAnsi="Century Gothic"/>
          <w:sz w:val="24"/>
          <w:szCs w:val="24"/>
          <w:lang w:eastAsia="ru-RU"/>
        </w:rPr>
      </w:pPr>
      <w:r w:rsidRPr="00A82307">
        <w:rPr>
          <w:rFonts w:ascii="Century Gothic" w:eastAsia="Times New Roman" w:hAnsi="Century Gothic"/>
          <w:sz w:val="24"/>
          <w:szCs w:val="24"/>
          <w:lang w:eastAsia="ru-RU"/>
        </w:rPr>
        <w:t>МУП ГО г. Рыбинск «АТП» в 2021 году выполнило природоохранные мероприятия, направленные на снижение негативного воздействия на почву, затраты на которые составили 91</w:t>
      </w:r>
      <w:r>
        <w:rPr>
          <w:rFonts w:ascii="Century Gothic" w:eastAsia="Times New Roman" w:hAnsi="Century Gothic"/>
          <w:sz w:val="24"/>
          <w:szCs w:val="24"/>
          <w:lang w:eastAsia="ru-RU"/>
        </w:rPr>
        <w:t>,</w:t>
      </w:r>
      <w:r w:rsidRPr="00A82307">
        <w:rPr>
          <w:rFonts w:ascii="Century Gothic" w:eastAsia="Times New Roman" w:hAnsi="Century Gothic"/>
          <w:sz w:val="24"/>
          <w:szCs w:val="24"/>
          <w:lang w:eastAsia="ru-RU"/>
        </w:rPr>
        <w:t>7</w:t>
      </w:r>
      <w:r>
        <w:rPr>
          <w:rFonts w:ascii="Century Gothic" w:eastAsia="Times New Roman" w:hAnsi="Century Gothic"/>
          <w:sz w:val="24"/>
          <w:szCs w:val="24"/>
          <w:lang w:eastAsia="ru-RU"/>
        </w:rPr>
        <w:t xml:space="preserve"> тыс. </w:t>
      </w:r>
      <w:r w:rsidRPr="00A82307">
        <w:rPr>
          <w:rFonts w:ascii="Century Gothic" w:eastAsia="Times New Roman" w:hAnsi="Century Gothic"/>
          <w:sz w:val="24"/>
          <w:szCs w:val="24"/>
          <w:lang w:eastAsia="ru-RU"/>
        </w:rPr>
        <w:t xml:space="preserve"> руб</w:t>
      </w:r>
      <w:r>
        <w:rPr>
          <w:rFonts w:ascii="Century Gothic" w:eastAsia="Times New Roman" w:hAnsi="Century Gothic"/>
          <w:sz w:val="24"/>
          <w:szCs w:val="24"/>
          <w:lang w:eastAsia="ru-RU"/>
        </w:rPr>
        <w:t>.</w:t>
      </w:r>
      <w:r w:rsidRPr="00A82307">
        <w:rPr>
          <w:rFonts w:ascii="Century Gothic" w:eastAsia="Times New Roman" w:hAnsi="Century Gothic"/>
          <w:sz w:val="24"/>
          <w:szCs w:val="24"/>
          <w:lang w:eastAsia="ru-RU"/>
        </w:rPr>
        <w:t>;</w:t>
      </w:r>
    </w:p>
    <w:p w:rsidR="00383410" w:rsidRPr="00A82307" w:rsidRDefault="00383410" w:rsidP="00383410">
      <w:pPr>
        <w:spacing w:after="0"/>
        <w:ind w:firstLine="540"/>
        <w:jc w:val="both"/>
        <w:rPr>
          <w:rFonts w:ascii="Century Gothic" w:eastAsia="Times New Roman" w:hAnsi="Century Gothic"/>
          <w:sz w:val="24"/>
          <w:szCs w:val="24"/>
          <w:lang w:eastAsia="ru-RU"/>
        </w:rPr>
      </w:pPr>
      <w:r w:rsidRPr="00A82307">
        <w:rPr>
          <w:rFonts w:ascii="Century Gothic" w:eastAsia="Times New Roman" w:hAnsi="Century Gothic"/>
          <w:sz w:val="24"/>
          <w:szCs w:val="24"/>
          <w:lang w:eastAsia="ru-RU"/>
        </w:rPr>
        <w:t>Предприятием МУП «АТП» в 2021 году в индивидуальной жилой застройке обслуживалось 111 контейнерных площадок, сумма затрат на эксплуатацию составила 1209</w:t>
      </w:r>
      <w:r>
        <w:rPr>
          <w:rFonts w:ascii="Century Gothic" w:eastAsia="Times New Roman" w:hAnsi="Century Gothic"/>
          <w:sz w:val="24"/>
          <w:szCs w:val="24"/>
          <w:lang w:eastAsia="ru-RU"/>
        </w:rPr>
        <w:t>,</w:t>
      </w:r>
      <w:r w:rsidRPr="00A82307">
        <w:rPr>
          <w:rFonts w:ascii="Century Gothic" w:eastAsia="Times New Roman" w:hAnsi="Century Gothic"/>
          <w:sz w:val="24"/>
          <w:szCs w:val="24"/>
          <w:lang w:eastAsia="ru-RU"/>
        </w:rPr>
        <w:t>7</w:t>
      </w:r>
      <w:r>
        <w:rPr>
          <w:rFonts w:ascii="Century Gothic" w:eastAsia="Times New Roman" w:hAnsi="Century Gothic"/>
          <w:sz w:val="24"/>
          <w:szCs w:val="24"/>
          <w:lang w:eastAsia="ru-RU"/>
        </w:rPr>
        <w:t xml:space="preserve"> тыс.</w:t>
      </w:r>
      <w:r w:rsidRPr="00A82307">
        <w:rPr>
          <w:rFonts w:ascii="Century Gothic" w:eastAsia="Times New Roman" w:hAnsi="Century Gothic"/>
          <w:sz w:val="24"/>
          <w:szCs w:val="24"/>
          <w:lang w:eastAsia="ru-RU"/>
        </w:rPr>
        <w:t xml:space="preserve"> руб</w:t>
      </w:r>
      <w:r>
        <w:rPr>
          <w:rFonts w:ascii="Century Gothic" w:eastAsia="Times New Roman" w:hAnsi="Century Gothic"/>
          <w:sz w:val="24"/>
          <w:szCs w:val="24"/>
          <w:lang w:eastAsia="ru-RU"/>
        </w:rPr>
        <w:t>.</w:t>
      </w:r>
      <w:r w:rsidRPr="00A82307">
        <w:rPr>
          <w:rFonts w:ascii="Century Gothic" w:eastAsia="Times New Roman" w:hAnsi="Century Gothic"/>
          <w:sz w:val="24"/>
          <w:szCs w:val="24"/>
          <w:lang w:eastAsia="ru-RU"/>
        </w:rPr>
        <w:t>, оборудованы 14 контейнерных площадок, затраты на установку составили 456</w:t>
      </w:r>
      <w:r>
        <w:rPr>
          <w:rFonts w:ascii="Century Gothic" w:eastAsia="Times New Roman" w:hAnsi="Century Gothic"/>
          <w:sz w:val="24"/>
          <w:szCs w:val="24"/>
          <w:lang w:eastAsia="ru-RU"/>
        </w:rPr>
        <w:t>,</w:t>
      </w:r>
      <w:r w:rsidRPr="00A82307">
        <w:rPr>
          <w:rFonts w:ascii="Century Gothic" w:eastAsia="Times New Roman" w:hAnsi="Century Gothic"/>
          <w:sz w:val="24"/>
          <w:szCs w:val="24"/>
          <w:lang w:eastAsia="ru-RU"/>
        </w:rPr>
        <w:t>8</w:t>
      </w:r>
      <w:r>
        <w:rPr>
          <w:rFonts w:ascii="Century Gothic" w:eastAsia="Times New Roman" w:hAnsi="Century Gothic"/>
          <w:sz w:val="24"/>
          <w:szCs w:val="24"/>
          <w:lang w:eastAsia="ru-RU"/>
        </w:rPr>
        <w:t xml:space="preserve"> тыс. </w:t>
      </w:r>
      <w:r w:rsidRPr="00A82307">
        <w:rPr>
          <w:rFonts w:ascii="Century Gothic" w:eastAsia="Times New Roman" w:hAnsi="Century Gothic"/>
          <w:sz w:val="24"/>
          <w:szCs w:val="24"/>
          <w:lang w:eastAsia="ru-RU"/>
        </w:rPr>
        <w:t xml:space="preserve"> руб.</w:t>
      </w:r>
    </w:p>
    <w:p w:rsidR="00383410" w:rsidRPr="00A82307" w:rsidRDefault="00383410" w:rsidP="00383410">
      <w:pPr>
        <w:spacing w:after="0" w:line="240" w:lineRule="auto"/>
        <w:ind w:firstLine="567"/>
        <w:jc w:val="both"/>
        <w:rPr>
          <w:rFonts w:ascii="Century Gothic" w:eastAsia="Times New Roman" w:hAnsi="Century Gothic"/>
          <w:sz w:val="24"/>
          <w:szCs w:val="24"/>
          <w:lang w:eastAsia="ru-RU"/>
        </w:rPr>
      </w:pPr>
      <w:r w:rsidRPr="00A82307">
        <w:rPr>
          <w:rFonts w:ascii="Century Gothic" w:eastAsia="Times New Roman" w:hAnsi="Century Gothic"/>
          <w:sz w:val="24"/>
          <w:szCs w:val="24"/>
          <w:lang w:eastAsia="ru-RU"/>
        </w:rPr>
        <w:t xml:space="preserve">Природоохранные мероприятия </w:t>
      </w:r>
      <w:r w:rsidR="00C712CC">
        <w:rPr>
          <w:rFonts w:ascii="Century Gothic" w:eastAsia="Times New Roman" w:hAnsi="Century Gothic"/>
          <w:sz w:val="24"/>
          <w:szCs w:val="24"/>
          <w:lang w:eastAsia="ru-RU"/>
        </w:rPr>
        <w:t xml:space="preserve">в части обращения с отходами </w:t>
      </w:r>
      <w:r w:rsidRPr="00A82307">
        <w:rPr>
          <w:rFonts w:ascii="Century Gothic" w:eastAsia="Times New Roman" w:hAnsi="Century Gothic"/>
          <w:sz w:val="24"/>
          <w:szCs w:val="24"/>
          <w:lang w:eastAsia="ru-RU"/>
        </w:rPr>
        <w:t>на промышленных предприятиях города, выполненные в 2021 году:</w:t>
      </w:r>
    </w:p>
    <w:p w:rsidR="00383410" w:rsidRPr="00A82307" w:rsidRDefault="00383410" w:rsidP="00383410">
      <w:pPr>
        <w:spacing w:after="0" w:line="240" w:lineRule="auto"/>
        <w:ind w:firstLine="709"/>
        <w:jc w:val="both"/>
        <w:rPr>
          <w:rFonts w:ascii="Century Gothic" w:eastAsia="Times New Roman" w:hAnsi="Century Gothic"/>
          <w:sz w:val="24"/>
          <w:szCs w:val="24"/>
          <w:lang w:eastAsia="ru-RU"/>
        </w:rPr>
      </w:pPr>
      <w:r w:rsidRPr="00A82307">
        <w:rPr>
          <w:rFonts w:ascii="Century Gothic" w:eastAsia="Times New Roman" w:hAnsi="Century Gothic"/>
          <w:sz w:val="24"/>
          <w:szCs w:val="24"/>
          <w:lang w:eastAsia="ru-RU"/>
        </w:rPr>
        <w:t>- на ПАО «ОДК</w:t>
      </w:r>
      <w:r>
        <w:rPr>
          <w:rFonts w:ascii="Century Gothic" w:eastAsia="Times New Roman" w:hAnsi="Century Gothic"/>
          <w:sz w:val="24"/>
          <w:szCs w:val="24"/>
          <w:lang w:eastAsia="ru-RU"/>
        </w:rPr>
        <w:t xml:space="preserve"> </w:t>
      </w:r>
      <w:r w:rsidRPr="00A82307">
        <w:rPr>
          <w:rFonts w:ascii="Century Gothic" w:eastAsia="Times New Roman" w:hAnsi="Century Gothic"/>
          <w:sz w:val="24"/>
          <w:szCs w:val="24"/>
          <w:lang w:eastAsia="ru-RU"/>
        </w:rPr>
        <w:t>-</w:t>
      </w:r>
      <w:r>
        <w:rPr>
          <w:rFonts w:ascii="Century Gothic" w:eastAsia="Times New Roman" w:hAnsi="Century Gothic"/>
          <w:sz w:val="24"/>
          <w:szCs w:val="24"/>
          <w:lang w:eastAsia="ru-RU"/>
        </w:rPr>
        <w:t xml:space="preserve"> </w:t>
      </w:r>
      <w:r w:rsidRPr="00A82307">
        <w:rPr>
          <w:rFonts w:ascii="Century Gothic" w:eastAsia="Times New Roman" w:hAnsi="Century Gothic"/>
          <w:sz w:val="24"/>
          <w:szCs w:val="24"/>
          <w:lang w:eastAsia="ru-RU"/>
        </w:rPr>
        <w:t>Газовые турбины</w:t>
      </w:r>
      <w:r>
        <w:rPr>
          <w:rFonts w:ascii="Century Gothic" w:eastAsia="Times New Roman" w:hAnsi="Century Gothic"/>
          <w:sz w:val="24"/>
          <w:szCs w:val="24"/>
          <w:lang w:eastAsia="ru-RU"/>
        </w:rPr>
        <w:t>,</w:t>
      </w:r>
      <w:r w:rsidRPr="00A82307">
        <w:rPr>
          <w:rFonts w:ascii="Century Gothic" w:eastAsia="Times New Roman" w:hAnsi="Century Gothic"/>
          <w:sz w:val="24"/>
          <w:szCs w:val="24"/>
          <w:lang w:eastAsia="ru-RU"/>
        </w:rPr>
        <w:t xml:space="preserve"> в рамках рационального обращения с отходами</w:t>
      </w:r>
      <w:r>
        <w:rPr>
          <w:rFonts w:ascii="Century Gothic" w:eastAsia="Times New Roman" w:hAnsi="Century Gothic"/>
          <w:sz w:val="24"/>
          <w:szCs w:val="24"/>
          <w:lang w:eastAsia="ru-RU"/>
        </w:rPr>
        <w:t>,</w:t>
      </w:r>
      <w:r w:rsidRPr="00A82307">
        <w:rPr>
          <w:rFonts w:ascii="Century Gothic" w:eastAsia="Times New Roman" w:hAnsi="Century Gothic"/>
          <w:sz w:val="24"/>
          <w:szCs w:val="24"/>
          <w:lang w:eastAsia="ru-RU"/>
        </w:rPr>
        <w:t xml:space="preserve"> организована система накопления отработанной оргтехники и макулатуры с целью дальнейшего направления на переработку;</w:t>
      </w:r>
    </w:p>
    <w:p w:rsidR="00383410" w:rsidRPr="00A82307" w:rsidRDefault="00383410" w:rsidP="00383410">
      <w:pPr>
        <w:spacing w:after="0" w:line="240" w:lineRule="auto"/>
        <w:ind w:firstLine="709"/>
        <w:jc w:val="both"/>
        <w:rPr>
          <w:rFonts w:ascii="Century Gothic" w:eastAsia="Times New Roman" w:hAnsi="Century Gothic"/>
          <w:sz w:val="24"/>
          <w:szCs w:val="24"/>
          <w:lang w:eastAsia="ru-RU"/>
        </w:rPr>
      </w:pPr>
      <w:r w:rsidRPr="00A82307">
        <w:rPr>
          <w:rFonts w:ascii="Century Gothic" w:eastAsia="Times New Roman" w:hAnsi="Century Gothic"/>
          <w:sz w:val="24"/>
          <w:szCs w:val="24"/>
          <w:lang w:eastAsia="ru-RU"/>
        </w:rPr>
        <w:t>- на предприят</w:t>
      </w:r>
      <w:proofErr w:type="gramStart"/>
      <w:r w:rsidRPr="00A82307">
        <w:rPr>
          <w:rFonts w:ascii="Century Gothic" w:eastAsia="Times New Roman" w:hAnsi="Century Gothic"/>
          <w:sz w:val="24"/>
          <w:szCs w:val="24"/>
          <w:lang w:eastAsia="ru-RU"/>
        </w:rPr>
        <w:t>ии АО</w:t>
      </w:r>
      <w:proofErr w:type="gramEnd"/>
      <w:r w:rsidRPr="00A82307">
        <w:rPr>
          <w:rFonts w:ascii="Century Gothic" w:eastAsia="Times New Roman" w:hAnsi="Century Gothic"/>
          <w:sz w:val="24"/>
          <w:szCs w:val="24"/>
          <w:lang w:eastAsia="ru-RU"/>
        </w:rPr>
        <w:t xml:space="preserve"> «Русская механика» осуществлен переход с ртутьсодержащих ламп на светодиодные осветительные приборы; отработана и постоянно реализуется схема по раздельному сбору бытовых и промышленных отходов. Упаковочный картон, полиэтилен, вулканизированная резина, отходы металла, пенопласт сдаются в качестве вторсырья сторонней организации;</w:t>
      </w:r>
    </w:p>
    <w:p w:rsidR="00383410" w:rsidRPr="00A82307" w:rsidRDefault="00383410" w:rsidP="00383410">
      <w:pPr>
        <w:spacing w:after="0" w:line="240" w:lineRule="auto"/>
        <w:ind w:firstLine="709"/>
        <w:jc w:val="both"/>
        <w:rPr>
          <w:rFonts w:ascii="Century Gothic" w:eastAsia="Times New Roman" w:hAnsi="Century Gothic"/>
          <w:sz w:val="24"/>
          <w:szCs w:val="24"/>
          <w:lang w:eastAsia="ru-RU"/>
        </w:rPr>
      </w:pPr>
      <w:r w:rsidRPr="00A82307">
        <w:rPr>
          <w:rFonts w:ascii="Century Gothic" w:eastAsia="Times New Roman" w:hAnsi="Century Gothic"/>
          <w:sz w:val="24"/>
          <w:szCs w:val="24"/>
          <w:lang w:eastAsia="ru-RU"/>
        </w:rPr>
        <w:t>- на предприят</w:t>
      </w:r>
      <w:proofErr w:type="gramStart"/>
      <w:r w:rsidRPr="00A82307">
        <w:rPr>
          <w:rFonts w:ascii="Century Gothic" w:eastAsia="Times New Roman" w:hAnsi="Century Gothic"/>
          <w:sz w:val="24"/>
          <w:szCs w:val="24"/>
          <w:lang w:eastAsia="ru-RU"/>
        </w:rPr>
        <w:t>ии ООО</w:t>
      </w:r>
      <w:proofErr w:type="gramEnd"/>
      <w:r w:rsidRPr="00A82307">
        <w:rPr>
          <w:rFonts w:ascii="Century Gothic" w:eastAsia="Times New Roman" w:hAnsi="Century Gothic"/>
          <w:sz w:val="24"/>
          <w:szCs w:val="24"/>
          <w:lang w:eastAsia="ru-RU"/>
        </w:rPr>
        <w:t xml:space="preserve"> «</w:t>
      </w:r>
      <w:proofErr w:type="spellStart"/>
      <w:r w:rsidRPr="00A82307">
        <w:rPr>
          <w:rFonts w:ascii="Century Gothic" w:eastAsia="Times New Roman" w:hAnsi="Century Gothic"/>
          <w:sz w:val="24"/>
          <w:szCs w:val="24"/>
          <w:lang w:eastAsia="ru-RU"/>
        </w:rPr>
        <w:t>Рыбинсккабель</w:t>
      </w:r>
      <w:proofErr w:type="spellEnd"/>
      <w:r w:rsidRPr="00A82307">
        <w:rPr>
          <w:rFonts w:ascii="Century Gothic" w:eastAsia="Times New Roman" w:hAnsi="Century Gothic"/>
          <w:sz w:val="24"/>
          <w:szCs w:val="24"/>
          <w:lang w:eastAsia="ru-RU"/>
        </w:rPr>
        <w:t>» произведена переработка  отходов изолированных проводов и кабелей на установке «</w:t>
      </w:r>
      <w:proofErr w:type="spellStart"/>
      <w:r w:rsidRPr="00A82307">
        <w:rPr>
          <w:rFonts w:ascii="Century Gothic" w:eastAsia="Times New Roman" w:hAnsi="Century Gothic"/>
          <w:sz w:val="24"/>
          <w:szCs w:val="24"/>
          <w:lang w:eastAsia="ru-RU"/>
        </w:rPr>
        <w:t>Редома</w:t>
      </w:r>
      <w:proofErr w:type="spellEnd"/>
      <w:r w:rsidRPr="00A82307">
        <w:rPr>
          <w:rFonts w:ascii="Century Gothic" w:eastAsia="Times New Roman" w:hAnsi="Century Gothic"/>
          <w:sz w:val="24"/>
          <w:szCs w:val="24"/>
          <w:lang w:eastAsia="ru-RU"/>
        </w:rPr>
        <w:t xml:space="preserve">», утилизация древесных отходов на установке </w:t>
      </w:r>
      <w:proofErr w:type="spellStart"/>
      <w:r w:rsidRPr="00A82307">
        <w:rPr>
          <w:rFonts w:ascii="Century Gothic" w:eastAsia="Times New Roman" w:hAnsi="Century Gothic"/>
          <w:sz w:val="24"/>
          <w:szCs w:val="24"/>
          <w:lang w:eastAsia="ru-RU"/>
        </w:rPr>
        <w:t>ТВЕу</w:t>
      </w:r>
      <w:proofErr w:type="spellEnd"/>
      <w:r w:rsidRPr="00A82307">
        <w:rPr>
          <w:rFonts w:ascii="Century Gothic" w:eastAsia="Times New Roman" w:hAnsi="Century Gothic"/>
          <w:sz w:val="24"/>
          <w:szCs w:val="24"/>
          <w:lang w:eastAsia="ru-RU"/>
        </w:rPr>
        <w:t>; переданы на утилизацию сторонним организациям отходы резины и пленки.</w:t>
      </w:r>
    </w:p>
    <w:p w:rsidR="00383410" w:rsidRPr="00A82307" w:rsidRDefault="00383410" w:rsidP="00383410">
      <w:pPr>
        <w:spacing w:after="0" w:line="240" w:lineRule="auto"/>
        <w:ind w:firstLine="567"/>
        <w:jc w:val="both"/>
        <w:rPr>
          <w:rFonts w:ascii="Century Gothic" w:eastAsia="Times New Roman" w:hAnsi="Century Gothic"/>
          <w:sz w:val="24"/>
          <w:szCs w:val="24"/>
          <w:lang w:eastAsia="ru-RU"/>
        </w:rPr>
      </w:pPr>
      <w:r w:rsidRPr="00A82307">
        <w:rPr>
          <w:rFonts w:ascii="Century Gothic" w:eastAsia="Times New Roman" w:hAnsi="Century Gothic"/>
          <w:sz w:val="24"/>
          <w:szCs w:val="24"/>
          <w:lang w:eastAsia="ru-RU"/>
        </w:rPr>
        <w:t>В целях участия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территории городского округа город Рыбинск в 2021 году организованы и проведены мероприятия:</w:t>
      </w:r>
    </w:p>
    <w:p w:rsidR="00383410" w:rsidRPr="00A82307" w:rsidRDefault="00E93C6F" w:rsidP="00E93C6F">
      <w:pPr>
        <w:pStyle w:val="ab"/>
        <w:spacing w:after="0" w:line="240" w:lineRule="auto"/>
        <w:ind w:left="0" w:firstLine="567"/>
        <w:jc w:val="both"/>
        <w:rPr>
          <w:rFonts w:ascii="Century Gothic" w:eastAsia="Times New Roman" w:hAnsi="Century Gothic"/>
          <w:sz w:val="24"/>
          <w:szCs w:val="24"/>
          <w:lang w:eastAsia="ru-RU"/>
        </w:rPr>
      </w:pPr>
      <w:r>
        <w:rPr>
          <w:rFonts w:ascii="Century Gothic" w:eastAsia="Times New Roman" w:hAnsi="Century Gothic"/>
          <w:sz w:val="24"/>
          <w:szCs w:val="24"/>
          <w:lang w:eastAsia="ru-RU"/>
        </w:rPr>
        <w:t xml:space="preserve">1) </w:t>
      </w:r>
      <w:r w:rsidR="00383410" w:rsidRPr="00A82307">
        <w:rPr>
          <w:rFonts w:ascii="Century Gothic" w:eastAsia="Times New Roman" w:hAnsi="Century Gothic"/>
          <w:sz w:val="24"/>
          <w:szCs w:val="24"/>
          <w:lang w:eastAsia="ru-RU"/>
        </w:rPr>
        <w:t>С целью обеспечения экологической безопасности на территории города Рыбинска и снижения поступлений на полигон ТБО в 2021 году от населения города в «ЭКОБОКСЫ» собрано:</w:t>
      </w:r>
    </w:p>
    <w:p w:rsidR="00383410" w:rsidRPr="00A82307" w:rsidRDefault="00383410" w:rsidP="00383410">
      <w:pPr>
        <w:spacing w:after="0" w:line="240" w:lineRule="auto"/>
        <w:ind w:firstLine="567"/>
        <w:jc w:val="both"/>
        <w:rPr>
          <w:rFonts w:ascii="Century Gothic" w:eastAsia="Times New Roman" w:hAnsi="Century Gothic"/>
          <w:sz w:val="24"/>
          <w:szCs w:val="24"/>
          <w:lang w:eastAsia="ru-RU"/>
        </w:rPr>
      </w:pPr>
      <w:r w:rsidRPr="00A82307">
        <w:rPr>
          <w:rFonts w:ascii="Century Gothic" w:eastAsia="Times New Roman" w:hAnsi="Century Gothic"/>
          <w:sz w:val="24"/>
          <w:szCs w:val="24"/>
          <w:lang w:eastAsia="ru-RU"/>
        </w:rPr>
        <w:t xml:space="preserve">- отходов 1 класса опасности 5 410 ед. (энергосберегающие лампы, ртутные термометры); </w:t>
      </w:r>
    </w:p>
    <w:p w:rsidR="00383410" w:rsidRPr="00A82307" w:rsidRDefault="00383410" w:rsidP="00383410">
      <w:pPr>
        <w:spacing w:after="0" w:line="240" w:lineRule="auto"/>
        <w:ind w:firstLine="567"/>
        <w:jc w:val="both"/>
        <w:rPr>
          <w:rFonts w:ascii="Century Gothic" w:eastAsia="Times New Roman" w:hAnsi="Century Gothic"/>
          <w:sz w:val="24"/>
          <w:szCs w:val="24"/>
          <w:lang w:eastAsia="ru-RU"/>
        </w:rPr>
      </w:pPr>
      <w:r w:rsidRPr="00A82307">
        <w:rPr>
          <w:rFonts w:ascii="Century Gothic" w:eastAsia="Times New Roman" w:hAnsi="Century Gothic"/>
          <w:sz w:val="24"/>
          <w:szCs w:val="24"/>
          <w:lang w:eastAsia="ru-RU"/>
        </w:rPr>
        <w:t>- отходов 2 класса опасности 2753,5 кг (батарейки);</w:t>
      </w:r>
    </w:p>
    <w:p w:rsidR="00383410" w:rsidRPr="00A82307" w:rsidRDefault="00383410" w:rsidP="00383410">
      <w:pPr>
        <w:spacing w:after="0" w:line="240" w:lineRule="auto"/>
        <w:ind w:firstLine="567"/>
        <w:jc w:val="both"/>
        <w:rPr>
          <w:rFonts w:ascii="Century Gothic" w:eastAsia="Times New Roman" w:hAnsi="Century Gothic"/>
          <w:sz w:val="24"/>
          <w:szCs w:val="24"/>
          <w:lang w:eastAsia="ru-RU"/>
        </w:rPr>
      </w:pPr>
      <w:proofErr w:type="gramStart"/>
      <w:r w:rsidRPr="00A82307">
        <w:rPr>
          <w:rFonts w:ascii="Century Gothic" w:eastAsia="Times New Roman" w:hAnsi="Century Gothic"/>
          <w:sz w:val="24"/>
          <w:szCs w:val="24"/>
          <w:lang w:eastAsia="ru-RU"/>
        </w:rPr>
        <w:t xml:space="preserve">2) Экологическим отделом МБУ ДО «Центр детского и юношеского туризма и экскурсий им. Е.П. </w:t>
      </w:r>
      <w:proofErr w:type="spellStart"/>
      <w:r w:rsidRPr="00A82307">
        <w:rPr>
          <w:rFonts w:ascii="Century Gothic" w:eastAsia="Times New Roman" w:hAnsi="Century Gothic"/>
          <w:sz w:val="24"/>
          <w:szCs w:val="24"/>
          <w:lang w:eastAsia="ru-RU"/>
        </w:rPr>
        <w:t>Балагурова</w:t>
      </w:r>
      <w:proofErr w:type="spellEnd"/>
      <w:r w:rsidRPr="00A82307">
        <w:rPr>
          <w:rFonts w:ascii="Century Gothic" w:eastAsia="Times New Roman" w:hAnsi="Century Gothic"/>
          <w:sz w:val="24"/>
          <w:szCs w:val="24"/>
          <w:lang w:eastAsia="ru-RU"/>
        </w:rPr>
        <w:t>» в 2021 году в рамках эколого-благотворительного проекта «Добрые крышечки» собрано и передано на переработку более 1</w:t>
      </w:r>
      <w:r>
        <w:rPr>
          <w:rFonts w:ascii="Century Gothic" w:eastAsia="Times New Roman" w:hAnsi="Century Gothic"/>
          <w:sz w:val="24"/>
          <w:szCs w:val="24"/>
          <w:lang w:eastAsia="ru-RU"/>
        </w:rPr>
        <w:t xml:space="preserve"> </w:t>
      </w:r>
      <w:r w:rsidRPr="00A82307">
        <w:rPr>
          <w:rFonts w:ascii="Century Gothic" w:eastAsia="Times New Roman" w:hAnsi="Century Gothic"/>
          <w:sz w:val="24"/>
          <w:szCs w:val="24"/>
          <w:lang w:eastAsia="ru-RU"/>
        </w:rPr>
        <w:t>777 кг пластиковых крышечек, в рамках акции «Батарейки, сдавайтесь!» собрано и передано на переработку 2</w:t>
      </w:r>
      <w:r>
        <w:rPr>
          <w:rFonts w:ascii="Century Gothic" w:eastAsia="Times New Roman" w:hAnsi="Century Gothic"/>
          <w:sz w:val="24"/>
          <w:szCs w:val="24"/>
          <w:lang w:eastAsia="ru-RU"/>
        </w:rPr>
        <w:t xml:space="preserve"> </w:t>
      </w:r>
      <w:r w:rsidRPr="00A82307">
        <w:rPr>
          <w:rFonts w:ascii="Century Gothic" w:eastAsia="Times New Roman" w:hAnsi="Century Gothic"/>
          <w:sz w:val="24"/>
          <w:szCs w:val="24"/>
          <w:lang w:eastAsia="ru-RU"/>
        </w:rPr>
        <w:t>250 кг отработанных батареек;</w:t>
      </w:r>
      <w:proofErr w:type="gramEnd"/>
    </w:p>
    <w:p w:rsidR="00383410" w:rsidRPr="00A82307" w:rsidRDefault="00383410" w:rsidP="00383410">
      <w:pPr>
        <w:spacing w:after="0" w:line="240" w:lineRule="auto"/>
        <w:ind w:firstLine="567"/>
        <w:jc w:val="both"/>
        <w:rPr>
          <w:rFonts w:ascii="Century Gothic" w:eastAsia="Times New Roman" w:hAnsi="Century Gothic"/>
          <w:sz w:val="24"/>
          <w:szCs w:val="24"/>
          <w:lang w:eastAsia="ru-RU"/>
        </w:rPr>
      </w:pPr>
      <w:r w:rsidRPr="00A82307">
        <w:rPr>
          <w:rFonts w:ascii="Century Gothic" w:eastAsia="Times New Roman" w:hAnsi="Century Gothic"/>
          <w:sz w:val="24"/>
          <w:szCs w:val="24"/>
          <w:lang w:eastAsia="ru-RU"/>
        </w:rPr>
        <w:t xml:space="preserve">3) Организованы и проведены экологические субботники и акции с раздельным сбором отходов (в черте города Рыбинска на акватории Горьковского водохранилища состоялся восьмой этап регионального фестиваля «Турнир по вылову бесхозных сетей «Ветер» Памяти Игоря </w:t>
      </w:r>
      <w:proofErr w:type="spellStart"/>
      <w:r w:rsidRPr="00A82307">
        <w:rPr>
          <w:rFonts w:ascii="Century Gothic" w:eastAsia="Times New Roman" w:hAnsi="Century Gothic"/>
          <w:sz w:val="24"/>
          <w:szCs w:val="24"/>
          <w:lang w:eastAsia="ru-RU"/>
        </w:rPr>
        <w:t>Мартысюка</w:t>
      </w:r>
      <w:proofErr w:type="spellEnd"/>
      <w:r w:rsidRPr="00A82307">
        <w:rPr>
          <w:rFonts w:ascii="Century Gothic" w:eastAsia="Times New Roman" w:hAnsi="Century Gothic"/>
          <w:sz w:val="24"/>
          <w:szCs w:val="24"/>
          <w:lang w:eastAsia="ru-RU"/>
        </w:rPr>
        <w:t xml:space="preserve"> - 2021»; всероссийская акция «Вода России» по уборке </w:t>
      </w:r>
      <w:proofErr w:type="spellStart"/>
      <w:r w:rsidRPr="00A82307">
        <w:rPr>
          <w:rFonts w:ascii="Century Gothic" w:eastAsia="Times New Roman" w:hAnsi="Century Gothic"/>
          <w:sz w:val="24"/>
          <w:szCs w:val="24"/>
          <w:lang w:eastAsia="ru-RU"/>
        </w:rPr>
        <w:t>водоохранных</w:t>
      </w:r>
      <w:proofErr w:type="spellEnd"/>
      <w:r w:rsidRPr="00A82307">
        <w:rPr>
          <w:rFonts w:ascii="Century Gothic" w:eastAsia="Times New Roman" w:hAnsi="Century Gothic"/>
          <w:sz w:val="24"/>
          <w:szCs w:val="24"/>
          <w:lang w:eastAsia="ru-RU"/>
        </w:rPr>
        <w:t xml:space="preserve"> зон реки Черемухи; экологический субботник в рамках проекта «Сделаем!» совместно с предприятием ООО «Газпром </w:t>
      </w:r>
      <w:proofErr w:type="spellStart"/>
      <w:r w:rsidRPr="00A82307">
        <w:rPr>
          <w:rFonts w:ascii="Century Gothic" w:eastAsia="Times New Roman" w:hAnsi="Century Gothic"/>
          <w:sz w:val="24"/>
          <w:szCs w:val="24"/>
          <w:lang w:eastAsia="ru-RU"/>
        </w:rPr>
        <w:t>трансгаз</w:t>
      </w:r>
      <w:proofErr w:type="spellEnd"/>
      <w:r w:rsidRPr="00A82307">
        <w:rPr>
          <w:rFonts w:ascii="Century Gothic" w:eastAsia="Times New Roman" w:hAnsi="Century Gothic"/>
          <w:sz w:val="24"/>
          <w:szCs w:val="24"/>
          <w:lang w:eastAsia="ru-RU"/>
        </w:rPr>
        <w:t xml:space="preserve"> Ухта» - </w:t>
      </w:r>
      <w:proofErr w:type="spellStart"/>
      <w:r w:rsidRPr="00A82307">
        <w:rPr>
          <w:rFonts w:ascii="Century Gothic" w:eastAsia="Times New Roman" w:hAnsi="Century Gothic"/>
          <w:sz w:val="24"/>
          <w:szCs w:val="24"/>
          <w:lang w:eastAsia="ru-RU"/>
        </w:rPr>
        <w:t>Мышкинское</w:t>
      </w:r>
      <w:proofErr w:type="spellEnd"/>
      <w:r w:rsidRPr="00A82307">
        <w:rPr>
          <w:rFonts w:ascii="Century Gothic" w:eastAsia="Times New Roman" w:hAnsi="Century Gothic"/>
          <w:sz w:val="24"/>
          <w:szCs w:val="24"/>
          <w:lang w:eastAsia="ru-RU"/>
        </w:rPr>
        <w:t xml:space="preserve"> линейное производственное управление магистральных газопроводов»; всероссийский экологический марафон «Дни </w:t>
      </w:r>
      <w:r w:rsidRPr="00A82307">
        <w:rPr>
          <w:rFonts w:ascii="Century Gothic" w:eastAsia="Times New Roman" w:hAnsi="Century Gothic"/>
          <w:sz w:val="24"/>
          <w:szCs w:val="24"/>
          <w:lang w:eastAsia="ru-RU"/>
        </w:rPr>
        <w:lastRenderedPageBreak/>
        <w:t>зеленых действий»). Собранные в результате экологических акций отходы направлены в специализированные организации для дальнейшей переработки.</w:t>
      </w:r>
    </w:p>
    <w:p w:rsidR="00383410" w:rsidRPr="00A82307" w:rsidRDefault="00383410" w:rsidP="00383410">
      <w:pPr>
        <w:spacing w:after="0" w:line="240" w:lineRule="auto"/>
        <w:ind w:firstLine="567"/>
        <w:jc w:val="both"/>
        <w:rPr>
          <w:rFonts w:ascii="Century Gothic" w:eastAsia="Times New Roman" w:hAnsi="Century Gothic"/>
          <w:sz w:val="24"/>
          <w:szCs w:val="24"/>
          <w:lang w:eastAsia="ru-RU"/>
        </w:rPr>
      </w:pPr>
      <w:r w:rsidRPr="00A82307">
        <w:rPr>
          <w:rFonts w:ascii="Century Gothic" w:eastAsia="Times New Roman" w:hAnsi="Century Gothic"/>
          <w:sz w:val="24"/>
          <w:szCs w:val="24"/>
          <w:lang w:eastAsia="ru-RU"/>
        </w:rPr>
        <w:t>В целях реализации статьи 74 Федерального закона от 10.01.2002 №7-ФЗ «Об охране окружающей среды» организованы и проведены:</w:t>
      </w:r>
    </w:p>
    <w:p w:rsidR="00383410" w:rsidRPr="00A82307" w:rsidRDefault="00E93C6F" w:rsidP="00383410">
      <w:pPr>
        <w:spacing w:after="0" w:line="240" w:lineRule="auto"/>
        <w:ind w:firstLine="567"/>
        <w:jc w:val="both"/>
        <w:rPr>
          <w:rFonts w:ascii="Century Gothic" w:eastAsia="Times New Roman" w:hAnsi="Century Gothic"/>
          <w:sz w:val="24"/>
          <w:szCs w:val="24"/>
          <w:lang w:eastAsia="ru-RU"/>
        </w:rPr>
      </w:pPr>
      <w:r>
        <w:rPr>
          <w:rFonts w:ascii="Century Gothic" w:eastAsia="Times New Roman" w:hAnsi="Century Gothic"/>
          <w:sz w:val="24"/>
          <w:szCs w:val="24"/>
          <w:lang w:eastAsia="ru-RU"/>
        </w:rPr>
        <w:t xml:space="preserve">- </w:t>
      </w:r>
      <w:r w:rsidR="00383410" w:rsidRPr="00A82307">
        <w:rPr>
          <w:rFonts w:ascii="Century Gothic" w:eastAsia="Times New Roman" w:hAnsi="Century Gothic"/>
          <w:sz w:val="24"/>
          <w:szCs w:val="24"/>
          <w:lang w:eastAsia="ru-RU"/>
        </w:rPr>
        <w:t>всероссийская экологическая акция «Зеленая Весна - 2021»;</w:t>
      </w:r>
    </w:p>
    <w:p w:rsidR="00383410" w:rsidRPr="00A82307" w:rsidRDefault="00383410" w:rsidP="00383410">
      <w:pPr>
        <w:spacing w:after="0" w:line="240" w:lineRule="auto"/>
        <w:ind w:firstLine="567"/>
        <w:jc w:val="both"/>
        <w:rPr>
          <w:rFonts w:ascii="Century Gothic" w:eastAsia="Times New Roman" w:hAnsi="Century Gothic"/>
          <w:sz w:val="24"/>
          <w:szCs w:val="24"/>
          <w:lang w:eastAsia="ru-RU"/>
        </w:rPr>
      </w:pPr>
      <w:r w:rsidRPr="00A82307">
        <w:rPr>
          <w:rFonts w:ascii="Century Gothic" w:eastAsia="Times New Roman" w:hAnsi="Century Gothic"/>
          <w:sz w:val="24"/>
          <w:szCs w:val="24"/>
          <w:lang w:eastAsia="ru-RU"/>
        </w:rPr>
        <w:t xml:space="preserve">- </w:t>
      </w:r>
      <w:r w:rsidR="00523A57">
        <w:rPr>
          <w:rFonts w:ascii="Century Gothic" w:eastAsia="Times New Roman" w:hAnsi="Century Gothic"/>
          <w:sz w:val="24"/>
          <w:szCs w:val="24"/>
          <w:lang w:eastAsia="ru-RU"/>
        </w:rPr>
        <w:t>«В</w:t>
      </w:r>
      <w:r w:rsidRPr="00A82307">
        <w:rPr>
          <w:rFonts w:ascii="Century Gothic" w:eastAsia="Times New Roman" w:hAnsi="Century Gothic"/>
          <w:sz w:val="24"/>
          <w:szCs w:val="24"/>
          <w:lang w:eastAsia="ru-RU"/>
        </w:rPr>
        <w:t xml:space="preserve">семирный </w:t>
      </w:r>
      <w:r w:rsidR="00E8028D">
        <w:rPr>
          <w:rFonts w:ascii="Century Gothic" w:eastAsia="Times New Roman" w:hAnsi="Century Gothic"/>
          <w:sz w:val="24"/>
          <w:szCs w:val="24"/>
          <w:lang w:eastAsia="ru-RU"/>
        </w:rPr>
        <w:t>д</w:t>
      </w:r>
      <w:r w:rsidRPr="00A82307">
        <w:rPr>
          <w:rFonts w:ascii="Century Gothic" w:eastAsia="Times New Roman" w:hAnsi="Century Gothic"/>
          <w:sz w:val="24"/>
          <w:szCs w:val="24"/>
          <w:lang w:eastAsia="ru-RU"/>
        </w:rPr>
        <w:t>ень водных ресурсов»</w:t>
      </w:r>
      <w:r w:rsidR="00523A57">
        <w:rPr>
          <w:rFonts w:ascii="Century Gothic" w:eastAsia="Times New Roman" w:hAnsi="Century Gothic"/>
          <w:sz w:val="24"/>
          <w:szCs w:val="24"/>
          <w:lang w:eastAsia="ru-RU"/>
        </w:rPr>
        <w:t>;</w:t>
      </w:r>
    </w:p>
    <w:p w:rsidR="00383410" w:rsidRPr="00A82307" w:rsidRDefault="00383410" w:rsidP="00383410">
      <w:pPr>
        <w:spacing w:after="0" w:line="240" w:lineRule="auto"/>
        <w:ind w:firstLine="567"/>
        <w:jc w:val="both"/>
        <w:rPr>
          <w:rFonts w:ascii="Century Gothic" w:eastAsia="Times New Roman" w:hAnsi="Century Gothic"/>
          <w:sz w:val="24"/>
          <w:szCs w:val="24"/>
          <w:lang w:eastAsia="ru-RU"/>
        </w:rPr>
      </w:pPr>
      <w:r w:rsidRPr="00A82307">
        <w:rPr>
          <w:rFonts w:ascii="Century Gothic" w:eastAsia="Times New Roman" w:hAnsi="Century Gothic"/>
          <w:sz w:val="24"/>
          <w:szCs w:val="24"/>
          <w:lang w:eastAsia="ru-RU"/>
        </w:rPr>
        <w:t>- экологическая акция «Зеленый марафон»;</w:t>
      </w:r>
    </w:p>
    <w:p w:rsidR="00383410" w:rsidRPr="00A82307" w:rsidRDefault="00383410" w:rsidP="00383410">
      <w:pPr>
        <w:spacing w:after="0" w:line="240" w:lineRule="auto"/>
        <w:ind w:firstLine="567"/>
        <w:jc w:val="both"/>
        <w:rPr>
          <w:rFonts w:ascii="Century Gothic" w:eastAsia="Times New Roman" w:hAnsi="Century Gothic"/>
          <w:sz w:val="24"/>
          <w:szCs w:val="24"/>
          <w:lang w:eastAsia="ru-RU"/>
        </w:rPr>
      </w:pPr>
      <w:r w:rsidRPr="00A82307">
        <w:rPr>
          <w:rFonts w:ascii="Century Gothic" w:eastAsia="Times New Roman" w:hAnsi="Century Gothic"/>
          <w:sz w:val="24"/>
          <w:szCs w:val="24"/>
          <w:lang w:eastAsia="ru-RU"/>
        </w:rPr>
        <w:t>- «Дни защиты от экологической опасности 2021»</w:t>
      </w:r>
      <w:r w:rsidR="00523A57">
        <w:rPr>
          <w:rFonts w:ascii="Century Gothic" w:eastAsia="Times New Roman" w:hAnsi="Century Gothic"/>
          <w:sz w:val="24"/>
          <w:szCs w:val="24"/>
          <w:lang w:eastAsia="ru-RU"/>
        </w:rPr>
        <w:t>;</w:t>
      </w:r>
    </w:p>
    <w:p w:rsidR="00383410" w:rsidRPr="00A82307" w:rsidRDefault="00383410" w:rsidP="00383410">
      <w:pPr>
        <w:spacing w:after="0" w:line="240" w:lineRule="auto"/>
        <w:ind w:firstLine="567"/>
        <w:jc w:val="both"/>
        <w:rPr>
          <w:rFonts w:ascii="Century Gothic" w:eastAsia="Times New Roman" w:hAnsi="Century Gothic"/>
          <w:sz w:val="24"/>
          <w:szCs w:val="24"/>
          <w:lang w:eastAsia="ru-RU"/>
        </w:rPr>
      </w:pPr>
      <w:r w:rsidRPr="00A82307">
        <w:rPr>
          <w:rFonts w:ascii="Century Gothic" w:eastAsia="Times New Roman" w:hAnsi="Century Gothic"/>
          <w:sz w:val="24"/>
          <w:szCs w:val="24"/>
          <w:lang w:eastAsia="ru-RU"/>
        </w:rPr>
        <w:t>- экологические уроки в МОУ СОШ №30, МОУ СОШ №20, МОУ СОШ №1, МОУ СОШ №27, «Детском экологическом центре».</w:t>
      </w:r>
    </w:p>
    <w:p w:rsidR="00383410" w:rsidRPr="00A82307" w:rsidRDefault="00383410" w:rsidP="00383410">
      <w:pPr>
        <w:spacing w:after="0" w:line="240" w:lineRule="auto"/>
        <w:ind w:firstLine="567"/>
        <w:jc w:val="both"/>
        <w:rPr>
          <w:rFonts w:ascii="Century Gothic" w:eastAsia="Times New Roman" w:hAnsi="Century Gothic"/>
          <w:sz w:val="24"/>
          <w:szCs w:val="24"/>
          <w:lang w:eastAsia="ru-RU"/>
        </w:rPr>
      </w:pPr>
      <w:r w:rsidRPr="00A82307">
        <w:rPr>
          <w:rFonts w:ascii="Century Gothic" w:eastAsia="Times New Roman" w:hAnsi="Century Gothic"/>
          <w:sz w:val="24"/>
          <w:szCs w:val="24"/>
          <w:lang w:eastAsia="ru-RU"/>
        </w:rPr>
        <w:t xml:space="preserve">В 2020 году в городском округе город Рыбинск создана особо охраняемая природная территория местного значения «Петровский городской парк». </w:t>
      </w:r>
    </w:p>
    <w:p w:rsidR="00383410" w:rsidRPr="00A82307" w:rsidRDefault="00383410" w:rsidP="00383410">
      <w:pPr>
        <w:spacing w:after="0" w:line="240" w:lineRule="auto"/>
        <w:ind w:firstLine="567"/>
        <w:jc w:val="both"/>
        <w:rPr>
          <w:rFonts w:ascii="Century Gothic" w:eastAsia="Times New Roman" w:hAnsi="Century Gothic"/>
          <w:sz w:val="24"/>
          <w:szCs w:val="24"/>
          <w:lang w:eastAsia="ru-RU"/>
        </w:rPr>
      </w:pPr>
      <w:r w:rsidRPr="00A82307">
        <w:rPr>
          <w:rFonts w:ascii="Century Gothic" w:eastAsia="Times New Roman" w:hAnsi="Century Gothic"/>
          <w:sz w:val="24"/>
          <w:szCs w:val="24"/>
          <w:lang w:eastAsia="ru-RU"/>
        </w:rPr>
        <w:t xml:space="preserve">При поддержке </w:t>
      </w:r>
      <w:r w:rsidR="00523A57">
        <w:rPr>
          <w:rFonts w:ascii="Century Gothic" w:eastAsia="Times New Roman" w:hAnsi="Century Gothic"/>
          <w:sz w:val="24"/>
          <w:szCs w:val="24"/>
          <w:lang w:eastAsia="ru-RU"/>
        </w:rPr>
        <w:t>КФХ М.В.</w:t>
      </w:r>
      <w:r w:rsidRPr="00A82307">
        <w:rPr>
          <w:rFonts w:ascii="Century Gothic" w:eastAsia="Times New Roman" w:hAnsi="Century Gothic"/>
          <w:sz w:val="24"/>
          <w:szCs w:val="24"/>
          <w:lang w:eastAsia="ru-RU"/>
        </w:rPr>
        <w:t xml:space="preserve"> Степановой отделом по охране окружающей среды Администрации в 2021 году разработан и успешно реализован экологический проект «Петровский городской парк» на базе МОУ школы</w:t>
      </w:r>
      <w:r>
        <w:rPr>
          <w:rFonts w:ascii="Century Gothic" w:eastAsia="Times New Roman" w:hAnsi="Century Gothic"/>
          <w:sz w:val="24"/>
          <w:szCs w:val="24"/>
          <w:lang w:eastAsia="ru-RU"/>
        </w:rPr>
        <w:t xml:space="preserve"> </w:t>
      </w:r>
      <w:r w:rsidRPr="00A82307">
        <w:rPr>
          <w:rFonts w:ascii="Century Gothic" w:eastAsia="Times New Roman" w:hAnsi="Century Gothic"/>
          <w:sz w:val="24"/>
          <w:szCs w:val="24"/>
          <w:lang w:eastAsia="ru-RU"/>
        </w:rPr>
        <w:t>-</w:t>
      </w:r>
      <w:r>
        <w:rPr>
          <w:rFonts w:ascii="Century Gothic" w:eastAsia="Times New Roman" w:hAnsi="Century Gothic"/>
          <w:sz w:val="24"/>
          <w:szCs w:val="24"/>
          <w:lang w:eastAsia="ru-RU"/>
        </w:rPr>
        <w:t xml:space="preserve"> </w:t>
      </w:r>
      <w:r w:rsidRPr="00A82307">
        <w:rPr>
          <w:rFonts w:ascii="Century Gothic" w:eastAsia="Times New Roman" w:hAnsi="Century Gothic"/>
          <w:sz w:val="24"/>
          <w:szCs w:val="24"/>
          <w:lang w:eastAsia="ru-RU"/>
        </w:rPr>
        <w:t xml:space="preserve">интерната №2 «Рыбинский кадетский корпус». </w:t>
      </w:r>
    </w:p>
    <w:p w:rsidR="00383410" w:rsidRPr="00A82307" w:rsidRDefault="00383410" w:rsidP="00383410">
      <w:pPr>
        <w:spacing w:after="0" w:line="240" w:lineRule="auto"/>
        <w:ind w:firstLine="567"/>
        <w:jc w:val="both"/>
        <w:rPr>
          <w:rFonts w:ascii="Century Gothic" w:eastAsia="Times New Roman" w:hAnsi="Century Gothic"/>
          <w:sz w:val="24"/>
          <w:szCs w:val="24"/>
          <w:lang w:eastAsia="ru-RU"/>
        </w:rPr>
      </w:pPr>
      <w:r w:rsidRPr="00A82307">
        <w:rPr>
          <w:rFonts w:ascii="Century Gothic" w:eastAsia="Times New Roman" w:hAnsi="Century Gothic"/>
          <w:sz w:val="24"/>
          <w:szCs w:val="24"/>
          <w:lang w:eastAsia="ru-RU"/>
        </w:rPr>
        <w:t xml:space="preserve">В рамках проекта школьники приняли участие в конкурсе рисунков «Петровский парк XXI века глазами детей», в конкурсе стихов «Просыпайся, Петровский парк!», </w:t>
      </w:r>
      <w:proofErr w:type="gramStart"/>
      <w:r w:rsidRPr="00A82307">
        <w:rPr>
          <w:rFonts w:ascii="Century Gothic" w:eastAsia="Times New Roman" w:hAnsi="Century Gothic"/>
          <w:sz w:val="24"/>
          <w:szCs w:val="24"/>
          <w:lang w:eastAsia="ru-RU"/>
        </w:rPr>
        <w:t>в</w:t>
      </w:r>
      <w:proofErr w:type="gramEnd"/>
      <w:r w:rsidRPr="00A82307">
        <w:rPr>
          <w:rFonts w:ascii="Century Gothic" w:eastAsia="Times New Roman" w:hAnsi="Century Gothic"/>
          <w:sz w:val="24"/>
          <w:szCs w:val="24"/>
          <w:lang w:eastAsia="ru-RU"/>
        </w:rPr>
        <w:t xml:space="preserve"> экологическом </w:t>
      </w:r>
      <w:proofErr w:type="spellStart"/>
      <w:r w:rsidRPr="00A82307">
        <w:rPr>
          <w:rFonts w:ascii="Century Gothic" w:eastAsia="Times New Roman" w:hAnsi="Century Gothic"/>
          <w:sz w:val="24"/>
          <w:szCs w:val="24"/>
          <w:lang w:eastAsia="ru-RU"/>
        </w:rPr>
        <w:t>квесте</w:t>
      </w:r>
      <w:proofErr w:type="spellEnd"/>
      <w:r w:rsidRPr="00A82307">
        <w:rPr>
          <w:rFonts w:ascii="Century Gothic" w:eastAsia="Times New Roman" w:hAnsi="Century Gothic"/>
          <w:sz w:val="24"/>
          <w:szCs w:val="24"/>
          <w:lang w:eastAsia="ru-RU"/>
        </w:rPr>
        <w:t xml:space="preserve"> на территории Петровского городского парка. </w:t>
      </w:r>
    </w:p>
    <w:p w:rsidR="002B4076" w:rsidRPr="00CF2BE8" w:rsidRDefault="002B4076" w:rsidP="00E0142A">
      <w:pPr>
        <w:spacing w:after="0" w:line="240" w:lineRule="auto"/>
        <w:ind w:firstLine="709"/>
        <w:jc w:val="both"/>
        <w:rPr>
          <w:rFonts w:ascii="Century Gothic" w:hAnsi="Century Gothic"/>
          <w:sz w:val="18"/>
          <w:szCs w:val="18"/>
          <w:highlight w:val="yellow"/>
        </w:rPr>
      </w:pPr>
    </w:p>
    <w:p w:rsidR="000A6938" w:rsidRPr="00140A18" w:rsidRDefault="000A6938" w:rsidP="00AF7F55">
      <w:pPr>
        <w:pStyle w:val="2"/>
        <w:spacing w:after="100" w:line="240" w:lineRule="auto"/>
        <w:ind w:firstLine="709"/>
        <w:rPr>
          <w:rFonts w:ascii="Century Gothic" w:hAnsi="Century Gothic"/>
          <w:color w:val="auto"/>
        </w:rPr>
      </w:pPr>
      <w:bookmarkStart w:id="21" w:name="_1.4_БЕЗОПАСНОСТЬ_И"/>
      <w:bookmarkStart w:id="22" w:name="_Toc528243097"/>
      <w:bookmarkStart w:id="23" w:name="_Toc117777194"/>
      <w:bookmarkEnd w:id="21"/>
      <w:r w:rsidRPr="00140A18">
        <w:rPr>
          <w:rFonts w:ascii="Century Gothic" w:hAnsi="Century Gothic"/>
          <w:color w:val="auto"/>
        </w:rPr>
        <w:t>1.4 БЕЗОПАСНОСТЬ И ПРАВОПОРЯДОК</w:t>
      </w:r>
      <w:bookmarkEnd w:id="22"/>
      <w:bookmarkEnd w:id="23"/>
    </w:p>
    <w:p w:rsidR="00383410" w:rsidRPr="00AC2A1A" w:rsidRDefault="00383410" w:rsidP="00383410">
      <w:pPr>
        <w:pStyle w:val="ae"/>
        <w:spacing w:after="0"/>
        <w:ind w:firstLine="709"/>
        <w:jc w:val="both"/>
        <w:rPr>
          <w:rFonts w:ascii="Century Gothic" w:hAnsi="Century Gothic"/>
          <w:sz w:val="24"/>
          <w:szCs w:val="24"/>
        </w:rPr>
      </w:pPr>
      <w:r w:rsidRPr="00AC2A1A">
        <w:rPr>
          <w:rFonts w:ascii="Century Gothic" w:hAnsi="Century Gothic"/>
          <w:sz w:val="24"/>
          <w:szCs w:val="24"/>
        </w:rPr>
        <w:t>Важным показателем социально-</w:t>
      </w:r>
      <w:r>
        <w:rPr>
          <w:rFonts w:ascii="Century Gothic" w:hAnsi="Century Gothic"/>
          <w:sz w:val="24"/>
          <w:szCs w:val="24"/>
        </w:rPr>
        <w:t xml:space="preserve"> </w:t>
      </w:r>
      <w:r w:rsidRPr="00AC2A1A">
        <w:rPr>
          <w:rFonts w:ascii="Century Gothic" w:hAnsi="Century Gothic"/>
          <w:sz w:val="24"/>
          <w:szCs w:val="24"/>
        </w:rPr>
        <w:t>экономической ситуации в городе Рыбинске является уровень безопасности проживания населения.</w:t>
      </w:r>
    </w:p>
    <w:p w:rsidR="00383410" w:rsidRPr="00AC2A1A" w:rsidRDefault="00383410" w:rsidP="00383410">
      <w:pPr>
        <w:pStyle w:val="ae"/>
        <w:spacing w:after="0"/>
        <w:ind w:firstLine="709"/>
        <w:jc w:val="both"/>
        <w:rPr>
          <w:rFonts w:ascii="Century Gothic" w:eastAsia="Calibri" w:hAnsi="Century Gothic"/>
          <w:sz w:val="24"/>
          <w:szCs w:val="24"/>
          <w:lang w:eastAsia="en-US"/>
        </w:rPr>
      </w:pPr>
      <w:r w:rsidRPr="00AC2A1A">
        <w:rPr>
          <w:rFonts w:ascii="Century Gothic" w:eastAsia="Calibri" w:hAnsi="Century Gothic"/>
          <w:sz w:val="24"/>
          <w:szCs w:val="24"/>
          <w:lang w:eastAsia="en-US"/>
        </w:rPr>
        <w:t xml:space="preserve">Работа </w:t>
      </w:r>
      <w:r w:rsidR="00332CDE" w:rsidRPr="00AC2A1A">
        <w:rPr>
          <w:rFonts w:ascii="Century Gothic" w:eastAsia="Calibri" w:hAnsi="Century Gothic"/>
          <w:sz w:val="24"/>
          <w:szCs w:val="24"/>
          <w:lang w:eastAsia="en-US"/>
        </w:rPr>
        <w:t xml:space="preserve">правоохранительных органов в области обеспечения безопасности жителей </w:t>
      </w:r>
      <w:r w:rsidR="00332CDE">
        <w:rPr>
          <w:rFonts w:ascii="Century Gothic" w:eastAsia="Calibri" w:hAnsi="Century Gothic"/>
          <w:sz w:val="24"/>
          <w:szCs w:val="24"/>
          <w:lang w:eastAsia="en-US"/>
        </w:rPr>
        <w:t xml:space="preserve">и </w:t>
      </w:r>
      <w:r w:rsidRPr="00AC2A1A">
        <w:rPr>
          <w:rFonts w:ascii="Century Gothic" w:eastAsia="Calibri" w:hAnsi="Century Gothic"/>
          <w:sz w:val="24"/>
          <w:szCs w:val="24"/>
          <w:lang w:eastAsia="en-US"/>
        </w:rPr>
        <w:t xml:space="preserve">Администрации городского округа город Рыбинск Ярославской области, способствует снижению отдельных показателей, характеризующих состояние </w:t>
      </w:r>
      <w:proofErr w:type="gramStart"/>
      <w:r w:rsidRPr="00AC2A1A">
        <w:rPr>
          <w:rFonts w:ascii="Century Gothic" w:eastAsia="Calibri" w:hAnsi="Century Gothic"/>
          <w:sz w:val="24"/>
          <w:szCs w:val="24"/>
          <w:lang w:eastAsia="en-US"/>
        </w:rPr>
        <w:t>криминогенной обстановки</w:t>
      </w:r>
      <w:proofErr w:type="gramEnd"/>
      <w:r w:rsidRPr="00AC2A1A">
        <w:rPr>
          <w:rFonts w:ascii="Century Gothic" w:eastAsia="Calibri" w:hAnsi="Century Gothic"/>
          <w:sz w:val="24"/>
          <w:szCs w:val="24"/>
          <w:lang w:eastAsia="en-US"/>
        </w:rPr>
        <w:t xml:space="preserve"> в городе.</w:t>
      </w:r>
    </w:p>
    <w:p w:rsidR="00383410" w:rsidRPr="00EF6C16" w:rsidRDefault="00383410" w:rsidP="00383410">
      <w:pPr>
        <w:pStyle w:val="ConsPlusNormal"/>
        <w:ind w:firstLine="709"/>
        <w:jc w:val="both"/>
        <w:rPr>
          <w:rFonts w:ascii="Century Gothic" w:eastAsia="Calibri" w:hAnsi="Century Gothic" w:cs="Times New Roman"/>
          <w:sz w:val="24"/>
          <w:szCs w:val="24"/>
          <w:lang w:eastAsia="en-US"/>
        </w:rPr>
      </w:pPr>
      <w:r w:rsidRPr="00EF6C16">
        <w:rPr>
          <w:rFonts w:ascii="Century Gothic" w:eastAsia="Calibri" w:hAnsi="Century Gothic" w:cs="Times New Roman"/>
          <w:sz w:val="24"/>
          <w:szCs w:val="24"/>
          <w:lang w:eastAsia="en-US"/>
        </w:rPr>
        <w:t>По данным МУ МВД «Рыбинское» за 9 месяцев 2022 на территории города Рыбинска зарегистрировано</w:t>
      </w:r>
      <w:r>
        <w:rPr>
          <w:rFonts w:ascii="Century Gothic" w:eastAsia="Calibri" w:hAnsi="Century Gothic" w:cs="Times New Roman"/>
          <w:sz w:val="24"/>
          <w:szCs w:val="24"/>
          <w:lang w:eastAsia="en-US"/>
        </w:rPr>
        <w:t xml:space="preserve"> </w:t>
      </w:r>
      <w:r w:rsidRPr="00EF6C16">
        <w:rPr>
          <w:rFonts w:ascii="Century Gothic" w:eastAsia="Calibri" w:hAnsi="Century Gothic" w:cs="Times New Roman"/>
          <w:sz w:val="24"/>
          <w:szCs w:val="24"/>
          <w:lang w:eastAsia="en-US"/>
        </w:rPr>
        <w:t>1</w:t>
      </w:r>
      <w:r>
        <w:rPr>
          <w:rFonts w:ascii="Century Gothic" w:eastAsia="Calibri" w:hAnsi="Century Gothic" w:cs="Times New Roman"/>
          <w:sz w:val="24"/>
          <w:szCs w:val="24"/>
          <w:lang w:eastAsia="en-US"/>
        </w:rPr>
        <w:t> </w:t>
      </w:r>
      <w:r w:rsidRPr="00EF6C16">
        <w:rPr>
          <w:rFonts w:ascii="Century Gothic" w:eastAsia="Calibri" w:hAnsi="Century Gothic" w:cs="Times New Roman"/>
          <w:sz w:val="24"/>
          <w:szCs w:val="24"/>
          <w:lang w:eastAsia="en-US"/>
        </w:rPr>
        <w:t>617</w:t>
      </w:r>
      <w:r>
        <w:rPr>
          <w:rFonts w:ascii="Century Gothic" w:eastAsia="Calibri" w:hAnsi="Century Gothic" w:cs="Times New Roman"/>
          <w:sz w:val="24"/>
          <w:szCs w:val="24"/>
          <w:lang w:eastAsia="en-US"/>
        </w:rPr>
        <w:t xml:space="preserve"> преступлений</w:t>
      </w:r>
      <w:r w:rsidRPr="00EF6C16">
        <w:rPr>
          <w:rFonts w:ascii="Century Gothic" w:eastAsia="Calibri" w:hAnsi="Century Gothic" w:cs="Times New Roman"/>
          <w:sz w:val="24"/>
          <w:szCs w:val="24"/>
          <w:lang w:eastAsia="en-US"/>
        </w:rPr>
        <w:t>, за 9 месяцев 2021 года – 1 453 преступления, за 9 месяцев 2020 года – 1 866 преступлений, за 9 месяцев 2019 года – 1 741 преступление.</w:t>
      </w:r>
    </w:p>
    <w:p w:rsidR="00383410" w:rsidRDefault="00383410" w:rsidP="00383410">
      <w:pPr>
        <w:pStyle w:val="ConsPlusNormal"/>
        <w:ind w:firstLine="709"/>
        <w:jc w:val="both"/>
        <w:rPr>
          <w:rFonts w:ascii="Century Gothic" w:eastAsia="Calibri" w:hAnsi="Century Gothic" w:cs="Times New Roman"/>
          <w:sz w:val="24"/>
          <w:szCs w:val="24"/>
          <w:lang w:eastAsia="en-US"/>
        </w:rPr>
      </w:pPr>
      <w:r w:rsidRPr="00EF6C16">
        <w:rPr>
          <w:rFonts w:ascii="Century Gothic" w:eastAsia="Calibri" w:hAnsi="Century Gothic" w:cs="Times New Roman"/>
          <w:sz w:val="24"/>
          <w:szCs w:val="24"/>
          <w:lang w:eastAsia="en-US"/>
        </w:rPr>
        <w:t xml:space="preserve">Произошло общее снижение за январь –  сентябрь 2022 года количества тяжких и особо тяжких преступлений до 300 (в январе - сентябре 2021 года – 364, в январе - сентябре 2020 года – 520, в январе-сентябре 2019 года - 435). </w:t>
      </w:r>
    </w:p>
    <w:p w:rsidR="00E93C6F" w:rsidRDefault="00E93C6F" w:rsidP="00E93C6F">
      <w:pPr>
        <w:pStyle w:val="ConsPlusNormal"/>
        <w:ind w:firstLine="709"/>
        <w:jc w:val="both"/>
        <w:rPr>
          <w:rFonts w:ascii="Century Gothic" w:eastAsia="Calibri" w:hAnsi="Century Gothic" w:cs="Times New Roman"/>
          <w:sz w:val="24"/>
          <w:szCs w:val="24"/>
          <w:lang w:eastAsia="en-US"/>
        </w:rPr>
      </w:pPr>
      <w:r w:rsidRPr="00EF6C16">
        <w:rPr>
          <w:rFonts w:ascii="Century Gothic" w:eastAsia="Calibri" w:hAnsi="Century Gothic" w:cs="Times New Roman"/>
          <w:sz w:val="24"/>
          <w:szCs w:val="24"/>
          <w:lang w:eastAsia="en-US"/>
        </w:rPr>
        <w:t xml:space="preserve">За 9 месяцев 2022 </w:t>
      </w:r>
      <w:r>
        <w:rPr>
          <w:rFonts w:ascii="Century Gothic" w:eastAsia="Calibri" w:hAnsi="Century Gothic" w:cs="Times New Roman"/>
          <w:sz w:val="24"/>
          <w:szCs w:val="24"/>
          <w:lang w:eastAsia="en-US"/>
        </w:rPr>
        <w:t xml:space="preserve">года </w:t>
      </w:r>
      <w:r w:rsidRPr="00EF6C16">
        <w:rPr>
          <w:rFonts w:ascii="Century Gothic" w:eastAsia="Calibri" w:hAnsi="Century Gothic" w:cs="Times New Roman"/>
          <w:sz w:val="24"/>
          <w:szCs w:val="24"/>
          <w:lang w:eastAsia="en-US"/>
        </w:rPr>
        <w:t>совершена  791 кража (</w:t>
      </w:r>
      <w:r>
        <w:rPr>
          <w:rFonts w:ascii="Century Gothic" w:eastAsia="Calibri" w:hAnsi="Century Gothic" w:cs="Times New Roman"/>
          <w:sz w:val="24"/>
          <w:szCs w:val="24"/>
          <w:lang w:eastAsia="en-US"/>
        </w:rPr>
        <w:t xml:space="preserve">за 9 месяцев  </w:t>
      </w:r>
      <w:r w:rsidRPr="00EF6C16">
        <w:rPr>
          <w:rFonts w:ascii="Century Gothic" w:eastAsia="Calibri" w:hAnsi="Century Gothic" w:cs="Times New Roman"/>
          <w:sz w:val="24"/>
          <w:szCs w:val="24"/>
          <w:lang w:eastAsia="en-US"/>
        </w:rPr>
        <w:t xml:space="preserve">2021 </w:t>
      </w:r>
      <w:r>
        <w:rPr>
          <w:rFonts w:ascii="Century Gothic" w:eastAsia="Calibri" w:hAnsi="Century Gothic" w:cs="Times New Roman"/>
          <w:sz w:val="24"/>
          <w:szCs w:val="24"/>
          <w:lang w:eastAsia="en-US"/>
        </w:rPr>
        <w:t xml:space="preserve">года </w:t>
      </w:r>
      <w:r w:rsidRPr="00EF6C16">
        <w:rPr>
          <w:rFonts w:ascii="Century Gothic" w:eastAsia="Calibri" w:hAnsi="Century Gothic" w:cs="Times New Roman"/>
          <w:sz w:val="24"/>
          <w:szCs w:val="24"/>
          <w:lang w:eastAsia="en-US"/>
        </w:rPr>
        <w:t xml:space="preserve">– 607, </w:t>
      </w:r>
      <w:r>
        <w:rPr>
          <w:rFonts w:ascii="Century Gothic" w:eastAsia="Calibri" w:hAnsi="Century Gothic" w:cs="Times New Roman"/>
          <w:sz w:val="24"/>
          <w:szCs w:val="24"/>
          <w:lang w:eastAsia="en-US"/>
        </w:rPr>
        <w:t xml:space="preserve">за 9 месяцев </w:t>
      </w:r>
      <w:r w:rsidRPr="00EF6C16">
        <w:rPr>
          <w:rFonts w:ascii="Century Gothic" w:eastAsia="Calibri" w:hAnsi="Century Gothic" w:cs="Times New Roman"/>
          <w:sz w:val="24"/>
          <w:szCs w:val="24"/>
          <w:lang w:eastAsia="en-US"/>
        </w:rPr>
        <w:t xml:space="preserve">2020 </w:t>
      </w:r>
      <w:r>
        <w:rPr>
          <w:rFonts w:ascii="Century Gothic" w:eastAsia="Calibri" w:hAnsi="Century Gothic" w:cs="Times New Roman"/>
          <w:sz w:val="24"/>
          <w:szCs w:val="24"/>
          <w:lang w:eastAsia="en-US"/>
        </w:rPr>
        <w:t xml:space="preserve">года </w:t>
      </w:r>
      <w:r w:rsidRPr="00EF6C16">
        <w:rPr>
          <w:rFonts w:ascii="Century Gothic" w:eastAsia="Calibri" w:hAnsi="Century Gothic" w:cs="Times New Roman"/>
          <w:sz w:val="24"/>
          <w:szCs w:val="24"/>
          <w:lang w:eastAsia="en-US"/>
        </w:rPr>
        <w:t xml:space="preserve">– 849), преступлений, совершённых в общественных местах </w:t>
      </w:r>
      <w:r>
        <w:rPr>
          <w:rFonts w:ascii="Century Gothic" w:eastAsia="Calibri" w:hAnsi="Century Gothic" w:cs="Times New Roman"/>
          <w:sz w:val="24"/>
          <w:szCs w:val="24"/>
          <w:lang w:eastAsia="en-US"/>
        </w:rPr>
        <w:t xml:space="preserve">за 9 месяцев </w:t>
      </w:r>
      <w:r w:rsidRPr="00EF6C16">
        <w:rPr>
          <w:rFonts w:ascii="Century Gothic" w:eastAsia="Calibri" w:hAnsi="Century Gothic" w:cs="Times New Roman"/>
          <w:sz w:val="24"/>
          <w:szCs w:val="24"/>
          <w:lang w:eastAsia="en-US"/>
        </w:rPr>
        <w:t xml:space="preserve"> 2022</w:t>
      </w:r>
      <w:r>
        <w:rPr>
          <w:rFonts w:ascii="Century Gothic" w:eastAsia="Calibri" w:hAnsi="Century Gothic" w:cs="Times New Roman"/>
          <w:sz w:val="24"/>
          <w:szCs w:val="24"/>
          <w:lang w:eastAsia="en-US"/>
        </w:rPr>
        <w:t xml:space="preserve"> года </w:t>
      </w:r>
      <w:r w:rsidRPr="00EF6C16">
        <w:rPr>
          <w:rFonts w:ascii="Century Gothic" w:eastAsia="Calibri" w:hAnsi="Century Gothic" w:cs="Times New Roman"/>
          <w:sz w:val="24"/>
          <w:szCs w:val="24"/>
          <w:lang w:eastAsia="en-US"/>
        </w:rPr>
        <w:t>– 714 (</w:t>
      </w:r>
      <w:r>
        <w:rPr>
          <w:rFonts w:ascii="Century Gothic" w:eastAsia="Calibri" w:hAnsi="Century Gothic" w:cs="Times New Roman"/>
          <w:sz w:val="24"/>
          <w:szCs w:val="24"/>
          <w:lang w:eastAsia="en-US"/>
        </w:rPr>
        <w:t xml:space="preserve">за 9 месяцев </w:t>
      </w:r>
      <w:r w:rsidRPr="00EF6C16">
        <w:rPr>
          <w:rFonts w:ascii="Century Gothic" w:eastAsia="Calibri" w:hAnsi="Century Gothic" w:cs="Times New Roman"/>
          <w:sz w:val="24"/>
          <w:szCs w:val="24"/>
          <w:lang w:eastAsia="en-US"/>
        </w:rPr>
        <w:t>2021</w:t>
      </w:r>
      <w:r>
        <w:rPr>
          <w:rFonts w:ascii="Century Gothic" w:eastAsia="Calibri" w:hAnsi="Century Gothic" w:cs="Times New Roman"/>
          <w:sz w:val="24"/>
          <w:szCs w:val="24"/>
          <w:lang w:eastAsia="en-US"/>
        </w:rPr>
        <w:t>года</w:t>
      </w:r>
      <w:r w:rsidRPr="00EF6C16">
        <w:rPr>
          <w:rFonts w:ascii="Century Gothic" w:eastAsia="Calibri" w:hAnsi="Century Gothic" w:cs="Times New Roman"/>
          <w:sz w:val="24"/>
          <w:szCs w:val="24"/>
          <w:lang w:eastAsia="en-US"/>
        </w:rPr>
        <w:t xml:space="preserve"> – 640, </w:t>
      </w:r>
      <w:proofErr w:type="gramStart"/>
      <w:r>
        <w:rPr>
          <w:rFonts w:ascii="Century Gothic" w:eastAsia="Calibri" w:hAnsi="Century Gothic" w:cs="Times New Roman"/>
          <w:sz w:val="24"/>
          <w:szCs w:val="24"/>
          <w:lang w:eastAsia="en-US"/>
        </w:rPr>
        <w:t>за</w:t>
      </w:r>
      <w:proofErr w:type="gramEnd"/>
      <w:r>
        <w:rPr>
          <w:rFonts w:ascii="Century Gothic" w:eastAsia="Calibri" w:hAnsi="Century Gothic" w:cs="Times New Roman"/>
          <w:sz w:val="24"/>
          <w:szCs w:val="24"/>
          <w:lang w:eastAsia="en-US"/>
        </w:rPr>
        <w:t xml:space="preserve"> 9 месяцев </w:t>
      </w:r>
      <w:r w:rsidRPr="00EF6C16">
        <w:rPr>
          <w:rFonts w:ascii="Century Gothic" w:eastAsia="Calibri" w:hAnsi="Century Gothic" w:cs="Times New Roman"/>
          <w:sz w:val="24"/>
          <w:szCs w:val="24"/>
          <w:lang w:eastAsia="en-US"/>
        </w:rPr>
        <w:t>2020</w:t>
      </w:r>
      <w:r>
        <w:rPr>
          <w:rFonts w:ascii="Century Gothic" w:eastAsia="Calibri" w:hAnsi="Century Gothic" w:cs="Times New Roman"/>
          <w:sz w:val="24"/>
          <w:szCs w:val="24"/>
          <w:lang w:eastAsia="en-US"/>
        </w:rPr>
        <w:t xml:space="preserve"> года </w:t>
      </w:r>
      <w:r w:rsidRPr="00EF6C16">
        <w:rPr>
          <w:rFonts w:ascii="Century Gothic" w:eastAsia="Calibri" w:hAnsi="Century Gothic" w:cs="Times New Roman"/>
          <w:sz w:val="24"/>
          <w:szCs w:val="24"/>
          <w:lang w:eastAsia="en-US"/>
        </w:rPr>
        <w:t xml:space="preserve"> – 753).</w:t>
      </w:r>
      <w:r w:rsidRPr="00E93C6F">
        <w:rPr>
          <w:rFonts w:ascii="Century Gothic" w:eastAsia="Calibri" w:hAnsi="Century Gothic" w:cs="Times New Roman"/>
          <w:sz w:val="24"/>
          <w:szCs w:val="24"/>
          <w:lang w:eastAsia="en-US"/>
        </w:rPr>
        <w:t xml:space="preserve"> </w:t>
      </w:r>
    </w:p>
    <w:p w:rsidR="00E93C6F" w:rsidRPr="00EF6C16" w:rsidRDefault="00E93C6F" w:rsidP="00E93C6F">
      <w:pPr>
        <w:pStyle w:val="ConsPlusNormal"/>
        <w:ind w:firstLine="709"/>
        <w:jc w:val="both"/>
        <w:rPr>
          <w:rFonts w:ascii="Century Gothic" w:eastAsia="Calibri" w:hAnsi="Century Gothic" w:cs="Times New Roman"/>
          <w:sz w:val="24"/>
          <w:szCs w:val="24"/>
          <w:lang w:eastAsia="en-US"/>
        </w:rPr>
      </w:pPr>
      <w:r w:rsidRPr="00EF6C16">
        <w:rPr>
          <w:rFonts w:ascii="Century Gothic" w:eastAsia="Calibri" w:hAnsi="Century Gothic" w:cs="Times New Roman"/>
          <w:sz w:val="24"/>
          <w:szCs w:val="24"/>
          <w:lang w:eastAsia="en-US"/>
        </w:rPr>
        <w:t xml:space="preserve">Несовершеннолетними в </w:t>
      </w:r>
      <w:r>
        <w:rPr>
          <w:rFonts w:ascii="Century Gothic" w:eastAsia="Calibri" w:hAnsi="Century Gothic" w:cs="Times New Roman"/>
          <w:sz w:val="24"/>
          <w:szCs w:val="24"/>
          <w:lang w:eastAsia="en-US"/>
        </w:rPr>
        <w:t xml:space="preserve">январе – сентябре 2022 года </w:t>
      </w:r>
      <w:r w:rsidRPr="00EF6C16">
        <w:rPr>
          <w:rFonts w:ascii="Century Gothic" w:eastAsia="Calibri" w:hAnsi="Century Gothic" w:cs="Times New Roman"/>
          <w:sz w:val="24"/>
          <w:szCs w:val="24"/>
          <w:lang w:eastAsia="en-US"/>
        </w:rPr>
        <w:t>совершено 37 преступлени</w:t>
      </w:r>
      <w:r>
        <w:rPr>
          <w:rFonts w:ascii="Century Gothic" w:eastAsia="Calibri" w:hAnsi="Century Gothic" w:cs="Times New Roman"/>
          <w:sz w:val="24"/>
          <w:szCs w:val="24"/>
          <w:lang w:eastAsia="en-US"/>
        </w:rPr>
        <w:t>й</w:t>
      </w:r>
      <w:r w:rsidRPr="00EF6C16">
        <w:rPr>
          <w:rFonts w:ascii="Century Gothic" w:eastAsia="Calibri" w:hAnsi="Century Gothic" w:cs="Times New Roman"/>
          <w:sz w:val="24"/>
          <w:szCs w:val="24"/>
          <w:lang w:eastAsia="en-US"/>
        </w:rPr>
        <w:t xml:space="preserve"> (в январе</w:t>
      </w:r>
      <w:r>
        <w:rPr>
          <w:rFonts w:ascii="Century Gothic" w:eastAsia="Calibri" w:hAnsi="Century Gothic" w:cs="Times New Roman"/>
          <w:sz w:val="24"/>
          <w:szCs w:val="24"/>
          <w:lang w:eastAsia="en-US"/>
        </w:rPr>
        <w:t xml:space="preserve"> </w:t>
      </w:r>
      <w:r w:rsidRPr="00EF6C16">
        <w:rPr>
          <w:rFonts w:ascii="Century Gothic" w:eastAsia="Calibri" w:hAnsi="Century Gothic" w:cs="Times New Roman"/>
          <w:sz w:val="24"/>
          <w:szCs w:val="24"/>
          <w:lang w:eastAsia="en-US"/>
        </w:rPr>
        <w:t>-</w:t>
      </w:r>
      <w:r>
        <w:rPr>
          <w:rFonts w:ascii="Century Gothic" w:eastAsia="Calibri" w:hAnsi="Century Gothic" w:cs="Times New Roman"/>
          <w:sz w:val="24"/>
          <w:szCs w:val="24"/>
          <w:lang w:eastAsia="en-US"/>
        </w:rPr>
        <w:t xml:space="preserve"> </w:t>
      </w:r>
      <w:r w:rsidRPr="00EF6C16">
        <w:rPr>
          <w:rFonts w:ascii="Century Gothic" w:eastAsia="Calibri" w:hAnsi="Century Gothic" w:cs="Times New Roman"/>
          <w:sz w:val="24"/>
          <w:szCs w:val="24"/>
          <w:lang w:eastAsia="en-US"/>
        </w:rPr>
        <w:t xml:space="preserve">сентябре 2021 </w:t>
      </w:r>
      <w:r>
        <w:rPr>
          <w:rFonts w:ascii="Century Gothic" w:eastAsia="Calibri" w:hAnsi="Century Gothic" w:cs="Times New Roman"/>
          <w:sz w:val="24"/>
          <w:szCs w:val="24"/>
          <w:lang w:eastAsia="en-US"/>
        </w:rPr>
        <w:t xml:space="preserve">года </w:t>
      </w:r>
      <w:r w:rsidRPr="00EF6C16">
        <w:rPr>
          <w:rFonts w:ascii="Century Gothic" w:eastAsia="Calibri" w:hAnsi="Century Gothic" w:cs="Times New Roman"/>
          <w:sz w:val="24"/>
          <w:szCs w:val="24"/>
          <w:lang w:eastAsia="en-US"/>
        </w:rPr>
        <w:t>– 41,</w:t>
      </w:r>
      <w:r>
        <w:rPr>
          <w:rFonts w:ascii="Century Gothic" w:eastAsia="Calibri" w:hAnsi="Century Gothic" w:cs="Times New Roman"/>
          <w:sz w:val="24"/>
          <w:szCs w:val="24"/>
          <w:lang w:eastAsia="en-US"/>
        </w:rPr>
        <w:t xml:space="preserve"> </w:t>
      </w:r>
      <w:r w:rsidRPr="00EF6C16">
        <w:rPr>
          <w:rFonts w:ascii="Century Gothic" w:eastAsia="Calibri" w:hAnsi="Century Gothic" w:cs="Times New Roman"/>
          <w:sz w:val="24"/>
          <w:szCs w:val="24"/>
          <w:lang w:eastAsia="en-US"/>
        </w:rPr>
        <w:t>в январе</w:t>
      </w:r>
      <w:r>
        <w:rPr>
          <w:rFonts w:ascii="Century Gothic" w:eastAsia="Calibri" w:hAnsi="Century Gothic" w:cs="Times New Roman"/>
          <w:sz w:val="24"/>
          <w:szCs w:val="24"/>
          <w:lang w:eastAsia="en-US"/>
        </w:rPr>
        <w:t xml:space="preserve"> </w:t>
      </w:r>
      <w:r w:rsidRPr="00EF6C16">
        <w:rPr>
          <w:rFonts w:ascii="Century Gothic" w:eastAsia="Calibri" w:hAnsi="Century Gothic" w:cs="Times New Roman"/>
          <w:sz w:val="24"/>
          <w:szCs w:val="24"/>
          <w:lang w:eastAsia="en-US"/>
        </w:rPr>
        <w:t>-</w:t>
      </w:r>
      <w:r>
        <w:rPr>
          <w:rFonts w:ascii="Century Gothic" w:eastAsia="Calibri" w:hAnsi="Century Gothic" w:cs="Times New Roman"/>
          <w:sz w:val="24"/>
          <w:szCs w:val="24"/>
          <w:lang w:eastAsia="en-US"/>
        </w:rPr>
        <w:t xml:space="preserve"> </w:t>
      </w:r>
      <w:r w:rsidRPr="00EF6C16">
        <w:rPr>
          <w:rFonts w:ascii="Century Gothic" w:eastAsia="Calibri" w:hAnsi="Century Gothic" w:cs="Times New Roman"/>
          <w:sz w:val="24"/>
          <w:szCs w:val="24"/>
          <w:lang w:eastAsia="en-US"/>
        </w:rPr>
        <w:t xml:space="preserve">сентябре 2020 </w:t>
      </w:r>
      <w:r>
        <w:rPr>
          <w:rFonts w:ascii="Century Gothic" w:eastAsia="Calibri" w:hAnsi="Century Gothic" w:cs="Times New Roman"/>
          <w:sz w:val="24"/>
          <w:szCs w:val="24"/>
          <w:lang w:eastAsia="en-US"/>
        </w:rPr>
        <w:t xml:space="preserve">года </w:t>
      </w:r>
      <w:r w:rsidRPr="00EF6C16">
        <w:rPr>
          <w:rFonts w:ascii="Century Gothic" w:eastAsia="Calibri" w:hAnsi="Century Gothic" w:cs="Times New Roman"/>
          <w:sz w:val="24"/>
          <w:szCs w:val="24"/>
          <w:lang w:eastAsia="en-US"/>
        </w:rPr>
        <w:t>– 59, в январе – сентябре 2019  года – 32).</w:t>
      </w:r>
    </w:p>
    <w:p w:rsidR="00E93C6F" w:rsidRPr="00EF6C16" w:rsidRDefault="00E93C6F" w:rsidP="00383410">
      <w:pPr>
        <w:pStyle w:val="ConsPlusNormal"/>
        <w:ind w:firstLine="709"/>
        <w:jc w:val="both"/>
        <w:rPr>
          <w:rFonts w:ascii="Century Gothic" w:eastAsia="Calibri" w:hAnsi="Century Gothic" w:cs="Times New Roman"/>
          <w:sz w:val="24"/>
          <w:szCs w:val="24"/>
          <w:lang w:eastAsia="en-US"/>
        </w:rPr>
      </w:pPr>
    </w:p>
    <w:p w:rsidR="00383410" w:rsidRPr="00EF6C16" w:rsidRDefault="009E6823" w:rsidP="00383410">
      <w:pPr>
        <w:pStyle w:val="ConsPlusNormal"/>
        <w:ind w:firstLine="709"/>
        <w:jc w:val="both"/>
        <w:rPr>
          <w:rFonts w:ascii="Century Gothic" w:eastAsia="Calibri" w:hAnsi="Century Gothic" w:cs="Times New Roman"/>
          <w:sz w:val="24"/>
          <w:szCs w:val="24"/>
          <w:lang w:eastAsia="en-US"/>
        </w:rPr>
      </w:pPr>
      <w:r>
        <w:rPr>
          <w:rFonts w:ascii="Century Gothic" w:hAnsi="Century Gothic"/>
          <w:noProof/>
          <w:sz w:val="24"/>
          <w:szCs w:val="24"/>
        </w:rPr>
        <w:lastRenderedPageBreak/>
        <w:drawing>
          <wp:anchor distT="0" distB="0" distL="114300" distR="114300" simplePos="0" relativeHeight="251911680" behindDoc="0" locked="0" layoutInCell="1" allowOverlap="1" wp14:anchorId="6FAFF3E5" wp14:editId="4C2C8A75">
            <wp:simplePos x="0" y="0"/>
            <wp:positionH relativeFrom="margin">
              <wp:posOffset>155575</wp:posOffset>
            </wp:positionH>
            <wp:positionV relativeFrom="margin">
              <wp:posOffset>129540</wp:posOffset>
            </wp:positionV>
            <wp:extent cx="6666230" cy="1849755"/>
            <wp:effectExtent l="0" t="0" r="0" b="0"/>
            <wp:wrapSquare wrapText="bothSides"/>
            <wp:docPr id="18"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rsidR="00383410" w:rsidRDefault="00383410" w:rsidP="00383410">
      <w:pPr>
        <w:spacing w:after="0" w:line="240" w:lineRule="auto"/>
        <w:ind w:firstLine="709"/>
        <w:jc w:val="both"/>
        <w:rPr>
          <w:rFonts w:ascii="Century Gothic" w:hAnsi="Century Gothic"/>
          <w:sz w:val="24"/>
          <w:szCs w:val="24"/>
        </w:rPr>
      </w:pPr>
      <w:r w:rsidRPr="00EF6C16">
        <w:rPr>
          <w:rFonts w:ascii="Century Gothic" w:hAnsi="Century Gothic"/>
          <w:sz w:val="24"/>
          <w:szCs w:val="24"/>
        </w:rPr>
        <w:t xml:space="preserve">Анализ состояния преступности на территории городского округа город Рыбинск свидетельствует о необходимости совершенствования форм и методов профилактики правонарушений, координации взаимодействия органов местного самоуправления, правоохранительных органов, общественных объединений и трудовых коллективов предприятий. В 2022 году </w:t>
      </w:r>
      <w:r w:rsidR="00CB7C37">
        <w:rPr>
          <w:rFonts w:ascii="Century Gothic" w:hAnsi="Century Gothic"/>
          <w:sz w:val="24"/>
          <w:szCs w:val="24"/>
        </w:rPr>
        <w:t>прогнозируется</w:t>
      </w:r>
      <w:r w:rsidRPr="00EF6C16">
        <w:rPr>
          <w:rFonts w:ascii="Century Gothic" w:hAnsi="Century Gothic"/>
          <w:sz w:val="24"/>
          <w:szCs w:val="24"/>
        </w:rPr>
        <w:t xml:space="preserve"> количество зарегистрированных преступлений на уровне </w:t>
      </w:r>
      <w:r>
        <w:rPr>
          <w:rFonts w:ascii="Century Gothic" w:hAnsi="Century Gothic"/>
          <w:sz w:val="24"/>
          <w:szCs w:val="24"/>
        </w:rPr>
        <w:t xml:space="preserve">2021 </w:t>
      </w:r>
      <w:r w:rsidRPr="00EF6C16">
        <w:rPr>
          <w:rFonts w:ascii="Century Gothic" w:hAnsi="Century Gothic"/>
          <w:sz w:val="24"/>
          <w:szCs w:val="24"/>
        </w:rPr>
        <w:t>года.</w:t>
      </w:r>
    </w:p>
    <w:p w:rsidR="00383410" w:rsidRPr="004A4418" w:rsidRDefault="00383410" w:rsidP="00383410">
      <w:pPr>
        <w:spacing w:after="0" w:line="240" w:lineRule="auto"/>
        <w:ind w:firstLine="709"/>
        <w:jc w:val="both"/>
        <w:rPr>
          <w:rFonts w:ascii="Century Gothic" w:hAnsi="Century Gothic"/>
          <w:sz w:val="24"/>
          <w:szCs w:val="24"/>
        </w:rPr>
      </w:pPr>
      <w:r w:rsidRPr="00AC2A1A">
        <w:rPr>
          <w:rFonts w:ascii="Century Gothic" w:hAnsi="Century Gothic"/>
          <w:sz w:val="24"/>
          <w:szCs w:val="24"/>
        </w:rPr>
        <w:t>За 9 месяцев 202</w:t>
      </w:r>
      <w:r>
        <w:rPr>
          <w:rFonts w:ascii="Century Gothic" w:hAnsi="Century Gothic"/>
          <w:sz w:val="24"/>
          <w:szCs w:val="24"/>
        </w:rPr>
        <w:t>2</w:t>
      </w:r>
      <w:r w:rsidRPr="00AC2A1A">
        <w:rPr>
          <w:rFonts w:ascii="Century Gothic" w:hAnsi="Century Gothic"/>
          <w:sz w:val="24"/>
          <w:szCs w:val="24"/>
        </w:rPr>
        <w:t xml:space="preserve"> года на территории города Рыбинска зарегистрировано 1</w:t>
      </w:r>
      <w:r>
        <w:rPr>
          <w:rFonts w:ascii="Century Gothic" w:hAnsi="Century Gothic"/>
          <w:sz w:val="24"/>
          <w:szCs w:val="24"/>
        </w:rPr>
        <w:t>02</w:t>
      </w:r>
      <w:r w:rsidRPr="00AC2A1A">
        <w:rPr>
          <w:rFonts w:ascii="Century Gothic" w:hAnsi="Century Gothic"/>
          <w:sz w:val="24"/>
          <w:szCs w:val="24"/>
        </w:rPr>
        <w:t xml:space="preserve"> </w:t>
      </w:r>
      <w:proofErr w:type="spellStart"/>
      <w:r w:rsidRPr="00AC2A1A">
        <w:rPr>
          <w:rFonts w:ascii="Century Gothic" w:hAnsi="Century Gothic"/>
          <w:sz w:val="24"/>
          <w:szCs w:val="24"/>
        </w:rPr>
        <w:t>дорожно</w:t>
      </w:r>
      <w:proofErr w:type="spellEnd"/>
      <w:r w:rsidRPr="00AC2A1A">
        <w:rPr>
          <w:rFonts w:ascii="Century Gothic" w:hAnsi="Century Gothic"/>
          <w:sz w:val="24"/>
          <w:szCs w:val="24"/>
        </w:rPr>
        <w:t xml:space="preserve"> - транспортных происшествия (</w:t>
      </w:r>
      <w:r>
        <w:rPr>
          <w:rFonts w:ascii="Century Gothic" w:hAnsi="Century Gothic"/>
          <w:sz w:val="24"/>
          <w:szCs w:val="24"/>
        </w:rPr>
        <w:t xml:space="preserve">за 9 месяцев 2021 года – 137, за </w:t>
      </w:r>
      <w:r w:rsidRPr="00AC2A1A">
        <w:rPr>
          <w:rFonts w:ascii="Century Gothic" w:hAnsi="Century Gothic"/>
          <w:sz w:val="24"/>
          <w:szCs w:val="24"/>
        </w:rPr>
        <w:t>9 мес</w:t>
      </w:r>
      <w:r>
        <w:rPr>
          <w:rFonts w:ascii="Century Gothic" w:hAnsi="Century Gothic"/>
          <w:sz w:val="24"/>
          <w:szCs w:val="24"/>
        </w:rPr>
        <w:t>яцев</w:t>
      </w:r>
      <w:r w:rsidRPr="00AC2A1A">
        <w:rPr>
          <w:rFonts w:ascii="Century Gothic" w:hAnsi="Century Gothic"/>
          <w:sz w:val="24"/>
          <w:szCs w:val="24"/>
        </w:rPr>
        <w:t xml:space="preserve"> 2020 года – 135, </w:t>
      </w:r>
      <w:r>
        <w:rPr>
          <w:rFonts w:ascii="Century Gothic" w:hAnsi="Century Gothic"/>
          <w:sz w:val="24"/>
          <w:szCs w:val="24"/>
        </w:rPr>
        <w:t xml:space="preserve">за </w:t>
      </w:r>
      <w:r w:rsidRPr="00AC2A1A">
        <w:rPr>
          <w:rFonts w:ascii="Century Gothic" w:hAnsi="Century Gothic"/>
          <w:sz w:val="24"/>
          <w:szCs w:val="24"/>
        </w:rPr>
        <w:t>9 мес</w:t>
      </w:r>
      <w:r>
        <w:rPr>
          <w:rFonts w:ascii="Century Gothic" w:hAnsi="Century Gothic"/>
          <w:sz w:val="24"/>
          <w:szCs w:val="24"/>
        </w:rPr>
        <w:t>яцев</w:t>
      </w:r>
      <w:r w:rsidRPr="00AC2A1A">
        <w:rPr>
          <w:rFonts w:ascii="Century Gothic" w:hAnsi="Century Gothic"/>
          <w:sz w:val="24"/>
          <w:szCs w:val="24"/>
        </w:rPr>
        <w:t xml:space="preserve"> 2019 года – 137). Количество погибших - </w:t>
      </w:r>
      <w:r>
        <w:rPr>
          <w:rFonts w:ascii="Century Gothic" w:hAnsi="Century Gothic"/>
          <w:sz w:val="24"/>
          <w:szCs w:val="24"/>
        </w:rPr>
        <w:t>4</w:t>
      </w:r>
      <w:r w:rsidRPr="00AC2A1A">
        <w:rPr>
          <w:rFonts w:ascii="Century Gothic" w:hAnsi="Century Gothic"/>
          <w:sz w:val="24"/>
          <w:szCs w:val="24"/>
        </w:rPr>
        <w:t xml:space="preserve"> чел. (</w:t>
      </w:r>
      <w:r>
        <w:rPr>
          <w:rFonts w:ascii="Century Gothic" w:hAnsi="Century Gothic"/>
          <w:sz w:val="24"/>
          <w:szCs w:val="24"/>
        </w:rPr>
        <w:t xml:space="preserve">за 9 месяцев 2021 года – 5 чел., за </w:t>
      </w:r>
      <w:r w:rsidRPr="00AC2A1A">
        <w:rPr>
          <w:rFonts w:ascii="Century Gothic" w:hAnsi="Century Gothic"/>
          <w:sz w:val="24"/>
          <w:szCs w:val="24"/>
        </w:rPr>
        <w:t>9 мес</w:t>
      </w:r>
      <w:r>
        <w:rPr>
          <w:rFonts w:ascii="Century Gothic" w:hAnsi="Century Gothic"/>
          <w:sz w:val="24"/>
          <w:szCs w:val="24"/>
        </w:rPr>
        <w:t xml:space="preserve">яцев </w:t>
      </w:r>
      <w:r w:rsidRPr="00AC2A1A">
        <w:rPr>
          <w:rFonts w:ascii="Century Gothic" w:hAnsi="Century Gothic"/>
          <w:sz w:val="24"/>
          <w:szCs w:val="24"/>
        </w:rPr>
        <w:t xml:space="preserve"> 2020 года – 9 чел, </w:t>
      </w:r>
      <w:r>
        <w:rPr>
          <w:rFonts w:ascii="Century Gothic" w:hAnsi="Century Gothic"/>
          <w:sz w:val="24"/>
          <w:szCs w:val="24"/>
        </w:rPr>
        <w:t xml:space="preserve">за </w:t>
      </w:r>
      <w:r w:rsidRPr="00AC2A1A">
        <w:rPr>
          <w:rFonts w:ascii="Century Gothic" w:hAnsi="Century Gothic"/>
          <w:sz w:val="24"/>
          <w:szCs w:val="24"/>
        </w:rPr>
        <w:t>9 мес</w:t>
      </w:r>
      <w:r>
        <w:rPr>
          <w:rFonts w:ascii="Century Gothic" w:hAnsi="Century Gothic"/>
          <w:sz w:val="24"/>
          <w:szCs w:val="24"/>
        </w:rPr>
        <w:t xml:space="preserve">яцев </w:t>
      </w:r>
      <w:r w:rsidRPr="00AC2A1A">
        <w:rPr>
          <w:rFonts w:ascii="Century Gothic" w:hAnsi="Century Gothic"/>
          <w:sz w:val="24"/>
          <w:szCs w:val="24"/>
        </w:rPr>
        <w:t xml:space="preserve"> 2019 года – 3 чел.); ранено </w:t>
      </w:r>
      <w:r>
        <w:rPr>
          <w:rFonts w:ascii="Century Gothic" w:hAnsi="Century Gothic"/>
          <w:sz w:val="24"/>
          <w:szCs w:val="24"/>
        </w:rPr>
        <w:t>131</w:t>
      </w:r>
      <w:r w:rsidRPr="00AC2A1A">
        <w:rPr>
          <w:rFonts w:ascii="Century Gothic" w:hAnsi="Century Gothic"/>
          <w:sz w:val="24"/>
          <w:szCs w:val="24"/>
        </w:rPr>
        <w:t xml:space="preserve"> чел. (</w:t>
      </w:r>
      <w:r>
        <w:rPr>
          <w:rFonts w:ascii="Century Gothic" w:hAnsi="Century Gothic"/>
          <w:sz w:val="24"/>
          <w:szCs w:val="24"/>
        </w:rPr>
        <w:t xml:space="preserve">за 9 месяцев 2021 года – 167 чел., за </w:t>
      </w:r>
      <w:r w:rsidRPr="00AC2A1A">
        <w:rPr>
          <w:rFonts w:ascii="Century Gothic" w:hAnsi="Century Gothic"/>
          <w:sz w:val="24"/>
          <w:szCs w:val="24"/>
        </w:rPr>
        <w:t>9 мес</w:t>
      </w:r>
      <w:r>
        <w:rPr>
          <w:rFonts w:ascii="Century Gothic" w:hAnsi="Century Gothic"/>
          <w:sz w:val="24"/>
          <w:szCs w:val="24"/>
        </w:rPr>
        <w:t>яцев</w:t>
      </w:r>
      <w:r w:rsidRPr="00AC2A1A">
        <w:rPr>
          <w:rFonts w:ascii="Century Gothic" w:hAnsi="Century Gothic"/>
          <w:sz w:val="24"/>
          <w:szCs w:val="24"/>
        </w:rPr>
        <w:t xml:space="preserve"> 2020 года – 168 чел, </w:t>
      </w:r>
      <w:proofErr w:type="gramStart"/>
      <w:r>
        <w:rPr>
          <w:rFonts w:ascii="Century Gothic" w:hAnsi="Century Gothic"/>
          <w:sz w:val="24"/>
          <w:szCs w:val="24"/>
        </w:rPr>
        <w:t>за</w:t>
      </w:r>
      <w:proofErr w:type="gramEnd"/>
      <w:r>
        <w:rPr>
          <w:rFonts w:ascii="Century Gothic" w:hAnsi="Century Gothic"/>
          <w:sz w:val="24"/>
          <w:szCs w:val="24"/>
        </w:rPr>
        <w:t xml:space="preserve"> </w:t>
      </w:r>
      <w:r w:rsidRPr="00AC2A1A">
        <w:rPr>
          <w:rFonts w:ascii="Century Gothic" w:hAnsi="Century Gothic"/>
          <w:sz w:val="24"/>
          <w:szCs w:val="24"/>
        </w:rPr>
        <w:t>9 мес</w:t>
      </w:r>
      <w:r>
        <w:rPr>
          <w:rFonts w:ascii="Century Gothic" w:hAnsi="Century Gothic"/>
          <w:sz w:val="24"/>
          <w:szCs w:val="24"/>
        </w:rPr>
        <w:t xml:space="preserve">яцев </w:t>
      </w:r>
      <w:r w:rsidRPr="00AC2A1A">
        <w:rPr>
          <w:rFonts w:ascii="Century Gothic" w:hAnsi="Century Gothic"/>
          <w:sz w:val="24"/>
          <w:szCs w:val="24"/>
        </w:rPr>
        <w:t xml:space="preserve"> 2019 </w:t>
      </w:r>
      <w:r>
        <w:rPr>
          <w:rFonts w:ascii="Century Gothic" w:hAnsi="Century Gothic"/>
          <w:sz w:val="24"/>
          <w:szCs w:val="24"/>
        </w:rPr>
        <w:t>года</w:t>
      </w:r>
      <w:r w:rsidRPr="00AC2A1A">
        <w:rPr>
          <w:rFonts w:ascii="Century Gothic" w:hAnsi="Century Gothic"/>
          <w:sz w:val="24"/>
          <w:szCs w:val="24"/>
        </w:rPr>
        <w:t xml:space="preserve">  - 165 чел.).</w:t>
      </w:r>
    </w:p>
    <w:p w:rsidR="00383410" w:rsidRPr="00AC2A1A" w:rsidRDefault="00383410" w:rsidP="00383410">
      <w:pPr>
        <w:spacing w:after="0" w:line="240" w:lineRule="auto"/>
        <w:ind w:firstLine="709"/>
        <w:jc w:val="both"/>
        <w:rPr>
          <w:rFonts w:ascii="Century Gothic" w:hAnsi="Century Gothic"/>
          <w:sz w:val="24"/>
          <w:szCs w:val="24"/>
        </w:rPr>
      </w:pPr>
      <w:proofErr w:type="gramStart"/>
      <w:r w:rsidRPr="00AC2A1A">
        <w:rPr>
          <w:rFonts w:ascii="Century Gothic" w:hAnsi="Century Gothic"/>
          <w:sz w:val="24"/>
          <w:szCs w:val="24"/>
        </w:rPr>
        <w:t>За 9 месяцев 202</w:t>
      </w:r>
      <w:r>
        <w:rPr>
          <w:rFonts w:ascii="Century Gothic" w:hAnsi="Century Gothic"/>
          <w:sz w:val="24"/>
          <w:szCs w:val="24"/>
        </w:rPr>
        <w:t>2</w:t>
      </w:r>
      <w:r w:rsidRPr="00AC2A1A">
        <w:rPr>
          <w:rFonts w:ascii="Century Gothic" w:hAnsi="Century Gothic"/>
          <w:sz w:val="24"/>
          <w:szCs w:val="24"/>
        </w:rPr>
        <w:t xml:space="preserve"> года на территории города Рыбинска произош</w:t>
      </w:r>
      <w:r>
        <w:rPr>
          <w:rFonts w:ascii="Century Gothic" w:hAnsi="Century Gothic"/>
          <w:sz w:val="24"/>
          <w:szCs w:val="24"/>
        </w:rPr>
        <w:t>ел 281</w:t>
      </w:r>
      <w:r w:rsidRPr="00AC2A1A">
        <w:rPr>
          <w:rFonts w:ascii="Century Gothic" w:hAnsi="Century Gothic"/>
          <w:sz w:val="24"/>
          <w:szCs w:val="24"/>
        </w:rPr>
        <w:t xml:space="preserve">  пожар (</w:t>
      </w:r>
      <w:r>
        <w:rPr>
          <w:rFonts w:ascii="Century Gothic" w:hAnsi="Century Gothic"/>
          <w:sz w:val="24"/>
          <w:szCs w:val="24"/>
        </w:rPr>
        <w:t xml:space="preserve">9 месяцев 2021 года – 308, за </w:t>
      </w:r>
      <w:r w:rsidRPr="00AC2A1A">
        <w:rPr>
          <w:rFonts w:ascii="Century Gothic" w:hAnsi="Century Gothic"/>
          <w:sz w:val="24"/>
          <w:szCs w:val="24"/>
        </w:rPr>
        <w:t>9 мес</w:t>
      </w:r>
      <w:r>
        <w:rPr>
          <w:rFonts w:ascii="Century Gothic" w:hAnsi="Century Gothic"/>
          <w:sz w:val="24"/>
          <w:szCs w:val="24"/>
        </w:rPr>
        <w:t xml:space="preserve">яцев </w:t>
      </w:r>
      <w:r w:rsidRPr="00AC2A1A">
        <w:rPr>
          <w:rFonts w:ascii="Century Gothic" w:hAnsi="Century Gothic"/>
          <w:sz w:val="24"/>
          <w:szCs w:val="24"/>
        </w:rPr>
        <w:t xml:space="preserve"> 2020 года – 342, </w:t>
      </w:r>
      <w:r>
        <w:rPr>
          <w:rFonts w:ascii="Century Gothic" w:hAnsi="Century Gothic"/>
          <w:sz w:val="24"/>
          <w:szCs w:val="24"/>
        </w:rPr>
        <w:t xml:space="preserve">за </w:t>
      </w:r>
      <w:r w:rsidRPr="00AC2A1A">
        <w:rPr>
          <w:rFonts w:ascii="Century Gothic" w:hAnsi="Century Gothic"/>
          <w:sz w:val="24"/>
          <w:szCs w:val="24"/>
        </w:rPr>
        <w:t>9 мес</w:t>
      </w:r>
      <w:r>
        <w:rPr>
          <w:rFonts w:ascii="Century Gothic" w:hAnsi="Century Gothic"/>
          <w:sz w:val="24"/>
          <w:szCs w:val="24"/>
        </w:rPr>
        <w:t xml:space="preserve">яцев </w:t>
      </w:r>
      <w:r w:rsidRPr="00AC2A1A">
        <w:rPr>
          <w:rFonts w:ascii="Century Gothic" w:hAnsi="Century Gothic"/>
          <w:sz w:val="24"/>
          <w:szCs w:val="24"/>
        </w:rPr>
        <w:t xml:space="preserve"> 2019 года – 414), в результате которых погибло </w:t>
      </w:r>
      <w:r>
        <w:rPr>
          <w:rFonts w:ascii="Century Gothic" w:hAnsi="Century Gothic"/>
          <w:sz w:val="24"/>
          <w:szCs w:val="24"/>
        </w:rPr>
        <w:t>8</w:t>
      </w:r>
      <w:r w:rsidRPr="00AC2A1A">
        <w:rPr>
          <w:rFonts w:ascii="Century Gothic" w:hAnsi="Century Gothic"/>
          <w:sz w:val="24"/>
          <w:szCs w:val="24"/>
        </w:rPr>
        <w:t xml:space="preserve"> чел. (</w:t>
      </w:r>
      <w:r>
        <w:rPr>
          <w:rFonts w:ascii="Century Gothic" w:hAnsi="Century Gothic"/>
          <w:sz w:val="24"/>
          <w:szCs w:val="24"/>
        </w:rPr>
        <w:t xml:space="preserve">за 9 месяцев 2021 года – 11, за </w:t>
      </w:r>
      <w:r w:rsidRPr="00AC2A1A">
        <w:rPr>
          <w:rFonts w:ascii="Century Gothic" w:hAnsi="Century Gothic"/>
          <w:sz w:val="24"/>
          <w:szCs w:val="24"/>
        </w:rPr>
        <w:t>9 мес</w:t>
      </w:r>
      <w:r>
        <w:rPr>
          <w:rFonts w:ascii="Century Gothic" w:hAnsi="Century Gothic"/>
          <w:sz w:val="24"/>
          <w:szCs w:val="24"/>
        </w:rPr>
        <w:t xml:space="preserve">яцев </w:t>
      </w:r>
      <w:r w:rsidRPr="00AC2A1A">
        <w:rPr>
          <w:rFonts w:ascii="Century Gothic" w:hAnsi="Century Gothic"/>
          <w:sz w:val="24"/>
          <w:szCs w:val="24"/>
        </w:rPr>
        <w:t xml:space="preserve"> 2020 года – 7 чел., </w:t>
      </w:r>
      <w:r>
        <w:rPr>
          <w:rFonts w:ascii="Century Gothic" w:hAnsi="Century Gothic"/>
          <w:sz w:val="24"/>
          <w:szCs w:val="24"/>
        </w:rPr>
        <w:t xml:space="preserve">за </w:t>
      </w:r>
      <w:r w:rsidRPr="00AC2A1A">
        <w:rPr>
          <w:rFonts w:ascii="Century Gothic" w:hAnsi="Century Gothic"/>
          <w:sz w:val="24"/>
          <w:szCs w:val="24"/>
        </w:rPr>
        <w:t>9</w:t>
      </w:r>
      <w:r>
        <w:rPr>
          <w:rFonts w:ascii="Century Gothic" w:hAnsi="Century Gothic"/>
          <w:sz w:val="24"/>
          <w:szCs w:val="24"/>
        </w:rPr>
        <w:t xml:space="preserve"> </w:t>
      </w:r>
      <w:r w:rsidRPr="00AC2A1A">
        <w:rPr>
          <w:rFonts w:ascii="Century Gothic" w:hAnsi="Century Gothic"/>
          <w:sz w:val="24"/>
          <w:szCs w:val="24"/>
        </w:rPr>
        <w:t>мес</w:t>
      </w:r>
      <w:r>
        <w:rPr>
          <w:rFonts w:ascii="Century Gothic" w:hAnsi="Century Gothic"/>
          <w:sz w:val="24"/>
          <w:szCs w:val="24"/>
        </w:rPr>
        <w:t xml:space="preserve">яцев </w:t>
      </w:r>
      <w:r w:rsidRPr="00AC2A1A">
        <w:rPr>
          <w:rFonts w:ascii="Century Gothic" w:hAnsi="Century Gothic"/>
          <w:sz w:val="24"/>
          <w:szCs w:val="24"/>
        </w:rPr>
        <w:t xml:space="preserve"> 2019 г</w:t>
      </w:r>
      <w:r>
        <w:rPr>
          <w:rFonts w:ascii="Century Gothic" w:hAnsi="Century Gothic"/>
          <w:sz w:val="24"/>
          <w:szCs w:val="24"/>
        </w:rPr>
        <w:t>ода</w:t>
      </w:r>
      <w:r w:rsidRPr="00AC2A1A">
        <w:rPr>
          <w:rFonts w:ascii="Century Gothic" w:hAnsi="Century Gothic"/>
          <w:sz w:val="24"/>
          <w:szCs w:val="24"/>
        </w:rPr>
        <w:t xml:space="preserve"> – 7 чел.), травмировано 14 чел. (</w:t>
      </w:r>
      <w:r>
        <w:rPr>
          <w:rFonts w:ascii="Century Gothic" w:hAnsi="Century Gothic"/>
          <w:sz w:val="24"/>
          <w:szCs w:val="24"/>
        </w:rPr>
        <w:t>за 9</w:t>
      </w:r>
      <w:proofErr w:type="gramEnd"/>
      <w:r>
        <w:rPr>
          <w:rFonts w:ascii="Century Gothic" w:hAnsi="Century Gothic"/>
          <w:sz w:val="24"/>
          <w:szCs w:val="24"/>
        </w:rPr>
        <w:t xml:space="preserve"> месяцев 2021 года – 14 чел., за </w:t>
      </w:r>
      <w:r w:rsidRPr="00AC2A1A">
        <w:rPr>
          <w:rFonts w:ascii="Century Gothic" w:hAnsi="Century Gothic"/>
          <w:sz w:val="24"/>
          <w:szCs w:val="24"/>
        </w:rPr>
        <w:t>9 мес</w:t>
      </w:r>
      <w:r>
        <w:rPr>
          <w:rFonts w:ascii="Century Gothic" w:hAnsi="Century Gothic"/>
          <w:sz w:val="24"/>
          <w:szCs w:val="24"/>
        </w:rPr>
        <w:t xml:space="preserve">яцев </w:t>
      </w:r>
      <w:r w:rsidRPr="00AC2A1A">
        <w:rPr>
          <w:rFonts w:ascii="Century Gothic" w:hAnsi="Century Gothic"/>
          <w:sz w:val="24"/>
          <w:szCs w:val="24"/>
        </w:rPr>
        <w:t xml:space="preserve"> 2020 года – 4 чел., </w:t>
      </w:r>
      <w:r>
        <w:rPr>
          <w:rFonts w:ascii="Century Gothic" w:hAnsi="Century Gothic"/>
          <w:sz w:val="24"/>
          <w:szCs w:val="24"/>
        </w:rPr>
        <w:t xml:space="preserve">за </w:t>
      </w:r>
      <w:r w:rsidRPr="00AC2A1A">
        <w:rPr>
          <w:rFonts w:ascii="Century Gothic" w:hAnsi="Century Gothic"/>
          <w:sz w:val="24"/>
          <w:szCs w:val="24"/>
        </w:rPr>
        <w:t>9 мес</w:t>
      </w:r>
      <w:r>
        <w:rPr>
          <w:rFonts w:ascii="Century Gothic" w:hAnsi="Century Gothic"/>
          <w:sz w:val="24"/>
          <w:szCs w:val="24"/>
        </w:rPr>
        <w:t>яцев</w:t>
      </w:r>
      <w:r w:rsidRPr="00AC2A1A">
        <w:rPr>
          <w:rFonts w:ascii="Century Gothic" w:hAnsi="Century Gothic"/>
          <w:sz w:val="24"/>
          <w:szCs w:val="24"/>
        </w:rPr>
        <w:t xml:space="preserve"> 2019 года  - 16 чел.).</w:t>
      </w:r>
    </w:p>
    <w:p w:rsidR="00383410" w:rsidRPr="00383410" w:rsidRDefault="00E93C6F" w:rsidP="00696D3E">
      <w:pPr>
        <w:pStyle w:val="ConsPlusNormal"/>
        <w:ind w:firstLine="709"/>
        <w:jc w:val="both"/>
        <w:rPr>
          <w:highlight w:val="yellow"/>
        </w:rPr>
      </w:pPr>
      <w:r>
        <w:rPr>
          <w:rFonts w:ascii="Century Gothic" w:hAnsi="Century Gothic"/>
          <w:noProof/>
          <w:sz w:val="24"/>
          <w:szCs w:val="24"/>
        </w:rPr>
        <w:drawing>
          <wp:anchor distT="0" distB="0" distL="114300" distR="114300" simplePos="0" relativeHeight="251910656" behindDoc="0" locked="0" layoutInCell="1" allowOverlap="1" wp14:anchorId="5A38953A" wp14:editId="47C1B534">
            <wp:simplePos x="0" y="0"/>
            <wp:positionH relativeFrom="margin">
              <wp:posOffset>123190</wp:posOffset>
            </wp:positionH>
            <wp:positionV relativeFrom="margin">
              <wp:posOffset>5615305</wp:posOffset>
            </wp:positionV>
            <wp:extent cx="6602730" cy="1945640"/>
            <wp:effectExtent l="0" t="0" r="0" b="0"/>
            <wp:wrapSquare wrapText="bothSides"/>
            <wp:docPr id="34"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383410" w:rsidRPr="00AC2A1A">
        <w:rPr>
          <w:rFonts w:ascii="Century Gothic" w:eastAsia="Calibri" w:hAnsi="Century Gothic" w:cs="Times New Roman"/>
          <w:sz w:val="24"/>
          <w:szCs w:val="24"/>
          <w:lang w:eastAsia="en-US"/>
        </w:rPr>
        <w:t>Стоит отметить, что существенное увеличение количества пожаров в 2019 году связано с изменением методики их оценки.</w:t>
      </w:r>
    </w:p>
    <w:p w:rsidR="00E8028D" w:rsidRDefault="00E8028D">
      <w:pPr>
        <w:spacing w:after="0" w:line="240" w:lineRule="auto"/>
        <w:rPr>
          <w:rFonts w:ascii="Century Gothic" w:eastAsia="Times New Roman" w:hAnsi="Century Gothic"/>
          <w:b/>
          <w:bCs/>
          <w:sz w:val="28"/>
          <w:szCs w:val="28"/>
        </w:rPr>
      </w:pPr>
      <w:bookmarkStart w:id="24" w:name="_РАЗДЕЛ.3_ГОРОДСКАЯ_ИНФРАСТРУКТУРА"/>
      <w:bookmarkStart w:id="25" w:name="_Toc528243098"/>
      <w:bookmarkEnd w:id="24"/>
      <w:r>
        <w:rPr>
          <w:rFonts w:ascii="Century Gothic" w:hAnsi="Century Gothic"/>
        </w:rPr>
        <w:br w:type="page"/>
      </w:r>
    </w:p>
    <w:p w:rsidR="000A6938" w:rsidRPr="00140A18" w:rsidRDefault="000A6938" w:rsidP="00AF7F55">
      <w:pPr>
        <w:pStyle w:val="1"/>
        <w:spacing w:after="100" w:line="240" w:lineRule="auto"/>
        <w:ind w:firstLine="709"/>
        <w:rPr>
          <w:rFonts w:ascii="Century Gothic" w:hAnsi="Century Gothic"/>
          <w:color w:val="auto"/>
        </w:rPr>
      </w:pPr>
      <w:bookmarkStart w:id="26" w:name="_Toc117777195"/>
      <w:r w:rsidRPr="00140A18">
        <w:rPr>
          <w:rFonts w:ascii="Century Gothic" w:hAnsi="Century Gothic"/>
          <w:color w:val="auto"/>
        </w:rPr>
        <w:lastRenderedPageBreak/>
        <w:t>РАЗДЕЛ 2. ЭКОНОМИЧЕСКИЙ БАЗИС РАЗВИТИЯ ГОРОДА</w:t>
      </w:r>
      <w:bookmarkEnd w:id="25"/>
      <w:bookmarkEnd w:id="26"/>
    </w:p>
    <w:p w:rsidR="00383410" w:rsidRPr="00AC2A1A" w:rsidRDefault="00383410" w:rsidP="00992884">
      <w:pPr>
        <w:spacing w:after="120" w:line="240" w:lineRule="auto"/>
        <w:ind w:firstLine="709"/>
        <w:jc w:val="both"/>
        <w:rPr>
          <w:rFonts w:ascii="Century Gothic" w:hAnsi="Century Gothic"/>
          <w:sz w:val="24"/>
          <w:szCs w:val="24"/>
        </w:rPr>
      </w:pPr>
      <w:bookmarkStart w:id="27" w:name="_2.1._ПРОМЫШЛЕННОСТЬ"/>
      <w:bookmarkStart w:id="28" w:name="_2.3._ПОТРЕБИТЕЛЬСКИЙ_РЫНОК_1"/>
      <w:bookmarkStart w:id="29" w:name="_Toc528243101"/>
      <w:bookmarkStart w:id="30" w:name="_Toc253235286"/>
      <w:bookmarkStart w:id="31" w:name="_Toc286990982"/>
      <w:bookmarkEnd w:id="27"/>
      <w:bookmarkEnd w:id="28"/>
      <w:r w:rsidRPr="00AC2A1A">
        <w:rPr>
          <w:rFonts w:ascii="Century Gothic" w:hAnsi="Century Gothic"/>
          <w:sz w:val="24"/>
          <w:szCs w:val="24"/>
        </w:rPr>
        <w:t>Число хозяйствующих субъектов по всем видам экономической деятельности на 01.07. 202</w:t>
      </w:r>
      <w:r>
        <w:rPr>
          <w:rFonts w:ascii="Century Gothic" w:hAnsi="Century Gothic"/>
          <w:sz w:val="24"/>
          <w:szCs w:val="24"/>
        </w:rPr>
        <w:t>2</w:t>
      </w:r>
      <w:r w:rsidRPr="00AC2A1A">
        <w:rPr>
          <w:rFonts w:ascii="Century Gothic" w:hAnsi="Century Gothic"/>
          <w:sz w:val="24"/>
          <w:szCs w:val="24"/>
        </w:rPr>
        <w:t xml:space="preserve"> года составило 3 </w:t>
      </w:r>
      <w:r>
        <w:rPr>
          <w:rFonts w:ascii="Century Gothic" w:hAnsi="Century Gothic"/>
          <w:sz w:val="24"/>
          <w:szCs w:val="24"/>
        </w:rPr>
        <w:t>678</w:t>
      </w:r>
      <w:r w:rsidRPr="00AC2A1A">
        <w:rPr>
          <w:rFonts w:ascii="Century Gothic" w:hAnsi="Century Gothic"/>
          <w:sz w:val="24"/>
          <w:szCs w:val="24"/>
        </w:rPr>
        <w:t xml:space="preserve"> единиц.</w:t>
      </w:r>
    </w:p>
    <w:p w:rsidR="00383410" w:rsidRPr="00AC2A1A" w:rsidRDefault="00383410" w:rsidP="00383410">
      <w:pPr>
        <w:pStyle w:val="2"/>
        <w:spacing w:line="240" w:lineRule="auto"/>
        <w:ind w:firstLine="709"/>
        <w:rPr>
          <w:rFonts w:ascii="Century Gothic" w:hAnsi="Century Gothic"/>
          <w:color w:val="auto"/>
        </w:rPr>
      </w:pPr>
      <w:bookmarkStart w:id="32" w:name="_2.2.__МАЛЫЙ"/>
      <w:bookmarkStart w:id="33" w:name="_Toc526151071"/>
      <w:bookmarkStart w:id="34" w:name="_Toc528243099"/>
      <w:bookmarkStart w:id="35" w:name="_Toc117777196"/>
      <w:bookmarkEnd w:id="32"/>
      <w:r>
        <w:rPr>
          <w:rFonts w:ascii="Century Gothic" w:hAnsi="Century Gothic"/>
          <w:color w:val="auto"/>
        </w:rPr>
        <w:t>2.1</w:t>
      </w:r>
      <w:r w:rsidRPr="00AC2A1A">
        <w:rPr>
          <w:rFonts w:ascii="Century Gothic" w:hAnsi="Century Gothic"/>
          <w:color w:val="auto"/>
        </w:rPr>
        <w:t xml:space="preserve"> ПРОМЫШЛЕННОСТЬ</w:t>
      </w:r>
      <w:bookmarkEnd w:id="33"/>
      <w:bookmarkEnd w:id="34"/>
      <w:bookmarkEnd w:id="35"/>
      <w:r w:rsidRPr="00AC2A1A">
        <w:rPr>
          <w:rFonts w:ascii="Century Gothic" w:hAnsi="Century Gothic"/>
          <w:color w:val="auto"/>
        </w:rPr>
        <w:t xml:space="preserve"> </w:t>
      </w:r>
    </w:p>
    <w:p w:rsidR="00383410" w:rsidRPr="00747477" w:rsidRDefault="00383410" w:rsidP="00383410">
      <w:pPr>
        <w:spacing w:after="0" w:line="240" w:lineRule="auto"/>
        <w:ind w:firstLine="709"/>
        <w:jc w:val="both"/>
        <w:rPr>
          <w:rFonts w:ascii="Century Gothic" w:hAnsi="Century Gothic"/>
          <w:sz w:val="24"/>
          <w:szCs w:val="24"/>
          <w:lang w:val="en-US"/>
        </w:rPr>
      </w:pPr>
      <w:r w:rsidRPr="004077C3">
        <w:rPr>
          <w:rFonts w:ascii="Century Gothic" w:hAnsi="Century Gothic"/>
          <w:sz w:val="24"/>
          <w:szCs w:val="24"/>
        </w:rPr>
        <w:t>По прогнозу за 2022 год объем отгруженной продукции в действующих ценах составит около 102,0 млрд. руб. (108,5% к 2021 году):</w:t>
      </w:r>
    </w:p>
    <w:p w:rsidR="00C33449" w:rsidRDefault="00C33449" w:rsidP="00383410">
      <w:pPr>
        <w:spacing w:after="0" w:line="240" w:lineRule="auto"/>
        <w:ind w:firstLine="709"/>
        <w:jc w:val="center"/>
        <w:rPr>
          <w:rFonts w:ascii="Century Gothic" w:hAnsi="Century Gothic"/>
          <w:b/>
          <w:bCs/>
          <w:sz w:val="24"/>
          <w:szCs w:val="24"/>
          <w:lang w:val="en-US"/>
        </w:rPr>
      </w:pPr>
    </w:p>
    <w:p w:rsidR="00383410" w:rsidRPr="004077C3" w:rsidRDefault="00383410" w:rsidP="00383410">
      <w:pPr>
        <w:spacing w:after="0" w:line="240" w:lineRule="auto"/>
        <w:ind w:firstLine="709"/>
        <w:jc w:val="center"/>
        <w:rPr>
          <w:rFonts w:ascii="Century Gothic" w:hAnsi="Century Gothic"/>
          <w:sz w:val="24"/>
          <w:szCs w:val="24"/>
        </w:rPr>
      </w:pPr>
      <w:r w:rsidRPr="004077C3">
        <w:rPr>
          <w:rFonts w:ascii="Century Gothic" w:hAnsi="Century Gothic"/>
          <w:b/>
          <w:bCs/>
          <w:sz w:val="24"/>
          <w:szCs w:val="24"/>
        </w:rPr>
        <w:t>Объем отгруженной продукции, выполненных работ и услуг</w:t>
      </w:r>
    </w:p>
    <w:p w:rsidR="00383410" w:rsidRPr="004077C3" w:rsidRDefault="00383410" w:rsidP="00383410">
      <w:pPr>
        <w:spacing w:after="0" w:line="240" w:lineRule="auto"/>
        <w:ind w:firstLine="709"/>
        <w:jc w:val="center"/>
        <w:rPr>
          <w:rFonts w:ascii="Century Gothic" w:hAnsi="Century Gothic"/>
          <w:sz w:val="24"/>
          <w:szCs w:val="24"/>
        </w:rPr>
      </w:pPr>
      <w:r w:rsidRPr="004077C3">
        <w:rPr>
          <w:rFonts w:ascii="Century Gothic" w:hAnsi="Century Gothic"/>
          <w:b/>
          <w:bCs/>
          <w:sz w:val="24"/>
          <w:szCs w:val="24"/>
        </w:rPr>
        <w:t>крупными и средними промышленными предприятиями (</w:t>
      </w:r>
      <w:proofErr w:type="spellStart"/>
      <w:r w:rsidRPr="004077C3">
        <w:rPr>
          <w:rFonts w:ascii="Century Gothic" w:hAnsi="Century Gothic"/>
          <w:b/>
          <w:bCs/>
          <w:sz w:val="24"/>
          <w:szCs w:val="24"/>
        </w:rPr>
        <w:t>млрд</w:t>
      </w:r>
      <w:proofErr w:type="gramStart"/>
      <w:r w:rsidRPr="004077C3">
        <w:rPr>
          <w:rFonts w:ascii="Century Gothic" w:hAnsi="Century Gothic"/>
          <w:b/>
          <w:bCs/>
          <w:sz w:val="24"/>
          <w:szCs w:val="24"/>
        </w:rPr>
        <w:t>.р</w:t>
      </w:r>
      <w:proofErr w:type="gramEnd"/>
      <w:r w:rsidRPr="004077C3">
        <w:rPr>
          <w:rFonts w:ascii="Century Gothic" w:hAnsi="Century Gothic"/>
          <w:b/>
          <w:bCs/>
          <w:sz w:val="24"/>
          <w:szCs w:val="24"/>
        </w:rPr>
        <w:t>уб</w:t>
      </w:r>
      <w:proofErr w:type="spellEnd"/>
      <w:r w:rsidRPr="004077C3">
        <w:rPr>
          <w:rFonts w:ascii="Century Gothic" w:hAnsi="Century Gothic"/>
          <w:b/>
          <w:bCs/>
          <w:sz w:val="24"/>
          <w:szCs w:val="24"/>
        </w:rPr>
        <w:t>.)</w:t>
      </w:r>
    </w:p>
    <w:p w:rsidR="00383410" w:rsidRPr="004077C3" w:rsidRDefault="00383410" w:rsidP="00383410">
      <w:pPr>
        <w:spacing w:after="0" w:line="240" w:lineRule="auto"/>
        <w:ind w:firstLine="709"/>
        <w:jc w:val="both"/>
        <w:rPr>
          <w:rFonts w:ascii="Century Gothic" w:hAnsi="Century Gothic"/>
          <w:sz w:val="10"/>
          <w:szCs w:val="10"/>
        </w:rPr>
      </w:pPr>
    </w:p>
    <w:p w:rsidR="00747477" w:rsidRPr="0080274A" w:rsidRDefault="00747477" w:rsidP="00383410">
      <w:pPr>
        <w:pStyle w:val="ConsPlusNormal"/>
        <w:ind w:firstLine="709"/>
        <w:rPr>
          <w:rFonts w:ascii="Century Gothic" w:eastAsia="Calibri" w:hAnsi="Century Gothic" w:cs="Times New Roman"/>
          <w:sz w:val="24"/>
          <w:szCs w:val="24"/>
          <w:lang w:eastAsia="en-US"/>
        </w:rPr>
      </w:pPr>
      <w:r>
        <w:rPr>
          <w:rFonts w:ascii="Century Gothic" w:hAnsi="Century Gothic"/>
          <w:noProof/>
          <w:sz w:val="24"/>
          <w:szCs w:val="24"/>
        </w:rPr>
        <w:drawing>
          <wp:anchor distT="0" distB="0" distL="114300" distR="114300" simplePos="0" relativeHeight="251913728" behindDoc="1" locked="0" layoutInCell="1" allowOverlap="1" wp14:anchorId="2CB9244B" wp14:editId="55B21043">
            <wp:simplePos x="0" y="0"/>
            <wp:positionH relativeFrom="column">
              <wp:posOffset>892810</wp:posOffset>
            </wp:positionH>
            <wp:positionV relativeFrom="paragraph">
              <wp:posOffset>20955</wp:posOffset>
            </wp:positionV>
            <wp:extent cx="4762500" cy="2577465"/>
            <wp:effectExtent l="0" t="0" r="0" b="0"/>
            <wp:wrapSquare wrapText="bothSides"/>
            <wp:docPr id="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62500" cy="25774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7477" w:rsidRPr="0080274A" w:rsidRDefault="00747477" w:rsidP="00383410">
      <w:pPr>
        <w:pStyle w:val="ConsPlusNormal"/>
        <w:ind w:firstLine="709"/>
        <w:rPr>
          <w:rFonts w:ascii="Century Gothic" w:eastAsia="Calibri" w:hAnsi="Century Gothic" w:cs="Times New Roman"/>
          <w:sz w:val="24"/>
          <w:szCs w:val="24"/>
          <w:lang w:eastAsia="en-US"/>
        </w:rPr>
      </w:pPr>
    </w:p>
    <w:p w:rsidR="00747477" w:rsidRPr="0080274A" w:rsidRDefault="00747477" w:rsidP="00383410">
      <w:pPr>
        <w:pStyle w:val="ConsPlusNormal"/>
        <w:ind w:firstLine="709"/>
        <w:rPr>
          <w:rFonts w:ascii="Century Gothic" w:eastAsia="Calibri" w:hAnsi="Century Gothic" w:cs="Times New Roman"/>
          <w:sz w:val="24"/>
          <w:szCs w:val="24"/>
          <w:lang w:eastAsia="en-US"/>
        </w:rPr>
      </w:pPr>
    </w:p>
    <w:p w:rsidR="00747477" w:rsidRPr="0080274A" w:rsidRDefault="00747477" w:rsidP="00383410">
      <w:pPr>
        <w:pStyle w:val="ConsPlusNormal"/>
        <w:ind w:firstLine="709"/>
        <w:rPr>
          <w:rFonts w:ascii="Century Gothic" w:eastAsia="Calibri" w:hAnsi="Century Gothic" w:cs="Times New Roman"/>
          <w:sz w:val="24"/>
          <w:szCs w:val="24"/>
          <w:lang w:eastAsia="en-US"/>
        </w:rPr>
      </w:pPr>
    </w:p>
    <w:p w:rsidR="00747477" w:rsidRPr="0080274A" w:rsidRDefault="00747477" w:rsidP="00383410">
      <w:pPr>
        <w:pStyle w:val="ConsPlusNormal"/>
        <w:ind w:firstLine="709"/>
        <w:rPr>
          <w:rFonts w:ascii="Century Gothic" w:eastAsia="Calibri" w:hAnsi="Century Gothic" w:cs="Times New Roman"/>
          <w:sz w:val="24"/>
          <w:szCs w:val="24"/>
          <w:lang w:eastAsia="en-US"/>
        </w:rPr>
      </w:pPr>
    </w:p>
    <w:p w:rsidR="00747477" w:rsidRPr="0080274A" w:rsidRDefault="00747477" w:rsidP="00383410">
      <w:pPr>
        <w:pStyle w:val="ConsPlusNormal"/>
        <w:ind w:firstLine="709"/>
        <w:rPr>
          <w:rFonts w:ascii="Century Gothic" w:eastAsia="Calibri" w:hAnsi="Century Gothic" w:cs="Times New Roman"/>
          <w:sz w:val="24"/>
          <w:szCs w:val="24"/>
          <w:lang w:eastAsia="en-US"/>
        </w:rPr>
      </w:pPr>
    </w:p>
    <w:p w:rsidR="00747477" w:rsidRPr="0080274A" w:rsidRDefault="00747477" w:rsidP="00383410">
      <w:pPr>
        <w:pStyle w:val="ConsPlusNormal"/>
        <w:ind w:firstLine="709"/>
        <w:rPr>
          <w:rFonts w:ascii="Century Gothic" w:eastAsia="Calibri" w:hAnsi="Century Gothic" w:cs="Times New Roman"/>
          <w:sz w:val="24"/>
          <w:szCs w:val="24"/>
          <w:lang w:eastAsia="en-US"/>
        </w:rPr>
      </w:pPr>
    </w:p>
    <w:p w:rsidR="00747477" w:rsidRPr="0080274A" w:rsidRDefault="00747477" w:rsidP="00383410">
      <w:pPr>
        <w:pStyle w:val="ConsPlusNormal"/>
        <w:ind w:firstLine="709"/>
        <w:rPr>
          <w:rFonts w:ascii="Century Gothic" w:eastAsia="Calibri" w:hAnsi="Century Gothic" w:cs="Times New Roman"/>
          <w:sz w:val="24"/>
          <w:szCs w:val="24"/>
          <w:lang w:eastAsia="en-US"/>
        </w:rPr>
      </w:pPr>
    </w:p>
    <w:p w:rsidR="00747477" w:rsidRPr="0080274A" w:rsidRDefault="00747477" w:rsidP="00383410">
      <w:pPr>
        <w:pStyle w:val="ConsPlusNormal"/>
        <w:ind w:firstLine="709"/>
        <w:rPr>
          <w:rFonts w:ascii="Century Gothic" w:eastAsia="Calibri" w:hAnsi="Century Gothic" w:cs="Times New Roman"/>
          <w:sz w:val="24"/>
          <w:szCs w:val="24"/>
          <w:lang w:eastAsia="en-US"/>
        </w:rPr>
      </w:pPr>
    </w:p>
    <w:p w:rsidR="00747477" w:rsidRPr="0080274A" w:rsidRDefault="00747477" w:rsidP="00383410">
      <w:pPr>
        <w:pStyle w:val="ConsPlusNormal"/>
        <w:ind w:firstLine="709"/>
        <w:rPr>
          <w:rFonts w:ascii="Century Gothic" w:eastAsia="Calibri" w:hAnsi="Century Gothic" w:cs="Times New Roman"/>
          <w:sz w:val="24"/>
          <w:szCs w:val="24"/>
          <w:lang w:eastAsia="en-US"/>
        </w:rPr>
      </w:pPr>
    </w:p>
    <w:p w:rsidR="00747477" w:rsidRPr="0080274A" w:rsidRDefault="00747477" w:rsidP="00383410">
      <w:pPr>
        <w:pStyle w:val="ConsPlusNormal"/>
        <w:ind w:firstLine="709"/>
        <w:rPr>
          <w:rFonts w:ascii="Century Gothic" w:eastAsia="Calibri" w:hAnsi="Century Gothic" w:cs="Times New Roman"/>
          <w:sz w:val="24"/>
          <w:szCs w:val="24"/>
          <w:lang w:eastAsia="en-US"/>
        </w:rPr>
      </w:pPr>
    </w:p>
    <w:p w:rsidR="00747477" w:rsidRPr="0080274A" w:rsidRDefault="00747477" w:rsidP="00383410">
      <w:pPr>
        <w:pStyle w:val="ConsPlusNormal"/>
        <w:ind w:firstLine="709"/>
        <w:rPr>
          <w:rFonts w:ascii="Century Gothic" w:eastAsia="Calibri" w:hAnsi="Century Gothic" w:cs="Times New Roman"/>
          <w:sz w:val="24"/>
          <w:szCs w:val="24"/>
          <w:lang w:eastAsia="en-US"/>
        </w:rPr>
      </w:pPr>
    </w:p>
    <w:p w:rsidR="00747477" w:rsidRPr="0080274A" w:rsidRDefault="00747477" w:rsidP="00383410">
      <w:pPr>
        <w:pStyle w:val="ConsPlusNormal"/>
        <w:ind w:firstLine="709"/>
        <w:rPr>
          <w:rFonts w:ascii="Century Gothic" w:eastAsia="Calibri" w:hAnsi="Century Gothic" w:cs="Times New Roman"/>
          <w:sz w:val="24"/>
          <w:szCs w:val="24"/>
          <w:lang w:eastAsia="en-US"/>
        </w:rPr>
      </w:pPr>
    </w:p>
    <w:p w:rsidR="00747477" w:rsidRPr="0080274A" w:rsidRDefault="00747477" w:rsidP="00383410">
      <w:pPr>
        <w:pStyle w:val="ConsPlusNormal"/>
        <w:ind w:firstLine="709"/>
        <w:rPr>
          <w:rFonts w:ascii="Century Gothic" w:eastAsia="Calibri" w:hAnsi="Century Gothic" w:cs="Times New Roman"/>
          <w:sz w:val="24"/>
          <w:szCs w:val="24"/>
          <w:lang w:eastAsia="en-US"/>
        </w:rPr>
      </w:pPr>
    </w:p>
    <w:p w:rsidR="00383410" w:rsidRPr="004077C3" w:rsidRDefault="00383410" w:rsidP="00C33449">
      <w:pPr>
        <w:pStyle w:val="ConsPlusNormal"/>
        <w:ind w:firstLine="709"/>
        <w:jc w:val="both"/>
        <w:rPr>
          <w:rFonts w:ascii="Century Gothic" w:eastAsia="Calibri" w:hAnsi="Century Gothic" w:cs="Times New Roman"/>
          <w:sz w:val="24"/>
          <w:szCs w:val="24"/>
          <w:lang w:eastAsia="en-US"/>
        </w:rPr>
      </w:pPr>
      <w:r w:rsidRPr="004077C3">
        <w:rPr>
          <w:rFonts w:ascii="Century Gothic" w:eastAsia="Calibri" w:hAnsi="Century Gothic" w:cs="Times New Roman"/>
          <w:sz w:val="24"/>
          <w:szCs w:val="24"/>
          <w:lang w:eastAsia="en-US"/>
        </w:rPr>
        <w:t xml:space="preserve">В целом в промышленности города Рыбинска на протяжении ряда лет отмечается рост объемов отгруженных товаров собственного производства. </w:t>
      </w:r>
    </w:p>
    <w:p w:rsidR="00383410" w:rsidRPr="004077C3" w:rsidRDefault="00383410" w:rsidP="00C33449">
      <w:pPr>
        <w:pStyle w:val="ConsPlusNormal"/>
        <w:ind w:firstLine="709"/>
        <w:jc w:val="both"/>
        <w:rPr>
          <w:rFonts w:ascii="Century Gothic" w:eastAsia="Calibri" w:hAnsi="Century Gothic" w:cs="Times New Roman"/>
          <w:sz w:val="24"/>
          <w:szCs w:val="24"/>
          <w:lang w:eastAsia="en-US"/>
        </w:rPr>
      </w:pPr>
      <w:r w:rsidRPr="004077C3">
        <w:rPr>
          <w:rFonts w:ascii="Century Gothic" w:eastAsia="Calibri" w:hAnsi="Century Gothic" w:cs="Times New Roman"/>
          <w:sz w:val="24"/>
          <w:szCs w:val="24"/>
          <w:lang w:eastAsia="en-US"/>
        </w:rPr>
        <w:t xml:space="preserve">Объем отгрузки товаров собственного производства, выполнения работ и услуг в 2022 году прогнозируется выше уровня 2021 года на 8,5 %. </w:t>
      </w:r>
    </w:p>
    <w:p w:rsidR="00383410" w:rsidRPr="004077C3" w:rsidRDefault="00383410" w:rsidP="00C33449">
      <w:pPr>
        <w:pStyle w:val="ConsPlusNormal"/>
        <w:ind w:firstLine="709"/>
        <w:jc w:val="both"/>
        <w:rPr>
          <w:rFonts w:ascii="Century Gothic" w:eastAsia="Calibri" w:hAnsi="Century Gothic" w:cs="Times New Roman"/>
          <w:sz w:val="24"/>
          <w:szCs w:val="24"/>
          <w:lang w:eastAsia="en-US"/>
        </w:rPr>
      </w:pPr>
      <w:r w:rsidRPr="004077C3">
        <w:rPr>
          <w:rFonts w:ascii="Century Gothic" w:eastAsia="Calibri" w:hAnsi="Century Gothic" w:cs="Times New Roman"/>
          <w:sz w:val="24"/>
          <w:szCs w:val="24"/>
          <w:lang w:eastAsia="en-US"/>
        </w:rPr>
        <w:t>В 2023 – 2025 годах годовой объем отгруженной продукции увеличится практически по всем предприятиям города, в целом по промышленности прогнозируется сохранение темпов роста объема отгрузки.</w:t>
      </w:r>
    </w:p>
    <w:p w:rsidR="00383410" w:rsidRPr="00BA1169" w:rsidRDefault="00383410" w:rsidP="00C33449">
      <w:pPr>
        <w:pStyle w:val="afb"/>
        <w:shd w:val="clear" w:color="auto" w:fill="FFFFFF"/>
        <w:ind w:firstLine="709"/>
        <w:jc w:val="both"/>
        <w:rPr>
          <w:rFonts w:ascii="Century Gothic" w:eastAsia="Calibri" w:hAnsi="Century Gothic"/>
          <w:lang w:eastAsia="en-US"/>
        </w:rPr>
      </w:pPr>
      <w:r w:rsidRPr="00BA1169">
        <w:rPr>
          <w:rFonts w:ascii="Century Gothic" w:eastAsia="Calibri" w:hAnsi="Century Gothic"/>
          <w:lang w:eastAsia="en-US"/>
        </w:rPr>
        <w:t>ПАО «ОДК - Сатурн» (входит в структуру ГК «</w:t>
      </w:r>
      <w:proofErr w:type="spellStart"/>
      <w:r w:rsidRPr="00BA1169">
        <w:rPr>
          <w:rFonts w:ascii="Century Gothic" w:eastAsia="Calibri" w:hAnsi="Century Gothic"/>
          <w:lang w:eastAsia="en-US"/>
        </w:rPr>
        <w:t>Ростех</w:t>
      </w:r>
      <w:proofErr w:type="spellEnd"/>
      <w:r w:rsidRPr="00BA1169">
        <w:rPr>
          <w:rFonts w:ascii="Century Gothic" w:eastAsia="Calibri" w:hAnsi="Century Gothic"/>
          <w:lang w:eastAsia="en-US"/>
        </w:rPr>
        <w:t>» – АО «Объединенная двигателестроительная корпорация») запущен пилотный проект по внедрению цифровой платформы «Умный цех».</w:t>
      </w:r>
      <w:r w:rsidRPr="00BA1169">
        <w:rPr>
          <w:rFonts w:ascii="Tahoma" w:hAnsi="Tahoma" w:cs="Tahoma"/>
          <w:color w:val="696969"/>
          <w:sz w:val="27"/>
          <w:szCs w:val="27"/>
          <w:shd w:val="clear" w:color="auto" w:fill="FFFFFF"/>
        </w:rPr>
        <w:t xml:space="preserve"> </w:t>
      </w:r>
      <w:r w:rsidRPr="00BA1169">
        <w:rPr>
          <w:rFonts w:ascii="Century Gothic" w:eastAsia="Calibri" w:hAnsi="Century Gothic"/>
          <w:lang w:eastAsia="en-US"/>
        </w:rPr>
        <w:t xml:space="preserve">Проект позволит предприятию проводить многофакторную оценку производственной деятельности для принятия наиболее эффективных управленческих решений. Внедрение базируется на фундаменте информационно - аналитической платформы </w:t>
      </w:r>
      <w:proofErr w:type="spellStart"/>
      <w:r w:rsidRPr="00BA1169">
        <w:rPr>
          <w:rFonts w:ascii="Century Gothic" w:eastAsia="Calibri" w:hAnsi="Century Gothic"/>
          <w:lang w:eastAsia="en-US"/>
        </w:rPr>
        <w:t>ZIIoT</w:t>
      </w:r>
      <w:proofErr w:type="spellEnd"/>
      <w:r w:rsidRPr="00BA1169">
        <w:rPr>
          <w:rFonts w:ascii="Century Gothic" w:eastAsia="Calibri" w:hAnsi="Century Gothic"/>
          <w:lang w:eastAsia="en-US"/>
        </w:rPr>
        <w:t xml:space="preserve"> (</w:t>
      </w:r>
      <w:proofErr w:type="spellStart"/>
      <w:r w:rsidRPr="00BA1169">
        <w:rPr>
          <w:rFonts w:ascii="Century Gothic" w:eastAsia="Calibri" w:hAnsi="Century Gothic"/>
          <w:lang w:eastAsia="en-US"/>
        </w:rPr>
        <w:t>Zyfra</w:t>
      </w:r>
      <w:proofErr w:type="spellEnd"/>
      <w:r w:rsidRPr="00BA1169">
        <w:rPr>
          <w:rFonts w:ascii="Century Gothic" w:eastAsia="Calibri" w:hAnsi="Century Gothic"/>
          <w:lang w:eastAsia="en-US"/>
        </w:rPr>
        <w:t xml:space="preserve"> </w:t>
      </w:r>
      <w:proofErr w:type="spellStart"/>
      <w:r w:rsidRPr="00BA1169">
        <w:rPr>
          <w:rFonts w:ascii="Century Gothic" w:eastAsia="Calibri" w:hAnsi="Century Gothic"/>
          <w:lang w:eastAsia="en-US"/>
        </w:rPr>
        <w:t>Industrial</w:t>
      </w:r>
      <w:proofErr w:type="spellEnd"/>
      <w:r w:rsidRPr="00BA1169">
        <w:rPr>
          <w:rFonts w:ascii="Century Gothic" w:eastAsia="Calibri" w:hAnsi="Century Gothic"/>
          <w:lang w:eastAsia="en-US"/>
        </w:rPr>
        <w:t xml:space="preserve"> </w:t>
      </w:r>
      <w:proofErr w:type="spellStart"/>
      <w:r w:rsidRPr="00BA1169">
        <w:rPr>
          <w:rFonts w:ascii="Century Gothic" w:eastAsia="Calibri" w:hAnsi="Century Gothic"/>
          <w:lang w:eastAsia="en-US"/>
        </w:rPr>
        <w:t>Internet</w:t>
      </w:r>
      <w:proofErr w:type="spellEnd"/>
      <w:r w:rsidRPr="00BA1169">
        <w:rPr>
          <w:rFonts w:ascii="Century Gothic" w:eastAsia="Calibri" w:hAnsi="Century Gothic"/>
          <w:lang w:eastAsia="en-US"/>
        </w:rPr>
        <w:t xml:space="preserve"> </w:t>
      </w:r>
      <w:proofErr w:type="spellStart"/>
      <w:r w:rsidRPr="00BA1169">
        <w:rPr>
          <w:rFonts w:ascii="Century Gothic" w:eastAsia="Calibri" w:hAnsi="Century Gothic"/>
          <w:lang w:eastAsia="en-US"/>
        </w:rPr>
        <w:t>of</w:t>
      </w:r>
      <w:proofErr w:type="spellEnd"/>
      <w:r w:rsidRPr="00BA1169">
        <w:rPr>
          <w:rFonts w:ascii="Century Gothic" w:eastAsia="Calibri" w:hAnsi="Century Gothic"/>
          <w:lang w:eastAsia="en-US"/>
        </w:rPr>
        <w:t xml:space="preserve"> </w:t>
      </w:r>
      <w:proofErr w:type="spellStart"/>
      <w:r w:rsidRPr="00BA1169">
        <w:rPr>
          <w:rFonts w:ascii="Century Gothic" w:eastAsia="Calibri" w:hAnsi="Century Gothic"/>
          <w:lang w:eastAsia="en-US"/>
        </w:rPr>
        <w:t>Things</w:t>
      </w:r>
      <w:proofErr w:type="spellEnd"/>
      <w:r w:rsidRPr="00BA1169">
        <w:rPr>
          <w:rFonts w:ascii="Century Gothic" w:eastAsia="Calibri" w:hAnsi="Century Gothic"/>
          <w:lang w:eastAsia="en-US"/>
        </w:rPr>
        <w:t xml:space="preserve"> </w:t>
      </w:r>
      <w:proofErr w:type="spellStart"/>
      <w:r w:rsidRPr="00BA1169">
        <w:rPr>
          <w:rFonts w:ascii="Century Gothic" w:eastAsia="Calibri" w:hAnsi="Century Gothic"/>
          <w:lang w:eastAsia="en-US"/>
        </w:rPr>
        <w:t>platform</w:t>
      </w:r>
      <w:proofErr w:type="spellEnd"/>
      <w:r w:rsidRPr="00BA1169">
        <w:rPr>
          <w:rFonts w:ascii="Century Gothic" w:eastAsia="Calibri" w:hAnsi="Century Gothic"/>
          <w:lang w:eastAsia="en-US"/>
        </w:rPr>
        <w:t>) и системы мониторинга промышленного оборудования «Диспетчер» от компании «Цифра». Благодаря платформе информационные системы для управления предприятием получат доступ к более широкому спектру данных. Их функционирование в едином информационном пространстве дает возможность сквозного контроля бизнес - процессов на различных</w:t>
      </w:r>
      <w:r w:rsidRPr="00BA1169">
        <w:rPr>
          <w:rFonts w:ascii="Tahoma" w:hAnsi="Tahoma" w:cs="Tahoma"/>
          <w:color w:val="696969"/>
          <w:sz w:val="27"/>
          <w:szCs w:val="27"/>
          <w:shd w:val="clear" w:color="auto" w:fill="FFFFFF"/>
        </w:rPr>
        <w:t xml:space="preserve"> </w:t>
      </w:r>
      <w:r w:rsidRPr="00BA1169">
        <w:rPr>
          <w:rFonts w:ascii="Century Gothic" w:eastAsia="Calibri" w:hAnsi="Century Gothic"/>
          <w:lang w:eastAsia="en-US"/>
        </w:rPr>
        <w:t>переделах производственной цепочки. Финансирование осуществляется в рамках федерального проекта «Цифровые технологии» национальной программы «Цифровая экономика Российской Федерации».</w:t>
      </w:r>
    </w:p>
    <w:p w:rsidR="00383410" w:rsidRPr="00BA1169" w:rsidRDefault="00383410" w:rsidP="00383410">
      <w:pPr>
        <w:pStyle w:val="afb"/>
        <w:shd w:val="clear" w:color="auto" w:fill="FFFFFF"/>
        <w:ind w:firstLine="709"/>
        <w:jc w:val="both"/>
        <w:rPr>
          <w:rFonts w:ascii="Century Gothic" w:eastAsia="Calibri" w:hAnsi="Century Gothic"/>
          <w:lang w:eastAsia="en-US"/>
        </w:rPr>
      </w:pPr>
      <w:r w:rsidRPr="00BA1169">
        <w:rPr>
          <w:rFonts w:ascii="Century Gothic" w:eastAsia="Calibri" w:hAnsi="Century Gothic"/>
          <w:lang w:eastAsia="en-US"/>
        </w:rPr>
        <w:t xml:space="preserve">ПАО «ОДК - Сатурн» введена в эксплуатацию установка упрочнения тонкостенных элементов деталей газотурбинных двигателей. Метод обработки позволяет повысить предел выносливости в среднем на 10%. Кроме того, новое </w:t>
      </w:r>
      <w:r w:rsidRPr="00BA1169">
        <w:rPr>
          <w:rFonts w:ascii="Century Gothic" w:eastAsia="Calibri" w:hAnsi="Century Gothic"/>
          <w:lang w:eastAsia="en-US"/>
        </w:rPr>
        <w:lastRenderedPageBreak/>
        <w:t>оборудование позволит вдвое увеличить производительность за счет синхронной двусторонней обработки изделий сразу двумя роботами.</w:t>
      </w:r>
      <w:r w:rsidRPr="00BA1169">
        <w:rPr>
          <w:rFonts w:ascii="Tahoma" w:hAnsi="Tahoma" w:cs="Tahoma"/>
          <w:color w:val="696969"/>
          <w:sz w:val="27"/>
          <w:szCs w:val="27"/>
          <w:shd w:val="clear" w:color="auto" w:fill="FFFFFF"/>
        </w:rPr>
        <w:t xml:space="preserve"> </w:t>
      </w:r>
      <w:r w:rsidRPr="00BA1169">
        <w:rPr>
          <w:rFonts w:ascii="Century Gothic" w:eastAsia="Calibri" w:hAnsi="Century Gothic"/>
          <w:lang w:eastAsia="en-US"/>
        </w:rPr>
        <w:t>Упрочение достигается благодаря деформированию материала детали стальной дробью с высокой кинетической энергией. Роботизированные установки способны синхронно перемещать манипуляторы по любым траекториям в широком диапазоне скоростей. Такие возможности позволяют упрочнять самые сложные детали авиационных двигателей, в частности, диски компрессоров. Совершенствование технологий ПАО «ОДК - Сатурн» проводится в рамках стратегии научно - технического развития Объединенной двигателестроительной корпорации.</w:t>
      </w:r>
    </w:p>
    <w:p w:rsidR="00383410" w:rsidRPr="00BA1169" w:rsidRDefault="00383410" w:rsidP="00383410">
      <w:pPr>
        <w:pStyle w:val="afb"/>
        <w:shd w:val="clear" w:color="auto" w:fill="FFFFFF"/>
        <w:ind w:firstLine="709"/>
        <w:jc w:val="both"/>
        <w:rPr>
          <w:rFonts w:ascii="Century Gothic" w:eastAsia="Calibri" w:hAnsi="Century Gothic"/>
          <w:lang w:eastAsia="en-US"/>
        </w:rPr>
      </w:pPr>
      <w:r w:rsidRPr="00BA1169">
        <w:rPr>
          <w:rFonts w:ascii="Century Gothic" w:eastAsia="Calibri" w:hAnsi="Century Gothic"/>
          <w:lang w:eastAsia="en-US"/>
        </w:rPr>
        <w:t xml:space="preserve">ПАО «ОДК - Сатурн» внедряет российскую систему автоматизированного проектирования «КОМПАС - 3D» компании АСКОН в рамках </w:t>
      </w:r>
      <w:proofErr w:type="spellStart"/>
      <w:r w:rsidRPr="00BA1169">
        <w:rPr>
          <w:rFonts w:ascii="Century Gothic" w:eastAsia="Calibri" w:hAnsi="Century Gothic"/>
          <w:lang w:eastAsia="en-US"/>
        </w:rPr>
        <w:t>импортозамещения</w:t>
      </w:r>
      <w:proofErr w:type="spellEnd"/>
      <w:r w:rsidRPr="00BA1169">
        <w:rPr>
          <w:rFonts w:ascii="Century Gothic" w:eastAsia="Calibri" w:hAnsi="Century Gothic"/>
          <w:lang w:eastAsia="en-US"/>
        </w:rPr>
        <w:t xml:space="preserve"> инженерного программного обеспечения. Применение отечественных CAD - платформ обеспечит независимость от иностранных аналогов и даст разработчикам ПО возможности для дальнейшего развития своих продуктов.</w:t>
      </w:r>
    </w:p>
    <w:p w:rsidR="00383410" w:rsidRPr="00BA1169" w:rsidRDefault="00383410" w:rsidP="00383410">
      <w:pPr>
        <w:pStyle w:val="afb"/>
        <w:shd w:val="clear" w:color="auto" w:fill="FFFFFF"/>
        <w:ind w:firstLine="709"/>
        <w:jc w:val="both"/>
        <w:rPr>
          <w:rFonts w:ascii="Century Gothic" w:eastAsia="Calibri" w:hAnsi="Century Gothic"/>
          <w:lang w:eastAsia="en-US"/>
        </w:rPr>
      </w:pPr>
      <w:r w:rsidRPr="00BA1169">
        <w:rPr>
          <w:rFonts w:ascii="Century Gothic" w:eastAsia="Calibri" w:hAnsi="Century Gothic"/>
          <w:lang w:eastAsia="en-US"/>
        </w:rPr>
        <w:t xml:space="preserve">ПАО «ОДК - Сатурн» разработал высокоэффективный способ защиты деталей наземных и морских газотурбинных двигателей от негативных влияний – технологию нанесения </w:t>
      </w:r>
      <w:proofErr w:type="spellStart"/>
      <w:r w:rsidRPr="00BA1169">
        <w:rPr>
          <w:rFonts w:ascii="Century Gothic" w:eastAsia="Calibri" w:hAnsi="Century Gothic"/>
          <w:lang w:eastAsia="en-US"/>
        </w:rPr>
        <w:t>термобарьерных</w:t>
      </w:r>
      <w:proofErr w:type="spellEnd"/>
      <w:r w:rsidRPr="00BA1169">
        <w:rPr>
          <w:rFonts w:ascii="Century Gothic" w:eastAsia="Calibri" w:hAnsi="Century Gothic"/>
          <w:lang w:eastAsia="en-US"/>
        </w:rPr>
        <w:t xml:space="preserve"> покрытий. Новое решение позволяет увеличить коэффициент полезного действия и срок эксплуатации силовых установок.</w:t>
      </w:r>
    </w:p>
    <w:p w:rsidR="00383410" w:rsidRPr="00BA1169" w:rsidRDefault="00383410" w:rsidP="00383410">
      <w:pPr>
        <w:pStyle w:val="ConsPlusNormal"/>
        <w:ind w:firstLine="709"/>
        <w:jc w:val="both"/>
        <w:rPr>
          <w:rFonts w:ascii="Century Gothic" w:eastAsia="Calibri" w:hAnsi="Century Gothic" w:cs="Times New Roman"/>
          <w:sz w:val="24"/>
          <w:szCs w:val="24"/>
          <w:lang w:eastAsia="en-US"/>
        </w:rPr>
      </w:pPr>
      <w:r w:rsidRPr="00BA1169">
        <w:rPr>
          <w:rFonts w:ascii="Century Gothic" w:eastAsia="Calibri" w:hAnsi="Century Gothic" w:cs="Times New Roman"/>
          <w:sz w:val="24"/>
          <w:szCs w:val="24"/>
          <w:lang w:eastAsia="en-US"/>
        </w:rPr>
        <w:t>На АО «Судостроительный завод «Вымпел» состоялась торжественная закладка скоростного пассажирского катамарана с динамической разгрузкой подводными крыльями проекта HSC150B. Технология пассажирских судов проекта HSC150B является инновационным для России типом скоростных пассажирских судов. Проектант судна – ООО «КБ «Си тех» (SEA TECH GROUP). Заказчик – «</w:t>
      </w:r>
      <w:proofErr w:type="spellStart"/>
      <w:r w:rsidRPr="00BA1169">
        <w:rPr>
          <w:rFonts w:ascii="Century Gothic" w:eastAsia="Calibri" w:hAnsi="Century Gothic" w:cs="Times New Roman"/>
          <w:sz w:val="24"/>
          <w:szCs w:val="24"/>
          <w:lang w:eastAsia="en-US"/>
        </w:rPr>
        <w:t>Восточно</w:t>
      </w:r>
      <w:proofErr w:type="spellEnd"/>
      <w:r w:rsidRPr="00BA1169">
        <w:rPr>
          <w:rFonts w:ascii="Century Gothic" w:eastAsia="Calibri" w:hAnsi="Century Gothic" w:cs="Times New Roman"/>
          <w:sz w:val="24"/>
          <w:szCs w:val="24"/>
          <w:lang w:eastAsia="en-US"/>
        </w:rPr>
        <w:t xml:space="preserve"> — Сибирское речное пароходство». Пассажирское судно катамаранного типа с динамической разгрузкой подводными крыльями проекта HSC150B предназначено для скоростных пассажирских перевозок на магистральных речных и озерных линиях. Малая осадка существенно расширяет географию пассажирских перевозок, а особенность крыльевого устройства позволяет осуществлять безопасную посадку и высадку пассажиров на необорудованный берег.</w:t>
      </w:r>
    </w:p>
    <w:p w:rsidR="00383410" w:rsidRPr="00BA1169" w:rsidRDefault="00383410" w:rsidP="00383410">
      <w:pPr>
        <w:pStyle w:val="ConsPlusNormal"/>
        <w:ind w:firstLine="709"/>
        <w:jc w:val="both"/>
        <w:rPr>
          <w:rFonts w:ascii="Century Gothic" w:eastAsia="Calibri" w:hAnsi="Century Gothic" w:cs="Times New Roman"/>
          <w:sz w:val="24"/>
          <w:szCs w:val="24"/>
          <w:lang w:eastAsia="en-US"/>
        </w:rPr>
      </w:pPr>
      <w:r w:rsidRPr="00BA1169">
        <w:rPr>
          <w:rFonts w:ascii="Century Gothic" w:eastAsia="Calibri" w:hAnsi="Century Gothic" w:cs="Times New Roman"/>
          <w:sz w:val="24"/>
          <w:szCs w:val="24"/>
          <w:lang w:eastAsia="en-US"/>
        </w:rPr>
        <w:t xml:space="preserve">На АО «Судостроительный завод «Вымпел» состоялся торжественный спуск на воду малого гидрографического судна «Яков </w:t>
      </w:r>
      <w:proofErr w:type="spellStart"/>
      <w:r w:rsidRPr="00BA1169">
        <w:rPr>
          <w:rFonts w:ascii="Century Gothic" w:eastAsia="Calibri" w:hAnsi="Century Gothic" w:cs="Times New Roman"/>
          <w:sz w:val="24"/>
          <w:szCs w:val="24"/>
          <w:lang w:eastAsia="en-US"/>
        </w:rPr>
        <w:t>Лапушкин</w:t>
      </w:r>
      <w:proofErr w:type="spellEnd"/>
      <w:r w:rsidRPr="00BA1169">
        <w:rPr>
          <w:rFonts w:ascii="Century Gothic" w:eastAsia="Calibri" w:hAnsi="Century Gothic" w:cs="Times New Roman"/>
          <w:sz w:val="24"/>
          <w:szCs w:val="24"/>
          <w:lang w:eastAsia="en-US"/>
        </w:rPr>
        <w:t xml:space="preserve">». Малое гидрографическое судно построено по заказу Министерства обороны РФ. Предназначено для выполнения гидрографических и </w:t>
      </w:r>
      <w:proofErr w:type="spellStart"/>
      <w:r w:rsidRPr="00BA1169">
        <w:rPr>
          <w:rFonts w:ascii="Century Gothic" w:eastAsia="Calibri" w:hAnsi="Century Gothic" w:cs="Times New Roman"/>
          <w:sz w:val="24"/>
          <w:szCs w:val="24"/>
          <w:lang w:eastAsia="en-US"/>
        </w:rPr>
        <w:t>лоцмейстерских</w:t>
      </w:r>
      <w:proofErr w:type="spellEnd"/>
      <w:r w:rsidRPr="00BA1169">
        <w:rPr>
          <w:rFonts w:ascii="Century Gothic" w:eastAsia="Calibri" w:hAnsi="Century Gothic" w:cs="Times New Roman"/>
          <w:sz w:val="24"/>
          <w:szCs w:val="24"/>
          <w:lang w:eastAsia="en-US"/>
        </w:rPr>
        <w:t xml:space="preserve"> работ в прибрежных районах морей. Основные задачи: постановка и снятие плавучих предостерегательных знаков, обслуживание береговых средств навигационного оборудования, площадная съемка рельефа дна, перевозка обслуживающего персонала, ремонтных бригад и различных грузов для обеспечения работ береговых средств навигационного оборудования и гидрографических подразделений на необорудованном побережье.</w:t>
      </w:r>
    </w:p>
    <w:p w:rsidR="00383410" w:rsidRPr="00BA1169" w:rsidRDefault="00383410" w:rsidP="00383410">
      <w:pPr>
        <w:pStyle w:val="ConsPlusNormal"/>
        <w:ind w:firstLine="709"/>
        <w:jc w:val="both"/>
        <w:rPr>
          <w:rFonts w:ascii="Century Gothic" w:eastAsia="Calibri" w:hAnsi="Century Gothic" w:cs="Times New Roman"/>
          <w:sz w:val="24"/>
          <w:szCs w:val="24"/>
          <w:lang w:eastAsia="en-US"/>
        </w:rPr>
      </w:pPr>
      <w:r w:rsidRPr="00BA1169">
        <w:rPr>
          <w:rFonts w:ascii="Century Gothic" w:eastAsia="Calibri" w:hAnsi="Century Gothic" w:cs="Times New Roman"/>
          <w:sz w:val="24"/>
          <w:szCs w:val="24"/>
          <w:lang w:eastAsia="en-US"/>
        </w:rPr>
        <w:t>Н</w:t>
      </w:r>
      <w:proofErr w:type="gramStart"/>
      <w:r w:rsidRPr="00BA1169">
        <w:rPr>
          <w:rFonts w:ascii="Century Gothic" w:eastAsia="Calibri" w:hAnsi="Century Gothic" w:cs="Times New Roman"/>
          <w:sz w:val="24"/>
          <w:szCs w:val="24"/>
          <w:lang w:eastAsia="en-US"/>
        </w:rPr>
        <w:t>а ООО</w:t>
      </w:r>
      <w:proofErr w:type="gramEnd"/>
      <w:r w:rsidRPr="00BA1169">
        <w:rPr>
          <w:rFonts w:ascii="Century Gothic" w:eastAsia="Calibri" w:hAnsi="Century Gothic" w:cs="Times New Roman"/>
          <w:sz w:val="24"/>
          <w:szCs w:val="24"/>
          <w:lang w:eastAsia="en-US"/>
        </w:rPr>
        <w:t xml:space="preserve"> «Верфь братьев Нобель» (входит в Группу компаний «Калашников» ГК «</w:t>
      </w:r>
      <w:proofErr w:type="spellStart"/>
      <w:r w:rsidRPr="00BA1169">
        <w:rPr>
          <w:rFonts w:ascii="Century Gothic" w:eastAsia="Calibri" w:hAnsi="Century Gothic" w:cs="Times New Roman"/>
          <w:sz w:val="24"/>
          <w:szCs w:val="24"/>
          <w:lang w:eastAsia="en-US"/>
        </w:rPr>
        <w:t>Ростех</w:t>
      </w:r>
      <w:proofErr w:type="spellEnd"/>
      <w:r w:rsidRPr="00BA1169">
        <w:rPr>
          <w:rFonts w:ascii="Century Gothic" w:eastAsia="Calibri" w:hAnsi="Century Gothic" w:cs="Times New Roman"/>
          <w:sz w:val="24"/>
          <w:szCs w:val="24"/>
          <w:lang w:eastAsia="en-US"/>
        </w:rPr>
        <w:t xml:space="preserve">») успешно завершен плановый ремонт круизного пассажирского судна «Штандарт». (Судно построено на верфи в 2014 году и принято в эксплуатацию в мае 2017 года). </w:t>
      </w:r>
    </w:p>
    <w:p w:rsidR="00383410" w:rsidRPr="00BA1169" w:rsidRDefault="00383410" w:rsidP="00383410">
      <w:pPr>
        <w:pStyle w:val="ConsPlusNormal"/>
        <w:ind w:firstLine="709"/>
        <w:jc w:val="both"/>
        <w:rPr>
          <w:rFonts w:ascii="Century Gothic" w:eastAsia="Calibri" w:hAnsi="Century Gothic" w:cs="Times New Roman"/>
          <w:sz w:val="24"/>
          <w:szCs w:val="24"/>
          <w:lang w:eastAsia="en-US"/>
        </w:rPr>
      </w:pPr>
      <w:r w:rsidRPr="00BA1169">
        <w:rPr>
          <w:rFonts w:ascii="Century Gothic" w:eastAsia="Calibri" w:hAnsi="Century Gothic" w:cs="Times New Roman"/>
          <w:bCs/>
          <w:sz w:val="24"/>
          <w:szCs w:val="24"/>
          <w:lang w:eastAsia="en-US"/>
        </w:rPr>
        <w:t>В</w:t>
      </w:r>
      <w:r w:rsidRPr="00BA1169">
        <w:rPr>
          <w:rFonts w:ascii="Century Gothic" w:eastAsia="Calibri" w:hAnsi="Century Gothic" w:cs="Times New Roman"/>
          <w:sz w:val="24"/>
          <w:szCs w:val="24"/>
          <w:lang w:eastAsia="en-US"/>
        </w:rPr>
        <w:t>ыпущенный на АО</w:t>
      </w:r>
      <w:r w:rsidRPr="00BA1169">
        <w:rPr>
          <w:rFonts w:ascii="Century Gothic" w:eastAsia="Calibri" w:hAnsi="Century Gothic" w:cs="Times New Roman"/>
          <w:bCs/>
          <w:sz w:val="24"/>
          <w:szCs w:val="24"/>
          <w:lang w:eastAsia="en-US"/>
        </w:rPr>
        <w:t xml:space="preserve"> «ОДК - Газовые турбины» (входит в  структуру ГК «</w:t>
      </w:r>
      <w:proofErr w:type="spellStart"/>
      <w:r w:rsidRPr="00BA1169">
        <w:rPr>
          <w:rFonts w:ascii="Century Gothic" w:eastAsia="Calibri" w:hAnsi="Century Gothic" w:cs="Times New Roman"/>
          <w:bCs/>
          <w:sz w:val="24"/>
          <w:szCs w:val="24"/>
          <w:lang w:eastAsia="en-US"/>
        </w:rPr>
        <w:t>Ростех</w:t>
      </w:r>
      <w:proofErr w:type="spellEnd"/>
      <w:r w:rsidRPr="00BA1169">
        <w:rPr>
          <w:rFonts w:ascii="Century Gothic" w:eastAsia="Calibri" w:hAnsi="Century Gothic" w:cs="Times New Roman"/>
          <w:bCs/>
          <w:sz w:val="24"/>
          <w:szCs w:val="24"/>
          <w:lang w:eastAsia="en-US"/>
        </w:rPr>
        <w:t>» – АО «Объединенная двигателестроительная корпорация»)</w:t>
      </w:r>
      <w:r w:rsidRPr="00BA1169">
        <w:rPr>
          <w:rFonts w:ascii="Century Gothic" w:eastAsia="Calibri" w:hAnsi="Century Gothic" w:cs="Times New Roman"/>
          <w:sz w:val="24"/>
          <w:szCs w:val="24"/>
          <w:lang w:eastAsia="en-US"/>
        </w:rPr>
        <w:t xml:space="preserve"> газотурбинный агрегат морского применения стал первым в России, способным заменить зарубежное оборудование в проектах по освоению морского шельфа. АО «Объединённая двигателестроительная корпорация» ГК «</w:t>
      </w:r>
      <w:proofErr w:type="spellStart"/>
      <w:r w:rsidRPr="00BA1169">
        <w:rPr>
          <w:rFonts w:ascii="Century Gothic" w:eastAsia="Calibri" w:hAnsi="Century Gothic" w:cs="Times New Roman"/>
          <w:sz w:val="24"/>
          <w:szCs w:val="24"/>
          <w:lang w:eastAsia="en-US"/>
        </w:rPr>
        <w:t>Ростех</w:t>
      </w:r>
      <w:proofErr w:type="spellEnd"/>
      <w:r w:rsidRPr="00BA1169">
        <w:rPr>
          <w:rFonts w:ascii="Century Gothic" w:eastAsia="Calibri" w:hAnsi="Century Gothic" w:cs="Times New Roman"/>
          <w:sz w:val="24"/>
          <w:szCs w:val="24"/>
          <w:lang w:eastAsia="en-US"/>
        </w:rPr>
        <w:t xml:space="preserve">» приступила к полноразмерным заводским испытаниям энергетического газотурбинного агрегата для </w:t>
      </w:r>
      <w:proofErr w:type="spellStart"/>
      <w:r w:rsidRPr="00BA1169">
        <w:rPr>
          <w:rFonts w:ascii="Century Gothic" w:eastAsia="Calibri" w:hAnsi="Century Gothic" w:cs="Times New Roman"/>
          <w:sz w:val="24"/>
          <w:szCs w:val="24"/>
          <w:lang w:eastAsia="en-US"/>
        </w:rPr>
        <w:t>электро</w:t>
      </w:r>
      <w:proofErr w:type="spellEnd"/>
      <w:r w:rsidRPr="00BA1169">
        <w:rPr>
          <w:rFonts w:ascii="Century Gothic" w:eastAsia="Calibri" w:hAnsi="Century Gothic" w:cs="Times New Roman"/>
          <w:sz w:val="24"/>
          <w:szCs w:val="24"/>
          <w:lang w:eastAsia="en-US"/>
        </w:rPr>
        <w:t xml:space="preserve"> - и </w:t>
      </w:r>
      <w:r w:rsidRPr="00BA1169">
        <w:rPr>
          <w:rFonts w:ascii="Century Gothic" w:eastAsia="Calibri" w:hAnsi="Century Gothic" w:cs="Times New Roman"/>
          <w:sz w:val="24"/>
          <w:szCs w:val="24"/>
          <w:lang w:eastAsia="en-US"/>
        </w:rPr>
        <w:lastRenderedPageBreak/>
        <w:t>теплоснабжения плавучей платформы добычи природного газа на месторождении «</w:t>
      </w:r>
      <w:proofErr w:type="spellStart"/>
      <w:r w:rsidRPr="00BA1169">
        <w:rPr>
          <w:rFonts w:ascii="Century Gothic" w:eastAsia="Calibri" w:hAnsi="Century Gothic" w:cs="Times New Roman"/>
          <w:sz w:val="24"/>
          <w:szCs w:val="24"/>
          <w:lang w:eastAsia="en-US"/>
        </w:rPr>
        <w:t>Каменномысское</w:t>
      </w:r>
      <w:proofErr w:type="spellEnd"/>
      <w:r w:rsidRPr="00BA1169">
        <w:rPr>
          <w:rFonts w:ascii="Century Gothic" w:eastAsia="Calibri" w:hAnsi="Century Gothic" w:cs="Times New Roman"/>
          <w:sz w:val="24"/>
          <w:szCs w:val="24"/>
          <w:lang w:eastAsia="en-US"/>
        </w:rPr>
        <w:t xml:space="preserve"> - море» в </w:t>
      </w:r>
      <w:proofErr w:type="spellStart"/>
      <w:proofErr w:type="gramStart"/>
      <w:r w:rsidRPr="00BA1169">
        <w:rPr>
          <w:rFonts w:ascii="Century Gothic" w:eastAsia="Calibri" w:hAnsi="Century Gothic" w:cs="Times New Roman"/>
          <w:sz w:val="24"/>
          <w:szCs w:val="24"/>
          <w:lang w:eastAsia="en-US"/>
        </w:rPr>
        <w:t>Ямало</w:t>
      </w:r>
      <w:proofErr w:type="spellEnd"/>
      <w:r w:rsidRPr="00BA1169">
        <w:rPr>
          <w:rFonts w:ascii="Century Gothic" w:eastAsia="Calibri" w:hAnsi="Century Gothic" w:cs="Times New Roman"/>
          <w:sz w:val="24"/>
          <w:szCs w:val="24"/>
          <w:lang w:eastAsia="en-US"/>
        </w:rPr>
        <w:t xml:space="preserve"> - Ненецком</w:t>
      </w:r>
      <w:proofErr w:type="gramEnd"/>
      <w:r w:rsidRPr="00BA1169">
        <w:rPr>
          <w:rFonts w:ascii="Century Gothic" w:eastAsia="Calibri" w:hAnsi="Century Gothic" w:cs="Times New Roman"/>
          <w:sz w:val="24"/>
          <w:szCs w:val="24"/>
          <w:lang w:eastAsia="en-US"/>
        </w:rPr>
        <w:t xml:space="preserve"> автономном округе. Комплексная </w:t>
      </w:r>
      <w:proofErr w:type="spellStart"/>
      <w:r w:rsidRPr="00BA1169">
        <w:rPr>
          <w:rFonts w:ascii="Century Gothic" w:eastAsia="Calibri" w:hAnsi="Century Gothic" w:cs="Times New Roman"/>
          <w:sz w:val="24"/>
          <w:szCs w:val="24"/>
          <w:lang w:eastAsia="en-US"/>
        </w:rPr>
        <w:t>двухтопливная</w:t>
      </w:r>
      <w:proofErr w:type="spellEnd"/>
      <w:r w:rsidRPr="00BA1169">
        <w:rPr>
          <w:rFonts w:ascii="Century Gothic" w:eastAsia="Calibri" w:hAnsi="Century Gothic" w:cs="Times New Roman"/>
          <w:sz w:val="24"/>
          <w:szCs w:val="24"/>
          <w:lang w:eastAsia="en-US"/>
        </w:rPr>
        <w:t xml:space="preserve"> газотурбинная электростанция для нефтегазовой платформы поставляется АО «ОДК - Газовые турбины» в интересах ПАО «Газпром». Согласно контракту предприятие должно поставить комплекс оборудования для электростанции в 2023 году.</w:t>
      </w:r>
    </w:p>
    <w:p w:rsidR="00383410" w:rsidRPr="00BA1169" w:rsidRDefault="00383410" w:rsidP="00383410">
      <w:pPr>
        <w:shd w:val="clear" w:color="auto" w:fill="FFFFFF" w:themeFill="background1"/>
        <w:spacing w:after="0" w:line="240" w:lineRule="auto"/>
        <w:ind w:firstLine="709"/>
        <w:jc w:val="both"/>
        <w:rPr>
          <w:rFonts w:ascii="Century Gothic" w:hAnsi="Century Gothic"/>
          <w:sz w:val="24"/>
          <w:szCs w:val="24"/>
        </w:rPr>
      </w:pPr>
      <w:r w:rsidRPr="00BA1169">
        <w:rPr>
          <w:rFonts w:ascii="Century Gothic" w:hAnsi="Century Gothic"/>
          <w:sz w:val="24"/>
          <w:szCs w:val="24"/>
        </w:rPr>
        <w:t>На АО «Раскат» (входит в холдинг АО НПО «Высокоточные комплексы», ГК «</w:t>
      </w:r>
      <w:proofErr w:type="spellStart"/>
      <w:r w:rsidRPr="00BA1169">
        <w:rPr>
          <w:rFonts w:ascii="Century Gothic" w:hAnsi="Century Gothic"/>
          <w:sz w:val="24"/>
          <w:szCs w:val="24"/>
        </w:rPr>
        <w:t>Ростех</w:t>
      </w:r>
      <w:proofErr w:type="spellEnd"/>
      <w:r w:rsidRPr="00BA1169">
        <w:rPr>
          <w:rFonts w:ascii="Century Gothic" w:hAnsi="Century Gothic"/>
          <w:sz w:val="24"/>
          <w:szCs w:val="24"/>
        </w:rPr>
        <w:t>») в производство было внедрено новое оборудовани</w:t>
      </w:r>
      <w:proofErr w:type="gramStart"/>
      <w:r w:rsidRPr="00BA1169">
        <w:rPr>
          <w:rFonts w:ascii="Century Gothic" w:hAnsi="Century Gothic"/>
          <w:sz w:val="24"/>
          <w:szCs w:val="24"/>
        </w:rPr>
        <w:t>е-</w:t>
      </w:r>
      <w:proofErr w:type="gramEnd"/>
      <w:r w:rsidRPr="00BA1169">
        <w:rPr>
          <w:rFonts w:ascii="Century Gothic" w:hAnsi="Century Gothic"/>
          <w:sz w:val="24"/>
          <w:szCs w:val="24"/>
        </w:rPr>
        <w:t xml:space="preserve"> комплекс лазерного раскроя </w:t>
      </w:r>
      <w:proofErr w:type="spellStart"/>
      <w:r w:rsidRPr="00BA1169">
        <w:rPr>
          <w:rFonts w:ascii="Century Gothic" w:hAnsi="Century Gothic"/>
          <w:sz w:val="24"/>
          <w:szCs w:val="24"/>
        </w:rPr>
        <w:t>LaserCut</w:t>
      </w:r>
      <w:proofErr w:type="spellEnd"/>
      <w:r w:rsidRPr="00BA1169">
        <w:rPr>
          <w:rFonts w:ascii="Century Gothic" w:hAnsi="Century Gothic"/>
          <w:sz w:val="24"/>
          <w:szCs w:val="24"/>
        </w:rPr>
        <w:t xml:space="preserve"> </w:t>
      </w:r>
      <w:proofErr w:type="spellStart"/>
      <w:r w:rsidRPr="00BA1169">
        <w:rPr>
          <w:rFonts w:ascii="Century Gothic" w:hAnsi="Century Gothic"/>
          <w:sz w:val="24"/>
          <w:szCs w:val="24"/>
        </w:rPr>
        <w:t>Professional</w:t>
      </w:r>
      <w:proofErr w:type="spellEnd"/>
      <w:r w:rsidRPr="00BA1169">
        <w:rPr>
          <w:rFonts w:ascii="Century Gothic" w:hAnsi="Century Gothic"/>
          <w:sz w:val="24"/>
          <w:szCs w:val="24"/>
        </w:rPr>
        <w:t xml:space="preserve"> M2 FO3015–4.0. Это усовершенствованная серия с увеличенной скоростью обработки, высокой производительностью и множеством дополнительных опций. Данная модель имеет полную автоматическую настройку и регулировку лазерного излучения. </w:t>
      </w:r>
    </w:p>
    <w:p w:rsidR="00383410" w:rsidRPr="00BA1169" w:rsidRDefault="00383410" w:rsidP="00383410">
      <w:pPr>
        <w:shd w:val="clear" w:color="auto" w:fill="FFFFFF"/>
        <w:spacing w:after="0" w:line="240" w:lineRule="auto"/>
        <w:ind w:firstLine="709"/>
        <w:jc w:val="both"/>
        <w:textAlignment w:val="baseline"/>
        <w:rPr>
          <w:rFonts w:ascii="Century Gothic" w:hAnsi="Century Gothic"/>
          <w:sz w:val="24"/>
          <w:szCs w:val="24"/>
        </w:rPr>
      </w:pPr>
      <w:r w:rsidRPr="00BA1169">
        <w:rPr>
          <w:rFonts w:ascii="Century Gothic" w:eastAsia="Times New Roman" w:hAnsi="Century Gothic" w:cs="Arial"/>
          <w:sz w:val="24"/>
          <w:szCs w:val="24"/>
          <w:lang w:eastAsia="ru-RU"/>
        </w:rPr>
        <w:t>На АО «Рыбинский завод приборостроения» (входит в концерн «Вега», холдинг «</w:t>
      </w:r>
      <w:proofErr w:type="spellStart"/>
      <w:r w:rsidRPr="00BA1169">
        <w:rPr>
          <w:rFonts w:ascii="Century Gothic" w:eastAsia="Times New Roman" w:hAnsi="Century Gothic" w:cs="Arial"/>
          <w:sz w:val="24"/>
          <w:szCs w:val="24"/>
          <w:lang w:eastAsia="ru-RU"/>
        </w:rPr>
        <w:t>Росэлектроника</w:t>
      </w:r>
      <w:proofErr w:type="spellEnd"/>
      <w:r w:rsidRPr="00BA1169">
        <w:rPr>
          <w:rFonts w:ascii="Century Gothic" w:eastAsia="Times New Roman" w:hAnsi="Century Gothic" w:cs="Arial"/>
          <w:sz w:val="24"/>
          <w:szCs w:val="24"/>
          <w:lang w:eastAsia="ru-RU"/>
        </w:rPr>
        <w:t>», ГК «</w:t>
      </w:r>
      <w:proofErr w:type="spellStart"/>
      <w:r w:rsidRPr="00BA1169">
        <w:rPr>
          <w:rFonts w:ascii="Century Gothic" w:eastAsia="Times New Roman" w:hAnsi="Century Gothic" w:cs="Arial"/>
          <w:sz w:val="24"/>
          <w:szCs w:val="24"/>
          <w:lang w:eastAsia="ru-RU"/>
        </w:rPr>
        <w:t>Ростех</w:t>
      </w:r>
      <w:proofErr w:type="spellEnd"/>
      <w:r w:rsidRPr="00BA1169">
        <w:rPr>
          <w:rFonts w:ascii="Century Gothic" w:eastAsia="Times New Roman" w:hAnsi="Century Gothic" w:cs="Arial"/>
          <w:sz w:val="24"/>
          <w:szCs w:val="24"/>
          <w:lang w:eastAsia="ru-RU"/>
        </w:rPr>
        <w:t xml:space="preserve">») провели предварительные испытания портативной многофункциональной радиолокационной станции для защиты объектов критически важной инфраструктуры. Новое устройство — его вес всего пять килограммов — может обнаружить малогабаритные </w:t>
      </w:r>
      <w:proofErr w:type="spellStart"/>
      <w:r w:rsidRPr="00BA1169">
        <w:rPr>
          <w:rFonts w:ascii="Century Gothic" w:eastAsia="Times New Roman" w:hAnsi="Century Gothic" w:cs="Arial"/>
          <w:sz w:val="24"/>
          <w:szCs w:val="24"/>
          <w:lang w:eastAsia="ru-RU"/>
        </w:rPr>
        <w:t>дроны</w:t>
      </w:r>
      <w:proofErr w:type="spellEnd"/>
      <w:r w:rsidRPr="00BA1169">
        <w:rPr>
          <w:rFonts w:ascii="Century Gothic" w:eastAsia="Times New Roman" w:hAnsi="Century Gothic" w:cs="Arial"/>
          <w:sz w:val="24"/>
          <w:szCs w:val="24"/>
          <w:lang w:eastAsia="ru-RU"/>
        </w:rPr>
        <w:t xml:space="preserve"> на расстоянии более километра, в том числе на сверхмалых высотах и может одновременно сопровождать до 32 - х целей, а также работать совместно с другими системами радиолокационного мониторинга.</w:t>
      </w:r>
      <w:r w:rsidRPr="00BA1169">
        <w:rPr>
          <w:rFonts w:ascii="Century Gothic" w:hAnsi="Century Gothic"/>
          <w:sz w:val="24"/>
          <w:szCs w:val="24"/>
        </w:rPr>
        <w:t xml:space="preserve"> </w:t>
      </w:r>
      <w:r w:rsidRPr="00BA1169">
        <w:rPr>
          <w:rFonts w:ascii="Century Gothic" w:eastAsia="Times New Roman" w:hAnsi="Century Gothic" w:cs="Arial"/>
          <w:sz w:val="24"/>
          <w:szCs w:val="24"/>
          <w:lang w:eastAsia="ru-RU"/>
        </w:rPr>
        <w:t>Прибор создан из отечественных элементов.</w:t>
      </w:r>
    </w:p>
    <w:p w:rsidR="00383410" w:rsidRPr="00BA1169" w:rsidRDefault="00383410" w:rsidP="00383410">
      <w:pPr>
        <w:pStyle w:val="afb"/>
        <w:shd w:val="clear" w:color="auto" w:fill="FFFFFF"/>
        <w:ind w:firstLine="709"/>
        <w:jc w:val="both"/>
        <w:rPr>
          <w:rFonts w:ascii="Century Gothic" w:hAnsi="Century Gothic" w:cs="Arial"/>
        </w:rPr>
      </w:pPr>
      <w:r w:rsidRPr="00BA1169">
        <w:rPr>
          <w:rFonts w:ascii="Century Gothic" w:hAnsi="Century Gothic" w:cs="Arial"/>
        </w:rPr>
        <w:t xml:space="preserve">В октябре 2022 года АО «Русская механика» на </w:t>
      </w:r>
      <w:proofErr w:type="spellStart"/>
      <w:r w:rsidRPr="00BA1169">
        <w:rPr>
          <w:rFonts w:ascii="Century Gothic" w:hAnsi="Century Gothic" w:cs="Arial"/>
        </w:rPr>
        <w:t>агровыставке</w:t>
      </w:r>
      <w:proofErr w:type="spellEnd"/>
      <w:r w:rsidRPr="00BA1169">
        <w:rPr>
          <w:rFonts w:ascii="Century Gothic" w:hAnsi="Century Gothic" w:cs="Arial"/>
        </w:rPr>
        <w:t xml:space="preserve"> «Золотая осень», которая проходила в подмосковном парке «Патриот», представило новую разработку </w:t>
      </w:r>
      <w:proofErr w:type="spellStart"/>
      <w:r w:rsidRPr="00BA1169">
        <w:rPr>
          <w:rFonts w:ascii="Century Gothic" w:hAnsi="Century Gothic" w:cs="Arial"/>
        </w:rPr>
        <w:t>снегоболотохода</w:t>
      </w:r>
      <w:proofErr w:type="spellEnd"/>
      <w:r w:rsidRPr="00BA1169">
        <w:rPr>
          <w:rFonts w:ascii="Century Gothic" w:hAnsi="Century Gothic" w:cs="Arial"/>
        </w:rPr>
        <w:t xml:space="preserve"> «Термит». Это первый в России </w:t>
      </w:r>
      <w:proofErr w:type="spellStart"/>
      <w:r w:rsidRPr="00BA1169">
        <w:rPr>
          <w:rFonts w:ascii="Century Gothic" w:hAnsi="Century Gothic" w:cs="Arial"/>
        </w:rPr>
        <w:t>мотовездеход</w:t>
      </w:r>
      <w:proofErr w:type="spellEnd"/>
      <w:r w:rsidRPr="00BA1169">
        <w:rPr>
          <w:rFonts w:ascii="Century Gothic" w:hAnsi="Century Gothic" w:cs="Arial"/>
        </w:rPr>
        <w:t xml:space="preserve"> с грузовой платформой, который полностью разработан методом цифрового моделирования. «Термит» — трёхосный </w:t>
      </w:r>
      <w:proofErr w:type="spellStart"/>
      <w:r w:rsidRPr="00BA1169">
        <w:rPr>
          <w:rFonts w:ascii="Century Gothic" w:hAnsi="Century Gothic" w:cs="Arial"/>
        </w:rPr>
        <w:t>мотовездеход</w:t>
      </w:r>
      <w:proofErr w:type="spellEnd"/>
      <w:r w:rsidRPr="00BA1169">
        <w:rPr>
          <w:rFonts w:ascii="Century Gothic" w:hAnsi="Century Gothic" w:cs="Arial"/>
        </w:rPr>
        <w:t xml:space="preserve"> 6х6 с полным приводом. Техника предназначена для перевозки твёрдых и сыпучих грузов по бездорожью. Грузоподъёмность — 350 килограммов. Планируется, что выпуск </w:t>
      </w:r>
      <w:proofErr w:type="spellStart"/>
      <w:r w:rsidRPr="00BA1169">
        <w:rPr>
          <w:rFonts w:ascii="Century Gothic" w:hAnsi="Century Gothic" w:cs="Arial"/>
        </w:rPr>
        <w:t>снегоболотохода</w:t>
      </w:r>
      <w:proofErr w:type="spellEnd"/>
      <w:r w:rsidRPr="00BA1169">
        <w:rPr>
          <w:rFonts w:ascii="Century Gothic" w:hAnsi="Century Gothic" w:cs="Arial"/>
        </w:rPr>
        <w:t xml:space="preserve"> начнется в 2024 году.</w:t>
      </w:r>
    </w:p>
    <w:p w:rsidR="00383410" w:rsidRPr="00BA1169" w:rsidRDefault="00383410" w:rsidP="00383410">
      <w:pPr>
        <w:pStyle w:val="ConsPlusNormal"/>
        <w:ind w:firstLine="709"/>
        <w:jc w:val="both"/>
        <w:rPr>
          <w:rFonts w:ascii="Century Gothic" w:eastAsia="Calibri" w:hAnsi="Century Gothic" w:cs="Times New Roman"/>
          <w:bCs/>
          <w:sz w:val="24"/>
          <w:szCs w:val="24"/>
          <w:lang w:eastAsia="en-US"/>
        </w:rPr>
      </w:pPr>
      <w:r w:rsidRPr="00BA1169">
        <w:rPr>
          <w:rFonts w:ascii="Century Gothic" w:hAnsi="Century Gothic"/>
          <w:sz w:val="24"/>
          <w:szCs w:val="24"/>
        </w:rPr>
        <w:t xml:space="preserve">15 - 21августа 2022 года в </w:t>
      </w:r>
      <w:proofErr w:type="spellStart"/>
      <w:r w:rsidRPr="00BA1169">
        <w:rPr>
          <w:rFonts w:ascii="Century Gothic" w:hAnsi="Century Gothic"/>
          <w:sz w:val="24"/>
          <w:szCs w:val="24"/>
        </w:rPr>
        <w:t>конгрессно</w:t>
      </w:r>
      <w:proofErr w:type="spellEnd"/>
      <w:r w:rsidRPr="00BA1169">
        <w:rPr>
          <w:rFonts w:ascii="Century Gothic" w:hAnsi="Century Gothic"/>
          <w:sz w:val="24"/>
          <w:szCs w:val="24"/>
        </w:rPr>
        <w:t xml:space="preserve"> - выставочном центре «Патриот» (Московская область, г. Кубинка) проходил VIII международный форум «Армия -2022». Ярославская область и Рыбинск – постоянные участники главного мероприятия </w:t>
      </w:r>
      <w:proofErr w:type="spellStart"/>
      <w:proofErr w:type="gramStart"/>
      <w:r w:rsidRPr="00BA1169">
        <w:rPr>
          <w:rFonts w:ascii="Century Gothic" w:hAnsi="Century Gothic"/>
          <w:sz w:val="24"/>
          <w:szCs w:val="24"/>
        </w:rPr>
        <w:t>оборонно</w:t>
      </w:r>
      <w:proofErr w:type="spellEnd"/>
      <w:r w:rsidRPr="00BA1169">
        <w:rPr>
          <w:rFonts w:ascii="Century Gothic" w:hAnsi="Century Gothic"/>
          <w:sz w:val="24"/>
          <w:szCs w:val="24"/>
        </w:rPr>
        <w:t xml:space="preserve"> - промышленного</w:t>
      </w:r>
      <w:proofErr w:type="gramEnd"/>
      <w:r w:rsidRPr="00BA1169">
        <w:rPr>
          <w:rFonts w:ascii="Century Gothic" w:hAnsi="Century Gothic"/>
          <w:sz w:val="24"/>
          <w:szCs w:val="24"/>
        </w:rPr>
        <w:t xml:space="preserve"> комплекса России. ПАО «ОДК - Сатурн», АО «Судостроительный завод «Вымпел», ООО «Верфь братьев Нобель</w:t>
      </w:r>
      <w:r w:rsidRPr="00BA1169">
        <w:rPr>
          <w:rFonts w:ascii="Century Gothic" w:eastAsia="Calibri" w:hAnsi="Century Gothic" w:cs="Times New Roman"/>
          <w:bCs/>
          <w:sz w:val="24"/>
          <w:szCs w:val="24"/>
          <w:lang w:eastAsia="en-US"/>
        </w:rPr>
        <w:t>», АО «Русская механика», АО «Раскат» демонстрировали свою продукцию и технические разработки. Среди образцов, произведенных в Рыбинске и представленных на </w:t>
      </w:r>
      <w:hyperlink r:id="rId28" w:tooltip="форуме" w:history="1">
        <w:r w:rsidRPr="00BA1169">
          <w:rPr>
            <w:rFonts w:ascii="Century Gothic" w:eastAsia="Calibri" w:hAnsi="Century Gothic" w:cs="Times New Roman"/>
            <w:bCs/>
            <w:sz w:val="24"/>
            <w:szCs w:val="24"/>
            <w:lang w:eastAsia="en-US"/>
          </w:rPr>
          <w:t>форуме</w:t>
        </w:r>
      </w:hyperlink>
      <w:r w:rsidRPr="00BA1169">
        <w:rPr>
          <w:rFonts w:ascii="Century Gothic" w:eastAsia="Calibri" w:hAnsi="Century Gothic" w:cs="Times New Roman"/>
          <w:bCs/>
          <w:sz w:val="24"/>
          <w:szCs w:val="24"/>
          <w:lang w:eastAsia="en-US"/>
        </w:rPr>
        <w:t>, — катамаран на подводных крыльях </w:t>
      </w:r>
      <w:hyperlink r:id="rId29" w:tooltip="HSC" w:history="1">
        <w:r w:rsidRPr="00BA1169">
          <w:rPr>
            <w:rFonts w:ascii="Century Gothic" w:eastAsia="Calibri" w:hAnsi="Century Gothic" w:cs="Times New Roman"/>
            <w:bCs/>
            <w:sz w:val="24"/>
            <w:szCs w:val="24"/>
            <w:lang w:eastAsia="en-US"/>
          </w:rPr>
          <w:t>HSC</w:t>
        </w:r>
      </w:hyperlink>
      <w:r w:rsidRPr="00BA1169">
        <w:rPr>
          <w:rFonts w:ascii="Century Gothic" w:eastAsia="Calibri" w:hAnsi="Century Gothic" w:cs="Times New Roman"/>
          <w:bCs/>
          <w:sz w:val="24"/>
          <w:szCs w:val="24"/>
          <w:lang w:eastAsia="en-US"/>
        </w:rPr>
        <w:t> 150</w:t>
      </w:r>
      <w:proofErr w:type="gramStart"/>
      <w:r w:rsidRPr="00BA1169">
        <w:rPr>
          <w:rFonts w:ascii="Century Gothic" w:eastAsia="Calibri" w:hAnsi="Century Gothic" w:cs="Times New Roman"/>
          <w:bCs/>
          <w:sz w:val="24"/>
          <w:szCs w:val="24"/>
          <w:lang w:eastAsia="en-US"/>
        </w:rPr>
        <w:t xml:space="preserve"> В</w:t>
      </w:r>
      <w:proofErr w:type="gramEnd"/>
      <w:r w:rsidRPr="00BA1169">
        <w:rPr>
          <w:rFonts w:ascii="Century Gothic" w:eastAsia="Calibri" w:hAnsi="Century Gothic" w:cs="Times New Roman"/>
          <w:bCs/>
          <w:sz w:val="24"/>
          <w:szCs w:val="24"/>
          <w:lang w:eastAsia="en-US"/>
        </w:rPr>
        <w:t xml:space="preserve">, макеты газотурбинных двигателей, </w:t>
      </w:r>
      <w:proofErr w:type="spellStart"/>
      <w:r w:rsidRPr="00BA1169">
        <w:rPr>
          <w:rFonts w:ascii="Century Gothic" w:eastAsia="Calibri" w:hAnsi="Century Gothic" w:cs="Times New Roman"/>
          <w:bCs/>
          <w:sz w:val="24"/>
          <w:szCs w:val="24"/>
          <w:lang w:eastAsia="en-US"/>
        </w:rPr>
        <w:t>квадроциклы</w:t>
      </w:r>
      <w:proofErr w:type="spellEnd"/>
      <w:r w:rsidRPr="00BA1169">
        <w:rPr>
          <w:rFonts w:ascii="Century Gothic" w:eastAsia="Calibri" w:hAnsi="Century Gothic" w:cs="Times New Roman"/>
          <w:bCs/>
          <w:sz w:val="24"/>
          <w:szCs w:val="24"/>
          <w:lang w:eastAsia="en-US"/>
        </w:rPr>
        <w:t xml:space="preserve"> для спасателей, дорожная техника.</w:t>
      </w:r>
    </w:p>
    <w:p w:rsidR="00383410" w:rsidRPr="00BA1169" w:rsidRDefault="00383410" w:rsidP="00383410">
      <w:pPr>
        <w:pStyle w:val="ConsPlusNormal"/>
        <w:ind w:firstLine="709"/>
        <w:jc w:val="both"/>
        <w:rPr>
          <w:rFonts w:ascii="Century Gothic" w:eastAsia="Calibri" w:hAnsi="Century Gothic" w:cs="Times New Roman"/>
          <w:bCs/>
          <w:sz w:val="24"/>
          <w:szCs w:val="24"/>
          <w:lang w:eastAsia="en-US"/>
        </w:rPr>
      </w:pPr>
      <w:r w:rsidRPr="00BA1169">
        <w:rPr>
          <w:rFonts w:ascii="Century Gothic" w:eastAsia="Calibri" w:hAnsi="Century Gothic" w:cs="Times New Roman"/>
          <w:bCs/>
          <w:sz w:val="24"/>
          <w:szCs w:val="24"/>
          <w:lang w:eastAsia="en-US"/>
        </w:rPr>
        <w:t>16 - 17 мая 2022 года в Рыбинске прошел VII</w:t>
      </w:r>
      <w:r w:rsidRPr="00BA1169">
        <w:rPr>
          <w:rFonts w:ascii="Century Gothic" w:eastAsia="Calibri" w:hAnsi="Century Gothic" w:cs="Times New Roman"/>
          <w:bCs/>
          <w:sz w:val="24"/>
          <w:szCs w:val="24"/>
          <w:lang w:val="en-US" w:eastAsia="en-US"/>
        </w:rPr>
        <w:t>I</w:t>
      </w:r>
      <w:r w:rsidRPr="00BA1169">
        <w:rPr>
          <w:rFonts w:ascii="Century Gothic" w:eastAsia="Calibri" w:hAnsi="Century Gothic" w:cs="Times New Roman"/>
          <w:bCs/>
          <w:sz w:val="24"/>
          <w:szCs w:val="24"/>
          <w:lang w:eastAsia="en-US"/>
        </w:rPr>
        <w:t xml:space="preserve"> Международный технологический форум (МТФ) «Инновации. Технологии. Производство». Ключевая тема форума – опережающее развитие и технологическое превосходство стратегической отрасли отечественной промышленности. В работе МТФ – 2022 приняли участие свыше 1000 </w:t>
      </w:r>
    </w:p>
    <w:p w:rsidR="00383410" w:rsidRDefault="00383410" w:rsidP="00383410">
      <w:pPr>
        <w:pStyle w:val="ConsPlusNormal"/>
        <w:ind w:firstLine="0"/>
        <w:jc w:val="both"/>
        <w:rPr>
          <w:rFonts w:ascii="Century Gothic" w:eastAsia="Calibri" w:hAnsi="Century Gothic" w:cs="Times New Roman"/>
          <w:bCs/>
          <w:sz w:val="24"/>
          <w:szCs w:val="24"/>
          <w:lang w:eastAsia="en-US"/>
        </w:rPr>
      </w:pPr>
      <w:r w:rsidRPr="00BA1169">
        <w:rPr>
          <w:rFonts w:ascii="Century Gothic" w:eastAsia="Calibri" w:hAnsi="Century Gothic" w:cs="Times New Roman"/>
          <w:bCs/>
          <w:sz w:val="24"/>
          <w:szCs w:val="24"/>
          <w:lang w:eastAsia="en-US"/>
        </w:rPr>
        <w:t xml:space="preserve">представителей предприятий государственных корпораций, органов власти, научно-образовательных организаций, институтов развития, инновационных компаний и проектных команд. Важное место в программе МТФ - 2022 заняли вопросы </w:t>
      </w:r>
      <w:proofErr w:type="spellStart"/>
      <w:r w:rsidRPr="00BA1169">
        <w:rPr>
          <w:rFonts w:ascii="Century Gothic" w:eastAsia="Calibri" w:hAnsi="Century Gothic" w:cs="Times New Roman"/>
          <w:bCs/>
          <w:sz w:val="24"/>
          <w:szCs w:val="24"/>
          <w:lang w:eastAsia="en-US"/>
        </w:rPr>
        <w:t>импортозамещения</w:t>
      </w:r>
      <w:proofErr w:type="spellEnd"/>
      <w:r w:rsidRPr="00BA1169">
        <w:rPr>
          <w:rFonts w:ascii="Century Gothic" w:eastAsia="Calibri" w:hAnsi="Century Gothic" w:cs="Times New Roman"/>
          <w:bCs/>
          <w:sz w:val="24"/>
          <w:szCs w:val="24"/>
          <w:lang w:eastAsia="en-US"/>
        </w:rPr>
        <w:t>. Актуальная задача для всех предприятий «ОДК» — принять меры по обеспечению инструментом и оборудованием действующего производства для выполнения поставленных задач выпуска продукции с учётом санкций.</w:t>
      </w:r>
    </w:p>
    <w:p w:rsidR="00383410" w:rsidRDefault="00383410" w:rsidP="00383410">
      <w:pPr>
        <w:spacing w:after="100" w:line="240" w:lineRule="auto"/>
        <w:ind w:firstLine="709"/>
        <w:rPr>
          <w:rFonts w:ascii="Century Gothic" w:hAnsi="Century Gothic"/>
          <w:b/>
          <w:sz w:val="24"/>
          <w:szCs w:val="24"/>
        </w:rPr>
      </w:pPr>
    </w:p>
    <w:p w:rsidR="00BA1169" w:rsidRDefault="00BA1169" w:rsidP="00383410">
      <w:pPr>
        <w:spacing w:after="100" w:line="240" w:lineRule="auto"/>
        <w:ind w:firstLine="709"/>
        <w:rPr>
          <w:rFonts w:ascii="Century Gothic" w:hAnsi="Century Gothic"/>
          <w:b/>
          <w:sz w:val="24"/>
          <w:szCs w:val="24"/>
        </w:rPr>
      </w:pPr>
    </w:p>
    <w:p w:rsidR="00383410" w:rsidRPr="004077C3" w:rsidRDefault="00383410" w:rsidP="00383410">
      <w:pPr>
        <w:spacing w:after="100" w:line="240" w:lineRule="auto"/>
        <w:ind w:firstLine="709"/>
        <w:rPr>
          <w:rFonts w:ascii="Century Gothic" w:hAnsi="Century Gothic"/>
          <w:b/>
          <w:sz w:val="24"/>
          <w:szCs w:val="24"/>
        </w:rPr>
      </w:pPr>
      <w:r w:rsidRPr="004077C3">
        <w:rPr>
          <w:rFonts w:ascii="Century Gothic" w:hAnsi="Century Gothic"/>
          <w:b/>
          <w:sz w:val="24"/>
          <w:szCs w:val="24"/>
        </w:rPr>
        <w:lastRenderedPageBreak/>
        <w:t xml:space="preserve">Численность и заработная плата </w:t>
      </w:r>
      <w:proofErr w:type="gramStart"/>
      <w:r w:rsidRPr="004077C3">
        <w:rPr>
          <w:rFonts w:ascii="Century Gothic" w:hAnsi="Century Gothic"/>
          <w:b/>
          <w:sz w:val="24"/>
          <w:szCs w:val="24"/>
        </w:rPr>
        <w:t>работающих</w:t>
      </w:r>
      <w:proofErr w:type="gramEnd"/>
      <w:r w:rsidRPr="004077C3">
        <w:rPr>
          <w:rFonts w:ascii="Century Gothic" w:hAnsi="Century Gothic"/>
          <w:b/>
          <w:sz w:val="24"/>
          <w:szCs w:val="24"/>
        </w:rPr>
        <w:t xml:space="preserve"> в промышленности</w:t>
      </w:r>
    </w:p>
    <w:p w:rsidR="00383410" w:rsidRPr="004077C3" w:rsidRDefault="00F93784" w:rsidP="00F93784">
      <w:pPr>
        <w:pStyle w:val="ConsPlusNormal"/>
        <w:ind w:firstLine="0"/>
        <w:jc w:val="both"/>
        <w:rPr>
          <w:rFonts w:ascii="Century Gothic" w:eastAsia="Calibri" w:hAnsi="Century Gothic" w:cs="Times New Roman"/>
          <w:sz w:val="24"/>
          <w:szCs w:val="24"/>
          <w:lang w:eastAsia="en-US"/>
        </w:rPr>
      </w:pPr>
      <w:r>
        <w:rPr>
          <w:rFonts w:ascii="Century Gothic" w:hAnsi="Century Gothic"/>
          <w:noProof/>
          <w:sz w:val="24"/>
          <w:szCs w:val="24"/>
        </w:rPr>
        <w:drawing>
          <wp:anchor distT="0" distB="0" distL="114300" distR="114300" simplePos="0" relativeHeight="251914752" behindDoc="1" locked="0" layoutInCell="1" allowOverlap="1" wp14:anchorId="2B26AAF7" wp14:editId="05798A4B">
            <wp:simplePos x="0" y="0"/>
            <wp:positionH relativeFrom="column">
              <wp:posOffset>-2540</wp:posOffset>
            </wp:positionH>
            <wp:positionV relativeFrom="paragraph">
              <wp:posOffset>-102235</wp:posOffset>
            </wp:positionV>
            <wp:extent cx="2992755" cy="1864360"/>
            <wp:effectExtent l="0" t="0" r="0" b="0"/>
            <wp:wrapSquare wrapText="bothSides"/>
            <wp:docPr id="4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92755" cy="1864360"/>
                    </a:xfrm>
                    <a:prstGeom prst="rect">
                      <a:avLst/>
                    </a:prstGeom>
                    <a:noFill/>
                    <a:ln>
                      <a:noFill/>
                    </a:ln>
                  </pic:spPr>
                </pic:pic>
              </a:graphicData>
            </a:graphic>
          </wp:anchor>
        </w:drawing>
      </w:r>
      <w:r w:rsidRPr="00F93784">
        <w:rPr>
          <w:rFonts w:ascii="Century Gothic" w:eastAsia="Calibri" w:hAnsi="Century Gothic" w:cs="Times New Roman"/>
          <w:sz w:val="24"/>
          <w:szCs w:val="24"/>
          <w:lang w:eastAsia="en-US"/>
        </w:rPr>
        <w:t xml:space="preserve"> </w:t>
      </w:r>
      <w:r w:rsidR="00383410" w:rsidRPr="004077C3">
        <w:rPr>
          <w:rFonts w:ascii="Century Gothic" w:eastAsia="Calibri" w:hAnsi="Century Gothic" w:cs="Times New Roman"/>
          <w:sz w:val="24"/>
          <w:szCs w:val="24"/>
          <w:lang w:eastAsia="en-US"/>
        </w:rPr>
        <w:t>Численность работающих в</w:t>
      </w:r>
      <w:r w:rsidR="00383410" w:rsidRPr="004077C3">
        <w:rPr>
          <w:noProof/>
        </w:rPr>
        <w:t xml:space="preserve"> </w:t>
      </w:r>
      <w:r w:rsidR="00383410" w:rsidRPr="004077C3">
        <w:rPr>
          <w:rFonts w:ascii="Century Gothic" w:eastAsia="Calibri" w:hAnsi="Century Gothic" w:cs="Times New Roman"/>
          <w:sz w:val="24"/>
          <w:szCs w:val="24"/>
          <w:lang w:eastAsia="en-US"/>
        </w:rPr>
        <w:t xml:space="preserve"> промышленности на протяжении ряда лет достаточно стабильна, в 2022 году составит 22,8 тыс. чел. (100,0 % к 2021 году). </w:t>
      </w:r>
    </w:p>
    <w:p w:rsidR="00383410" w:rsidRDefault="00383410" w:rsidP="00383410">
      <w:pPr>
        <w:pStyle w:val="ConsPlusNormal"/>
        <w:ind w:firstLine="709"/>
        <w:jc w:val="both"/>
        <w:rPr>
          <w:rFonts w:ascii="Century Gothic" w:eastAsia="Calibri" w:hAnsi="Century Gothic" w:cs="Times New Roman"/>
          <w:sz w:val="24"/>
          <w:szCs w:val="24"/>
          <w:lang w:eastAsia="en-US"/>
        </w:rPr>
      </w:pPr>
      <w:r w:rsidRPr="001B5E7E">
        <w:rPr>
          <w:rFonts w:ascii="Century Gothic" w:eastAsia="Calibri" w:hAnsi="Century Gothic" w:cs="Times New Roman"/>
          <w:sz w:val="24"/>
          <w:szCs w:val="24"/>
          <w:lang w:eastAsia="en-US"/>
        </w:rPr>
        <w:t>На крупных предприятиях размер средней заработной платы за 2022</w:t>
      </w:r>
      <w:r w:rsidRPr="004077C3">
        <w:rPr>
          <w:rFonts w:ascii="Century Gothic" w:eastAsia="Calibri" w:hAnsi="Century Gothic" w:cs="Times New Roman"/>
          <w:sz w:val="24"/>
          <w:szCs w:val="24"/>
          <w:lang w:eastAsia="en-US"/>
        </w:rPr>
        <w:t xml:space="preserve"> год в промышленности увеличится до 54,2 тыс. руб. (116,4 % к уровню 2021 года). </w:t>
      </w:r>
    </w:p>
    <w:p w:rsidR="00383410" w:rsidRDefault="00174A41" w:rsidP="00383410">
      <w:pPr>
        <w:pStyle w:val="ConsPlusNormal"/>
        <w:ind w:firstLine="709"/>
        <w:jc w:val="both"/>
        <w:rPr>
          <w:rFonts w:ascii="Century Gothic" w:eastAsia="Calibri" w:hAnsi="Century Gothic" w:cs="Times New Roman"/>
          <w:sz w:val="24"/>
          <w:szCs w:val="24"/>
          <w:lang w:eastAsia="en-US"/>
        </w:rPr>
      </w:pPr>
      <w:r>
        <w:rPr>
          <w:rFonts w:ascii="Century Gothic" w:hAnsi="Century Gothic"/>
          <w:noProof/>
          <w:sz w:val="24"/>
          <w:szCs w:val="24"/>
        </w:rPr>
        <w:drawing>
          <wp:anchor distT="0" distB="0" distL="114300" distR="114300" simplePos="0" relativeHeight="251915776" behindDoc="1" locked="0" layoutInCell="1" allowOverlap="1" wp14:anchorId="6DF3DC54" wp14:editId="3F58827E">
            <wp:simplePos x="0" y="0"/>
            <wp:positionH relativeFrom="column">
              <wp:posOffset>-2827655</wp:posOffset>
            </wp:positionH>
            <wp:positionV relativeFrom="paragraph">
              <wp:posOffset>177165</wp:posOffset>
            </wp:positionV>
            <wp:extent cx="3160395" cy="1885950"/>
            <wp:effectExtent l="0" t="0" r="0" b="0"/>
            <wp:wrapSquare wrapText="bothSides"/>
            <wp:docPr id="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6039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3410" w:rsidRPr="005F6D86" w:rsidRDefault="00383410" w:rsidP="00F93784">
      <w:pPr>
        <w:keepNext/>
        <w:keepLines/>
        <w:spacing w:after="100" w:line="240" w:lineRule="auto"/>
        <w:ind w:firstLine="709"/>
        <w:rPr>
          <w:rFonts w:ascii="Century Gothic" w:hAnsi="Century Gothic"/>
          <w:b/>
          <w:sz w:val="24"/>
          <w:szCs w:val="24"/>
        </w:rPr>
      </w:pPr>
      <w:r w:rsidRPr="004077C3">
        <w:rPr>
          <w:rFonts w:ascii="Century Gothic" w:hAnsi="Century Gothic"/>
          <w:b/>
          <w:sz w:val="24"/>
          <w:szCs w:val="24"/>
        </w:rPr>
        <w:t>Инвестиции в промышленности</w:t>
      </w:r>
    </w:p>
    <w:p w:rsidR="00383410" w:rsidRPr="005F6D86" w:rsidRDefault="00383410" w:rsidP="00383410">
      <w:pPr>
        <w:pStyle w:val="ConsPlusNormal"/>
        <w:ind w:firstLine="709"/>
        <w:jc w:val="both"/>
        <w:rPr>
          <w:rFonts w:ascii="Century Gothic" w:eastAsia="Calibri" w:hAnsi="Century Gothic" w:cs="Times New Roman"/>
          <w:sz w:val="24"/>
          <w:szCs w:val="24"/>
          <w:lang w:eastAsia="en-US"/>
        </w:rPr>
      </w:pPr>
      <w:r w:rsidRPr="005F6D86">
        <w:rPr>
          <w:rFonts w:ascii="Century Gothic" w:eastAsia="Calibri" w:hAnsi="Century Gothic" w:cs="Times New Roman"/>
          <w:sz w:val="24"/>
          <w:szCs w:val="24"/>
          <w:lang w:eastAsia="en-US"/>
        </w:rPr>
        <w:t xml:space="preserve">В 2022 году продолжалась реализация </w:t>
      </w:r>
      <w:r w:rsidR="00F93784">
        <w:rPr>
          <w:rFonts w:ascii="Century Gothic" w:eastAsia="Calibri" w:hAnsi="Century Gothic" w:cs="Times New Roman"/>
          <w:sz w:val="24"/>
          <w:szCs w:val="24"/>
          <w:lang w:eastAsia="en-US"/>
        </w:rPr>
        <w:t>12 инвестиционных проектов на 8</w:t>
      </w:r>
      <w:r w:rsidR="00F93784" w:rsidRPr="00F93784">
        <w:rPr>
          <w:rFonts w:ascii="Century Gothic" w:eastAsia="Calibri" w:hAnsi="Century Gothic" w:cs="Times New Roman"/>
          <w:sz w:val="24"/>
          <w:szCs w:val="24"/>
          <w:lang w:eastAsia="en-US"/>
        </w:rPr>
        <w:t xml:space="preserve"> </w:t>
      </w:r>
      <w:r w:rsidRPr="005F6D86">
        <w:rPr>
          <w:rFonts w:ascii="Century Gothic" w:eastAsia="Calibri" w:hAnsi="Century Gothic" w:cs="Times New Roman"/>
          <w:sz w:val="24"/>
          <w:szCs w:val="24"/>
          <w:lang w:eastAsia="en-US"/>
        </w:rPr>
        <w:t>крупных промышленных предприятиях города в отраслях машиностроения и др.</w:t>
      </w:r>
    </w:p>
    <w:p w:rsidR="00383410" w:rsidRPr="00AC2A1A" w:rsidRDefault="00383410" w:rsidP="00383410">
      <w:pPr>
        <w:pStyle w:val="ConsPlusNormal"/>
        <w:ind w:firstLine="709"/>
        <w:jc w:val="both"/>
        <w:rPr>
          <w:rFonts w:ascii="Century Gothic" w:eastAsia="Calibri" w:hAnsi="Century Gothic" w:cs="Times New Roman"/>
          <w:sz w:val="24"/>
          <w:szCs w:val="24"/>
          <w:lang w:eastAsia="en-US"/>
        </w:rPr>
      </w:pPr>
      <w:r w:rsidRPr="005F6D86">
        <w:rPr>
          <w:rFonts w:ascii="Century Gothic" w:eastAsia="Calibri" w:hAnsi="Century Gothic" w:cs="Times New Roman"/>
          <w:sz w:val="24"/>
          <w:szCs w:val="24"/>
          <w:lang w:eastAsia="en-US"/>
        </w:rPr>
        <w:t>На долю промышленности</w:t>
      </w:r>
      <w:r w:rsidRPr="00AC2A1A">
        <w:rPr>
          <w:rFonts w:ascii="Century Gothic" w:eastAsia="Calibri" w:hAnsi="Century Gothic" w:cs="Times New Roman"/>
          <w:sz w:val="24"/>
          <w:szCs w:val="24"/>
          <w:lang w:eastAsia="en-US"/>
        </w:rPr>
        <w:t xml:space="preserve"> пришлось </w:t>
      </w:r>
      <w:r>
        <w:rPr>
          <w:rFonts w:ascii="Century Gothic" w:eastAsia="Calibri" w:hAnsi="Century Gothic" w:cs="Times New Roman"/>
          <w:sz w:val="24"/>
          <w:szCs w:val="24"/>
          <w:lang w:eastAsia="en-US"/>
        </w:rPr>
        <w:t>около</w:t>
      </w:r>
      <w:r w:rsidRPr="00AC2A1A">
        <w:rPr>
          <w:rFonts w:ascii="Century Gothic" w:eastAsia="Calibri" w:hAnsi="Century Gothic" w:cs="Times New Roman"/>
          <w:sz w:val="24"/>
          <w:szCs w:val="24"/>
          <w:lang w:eastAsia="en-US"/>
        </w:rPr>
        <w:t xml:space="preserve"> </w:t>
      </w:r>
      <w:r>
        <w:rPr>
          <w:rFonts w:ascii="Century Gothic" w:eastAsia="Calibri" w:hAnsi="Century Gothic" w:cs="Times New Roman"/>
          <w:sz w:val="24"/>
          <w:szCs w:val="24"/>
          <w:lang w:eastAsia="en-US"/>
        </w:rPr>
        <w:t>7</w:t>
      </w:r>
      <w:r w:rsidRPr="00AC2A1A">
        <w:rPr>
          <w:rFonts w:ascii="Century Gothic" w:eastAsia="Calibri" w:hAnsi="Century Gothic" w:cs="Times New Roman"/>
          <w:sz w:val="24"/>
          <w:szCs w:val="24"/>
          <w:lang w:eastAsia="en-US"/>
        </w:rPr>
        <w:t>5,0 % суммы всех</w:t>
      </w:r>
      <w:r w:rsidRPr="00AC2A1A">
        <w:rPr>
          <w:rFonts w:ascii="Century Gothic" w:hAnsi="Century Gothic"/>
          <w:sz w:val="24"/>
          <w:szCs w:val="24"/>
        </w:rPr>
        <w:t xml:space="preserve"> </w:t>
      </w:r>
      <w:r w:rsidRPr="004077C3">
        <w:rPr>
          <w:rFonts w:ascii="Century Gothic" w:hAnsi="Century Gothic"/>
          <w:sz w:val="24"/>
          <w:szCs w:val="24"/>
        </w:rPr>
        <w:t xml:space="preserve">инвестиций в основной капитал по городу Рыбинску. </w:t>
      </w:r>
      <w:r w:rsidRPr="004077C3">
        <w:rPr>
          <w:rFonts w:ascii="Century Gothic" w:eastAsia="Calibri" w:hAnsi="Century Gothic" w:cs="Times New Roman"/>
          <w:sz w:val="24"/>
          <w:szCs w:val="24"/>
          <w:lang w:eastAsia="en-US"/>
        </w:rPr>
        <w:t>В</w:t>
      </w:r>
      <w:r w:rsidRPr="00AC2A1A">
        <w:rPr>
          <w:rFonts w:ascii="Century Gothic" w:eastAsia="Calibri" w:hAnsi="Century Gothic" w:cs="Times New Roman"/>
          <w:sz w:val="24"/>
          <w:szCs w:val="24"/>
          <w:lang w:eastAsia="en-US"/>
        </w:rPr>
        <w:t xml:space="preserve"> 202</w:t>
      </w:r>
      <w:r>
        <w:rPr>
          <w:rFonts w:ascii="Century Gothic" w:eastAsia="Calibri" w:hAnsi="Century Gothic" w:cs="Times New Roman"/>
          <w:sz w:val="24"/>
          <w:szCs w:val="24"/>
          <w:lang w:eastAsia="en-US"/>
        </w:rPr>
        <w:t>2</w:t>
      </w:r>
      <w:r w:rsidRPr="00AC2A1A">
        <w:rPr>
          <w:rFonts w:ascii="Century Gothic" w:eastAsia="Calibri" w:hAnsi="Century Gothic" w:cs="Times New Roman"/>
          <w:sz w:val="24"/>
          <w:szCs w:val="24"/>
          <w:lang w:eastAsia="en-US"/>
        </w:rPr>
        <w:t xml:space="preserve"> году инвестиции в основной капитал промышленных предприятий по прогнозу составят </w:t>
      </w:r>
      <w:r>
        <w:rPr>
          <w:rFonts w:ascii="Century Gothic" w:eastAsia="Calibri" w:hAnsi="Century Gothic" w:cs="Times New Roman"/>
          <w:sz w:val="24"/>
          <w:szCs w:val="24"/>
          <w:lang w:eastAsia="en-US"/>
        </w:rPr>
        <w:t>13</w:t>
      </w:r>
      <w:r w:rsidRPr="00AC2A1A">
        <w:rPr>
          <w:rFonts w:ascii="Century Gothic" w:eastAsia="Calibri" w:hAnsi="Century Gothic" w:cs="Times New Roman"/>
          <w:sz w:val="24"/>
          <w:szCs w:val="24"/>
          <w:lang w:eastAsia="en-US"/>
        </w:rPr>
        <w:t>,</w:t>
      </w:r>
      <w:r>
        <w:rPr>
          <w:rFonts w:ascii="Century Gothic" w:eastAsia="Calibri" w:hAnsi="Century Gothic" w:cs="Times New Roman"/>
          <w:sz w:val="24"/>
          <w:szCs w:val="24"/>
          <w:lang w:eastAsia="en-US"/>
        </w:rPr>
        <w:t>2</w:t>
      </w:r>
      <w:r w:rsidRPr="00AC2A1A">
        <w:rPr>
          <w:rFonts w:ascii="Century Gothic" w:eastAsia="Calibri" w:hAnsi="Century Gothic" w:cs="Times New Roman"/>
          <w:sz w:val="24"/>
          <w:szCs w:val="24"/>
          <w:lang w:eastAsia="en-US"/>
        </w:rPr>
        <w:t> млрд. руб.</w:t>
      </w:r>
      <w:r w:rsidRPr="00AC2A1A">
        <w:rPr>
          <w:rFonts w:ascii="Century Gothic" w:hAnsi="Century Gothic"/>
          <w:noProof/>
        </w:rPr>
        <w:t xml:space="preserve"> </w:t>
      </w:r>
    </w:p>
    <w:p w:rsidR="00CA551B" w:rsidRPr="0067188B" w:rsidRDefault="00CA551B" w:rsidP="00AF7F55">
      <w:pPr>
        <w:pStyle w:val="2"/>
        <w:spacing w:after="100" w:line="240" w:lineRule="auto"/>
        <w:ind w:firstLine="709"/>
        <w:rPr>
          <w:rFonts w:ascii="Century Gothic" w:hAnsi="Century Gothic"/>
          <w:color w:val="auto"/>
        </w:rPr>
      </w:pPr>
      <w:bookmarkStart w:id="36" w:name="_Toc117777197"/>
      <w:r w:rsidRPr="0067188B">
        <w:rPr>
          <w:rFonts w:ascii="Century Gothic" w:hAnsi="Century Gothic"/>
          <w:color w:val="auto"/>
        </w:rPr>
        <w:t>2.2</w:t>
      </w:r>
      <w:r w:rsidR="00CF0FD9" w:rsidRPr="0067188B">
        <w:rPr>
          <w:rFonts w:ascii="Century Gothic" w:hAnsi="Century Gothic"/>
          <w:color w:val="auto"/>
        </w:rPr>
        <w:t xml:space="preserve"> </w:t>
      </w:r>
      <w:r w:rsidRPr="0067188B">
        <w:rPr>
          <w:rFonts w:ascii="Century Gothic" w:hAnsi="Century Gothic"/>
          <w:color w:val="auto"/>
        </w:rPr>
        <w:t xml:space="preserve"> МАЛЫЙ БИЗНЕС</w:t>
      </w:r>
      <w:bookmarkEnd w:id="36"/>
    </w:p>
    <w:p w:rsidR="00383410" w:rsidRPr="00521CF0" w:rsidRDefault="00383410" w:rsidP="00383410">
      <w:pPr>
        <w:autoSpaceDE w:val="0"/>
        <w:autoSpaceDN w:val="0"/>
        <w:adjustRightInd w:val="0"/>
        <w:spacing w:after="0" w:line="240" w:lineRule="auto"/>
        <w:ind w:firstLine="567"/>
        <w:jc w:val="both"/>
        <w:rPr>
          <w:rFonts w:ascii="Century Gothic" w:eastAsia="Times New Roman" w:hAnsi="Century Gothic" w:cs="Arial"/>
          <w:sz w:val="24"/>
          <w:szCs w:val="24"/>
          <w:lang w:eastAsia="ru-RU"/>
        </w:rPr>
      </w:pPr>
      <w:r w:rsidRPr="00521CF0">
        <w:rPr>
          <w:rFonts w:ascii="Century Gothic" w:eastAsia="Times New Roman" w:hAnsi="Century Gothic" w:cs="Arial"/>
          <w:sz w:val="24"/>
          <w:szCs w:val="24"/>
          <w:lang w:eastAsia="ru-RU"/>
        </w:rPr>
        <w:t xml:space="preserve">На территории города Рыбинска на </w:t>
      </w:r>
      <w:r w:rsidR="00483CBC" w:rsidRPr="00483CBC">
        <w:rPr>
          <w:rFonts w:ascii="Century Gothic" w:eastAsia="Times New Roman" w:hAnsi="Century Gothic" w:cs="Arial"/>
          <w:sz w:val="24"/>
          <w:szCs w:val="24"/>
          <w:lang w:eastAsia="ru-RU"/>
        </w:rPr>
        <w:t>0</w:t>
      </w:r>
      <w:r w:rsidRPr="00521CF0">
        <w:rPr>
          <w:rFonts w:ascii="Century Gothic" w:eastAsia="Times New Roman" w:hAnsi="Century Gothic" w:cs="Arial"/>
          <w:sz w:val="24"/>
          <w:szCs w:val="24"/>
          <w:lang w:eastAsia="ru-RU"/>
        </w:rPr>
        <w:t>1</w:t>
      </w:r>
      <w:r w:rsidR="00483CBC">
        <w:rPr>
          <w:rFonts w:ascii="Century Gothic" w:eastAsia="Times New Roman" w:hAnsi="Century Gothic" w:cs="Arial"/>
          <w:sz w:val="24"/>
          <w:szCs w:val="24"/>
          <w:lang w:eastAsia="ru-RU"/>
        </w:rPr>
        <w:t>.</w:t>
      </w:r>
      <w:r w:rsidRPr="00521CF0">
        <w:rPr>
          <w:rFonts w:ascii="Century Gothic" w:eastAsia="Times New Roman" w:hAnsi="Century Gothic" w:cs="Arial"/>
          <w:sz w:val="24"/>
          <w:szCs w:val="24"/>
          <w:lang w:eastAsia="ru-RU"/>
        </w:rPr>
        <w:t>1</w:t>
      </w:r>
      <w:r w:rsidR="00483CBC" w:rsidRPr="00483CBC">
        <w:rPr>
          <w:rFonts w:ascii="Century Gothic" w:eastAsia="Times New Roman" w:hAnsi="Century Gothic" w:cs="Arial"/>
          <w:sz w:val="24"/>
          <w:szCs w:val="24"/>
          <w:lang w:eastAsia="ru-RU"/>
        </w:rPr>
        <w:t>0</w:t>
      </w:r>
      <w:r w:rsidRPr="00521CF0">
        <w:rPr>
          <w:rFonts w:ascii="Century Gothic" w:eastAsia="Times New Roman" w:hAnsi="Century Gothic" w:cs="Arial"/>
          <w:sz w:val="24"/>
          <w:szCs w:val="24"/>
          <w:lang w:eastAsia="ru-RU"/>
        </w:rPr>
        <w:t xml:space="preserve">.2022 по данным единого реестра субъектов малого и среднего предпринимательства осуществляли хозяйственную деятельность 6 463 субъекта малого и среднего предпринимательства: </w:t>
      </w:r>
    </w:p>
    <w:p w:rsidR="00383410" w:rsidRPr="00521CF0" w:rsidRDefault="00383410" w:rsidP="00383410">
      <w:pPr>
        <w:autoSpaceDE w:val="0"/>
        <w:autoSpaceDN w:val="0"/>
        <w:adjustRightInd w:val="0"/>
        <w:spacing w:after="0" w:line="240" w:lineRule="auto"/>
        <w:ind w:firstLine="567"/>
        <w:jc w:val="both"/>
        <w:rPr>
          <w:rFonts w:ascii="Century Gothic" w:eastAsia="Times New Roman" w:hAnsi="Century Gothic" w:cs="Arial"/>
          <w:sz w:val="24"/>
          <w:szCs w:val="24"/>
          <w:lang w:eastAsia="ru-RU"/>
        </w:rPr>
      </w:pPr>
      <w:r w:rsidRPr="00521CF0">
        <w:rPr>
          <w:rFonts w:ascii="Century Gothic" w:eastAsia="Times New Roman" w:hAnsi="Century Gothic" w:cs="Arial"/>
          <w:sz w:val="24"/>
          <w:szCs w:val="24"/>
          <w:lang w:eastAsia="ru-RU"/>
        </w:rPr>
        <w:t>- 3 543 индивидуальных предпринимателей;</w:t>
      </w:r>
    </w:p>
    <w:p w:rsidR="00383410" w:rsidRPr="00521CF0" w:rsidRDefault="00383410" w:rsidP="00383410">
      <w:pPr>
        <w:autoSpaceDE w:val="0"/>
        <w:autoSpaceDN w:val="0"/>
        <w:adjustRightInd w:val="0"/>
        <w:spacing w:after="0" w:line="240" w:lineRule="auto"/>
        <w:ind w:firstLine="567"/>
        <w:jc w:val="both"/>
        <w:rPr>
          <w:rFonts w:ascii="Century Gothic" w:eastAsia="Times New Roman" w:hAnsi="Century Gothic" w:cs="Arial"/>
          <w:sz w:val="24"/>
          <w:szCs w:val="24"/>
          <w:lang w:eastAsia="ru-RU"/>
        </w:rPr>
      </w:pPr>
      <w:r w:rsidRPr="00521CF0">
        <w:rPr>
          <w:rFonts w:ascii="Century Gothic" w:eastAsia="Times New Roman" w:hAnsi="Century Gothic" w:cs="Arial"/>
          <w:sz w:val="24"/>
          <w:szCs w:val="24"/>
          <w:lang w:eastAsia="ru-RU"/>
        </w:rPr>
        <w:t xml:space="preserve">- 2 904 малых предприятий (включая </w:t>
      </w:r>
      <w:proofErr w:type="spellStart"/>
      <w:r w:rsidRPr="00521CF0">
        <w:rPr>
          <w:rFonts w:ascii="Century Gothic" w:eastAsia="Times New Roman" w:hAnsi="Century Gothic" w:cs="Arial"/>
          <w:sz w:val="24"/>
          <w:szCs w:val="24"/>
          <w:lang w:eastAsia="ru-RU"/>
        </w:rPr>
        <w:t>микропредприятия</w:t>
      </w:r>
      <w:proofErr w:type="spellEnd"/>
      <w:r w:rsidRPr="00521CF0">
        <w:rPr>
          <w:rFonts w:ascii="Century Gothic" w:eastAsia="Times New Roman" w:hAnsi="Century Gothic" w:cs="Arial"/>
          <w:sz w:val="24"/>
          <w:szCs w:val="24"/>
          <w:lang w:eastAsia="ru-RU"/>
        </w:rPr>
        <w:t>);</w:t>
      </w:r>
    </w:p>
    <w:p w:rsidR="00383410" w:rsidRPr="00521CF0" w:rsidRDefault="00383410" w:rsidP="00383410">
      <w:pPr>
        <w:autoSpaceDE w:val="0"/>
        <w:autoSpaceDN w:val="0"/>
        <w:adjustRightInd w:val="0"/>
        <w:spacing w:after="0" w:line="240" w:lineRule="auto"/>
        <w:ind w:firstLine="567"/>
        <w:jc w:val="both"/>
        <w:rPr>
          <w:rFonts w:ascii="Century Gothic" w:eastAsia="Times New Roman" w:hAnsi="Century Gothic" w:cs="Arial"/>
          <w:sz w:val="24"/>
          <w:szCs w:val="24"/>
          <w:lang w:eastAsia="ru-RU"/>
        </w:rPr>
      </w:pPr>
      <w:r w:rsidRPr="00521CF0">
        <w:rPr>
          <w:rFonts w:ascii="Century Gothic" w:eastAsia="Times New Roman" w:hAnsi="Century Gothic" w:cs="Arial"/>
          <w:sz w:val="24"/>
          <w:szCs w:val="24"/>
          <w:lang w:eastAsia="ru-RU"/>
        </w:rPr>
        <w:t>- 16 средних предприятий.</w:t>
      </w:r>
    </w:p>
    <w:p w:rsidR="00383410" w:rsidRPr="00521CF0" w:rsidRDefault="00383410" w:rsidP="00383410">
      <w:pPr>
        <w:autoSpaceDE w:val="0"/>
        <w:autoSpaceDN w:val="0"/>
        <w:adjustRightInd w:val="0"/>
        <w:spacing w:after="0" w:line="240" w:lineRule="auto"/>
        <w:ind w:firstLine="567"/>
        <w:jc w:val="both"/>
        <w:rPr>
          <w:rFonts w:ascii="Century Gothic" w:eastAsia="Times New Roman" w:hAnsi="Century Gothic" w:cs="Arial"/>
          <w:sz w:val="24"/>
          <w:szCs w:val="24"/>
          <w:lang w:eastAsia="ru-RU"/>
        </w:rPr>
      </w:pPr>
      <w:r w:rsidRPr="00521CF0">
        <w:rPr>
          <w:rFonts w:ascii="Century Gothic" w:eastAsia="Times New Roman" w:hAnsi="Century Gothic" w:cs="Arial"/>
          <w:sz w:val="24"/>
          <w:szCs w:val="24"/>
          <w:lang w:eastAsia="ru-RU"/>
        </w:rPr>
        <w:t>Согласно оценке в течение 2022 года количество индивидуальных предпринимателей незначительно увеличится с 3 543 ед. до 3</w:t>
      </w:r>
      <w:r>
        <w:rPr>
          <w:rFonts w:ascii="Century Gothic" w:eastAsia="Times New Roman" w:hAnsi="Century Gothic" w:cs="Arial"/>
          <w:sz w:val="24"/>
          <w:szCs w:val="24"/>
          <w:lang w:eastAsia="ru-RU"/>
        </w:rPr>
        <w:t xml:space="preserve"> </w:t>
      </w:r>
      <w:r w:rsidRPr="00521CF0">
        <w:rPr>
          <w:rFonts w:ascii="Century Gothic" w:eastAsia="Times New Roman" w:hAnsi="Century Gothic" w:cs="Arial"/>
          <w:sz w:val="24"/>
          <w:szCs w:val="24"/>
          <w:lang w:eastAsia="ru-RU"/>
        </w:rPr>
        <w:t xml:space="preserve">553 ед., количество малых предприятий (включая </w:t>
      </w:r>
      <w:proofErr w:type="spellStart"/>
      <w:r w:rsidRPr="00521CF0">
        <w:rPr>
          <w:rFonts w:ascii="Century Gothic" w:eastAsia="Times New Roman" w:hAnsi="Century Gothic" w:cs="Arial"/>
          <w:sz w:val="24"/>
          <w:szCs w:val="24"/>
          <w:lang w:eastAsia="ru-RU"/>
        </w:rPr>
        <w:t>микропредприятия</w:t>
      </w:r>
      <w:proofErr w:type="spellEnd"/>
      <w:r w:rsidRPr="00521CF0">
        <w:rPr>
          <w:rFonts w:ascii="Century Gothic" w:eastAsia="Times New Roman" w:hAnsi="Century Gothic" w:cs="Arial"/>
          <w:sz w:val="24"/>
          <w:szCs w:val="24"/>
          <w:lang w:eastAsia="ru-RU"/>
        </w:rPr>
        <w:t xml:space="preserve">) – с 2 904 ед. до 2 910 ед. </w:t>
      </w:r>
    </w:p>
    <w:p w:rsidR="00383410" w:rsidRPr="00F22C00" w:rsidRDefault="00DF270F" w:rsidP="00383410">
      <w:pPr>
        <w:ind w:firstLine="567"/>
        <w:jc w:val="both"/>
        <w:rPr>
          <w:color w:val="000000"/>
          <w:highlight w:val="yellow"/>
        </w:rPr>
      </w:pPr>
      <w:r w:rsidRPr="00653262">
        <w:rPr>
          <w:noProof/>
          <w:color w:val="000000"/>
          <w:lang w:eastAsia="ru-RU"/>
        </w:rPr>
        <w:drawing>
          <wp:anchor distT="0" distB="0" distL="114300" distR="114300" simplePos="0" relativeHeight="251926016" behindDoc="0" locked="0" layoutInCell="1" allowOverlap="1" wp14:anchorId="2AE46FDE" wp14:editId="18A4661A">
            <wp:simplePos x="0" y="0"/>
            <wp:positionH relativeFrom="column">
              <wp:posOffset>180340</wp:posOffset>
            </wp:positionH>
            <wp:positionV relativeFrom="paragraph">
              <wp:posOffset>213995</wp:posOffset>
            </wp:positionV>
            <wp:extent cx="5880100" cy="2096770"/>
            <wp:effectExtent l="0" t="0" r="0" b="0"/>
            <wp:wrapSquare wrapText="bothSides"/>
            <wp:docPr id="2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rsidR="00383410" w:rsidRDefault="00383410" w:rsidP="00383410">
      <w:pPr>
        <w:jc w:val="both"/>
        <w:rPr>
          <w:color w:val="000000"/>
        </w:rPr>
      </w:pPr>
    </w:p>
    <w:p w:rsidR="00DF270F" w:rsidRDefault="00DF270F" w:rsidP="00383410">
      <w:pPr>
        <w:spacing w:after="0" w:line="240" w:lineRule="auto"/>
        <w:ind w:firstLine="567"/>
        <w:jc w:val="both"/>
        <w:rPr>
          <w:rFonts w:ascii="Century Gothic" w:hAnsi="Century Gothic"/>
          <w:color w:val="000000"/>
          <w:sz w:val="24"/>
          <w:szCs w:val="24"/>
        </w:rPr>
      </w:pPr>
    </w:p>
    <w:p w:rsidR="00DF270F" w:rsidRDefault="00DF270F" w:rsidP="00383410">
      <w:pPr>
        <w:spacing w:after="0" w:line="240" w:lineRule="auto"/>
        <w:ind w:firstLine="567"/>
        <w:jc w:val="both"/>
        <w:rPr>
          <w:rFonts w:ascii="Century Gothic" w:hAnsi="Century Gothic"/>
          <w:color w:val="000000"/>
          <w:sz w:val="24"/>
          <w:szCs w:val="24"/>
        </w:rPr>
      </w:pPr>
    </w:p>
    <w:p w:rsidR="00DF270F" w:rsidRDefault="00DF270F" w:rsidP="00383410">
      <w:pPr>
        <w:spacing w:after="0" w:line="240" w:lineRule="auto"/>
        <w:ind w:firstLine="567"/>
        <w:jc w:val="both"/>
        <w:rPr>
          <w:rFonts w:ascii="Century Gothic" w:hAnsi="Century Gothic"/>
          <w:color w:val="000000"/>
          <w:sz w:val="24"/>
          <w:szCs w:val="24"/>
        </w:rPr>
      </w:pPr>
    </w:p>
    <w:p w:rsidR="00DF270F" w:rsidRDefault="00DF270F" w:rsidP="00383410">
      <w:pPr>
        <w:spacing w:after="0" w:line="240" w:lineRule="auto"/>
        <w:ind w:firstLine="567"/>
        <w:jc w:val="both"/>
        <w:rPr>
          <w:rFonts w:ascii="Century Gothic" w:hAnsi="Century Gothic"/>
          <w:color w:val="000000"/>
          <w:sz w:val="24"/>
          <w:szCs w:val="24"/>
        </w:rPr>
      </w:pPr>
    </w:p>
    <w:p w:rsidR="00DF270F" w:rsidRDefault="00DF270F" w:rsidP="00383410">
      <w:pPr>
        <w:spacing w:after="0" w:line="240" w:lineRule="auto"/>
        <w:ind w:firstLine="567"/>
        <w:jc w:val="both"/>
        <w:rPr>
          <w:rFonts w:ascii="Century Gothic" w:hAnsi="Century Gothic"/>
          <w:color w:val="000000"/>
          <w:sz w:val="24"/>
          <w:szCs w:val="24"/>
        </w:rPr>
      </w:pPr>
    </w:p>
    <w:p w:rsidR="00DF270F" w:rsidRDefault="00DF270F" w:rsidP="00383410">
      <w:pPr>
        <w:spacing w:after="0" w:line="240" w:lineRule="auto"/>
        <w:ind w:firstLine="567"/>
        <w:jc w:val="both"/>
        <w:rPr>
          <w:rFonts w:ascii="Century Gothic" w:hAnsi="Century Gothic"/>
          <w:color w:val="000000"/>
          <w:sz w:val="24"/>
          <w:szCs w:val="24"/>
        </w:rPr>
      </w:pPr>
    </w:p>
    <w:p w:rsidR="00DF270F" w:rsidRDefault="00DF270F" w:rsidP="00383410">
      <w:pPr>
        <w:spacing w:after="0" w:line="240" w:lineRule="auto"/>
        <w:ind w:firstLine="567"/>
        <w:jc w:val="both"/>
        <w:rPr>
          <w:rFonts w:ascii="Century Gothic" w:hAnsi="Century Gothic"/>
          <w:color w:val="000000"/>
          <w:sz w:val="24"/>
          <w:szCs w:val="24"/>
        </w:rPr>
      </w:pPr>
    </w:p>
    <w:p w:rsidR="00DF270F" w:rsidRDefault="00DF270F" w:rsidP="00383410">
      <w:pPr>
        <w:spacing w:after="0" w:line="240" w:lineRule="auto"/>
        <w:ind w:firstLine="567"/>
        <w:jc w:val="both"/>
        <w:rPr>
          <w:rFonts w:ascii="Century Gothic" w:hAnsi="Century Gothic"/>
          <w:color w:val="000000"/>
          <w:sz w:val="24"/>
          <w:szCs w:val="24"/>
        </w:rPr>
      </w:pPr>
    </w:p>
    <w:p w:rsidR="00DF270F" w:rsidRDefault="00DF270F" w:rsidP="00383410">
      <w:pPr>
        <w:spacing w:after="0" w:line="240" w:lineRule="auto"/>
        <w:ind w:firstLine="567"/>
        <w:jc w:val="both"/>
        <w:rPr>
          <w:rFonts w:ascii="Century Gothic" w:hAnsi="Century Gothic"/>
          <w:color w:val="000000"/>
          <w:sz w:val="24"/>
          <w:szCs w:val="24"/>
        </w:rPr>
      </w:pPr>
    </w:p>
    <w:p w:rsidR="00383410" w:rsidRPr="00521CF0" w:rsidRDefault="00383410" w:rsidP="00383410">
      <w:pPr>
        <w:spacing w:after="0" w:line="240" w:lineRule="auto"/>
        <w:ind w:firstLine="567"/>
        <w:jc w:val="both"/>
        <w:rPr>
          <w:rFonts w:ascii="Century Gothic" w:hAnsi="Century Gothic"/>
          <w:color w:val="000000"/>
          <w:sz w:val="24"/>
          <w:szCs w:val="24"/>
        </w:rPr>
      </w:pPr>
      <w:r w:rsidRPr="00521CF0">
        <w:rPr>
          <w:rFonts w:ascii="Century Gothic" w:hAnsi="Century Gothic"/>
          <w:color w:val="000000"/>
          <w:sz w:val="24"/>
          <w:szCs w:val="24"/>
        </w:rPr>
        <w:lastRenderedPageBreak/>
        <w:t xml:space="preserve">При этом </w:t>
      </w:r>
      <w:r w:rsidRPr="00521CF0">
        <w:rPr>
          <w:rFonts w:ascii="Century Gothic" w:hAnsi="Century Gothic"/>
          <w:sz w:val="24"/>
          <w:szCs w:val="24"/>
        </w:rPr>
        <w:t>среднесписочная численность работающих на малых</w:t>
      </w:r>
      <w:r w:rsidRPr="00521CF0">
        <w:rPr>
          <w:rFonts w:ascii="Century Gothic" w:hAnsi="Century Gothic"/>
          <w:color w:val="000000"/>
          <w:sz w:val="24"/>
          <w:szCs w:val="24"/>
        </w:rPr>
        <w:t xml:space="preserve"> предприятиях (включая </w:t>
      </w:r>
      <w:proofErr w:type="spellStart"/>
      <w:r w:rsidRPr="00521CF0">
        <w:rPr>
          <w:rFonts w:ascii="Century Gothic" w:hAnsi="Century Gothic"/>
          <w:color w:val="000000"/>
          <w:sz w:val="24"/>
          <w:szCs w:val="24"/>
        </w:rPr>
        <w:t>микропредприятия</w:t>
      </w:r>
      <w:proofErr w:type="spellEnd"/>
      <w:r w:rsidRPr="00521CF0">
        <w:rPr>
          <w:rFonts w:ascii="Century Gothic" w:hAnsi="Century Gothic"/>
          <w:color w:val="000000"/>
          <w:sz w:val="24"/>
          <w:szCs w:val="24"/>
        </w:rPr>
        <w:t xml:space="preserve">) в 2022 году составит </w:t>
      </w:r>
      <w:r w:rsidRPr="00521CF0">
        <w:rPr>
          <w:rFonts w:ascii="Century Gothic" w:hAnsi="Century Gothic"/>
          <w:sz w:val="24"/>
          <w:szCs w:val="24"/>
        </w:rPr>
        <w:t>9,1 тыс.</w:t>
      </w:r>
      <w:r>
        <w:rPr>
          <w:rFonts w:ascii="Century Gothic" w:hAnsi="Century Gothic"/>
          <w:sz w:val="24"/>
          <w:szCs w:val="24"/>
        </w:rPr>
        <w:t xml:space="preserve"> </w:t>
      </w:r>
      <w:r w:rsidRPr="00521CF0">
        <w:rPr>
          <w:rFonts w:ascii="Century Gothic" w:hAnsi="Century Gothic"/>
          <w:sz w:val="24"/>
          <w:szCs w:val="24"/>
        </w:rPr>
        <w:t xml:space="preserve">чел., </w:t>
      </w:r>
      <w:r w:rsidRPr="00521CF0">
        <w:rPr>
          <w:rFonts w:ascii="Century Gothic" w:hAnsi="Century Gothic"/>
          <w:color w:val="000000"/>
          <w:sz w:val="24"/>
          <w:szCs w:val="24"/>
        </w:rPr>
        <w:t>объем отгруженных товаров собственного производства, выполненных работ и услуг – 14,8 </w:t>
      </w:r>
      <w:proofErr w:type="spellStart"/>
      <w:r w:rsidRPr="00521CF0">
        <w:rPr>
          <w:rFonts w:ascii="Century Gothic" w:hAnsi="Century Gothic"/>
          <w:color w:val="000000"/>
          <w:sz w:val="24"/>
          <w:szCs w:val="24"/>
        </w:rPr>
        <w:t>млрд</w:t>
      </w:r>
      <w:proofErr w:type="gramStart"/>
      <w:r w:rsidRPr="00521CF0">
        <w:rPr>
          <w:rFonts w:ascii="Century Gothic" w:hAnsi="Century Gothic"/>
          <w:color w:val="000000"/>
          <w:sz w:val="24"/>
          <w:szCs w:val="24"/>
        </w:rPr>
        <w:t>.р</w:t>
      </w:r>
      <w:proofErr w:type="gramEnd"/>
      <w:r w:rsidRPr="00521CF0">
        <w:rPr>
          <w:rFonts w:ascii="Century Gothic" w:hAnsi="Century Gothic"/>
          <w:color w:val="000000"/>
          <w:sz w:val="24"/>
          <w:szCs w:val="24"/>
        </w:rPr>
        <w:t>уб</w:t>
      </w:r>
      <w:proofErr w:type="spellEnd"/>
      <w:r w:rsidRPr="00521CF0">
        <w:rPr>
          <w:rFonts w:ascii="Century Gothic" w:hAnsi="Century Gothic"/>
          <w:color w:val="000000"/>
          <w:sz w:val="24"/>
          <w:szCs w:val="24"/>
        </w:rPr>
        <w:t>., среднемесячная начисленная заработная плата – 21,2 </w:t>
      </w:r>
      <w:proofErr w:type="spellStart"/>
      <w:r w:rsidRPr="00521CF0">
        <w:rPr>
          <w:rFonts w:ascii="Century Gothic" w:hAnsi="Century Gothic"/>
          <w:color w:val="000000"/>
          <w:sz w:val="24"/>
          <w:szCs w:val="24"/>
        </w:rPr>
        <w:t>тыс.руб</w:t>
      </w:r>
      <w:proofErr w:type="spellEnd"/>
      <w:r w:rsidRPr="00521CF0">
        <w:rPr>
          <w:rFonts w:ascii="Century Gothic" w:hAnsi="Century Gothic"/>
          <w:color w:val="000000"/>
          <w:sz w:val="24"/>
          <w:szCs w:val="24"/>
        </w:rPr>
        <w:t>.</w:t>
      </w:r>
    </w:p>
    <w:p w:rsidR="00BD4F24" w:rsidRDefault="00383410" w:rsidP="00383410">
      <w:pPr>
        <w:pStyle w:val="1"/>
        <w:spacing w:before="0" w:line="240" w:lineRule="auto"/>
        <w:ind w:firstLine="567"/>
        <w:rPr>
          <w:rFonts w:ascii="Times New Roman" w:hAnsi="Times New Roman"/>
          <w:color w:val="auto"/>
        </w:rPr>
      </w:pPr>
      <w:r w:rsidRPr="003976B9">
        <w:rPr>
          <w:rFonts w:ascii="Times New Roman" w:hAnsi="Times New Roman"/>
          <w:color w:val="auto"/>
        </w:rPr>
        <w:t xml:space="preserve">  </w:t>
      </w:r>
      <w:bookmarkStart w:id="37" w:name="_Toc117777198"/>
    </w:p>
    <w:p w:rsidR="00383410" w:rsidRPr="003976B9" w:rsidRDefault="00383410" w:rsidP="00383410">
      <w:pPr>
        <w:pStyle w:val="1"/>
        <w:spacing w:before="0" w:line="240" w:lineRule="auto"/>
        <w:ind w:firstLine="567"/>
        <w:rPr>
          <w:rFonts w:ascii="Century Gothic" w:hAnsi="Century Gothic"/>
          <w:color w:val="auto"/>
          <w:sz w:val="24"/>
          <w:szCs w:val="24"/>
        </w:rPr>
      </w:pPr>
      <w:r w:rsidRPr="003976B9">
        <w:rPr>
          <w:rFonts w:ascii="Century Gothic" w:hAnsi="Century Gothic"/>
          <w:color w:val="auto"/>
          <w:sz w:val="24"/>
          <w:szCs w:val="24"/>
        </w:rPr>
        <w:t>Поддержка предпринимательства</w:t>
      </w:r>
      <w:bookmarkEnd w:id="37"/>
    </w:p>
    <w:p w:rsidR="00383410" w:rsidRPr="003976B9" w:rsidRDefault="00383410" w:rsidP="00383410">
      <w:pPr>
        <w:spacing w:after="0" w:line="240" w:lineRule="auto"/>
        <w:ind w:firstLine="708"/>
        <w:jc w:val="both"/>
        <w:rPr>
          <w:rFonts w:ascii="Century Gothic" w:hAnsi="Century Gothic"/>
          <w:bCs/>
          <w:color w:val="000000"/>
          <w:sz w:val="24"/>
          <w:szCs w:val="24"/>
        </w:rPr>
      </w:pPr>
      <w:r w:rsidRPr="003976B9">
        <w:rPr>
          <w:rFonts w:ascii="Century Gothic" w:hAnsi="Century Gothic"/>
          <w:sz w:val="24"/>
          <w:szCs w:val="24"/>
        </w:rPr>
        <w:t>Выполнение</w:t>
      </w:r>
      <w:r w:rsidRPr="003976B9">
        <w:rPr>
          <w:rFonts w:ascii="Century Gothic" w:hAnsi="Century Gothic"/>
          <w:bCs/>
          <w:color w:val="000000"/>
          <w:sz w:val="24"/>
          <w:szCs w:val="24"/>
        </w:rPr>
        <w:t xml:space="preserve"> полномочий Администрации </w:t>
      </w:r>
      <w:r>
        <w:rPr>
          <w:rFonts w:ascii="Century Gothic" w:hAnsi="Century Gothic"/>
          <w:bCs/>
          <w:color w:val="000000"/>
          <w:sz w:val="24"/>
          <w:szCs w:val="24"/>
        </w:rPr>
        <w:t xml:space="preserve">городского округа город Рыбинск Ярославской области </w:t>
      </w:r>
      <w:r w:rsidRPr="003976B9">
        <w:rPr>
          <w:rFonts w:ascii="Century Gothic" w:hAnsi="Century Gothic"/>
          <w:bCs/>
          <w:color w:val="000000"/>
          <w:sz w:val="24"/>
          <w:szCs w:val="24"/>
        </w:rPr>
        <w:t xml:space="preserve">по поддержке субъектов малого и среднего предпринимательства </w:t>
      </w:r>
      <w:r w:rsidRPr="003976B9">
        <w:rPr>
          <w:rFonts w:ascii="Century Gothic" w:hAnsi="Century Gothic"/>
          <w:bCs/>
          <w:color w:val="000000" w:themeColor="text1"/>
          <w:sz w:val="24"/>
          <w:szCs w:val="24"/>
        </w:rPr>
        <w:t>(СМиСП)</w:t>
      </w:r>
      <w:r w:rsidRPr="003976B9">
        <w:rPr>
          <w:rFonts w:ascii="Century Gothic" w:hAnsi="Century Gothic"/>
          <w:bCs/>
          <w:color w:val="000000"/>
          <w:sz w:val="24"/>
          <w:szCs w:val="24"/>
        </w:rPr>
        <w:t xml:space="preserve"> связано с созданием условий для развития предпринимательства:</w:t>
      </w:r>
    </w:p>
    <w:p w:rsidR="00383410" w:rsidRPr="003976B9" w:rsidRDefault="00383410" w:rsidP="00383410">
      <w:pPr>
        <w:pStyle w:val="afb"/>
        <w:keepNext/>
        <w:keepLines/>
        <w:ind w:firstLine="709"/>
        <w:jc w:val="both"/>
        <w:rPr>
          <w:rFonts w:ascii="Century Gothic" w:hAnsi="Century Gothic"/>
          <w:b/>
          <w:bCs/>
          <w:color w:val="000000"/>
        </w:rPr>
      </w:pPr>
      <w:r w:rsidRPr="003976B9">
        <w:rPr>
          <w:rFonts w:ascii="Century Gothic" w:hAnsi="Century Gothic"/>
          <w:b/>
          <w:bCs/>
          <w:color w:val="000000"/>
        </w:rPr>
        <w:t xml:space="preserve">1. </w:t>
      </w:r>
      <w:r w:rsidRPr="003976B9">
        <w:rPr>
          <w:rFonts w:ascii="Century Gothic" w:hAnsi="Century Gothic"/>
          <w:b/>
        </w:rPr>
        <w:t>Развитие</w:t>
      </w:r>
      <w:r w:rsidRPr="003976B9">
        <w:rPr>
          <w:rFonts w:ascii="Century Gothic" w:hAnsi="Century Gothic"/>
          <w:bCs/>
          <w:color w:val="000000"/>
        </w:rPr>
        <w:t xml:space="preserve"> </w:t>
      </w:r>
      <w:r w:rsidRPr="003976B9">
        <w:rPr>
          <w:rFonts w:ascii="Century Gothic" w:hAnsi="Century Gothic"/>
          <w:b/>
        </w:rPr>
        <w:t>системы</w:t>
      </w:r>
      <w:r w:rsidRPr="003976B9">
        <w:rPr>
          <w:rFonts w:ascii="Century Gothic" w:hAnsi="Century Gothic"/>
          <w:b/>
          <w:bCs/>
          <w:color w:val="000000"/>
        </w:rPr>
        <w:t xml:space="preserve"> информационно</w:t>
      </w:r>
      <w:r>
        <w:rPr>
          <w:rFonts w:ascii="Century Gothic" w:hAnsi="Century Gothic"/>
          <w:b/>
          <w:bCs/>
          <w:color w:val="000000"/>
        </w:rPr>
        <w:t xml:space="preserve"> </w:t>
      </w:r>
      <w:r w:rsidRPr="003976B9">
        <w:rPr>
          <w:rFonts w:ascii="Century Gothic" w:hAnsi="Century Gothic"/>
          <w:b/>
          <w:bCs/>
          <w:color w:val="000000"/>
        </w:rPr>
        <w:t>-</w:t>
      </w:r>
      <w:r>
        <w:rPr>
          <w:rFonts w:ascii="Century Gothic" w:hAnsi="Century Gothic"/>
          <w:b/>
          <w:bCs/>
          <w:color w:val="000000"/>
        </w:rPr>
        <w:t xml:space="preserve"> </w:t>
      </w:r>
      <w:r w:rsidRPr="003976B9">
        <w:rPr>
          <w:rFonts w:ascii="Century Gothic" w:hAnsi="Century Gothic"/>
          <w:b/>
          <w:bCs/>
          <w:color w:val="000000"/>
        </w:rPr>
        <w:t>консультационной поддержки:</w:t>
      </w:r>
    </w:p>
    <w:p w:rsidR="00383410" w:rsidRPr="003976B9" w:rsidRDefault="00383410" w:rsidP="00383410">
      <w:pPr>
        <w:pStyle w:val="31"/>
        <w:spacing w:after="0"/>
        <w:ind w:firstLine="708"/>
        <w:jc w:val="both"/>
        <w:rPr>
          <w:rFonts w:ascii="Century Gothic" w:hAnsi="Century Gothic"/>
          <w:sz w:val="24"/>
          <w:szCs w:val="24"/>
        </w:rPr>
      </w:pPr>
      <w:r w:rsidRPr="003976B9">
        <w:rPr>
          <w:rFonts w:ascii="Century Gothic" w:hAnsi="Century Gothic"/>
          <w:sz w:val="24"/>
          <w:szCs w:val="24"/>
        </w:rPr>
        <w:t xml:space="preserve">- функционирование инфраструктуры поддержки СМиСП (НП «Рыбинский центр развития деловой активности», НП «Рыбинский союз предпринимателей малого бизнеса»; </w:t>
      </w:r>
      <w:r w:rsidRPr="003976B9">
        <w:rPr>
          <w:rFonts w:ascii="Century Gothic" w:hAnsi="Century Gothic"/>
          <w:color w:val="000000"/>
          <w:sz w:val="24"/>
          <w:szCs w:val="24"/>
        </w:rPr>
        <w:t>Союз «</w:t>
      </w:r>
      <w:proofErr w:type="spellStart"/>
      <w:r w:rsidRPr="003976B9">
        <w:rPr>
          <w:rFonts w:ascii="Century Gothic" w:hAnsi="Century Gothic"/>
          <w:color w:val="000000"/>
          <w:sz w:val="24"/>
          <w:szCs w:val="24"/>
        </w:rPr>
        <w:t>Торгово</w:t>
      </w:r>
      <w:proofErr w:type="spellEnd"/>
      <w:r>
        <w:rPr>
          <w:rFonts w:ascii="Century Gothic" w:hAnsi="Century Gothic"/>
          <w:color w:val="000000"/>
          <w:sz w:val="24"/>
          <w:szCs w:val="24"/>
        </w:rPr>
        <w:t xml:space="preserve"> </w:t>
      </w:r>
      <w:r w:rsidRPr="003976B9">
        <w:rPr>
          <w:rFonts w:ascii="Century Gothic" w:hAnsi="Century Gothic"/>
          <w:color w:val="000000"/>
          <w:sz w:val="24"/>
          <w:szCs w:val="24"/>
        </w:rPr>
        <w:t>-</w:t>
      </w:r>
      <w:r>
        <w:rPr>
          <w:rFonts w:ascii="Century Gothic" w:hAnsi="Century Gothic"/>
          <w:color w:val="000000"/>
          <w:sz w:val="24"/>
          <w:szCs w:val="24"/>
        </w:rPr>
        <w:t xml:space="preserve"> </w:t>
      </w:r>
      <w:r w:rsidRPr="003976B9">
        <w:rPr>
          <w:rFonts w:ascii="Century Gothic" w:hAnsi="Century Gothic"/>
          <w:color w:val="000000"/>
          <w:sz w:val="24"/>
          <w:szCs w:val="24"/>
        </w:rPr>
        <w:t>промышленная палата Ярославской области», Рыбинское отделение</w:t>
      </w:r>
      <w:r w:rsidRPr="003976B9">
        <w:rPr>
          <w:rFonts w:ascii="Century Gothic" w:hAnsi="Century Gothic"/>
          <w:color w:val="000000" w:themeColor="text1"/>
          <w:sz w:val="24"/>
          <w:szCs w:val="24"/>
        </w:rPr>
        <w:t>; ОО ВОИР, ФГБОУ ВПО «РГАТУ им. П.А.</w:t>
      </w:r>
      <w:r w:rsidR="00540E81">
        <w:rPr>
          <w:rFonts w:ascii="Century Gothic" w:hAnsi="Century Gothic"/>
          <w:color w:val="000000" w:themeColor="text1"/>
          <w:sz w:val="24"/>
          <w:szCs w:val="24"/>
        </w:rPr>
        <w:t xml:space="preserve"> </w:t>
      </w:r>
      <w:r w:rsidRPr="003976B9">
        <w:rPr>
          <w:rFonts w:ascii="Century Gothic" w:hAnsi="Century Gothic"/>
          <w:color w:val="000000" w:themeColor="text1"/>
          <w:sz w:val="24"/>
          <w:szCs w:val="24"/>
        </w:rPr>
        <w:t>Соловьева»): консультационная работа по основным вопросам ведения предпринимательской деятельности, рег</w:t>
      </w:r>
      <w:r w:rsidRPr="003976B9">
        <w:rPr>
          <w:rFonts w:ascii="Century Gothic" w:hAnsi="Century Gothic"/>
          <w:sz w:val="24"/>
          <w:szCs w:val="24"/>
        </w:rPr>
        <w:t>истрации и развитию бизнеса, защите интеллектуальной собственности, оптимизации налогообложения, решению имущественных и других проблем; консультирование отделом промышленности и предпринимательства управления экономического развития и инвестиций (суммарное количество консультаций: за 6 месяцев 2022 года - 352, в течение года – более 700);</w:t>
      </w:r>
    </w:p>
    <w:p w:rsidR="00383410" w:rsidRPr="003976B9" w:rsidRDefault="00383410" w:rsidP="00383410">
      <w:pPr>
        <w:spacing w:after="0" w:line="240" w:lineRule="auto"/>
        <w:ind w:firstLine="708"/>
        <w:jc w:val="both"/>
        <w:rPr>
          <w:rFonts w:ascii="Century Gothic" w:hAnsi="Century Gothic"/>
          <w:strike/>
          <w:sz w:val="24"/>
          <w:szCs w:val="24"/>
        </w:rPr>
      </w:pPr>
      <w:proofErr w:type="gramStart"/>
      <w:r w:rsidRPr="003976B9">
        <w:rPr>
          <w:rFonts w:ascii="Century Gothic" w:hAnsi="Century Gothic"/>
          <w:bCs/>
          <w:color w:val="000000"/>
          <w:sz w:val="24"/>
          <w:szCs w:val="24"/>
        </w:rPr>
        <w:t xml:space="preserve">- презентация возможностей предпринимательства города: портал </w:t>
      </w:r>
      <w:proofErr w:type="spellStart"/>
      <w:r w:rsidRPr="003976B9">
        <w:rPr>
          <w:rFonts w:ascii="Century Gothic" w:hAnsi="Century Gothic"/>
          <w:sz w:val="24"/>
          <w:szCs w:val="24"/>
        </w:rPr>
        <w:t>rybinsk</w:t>
      </w:r>
      <w:proofErr w:type="spellEnd"/>
      <w:r>
        <w:rPr>
          <w:rFonts w:ascii="Century Gothic" w:hAnsi="Century Gothic"/>
          <w:sz w:val="24"/>
          <w:szCs w:val="24"/>
        </w:rPr>
        <w:t xml:space="preserve"> </w:t>
      </w:r>
      <w:r w:rsidRPr="003976B9">
        <w:rPr>
          <w:rFonts w:ascii="Century Gothic" w:hAnsi="Century Gothic"/>
          <w:sz w:val="24"/>
          <w:szCs w:val="24"/>
        </w:rPr>
        <w:t>-msp.ru</w:t>
      </w:r>
      <w:r w:rsidRPr="003976B9">
        <w:rPr>
          <w:rFonts w:ascii="Century Gothic" w:hAnsi="Century Gothic"/>
          <w:bCs/>
          <w:color w:val="000000"/>
          <w:sz w:val="24"/>
          <w:szCs w:val="24"/>
        </w:rPr>
        <w:t xml:space="preserve"> «Малое и среднее предпринимательство Рыбинска» и</w:t>
      </w:r>
      <w:r w:rsidRPr="003976B9">
        <w:rPr>
          <w:rFonts w:ascii="Century Gothic" w:hAnsi="Century Gothic"/>
          <w:sz w:val="24"/>
          <w:szCs w:val="24"/>
        </w:rPr>
        <w:t xml:space="preserve"> страница</w:t>
      </w:r>
      <w:r w:rsidRPr="003976B9">
        <w:rPr>
          <w:rFonts w:ascii="Century Gothic" w:hAnsi="Century Gothic"/>
          <w:noProof/>
          <w:sz w:val="24"/>
          <w:szCs w:val="24"/>
        </w:rPr>
        <w:t xml:space="preserve"> </w:t>
      </w:r>
      <w:r w:rsidRPr="003976B9">
        <w:rPr>
          <w:rFonts w:ascii="Century Gothic" w:hAnsi="Century Gothic"/>
          <w:sz w:val="24"/>
          <w:szCs w:val="24"/>
        </w:rPr>
        <w:t>«</w:t>
      </w:r>
      <w:r w:rsidRPr="003976B9">
        <w:rPr>
          <w:rFonts w:ascii="Century Gothic" w:hAnsi="Century Gothic"/>
          <w:noProof/>
          <w:sz w:val="24"/>
          <w:szCs w:val="24"/>
        </w:rPr>
        <w:t xml:space="preserve">Предпринимательство» официального </w:t>
      </w:r>
      <w:r w:rsidRPr="003976B9">
        <w:rPr>
          <w:rFonts w:ascii="Century Gothic" w:hAnsi="Century Gothic"/>
          <w:sz w:val="24"/>
          <w:szCs w:val="24"/>
        </w:rPr>
        <w:t>сайта</w:t>
      </w:r>
      <w:r w:rsidRPr="003976B9">
        <w:rPr>
          <w:rFonts w:ascii="Century Gothic" w:hAnsi="Century Gothic"/>
          <w:noProof/>
          <w:sz w:val="24"/>
          <w:szCs w:val="24"/>
        </w:rPr>
        <w:t xml:space="preserve"> Администрации</w:t>
      </w:r>
      <w:r w:rsidRPr="003976B9">
        <w:rPr>
          <w:rFonts w:ascii="Century Gothic" w:hAnsi="Century Gothic"/>
          <w:bCs/>
          <w:color w:val="000000"/>
          <w:sz w:val="24"/>
          <w:szCs w:val="24"/>
        </w:rPr>
        <w:t xml:space="preserve"> </w:t>
      </w:r>
      <w:r w:rsidRPr="003976B9">
        <w:rPr>
          <w:rFonts w:ascii="Century Gothic" w:hAnsi="Century Gothic"/>
          <w:sz w:val="24"/>
          <w:szCs w:val="24"/>
        </w:rPr>
        <w:t>(еженедельная актуализация разделов)</w:t>
      </w:r>
      <w:r w:rsidRPr="003976B9">
        <w:rPr>
          <w:rFonts w:ascii="Century Gothic" w:hAnsi="Century Gothic"/>
          <w:bCs/>
          <w:color w:val="000000"/>
          <w:sz w:val="24"/>
          <w:szCs w:val="24"/>
        </w:rPr>
        <w:t>,</w:t>
      </w:r>
      <w:r w:rsidRPr="003976B9">
        <w:rPr>
          <w:rFonts w:ascii="Century Gothic" w:hAnsi="Century Gothic"/>
          <w:noProof/>
          <w:sz w:val="24"/>
          <w:szCs w:val="24"/>
        </w:rPr>
        <w:t xml:space="preserve"> </w:t>
      </w:r>
      <w:r w:rsidRPr="003976B9">
        <w:rPr>
          <w:rFonts w:ascii="Century Gothic" w:hAnsi="Century Gothic"/>
          <w:noProof/>
          <w:color w:val="000000"/>
          <w:sz w:val="24"/>
          <w:szCs w:val="24"/>
        </w:rPr>
        <w:t xml:space="preserve">регулярные </w:t>
      </w:r>
      <w:r w:rsidRPr="003976B9">
        <w:rPr>
          <w:rFonts w:ascii="Century Gothic" w:hAnsi="Century Gothic"/>
          <w:color w:val="000000"/>
          <w:sz w:val="24"/>
          <w:szCs w:val="24"/>
        </w:rPr>
        <w:t>п</w:t>
      </w:r>
      <w:r w:rsidRPr="003976B9">
        <w:rPr>
          <w:rFonts w:ascii="Century Gothic" w:hAnsi="Century Gothic"/>
          <w:noProof/>
          <w:color w:val="000000"/>
          <w:sz w:val="24"/>
          <w:szCs w:val="24"/>
        </w:rPr>
        <w:t xml:space="preserve">убликации </w:t>
      </w:r>
      <w:r w:rsidRPr="003976B9">
        <w:rPr>
          <w:rFonts w:ascii="Century Gothic" w:hAnsi="Century Gothic"/>
          <w:color w:val="000000"/>
          <w:sz w:val="24"/>
          <w:szCs w:val="24"/>
        </w:rPr>
        <w:t>в</w:t>
      </w:r>
      <w:r w:rsidRPr="003976B9">
        <w:rPr>
          <w:rFonts w:ascii="Century Gothic" w:hAnsi="Century Gothic"/>
          <w:noProof/>
          <w:color w:val="000000"/>
          <w:sz w:val="24"/>
          <w:szCs w:val="24"/>
        </w:rPr>
        <w:t xml:space="preserve"> СМИ, ежедневное размещение информации для бизнеса </w:t>
      </w:r>
      <w:r w:rsidRPr="003976B9">
        <w:rPr>
          <w:rFonts w:ascii="Century Gothic" w:hAnsi="Century Gothic"/>
          <w:sz w:val="24"/>
          <w:szCs w:val="24"/>
        </w:rPr>
        <w:t>в социальных сетях на страницах и в  группах «Малое и среднее предпринимательство Рыбинска», «Управление экономического развития и инвестиций» (356</w:t>
      </w:r>
      <w:r w:rsidRPr="003976B9">
        <w:rPr>
          <w:rFonts w:ascii="Century Gothic" w:hAnsi="Century Gothic"/>
          <w:color w:val="000000" w:themeColor="text1"/>
          <w:sz w:val="24"/>
          <w:szCs w:val="24"/>
        </w:rPr>
        <w:t xml:space="preserve"> ед., в т.ч. о муниципальной</w:t>
      </w:r>
      <w:r w:rsidRPr="003976B9">
        <w:rPr>
          <w:rFonts w:ascii="Century Gothic" w:hAnsi="Century Gothic"/>
          <w:color w:val="000000"/>
          <w:sz w:val="24"/>
          <w:szCs w:val="24"/>
        </w:rPr>
        <w:t xml:space="preserve"> поддержке – 6).</w:t>
      </w:r>
      <w:proofErr w:type="gramEnd"/>
    </w:p>
    <w:p w:rsidR="00383410" w:rsidRPr="003976B9" w:rsidRDefault="00383410" w:rsidP="00383410">
      <w:pPr>
        <w:pStyle w:val="afb"/>
        <w:keepNext/>
        <w:keepLines/>
        <w:ind w:firstLine="709"/>
        <w:jc w:val="both"/>
        <w:rPr>
          <w:rFonts w:ascii="Century Gothic" w:hAnsi="Century Gothic"/>
          <w:bCs/>
          <w:color w:val="000000"/>
        </w:rPr>
      </w:pPr>
      <w:r w:rsidRPr="003976B9">
        <w:rPr>
          <w:rFonts w:ascii="Century Gothic" w:hAnsi="Century Gothic"/>
          <w:b/>
          <w:bCs/>
          <w:color w:val="000000"/>
        </w:rPr>
        <w:t xml:space="preserve">2. Развитие </w:t>
      </w:r>
      <w:r w:rsidRPr="003976B9">
        <w:rPr>
          <w:rFonts w:ascii="Century Gothic" w:hAnsi="Century Gothic"/>
          <w:b/>
        </w:rPr>
        <w:t>системы</w:t>
      </w:r>
      <w:r w:rsidRPr="003976B9">
        <w:rPr>
          <w:rFonts w:ascii="Century Gothic" w:hAnsi="Century Gothic"/>
          <w:b/>
          <w:bCs/>
          <w:color w:val="000000"/>
        </w:rPr>
        <w:t xml:space="preserve"> финансово</w:t>
      </w:r>
      <w:r>
        <w:rPr>
          <w:rFonts w:ascii="Century Gothic" w:hAnsi="Century Gothic"/>
          <w:b/>
          <w:bCs/>
          <w:color w:val="000000"/>
        </w:rPr>
        <w:t xml:space="preserve"> </w:t>
      </w:r>
      <w:r w:rsidRPr="003976B9">
        <w:rPr>
          <w:rFonts w:ascii="Century Gothic" w:hAnsi="Century Gothic"/>
          <w:b/>
          <w:bCs/>
          <w:color w:val="000000"/>
        </w:rPr>
        <w:t>-</w:t>
      </w:r>
      <w:r>
        <w:rPr>
          <w:rFonts w:ascii="Century Gothic" w:hAnsi="Century Gothic"/>
          <w:b/>
          <w:bCs/>
          <w:color w:val="000000"/>
        </w:rPr>
        <w:t xml:space="preserve"> </w:t>
      </w:r>
      <w:r w:rsidRPr="003976B9">
        <w:rPr>
          <w:rFonts w:ascii="Century Gothic" w:hAnsi="Century Gothic"/>
          <w:b/>
          <w:bCs/>
          <w:color w:val="000000"/>
        </w:rPr>
        <w:t xml:space="preserve">кредитной поддержки: </w:t>
      </w:r>
    </w:p>
    <w:p w:rsidR="00383410" w:rsidRPr="003976B9" w:rsidRDefault="00383410" w:rsidP="00383410">
      <w:pPr>
        <w:spacing w:after="0" w:line="240" w:lineRule="auto"/>
        <w:ind w:firstLine="708"/>
        <w:jc w:val="both"/>
        <w:rPr>
          <w:rFonts w:ascii="Century Gothic" w:hAnsi="Century Gothic"/>
          <w:bCs/>
          <w:color w:val="000000"/>
          <w:sz w:val="24"/>
          <w:szCs w:val="24"/>
        </w:rPr>
      </w:pPr>
      <w:r w:rsidRPr="003976B9">
        <w:rPr>
          <w:rFonts w:ascii="Century Gothic" w:hAnsi="Century Gothic"/>
          <w:sz w:val="24"/>
          <w:szCs w:val="24"/>
        </w:rPr>
        <w:t>- </w:t>
      </w:r>
      <w:r w:rsidRPr="003976B9">
        <w:rPr>
          <w:rFonts w:ascii="Century Gothic" w:hAnsi="Century Gothic"/>
          <w:bCs/>
          <w:color w:val="000000"/>
          <w:sz w:val="24"/>
          <w:szCs w:val="24"/>
        </w:rPr>
        <w:t>расширение</w:t>
      </w:r>
      <w:r w:rsidRPr="003976B9">
        <w:rPr>
          <w:rFonts w:ascii="Century Gothic" w:hAnsi="Century Gothic"/>
          <w:sz w:val="24"/>
          <w:szCs w:val="24"/>
        </w:rPr>
        <w:t xml:space="preserve"> доступа СМиСП </w:t>
      </w:r>
      <w:r w:rsidRPr="003976B9">
        <w:rPr>
          <w:rFonts w:ascii="Century Gothic" w:hAnsi="Century Gothic"/>
          <w:bCs/>
          <w:sz w:val="24"/>
          <w:szCs w:val="24"/>
        </w:rPr>
        <w:t>к кредитным ресурсам</w:t>
      </w:r>
      <w:r w:rsidRPr="003976B9">
        <w:rPr>
          <w:rStyle w:val="af3"/>
          <w:rFonts w:ascii="Century Gothic" w:eastAsia="MS Mincho" w:hAnsi="Century Gothic"/>
          <w:sz w:val="24"/>
          <w:szCs w:val="24"/>
        </w:rPr>
        <w:t xml:space="preserve"> </w:t>
      </w:r>
      <w:r w:rsidRPr="003976B9">
        <w:rPr>
          <w:rFonts w:ascii="Century Gothic" w:hAnsi="Century Gothic"/>
          <w:bCs/>
          <w:color w:val="000000"/>
          <w:sz w:val="24"/>
          <w:szCs w:val="24"/>
        </w:rPr>
        <w:t>финансовых институтов поддержки предпринимательства Ярославской области</w:t>
      </w:r>
      <w:r>
        <w:rPr>
          <w:rFonts w:ascii="Century Gothic" w:hAnsi="Century Gothic"/>
          <w:bCs/>
          <w:color w:val="000000"/>
          <w:sz w:val="24"/>
          <w:szCs w:val="24"/>
        </w:rPr>
        <w:t>,</w:t>
      </w:r>
      <w:r w:rsidRPr="003976B9">
        <w:rPr>
          <w:rFonts w:ascii="Century Gothic" w:hAnsi="Century Gothic"/>
          <w:bCs/>
          <w:color w:val="000000"/>
          <w:sz w:val="24"/>
          <w:szCs w:val="24"/>
        </w:rPr>
        <w:t xml:space="preserve"> </w:t>
      </w:r>
      <w:r w:rsidRPr="003976B9">
        <w:rPr>
          <w:rFonts w:ascii="Century Gothic" w:hAnsi="Century Gothic"/>
          <w:sz w:val="24"/>
          <w:szCs w:val="24"/>
        </w:rPr>
        <w:t xml:space="preserve">увеличение количества кредитных </w:t>
      </w:r>
      <w:r w:rsidR="002C4AD5">
        <w:rPr>
          <w:rFonts w:ascii="Century Gothic" w:hAnsi="Century Gothic"/>
          <w:bCs/>
          <w:color w:val="000000"/>
          <w:sz w:val="24"/>
          <w:szCs w:val="24"/>
        </w:rPr>
        <w:t>программ для частного бизнеса;</w:t>
      </w:r>
    </w:p>
    <w:p w:rsidR="00383410" w:rsidRPr="003976B9" w:rsidRDefault="002C4AD5" w:rsidP="00383410">
      <w:pPr>
        <w:spacing w:after="0" w:line="240" w:lineRule="auto"/>
        <w:ind w:firstLine="708"/>
        <w:jc w:val="both"/>
        <w:rPr>
          <w:rFonts w:ascii="Century Gothic" w:hAnsi="Century Gothic"/>
          <w:bCs/>
          <w:color w:val="000000"/>
          <w:sz w:val="24"/>
          <w:szCs w:val="24"/>
        </w:rPr>
      </w:pPr>
      <w:proofErr w:type="gramStart"/>
      <w:r w:rsidRPr="002C4AD5">
        <w:rPr>
          <w:rFonts w:ascii="Century Gothic" w:hAnsi="Century Gothic"/>
          <w:bCs/>
          <w:color w:val="000000"/>
          <w:sz w:val="24"/>
          <w:szCs w:val="24"/>
        </w:rPr>
        <w:t xml:space="preserve">- </w:t>
      </w:r>
      <w:r>
        <w:rPr>
          <w:rFonts w:ascii="Century Gothic" w:hAnsi="Century Gothic"/>
          <w:bCs/>
          <w:color w:val="000000"/>
          <w:sz w:val="24"/>
          <w:szCs w:val="24"/>
        </w:rPr>
        <w:t>расширение</w:t>
      </w:r>
      <w:r w:rsidR="00383410" w:rsidRPr="003976B9">
        <w:rPr>
          <w:rFonts w:ascii="Century Gothic" w:hAnsi="Century Gothic"/>
          <w:bCs/>
          <w:color w:val="000000"/>
          <w:sz w:val="24"/>
          <w:szCs w:val="24"/>
        </w:rPr>
        <w:t xml:space="preserve"> доступа СМиСП </w:t>
      </w:r>
      <w:r w:rsidR="00383410">
        <w:rPr>
          <w:rFonts w:ascii="Century Gothic" w:hAnsi="Century Gothic"/>
          <w:bCs/>
          <w:color w:val="000000"/>
          <w:sz w:val="24"/>
          <w:szCs w:val="24"/>
        </w:rPr>
        <w:t>города</w:t>
      </w:r>
      <w:r w:rsidR="00383410" w:rsidRPr="003976B9">
        <w:rPr>
          <w:rFonts w:ascii="Century Gothic" w:hAnsi="Century Gothic"/>
          <w:bCs/>
          <w:color w:val="000000"/>
          <w:sz w:val="24"/>
          <w:szCs w:val="24"/>
        </w:rPr>
        <w:t> Рыбинска к Региональной целевой программе развития СМиСП Ярославской области на 2020</w:t>
      </w:r>
      <w:r w:rsidR="00383410">
        <w:rPr>
          <w:rFonts w:ascii="Century Gothic" w:hAnsi="Century Gothic"/>
          <w:bCs/>
          <w:color w:val="000000"/>
          <w:sz w:val="24"/>
          <w:szCs w:val="24"/>
        </w:rPr>
        <w:t xml:space="preserve"> </w:t>
      </w:r>
      <w:r w:rsidR="00383410" w:rsidRPr="003976B9">
        <w:rPr>
          <w:rFonts w:ascii="Century Gothic" w:hAnsi="Century Gothic"/>
          <w:bCs/>
          <w:color w:val="000000"/>
          <w:sz w:val="24"/>
          <w:szCs w:val="24"/>
        </w:rPr>
        <w:t>-</w:t>
      </w:r>
      <w:r w:rsidR="00383410">
        <w:rPr>
          <w:rFonts w:ascii="Century Gothic" w:hAnsi="Century Gothic"/>
          <w:bCs/>
          <w:color w:val="000000"/>
          <w:sz w:val="24"/>
          <w:szCs w:val="24"/>
        </w:rPr>
        <w:t xml:space="preserve"> </w:t>
      </w:r>
      <w:r w:rsidR="00383410" w:rsidRPr="003976B9">
        <w:rPr>
          <w:rFonts w:ascii="Century Gothic" w:hAnsi="Century Gothic"/>
          <w:bCs/>
          <w:color w:val="000000"/>
          <w:sz w:val="24"/>
          <w:szCs w:val="24"/>
        </w:rPr>
        <w:t>2024 годы (информирование предпринимателей о возможностях государс</w:t>
      </w:r>
      <w:r>
        <w:rPr>
          <w:rFonts w:ascii="Century Gothic" w:hAnsi="Century Gothic"/>
          <w:bCs/>
          <w:color w:val="000000"/>
          <w:sz w:val="24"/>
          <w:szCs w:val="24"/>
        </w:rPr>
        <w:t>твенной поддержки)</w:t>
      </w:r>
      <w:r w:rsidR="00B25B7C">
        <w:rPr>
          <w:rFonts w:ascii="Century Gothic" w:hAnsi="Century Gothic"/>
          <w:bCs/>
          <w:color w:val="000000"/>
          <w:sz w:val="24"/>
          <w:szCs w:val="24"/>
        </w:rPr>
        <w:t>,</w:t>
      </w:r>
      <w:r>
        <w:rPr>
          <w:rFonts w:ascii="Century Gothic" w:hAnsi="Century Gothic"/>
          <w:bCs/>
          <w:color w:val="000000"/>
          <w:sz w:val="24"/>
          <w:szCs w:val="24"/>
        </w:rPr>
        <w:t xml:space="preserve"> в том числе</w:t>
      </w:r>
      <w:r w:rsidR="00383410" w:rsidRPr="003976B9">
        <w:rPr>
          <w:rFonts w:ascii="Century Gothic" w:hAnsi="Century Gothic"/>
          <w:bCs/>
          <w:color w:val="000000"/>
          <w:sz w:val="24"/>
          <w:szCs w:val="24"/>
        </w:rPr>
        <w:t> консультации совместно с организациями инфраструктуры поддержки СМиСП городского округа гор</w:t>
      </w:r>
      <w:r>
        <w:rPr>
          <w:rFonts w:ascii="Century Gothic" w:hAnsi="Century Gothic"/>
          <w:bCs/>
          <w:color w:val="000000"/>
          <w:sz w:val="24"/>
          <w:szCs w:val="24"/>
        </w:rPr>
        <w:t xml:space="preserve">од Рыбинск – </w:t>
      </w:r>
      <w:r w:rsidR="00AB64C7">
        <w:rPr>
          <w:rFonts w:ascii="Century Gothic" w:hAnsi="Century Gothic"/>
          <w:bCs/>
          <w:color w:val="000000"/>
          <w:sz w:val="24"/>
          <w:szCs w:val="24"/>
        </w:rPr>
        <w:t>(</w:t>
      </w:r>
      <w:r>
        <w:rPr>
          <w:rFonts w:ascii="Century Gothic" w:hAnsi="Century Gothic"/>
          <w:bCs/>
          <w:color w:val="000000"/>
          <w:sz w:val="24"/>
          <w:szCs w:val="24"/>
        </w:rPr>
        <w:t>более 700 ежегодно</w:t>
      </w:r>
      <w:r w:rsidR="00AB64C7">
        <w:rPr>
          <w:rFonts w:ascii="Century Gothic" w:hAnsi="Century Gothic"/>
          <w:bCs/>
          <w:color w:val="000000"/>
          <w:sz w:val="24"/>
          <w:szCs w:val="24"/>
        </w:rPr>
        <w:t>)</w:t>
      </w:r>
      <w:r>
        <w:rPr>
          <w:rFonts w:ascii="Century Gothic" w:hAnsi="Century Gothic"/>
          <w:bCs/>
          <w:color w:val="000000"/>
          <w:sz w:val="24"/>
          <w:szCs w:val="24"/>
        </w:rPr>
        <w:t xml:space="preserve"> и </w:t>
      </w:r>
      <w:r w:rsidR="00383410" w:rsidRPr="003976B9">
        <w:rPr>
          <w:rFonts w:ascii="Century Gothic" w:hAnsi="Century Gothic"/>
          <w:bCs/>
          <w:color w:val="000000"/>
          <w:sz w:val="24"/>
          <w:szCs w:val="24"/>
        </w:rPr>
        <w:t> публикации в СМИ, в соцсетях, на портале «Малое и среднее предпринимательства Рыбинска» – 356 (в т.ч. о муниципальной поддержке</w:t>
      </w:r>
      <w:proofErr w:type="gramEnd"/>
      <w:r w:rsidR="00383410" w:rsidRPr="003976B9">
        <w:rPr>
          <w:rFonts w:ascii="Century Gothic" w:hAnsi="Century Gothic"/>
          <w:bCs/>
          <w:color w:val="000000"/>
          <w:sz w:val="24"/>
          <w:szCs w:val="24"/>
        </w:rPr>
        <w:t xml:space="preserve"> – 6).</w:t>
      </w:r>
    </w:p>
    <w:p w:rsidR="00383410" w:rsidRPr="003976B9" w:rsidRDefault="00383410" w:rsidP="00383410">
      <w:pPr>
        <w:spacing w:after="0" w:line="240" w:lineRule="auto"/>
        <w:ind w:firstLine="708"/>
        <w:jc w:val="both"/>
        <w:rPr>
          <w:rFonts w:ascii="Century Gothic" w:hAnsi="Century Gothic"/>
          <w:sz w:val="24"/>
          <w:szCs w:val="24"/>
        </w:rPr>
      </w:pPr>
      <w:r w:rsidRPr="003976B9">
        <w:rPr>
          <w:rFonts w:ascii="Century Gothic" w:hAnsi="Century Gothic"/>
          <w:sz w:val="24"/>
          <w:szCs w:val="24"/>
        </w:rPr>
        <w:t>По данным Единого реестра субъектов малого и среднего предпринимательства - получателей поддержки по состоянию на 01.10.2022 получили финансовую поддержку 47 уникальных СМиСП г</w:t>
      </w:r>
      <w:r>
        <w:rPr>
          <w:rFonts w:ascii="Century Gothic" w:hAnsi="Century Gothic"/>
          <w:sz w:val="24"/>
          <w:szCs w:val="24"/>
        </w:rPr>
        <w:t>орода</w:t>
      </w:r>
      <w:r w:rsidRPr="003976B9">
        <w:rPr>
          <w:rFonts w:ascii="Century Gothic" w:hAnsi="Century Gothic"/>
          <w:sz w:val="24"/>
          <w:szCs w:val="24"/>
        </w:rPr>
        <w:t xml:space="preserve"> Рыбинска, в т.ч.: </w:t>
      </w:r>
    </w:p>
    <w:p w:rsidR="00383410" w:rsidRPr="003976B9" w:rsidRDefault="00383410" w:rsidP="00383410">
      <w:pPr>
        <w:spacing w:after="0" w:line="240" w:lineRule="auto"/>
        <w:ind w:firstLine="708"/>
        <w:jc w:val="both"/>
        <w:rPr>
          <w:rFonts w:ascii="Century Gothic" w:hAnsi="Century Gothic"/>
          <w:sz w:val="24"/>
          <w:szCs w:val="24"/>
        </w:rPr>
      </w:pPr>
      <w:r w:rsidRPr="003976B9">
        <w:rPr>
          <w:rFonts w:ascii="Century Gothic" w:hAnsi="Century Gothic"/>
          <w:sz w:val="24"/>
          <w:szCs w:val="24"/>
        </w:rPr>
        <w:t>1) На региональном уровне:</w:t>
      </w:r>
    </w:p>
    <w:p w:rsidR="00383410" w:rsidRPr="003976B9" w:rsidRDefault="00383410" w:rsidP="00383410">
      <w:pPr>
        <w:spacing w:after="0" w:line="240" w:lineRule="auto"/>
        <w:ind w:firstLine="708"/>
        <w:jc w:val="both"/>
        <w:rPr>
          <w:rFonts w:ascii="Century Gothic" w:hAnsi="Century Gothic"/>
          <w:sz w:val="24"/>
          <w:szCs w:val="24"/>
        </w:rPr>
      </w:pPr>
      <w:proofErr w:type="gramStart"/>
      <w:r w:rsidRPr="003976B9">
        <w:rPr>
          <w:rFonts w:ascii="Century Gothic" w:hAnsi="Century Gothic"/>
          <w:sz w:val="24"/>
          <w:szCs w:val="24"/>
        </w:rPr>
        <w:t xml:space="preserve">- поддержка департамента инвестиций, промышленности и внешнеэкономической деятельности Ярославской области в рамках региональной целевой программы «Развитие субъектов малого и среднего предпринимательства Ярославской области» на 2020 – 2024 годы:  13 СМиСП (уникальных - 12), из них: предоставление гарантий и поручительств – 4 уникальных СМиСП на сумму 39,7 млн. </w:t>
      </w:r>
      <w:proofErr w:type="spellStart"/>
      <w:r w:rsidRPr="003976B9">
        <w:rPr>
          <w:rFonts w:ascii="Century Gothic" w:hAnsi="Century Gothic"/>
          <w:sz w:val="24"/>
          <w:szCs w:val="24"/>
        </w:rPr>
        <w:lastRenderedPageBreak/>
        <w:t>руб</w:t>
      </w:r>
      <w:proofErr w:type="spellEnd"/>
      <w:r w:rsidRPr="003976B9">
        <w:rPr>
          <w:rFonts w:ascii="Century Gothic" w:hAnsi="Century Gothic"/>
          <w:sz w:val="24"/>
          <w:szCs w:val="24"/>
        </w:rPr>
        <w:t>,  предоставление финансирования на возвратной основе – 8 уникальных СМиСП;</w:t>
      </w:r>
      <w:proofErr w:type="gramEnd"/>
    </w:p>
    <w:p w:rsidR="00383410" w:rsidRPr="003976B9" w:rsidRDefault="00383410" w:rsidP="00383410">
      <w:pPr>
        <w:spacing w:after="0" w:line="240" w:lineRule="auto"/>
        <w:ind w:firstLine="708"/>
        <w:jc w:val="both"/>
        <w:rPr>
          <w:rFonts w:ascii="Century Gothic" w:hAnsi="Century Gothic"/>
          <w:sz w:val="24"/>
          <w:szCs w:val="24"/>
        </w:rPr>
      </w:pPr>
      <w:r w:rsidRPr="003976B9">
        <w:rPr>
          <w:rFonts w:ascii="Century Gothic" w:hAnsi="Century Gothic"/>
          <w:sz w:val="24"/>
          <w:szCs w:val="24"/>
        </w:rPr>
        <w:t>- поддержка департамента агропромышленного комплекса и потребительского рынка Ярославской области получили 4 СМиСП (уникальных - 2), из них:  предоставление субсидий и грантов – 2 уникальных СМиСП на сумму 1,6 млн. руб</w:t>
      </w:r>
      <w:r>
        <w:rPr>
          <w:rFonts w:ascii="Century Gothic" w:hAnsi="Century Gothic"/>
          <w:sz w:val="24"/>
          <w:szCs w:val="24"/>
        </w:rPr>
        <w:t>.;</w:t>
      </w:r>
      <w:r w:rsidRPr="003976B9">
        <w:rPr>
          <w:rFonts w:ascii="Century Gothic" w:hAnsi="Century Gothic"/>
          <w:sz w:val="24"/>
          <w:szCs w:val="24"/>
        </w:rPr>
        <w:t xml:space="preserve">  </w:t>
      </w:r>
    </w:p>
    <w:p w:rsidR="00383410" w:rsidRPr="003976B9" w:rsidRDefault="00383410" w:rsidP="00383410">
      <w:pPr>
        <w:spacing w:after="0" w:line="240" w:lineRule="auto"/>
        <w:ind w:firstLine="708"/>
        <w:jc w:val="both"/>
        <w:rPr>
          <w:rFonts w:ascii="Century Gothic" w:hAnsi="Century Gothic"/>
          <w:sz w:val="24"/>
          <w:szCs w:val="24"/>
        </w:rPr>
      </w:pPr>
      <w:r w:rsidRPr="003976B9">
        <w:rPr>
          <w:rFonts w:ascii="Century Gothic" w:hAnsi="Century Gothic"/>
          <w:sz w:val="24"/>
          <w:szCs w:val="24"/>
        </w:rPr>
        <w:t>2)  На федеральном уровне:</w:t>
      </w:r>
    </w:p>
    <w:p w:rsidR="00383410" w:rsidRPr="003976B9" w:rsidRDefault="00383410" w:rsidP="00383410">
      <w:pPr>
        <w:spacing w:after="0" w:line="240" w:lineRule="auto"/>
        <w:ind w:firstLine="708"/>
        <w:jc w:val="both"/>
        <w:rPr>
          <w:rFonts w:ascii="Century Gothic" w:hAnsi="Century Gothic"/>
          <w:sz w:val="24"/>
          <w:szCs w:val="24"/>
        </w:rPr>
      </w:pPr>
      <w:r w:rsidRPr="003976B9">
        <w:rPr>
          <w:rFonts w:ascii="Century Gothic" w:hAnsi="Century Gothic"/>
          <w:color w:val="000000" w:themeColor="text1"/>
          <w:sz w:val="24"/>
          <w:szCs w:val="24"/>
        </w:rPr>
        <w:t>- в рамках федеральных программ</w:t>
      </w:r>
      <w:r w:rsidRPr="003976B9">
        <w:rPr>
          <w:rFonts w:ascii="Century Gothic" w:hAnsi="Century Gothic"/>
          <w:sz w:val="24"/>
          <w:szCs w:val="24"/>
        </w:rPr>
        <w:t>: 37 СМиСП (уникальных - 36), из них: предоставление гарантий и поручительств – 34 уникальных СМиСП на сумму 56,8 млн.</w:t>
      </w:r>
      <w:r>
        <w:rPr>
          <w:rFonts w:ascii="Century Gothic" w:hAnsi="Century Gothic"/>
          <w:sz w:val="24"/>
          <w:szCs w:val="24"/>
        </w:rPr>
        <w:t xml:space="preserve"> </w:t>
      </w:r>
      <w:r w:rsidRPr="003976B9">
        <w:rPr>
          <w:rFonts w:ascii="Century Gothic" w:hAnsi="Century Gothic"/>
          <w:sz w:val="24"/>
          <w:szCs w:val="24"/>
        </w:rPr>
        <w:t>руб</w:t>
      </w:r>
      <w:r>
        <w:rPr>
          <w:rFonts w:ascii="Century Gothic" w:hAnsi="Century Gothic"/>
          <w:sz w:val="24"/>
          <w:szCs w:val="24"/>
        </w:rPr>
        <w:t>.</w:t>
      </w:r>
      <w:r w:rsidRPr="003976B9">
        <w:rPr>
          <w:rFonts w:ascii="Century Gothic" w:hAnsi="Century Gothic"/>
          <w:sz w:val="24"/>
          <w:szCs w:val="24"/>
        </w:rPr>
        <w:t>, субсидии и гранты – 2 у</w:t>
      </w:r>
      <w:r>
        <w:rPr>
          <w:rFonts w:ascii="Century Gothic" w:hAnsi="Century Gothic"/>
          <w:sz w:val="24"/>
          <w:szCs w:val="24"/>
        </w:rPr>
        <w:t>никальных СМиСП на сумму 40 млн</w:t>
      </w:r>
      <w:r w:rsidRPr="003976B9">
        <w:rPr>
          <w:rFonts w:ascii="Century Gothic" w:hAnsi="Century Gothic"/>
          <w:sz w:val="24"/>
          <w:szCs w:val="24"/>
        </w:rPr>
        <w:t>.</w:t>
      </w:r>
      <w:r>
        <w:rPr>
          <w:rFonts w:ascii="Century Gothic" w:hAnsi="Century Gothic"/>
          <w:sz w:val="24"/>
          <w:szCs w:val="24"/>
        </w:rPr>
        <w:t xml:space="preserve"> </w:t>
      </w:r>
      <w:r w:rsidRPr="003976B9">
        <w:rPr>
          <w:rFonts w:ascii="Century Gothic" w:hAnsi="Century Gothic"/>
          <w:sz w:val="24"/>
          <w:szCs w:val="24"/>
        </w:rPr>
        <w:t>руб.</w:t>
      </w:r>
    </w:p>
    <w:p w:rsidR="00383410" w:rsidRPr="003976B9" w:rsidRDefault="00383410" w:rsidP="00383410">
      <w:pPr>
        <w:spacing w:after="0" w:line="240" w:lineRule="auto"/>
        <w:ind w:firstLine="708"/>
        <w:jc w:val="both"/>
        <w:rPr>
          <w:rFonts w:ascii="Century Gothic" w:hAnsi="Century Gothic"/>
          <w:sz w:val="24"/>
          <w:szCs w:val="24"/>
        </w:rPr>
      </w:pPr>
      <w:r w:rsidRPr="003976B9">
        <w:rPr>
          <w:rFonts w:ascii="Century Gothic" w:hAnsi="Century Gothic"/>
          <w:sz w:val="24"/>
          <w:szCs w:val="24"/>
        </w:rPr>
        <w:t>В рамках муниципальной программы «Содействие развитию малого и среднего предпринимательства в городском округе город Рыбинск Ярославской области» в 2022 году на поддержку портала «Малое и среднее предпринимательство Рыбинска» выделены денежные средства из бюджета города Рыбинск</w:t>
      </w:r>
      <w:r>
        <w:rPr>
          <w:rFonts w:ascii="Century Gothic" w:hAnsi="Century Gothic"/>
          <w:sz w:val="24"/>
          <w:szCs w:val="24"/>
        </w:rPr>
        <w:t>а</w:t>
      </w:r>
      <w:r w:rsidRPr="003976B9">
        <w:rPr>
          <w:rFonts w:ascii="Century Gothic" w:hAnsi="Century Gothic"/>
          <w:sz w:val="24"/>
          <w:szCs w:val="24"/>
        </w:rPr>
        <w:t xml:space="preserve"> в сумме 3 578 руб.</w:t>
      </w:r>
    </w:p>
    <w:p w:rsidR="00383410" w:rsidRPr="003976B9" w:rsidRDefault="00383410" w:rsidP="00383410">
      <w:pPr>
        <w:spacing w:after="0" w:line="240" w:lineRule="auto"/>
        <w:ind w:firstLine="708"/>
        <w:jc w:val="both"/>
        <w:rPr>
          <w:rFonts w:ascii="Century Gothic" w:hAnsi="Century Gothic"/>
          <w:b/>
          <w:sz w:val="24"/>
          <w:szCs w:val="24"/>
        </w:rPr>
      </w:pPr>
      <w:r w:rsidRPr="003976B9">
        <w:rPr>
          <w:rFonts w:ascii="Century Gothic" w:hAnsi="Century Gothic"/>
          <w:sz w:val="24"/>
          <w:szCs w:val="24"/>
        </w:rPr>
        <w:t>На 2 заседаниях экспертной комиссии по оценке бизнес</w:t>
      </w:r>
      <w:r>
        <w:rPr>
          <w:rFonts w:ascii="Century Gothic" w:hAnsi="Century Gothic"/>
          <w:sz w:val="24"/>
          <w:szCs w:val="24"/>
        </w:rPr>
        <w:t xml:space="preserve"> </w:t>
      </w:r>
      <w:r w:rsidRPr="003976B9">
        <w:rPr>
          <w:rFonts w:ascii="Century Gothic" w:hAnsi="Century Gothic"/>
          <w:sz w:val="24"/>
          <w:szCs w:val="24"/>
        </w:rPr>
        <w:t>-</w:t>
      </w:r>
      <w:r>
        <w:rPr>
          <w:rFonts w:ascii="Century Gothic" w:hAnsi="Century Gothic"/>
          <w:sz w:val="24"/>
          <w:szCs w:val="24"/>
        </w:rPr>
        <w:t xml:space="preserve"> </w:t>
      </w:r>
      <w:r w:rsidRPr="003976B9">
        <w:rPr>
          <w:rFonts w:ascii="Century Gothic" w:hAnsi="Century Gothic"/>
          <w:sz w:val="24"/>
          <w:szCs w:val="24"/>
        </w:rPr>
        <w:t xml:space="preserve">планов безработных граждан, созданной </w:t>
      </w:r>
      <w:r>
        <w:rPr>
          <w:rFonts w:ascii="Century Gothic" w:hAnsi="Century Gothic"/>
          <w:sz w:val="24"/>
          <w:szCs w:val="24"/>
        </w:rPr>
        <w:t>ГКУ ЯО «Рыбинский ц</w:t>
      </w:r>
      <w:r w:rsidRPr="003976B9">
        <w:rPr>
          <w:rFonts w:ascii="Century Gothic" w:hAnsi="Century Gothic"/>
          <w:sz w:val="24"/>
          <w:szCs w:val="24"/>
        </w:rPr>
        <w:t>ентр занятости населения</w:t>
      </w:r>
      <w:r>
        <w:rPr>
          <w:rFonts w:ascii="Century Gothic" w:hAnsi="Century Gothic"/>
          <w:sz w:val="24"/>
          <w:szCs w:val="24"/>
        </w:rPr>
        <w:t>»</w:t>
      </w:r>
      <w:r w:rsidRPr="003976B9">
        <w:rPr>
          <w:rFonts w:ascii="Century Gothic" w:hAnsi="Century Gothic"/>
          <w:sz w:val="24"/>
          <w:szCs w:val="24"/>
        </w:rPr>
        <w:t>, при участии Администрации городского округа город Рыбинск поддержано 3 бизнес</w:t>
      </w:r>
      <w:r>
        <w:rPr>
          <w:rFonts w:ascii="Century Gothic" w:hAnsi="Century Gothic"/>
          <w:sz w:val="24"/>
          <w:szCs w:val="24"/>
        </w:rPr>
        <w:t xml:space="preserve"> </w:t>
      </w:r>
      <w:r w:rsidRPr="003976B9">
        <w:rPr>
          <w:rFonts w:ascii="Century Gothic" w:hAnsi="Century Gothic"/>
          <w:sz w:val="24"/>
          <w:szCs w:val="24"/>
        </w:rPr>
        <w:t>-</w:t>
      </w:r>
      <w:r>
        <w:rPr>
          <w:rFonts w:ascii="Century Gothic" w:hAnsi="Century Gothic"/>
          <w:sz w:val="24"/>
          <w:szCs w:val="24"/>
        </w:rPr>
        <w:t xml:space="preserve"> </w:t>
      </w:r>
      <w:r w:rsidRPr="003976B9">
        <w:rPr>
          <w:rFonts w:ascii="Century Gothic" w:hAnsi="Century Gothic"/>
          <w:sz w:val="24"/>
          <w:szCs w:val="24"/>
        </w:rPr>
        <w:t>плана (на 01.10.2022 количество безработных граждан, получивших финансовую поддержку  – 3 чел.)</w:t>
      </w:r>
    </w:p>
    <w:p w:rsidR="00383410" w:rsidRPr="003976B9" w:rsidRDefault="00383410" w:rsidP="00383410">
      <w:pPr>
        <w:pStyle w:val="afb"/>
        <w:keepNext/>
        <w:keepLines/>
        <w:ind w:firstLine="709"/>
        <w:jc w:val="both"/>
        <w:rPr>
          <w:rFonts w:ascii="Century Gothic" w:eastAsia="Calibri" w:hAnsi="Century Gothic"/>
          <w:b/>
          <w:bCs/>
          <w:color w:val="000000"/>
          <w:lang w:eastAsia="en-US"/>
        </w:rPr>
      </w:pPr>
      <w:r w:rsidRPr="003976B9">
        <w:rPr>
          <w:rFonts w:ascii="Century Gothic" w:hAnsi="Century Gothic"/>
          <w:b/>
        </w:rPr>
        <w:t>3</w:t>
      </w:r>
      <w:r w:rsidRPr="003976B9">
        <w:rPr>
          <w:rFonts w:ascii="Century Gothic" w:eastAsia="Calibri" w:hAnsi="Century Gothic"/>
          <w:b/>
          <w:bCs/>
          <w:color w:val="000000"/>
          <w:lang w:eastAsia="en-US"/>
        </w:rPr>
        <w:t xml:space="preserve">. </w:t>
      </w:r>
      <w:r w:rsidRPr="003976B9">
        <w:rPr>
          <w:rFonts w:ascii="Century Gothic" w:hAnsi="Century Gothic"/>
          <w:b/>
        </w:rPr>
        <w:t>Поддержка</w:t>
      </w:r>
      <w:r w:rsidRPr="003976B9">
        <w:rPr>
          <w:rFonts w:ascii="Century Gothic" w:eastAsia="Calibri" w:hAnsi="Century Gothic"/>
          <w:b/>
          <w:bCs/>
          <w:color w:val="000000"/>
          <w:lang w:eastAsia="en-US"/>
        </w:rPr>
        <w:t xml:space="preserve"> в сфере образования:</w:t>
      </w:r>
    </w:p>
    <w:p w:rsidR="00383410" w:rsidRPr="003976B9" w:rsidRDefault="00383410" w:rsidP="001B2273">
      <w:pPr>
        <w:spacing w:after="0" w:line="240" w:lineRule="auto"/>
        <w:ind w:firstLine="709"/>
        <w:jc w:val="both"/>
        <w:rPr>
          <w:rFonts w:ascii="Century Gothic" w:hAnsi="Century Gothic"/>
          <w:sz w:val="24"/>
          <w:szCs w:val="24"/>
        </w:rPr>
      </w:pPr>
      <w:r w:rsidRPr="003976B9">
        <w:rPr>
          <w:rFonts w:ascii="Century Gothic" w:hAnsi="Century Gothic"/>
          <w:sz w:val="24"/>
          <w:szCs w:val="24"/>
        </w:rPr>
        <w:t>- участие в обучающих семинарах и тренингах, проводимых департаментом инвестиций, промышленности и внешнеэкономической деятельности Ярославской области (по данным Единого реестра СМиСП – получателей поддержки - 19 СМиСП Рыбинска (уникальных -17));</w:t>
      </w:r>
    </w:p>
    <w:p w:rsidR="00383410" w:rsidRPr="003976B9" w:rsidRDefault="00383410" w:rsidP="001B2273">
      <w:pPr>
        <w:spacing w:after="0" w:line="240" w:lineRule="auto"/>
        <w:ind w:firstLine="709"/>
        <w:jc w:val="both"/>
        <w:rPr>
          <w:rFonts w:ascii="Century Gothic" w:hAnsi="Century Gothic"/>
          <w:sz w:val="24"/>
          <w:szCs w:val="24"/>
        </w:rPr>
      </w:pPr>
      <w:r w:rsidRPr="003976B9">
        <w:rPr>
          <w:rFonts w:ascii="Century Gothic" w:hAnsi="Century Gothic"/>
          <w:sz w:val="24"/>
          <w:szCs w:val="24"/>
        </w:rPr>
        <w:t>- информирование СМиСП  Рыбинска об участии в 20 интернет</w:t>
      </w:r>
      <w:r>
        <w:rPr>
          <w:rFonts w:ascii="Century Gothic" w:hAnsi="Century Gothic"/>
          <w:sz w:val="24"/>
          <w:szCs w:val="24"/>
        </w:rPr>
        <w:t xml:space="preserve"> </w:t>
      </w:r>
      <w:r w:rsidRPr="003976B9">
        <w:rPr>
          <w:rFonts w:ascii="Century Gothic" w:hAnsi="Century Gothic"/>
          <w:sz w:val="24"/>
          <w:szCs w:val="24"/>
        </w:rPr>
        <w:t>-</w:t>
      </w:r>
      <w:r>
        <w:rPr>
          <w:rFonts w:ascii="Century Gothic" w:hAnsi="Century Gothic"/>
          <w:sz w:val="24"/>
          <w:szCs w:val="24"/>
        </w:rPr>
        <w:t xml:space="preserve"> </w:t>
      </w:r>
      <w:proofErr w:type="spellStart"/>
      <w:r w:rsidRPr="003976B9">
        <w:rPr>
          <w:rFonts w:ascii="Century Gothic" w:hAnsi="Century Gothic"/>
          <w:sz w:val="24"/>
          <w:szCs w:val="24"/>
        </w:rPr>
        <w:t>вебинарах</w:t>
      </w:r>
      <w:proofErr w:type="spellEnd"/>
      <w:r w:rsidRPr="003976B9">
        <w:rPr>
          <w:rFonts w:ascii="Century Gothic" w:hAnsi="Century Gothic"/>
          <w:sz w:val="24"/>
          <w:szCs w:val="24"/>
        </w:rPr>
        <w:t xml:space="preserve"> по различным вопросам предпринимательской деятельности.</w:t>
      </w:r>
    </w:p>
    <w:p w:rsidR="00383410" w:rsidRPr="003976B9" w:rsidRDefault="00383410" w:rsidP="00383410">
      <w:pPr>
        <w:pStyle w:val="afb"/>
        <w:keepNext/>
        <w:keepLines/>
        <w:ind w:firstLine="709"/>
        <w:jc w:val="both"/>
        <w:rPr>
          <w:rFonts w:ascii="Century Gothic" w:hAnsi="Century Gothic"/>
          <w:b/>
        </w:rPr>
      </w:pPr>
      <w:r w:rsidRPr="003976B9">
        <w:rPr>
          <w:rFonts w:ascii="Century Gothic" w:hAnsi="Century Gothic"/>
          <w:b/>
        </w:rPr>
        <w:t xml:space="preserve">4. Участие МСП в </w:t>
      </w:r>
      <w:r w:rsidR="001B2273">
        <w:rPr>
          <w:rFonts w:ascii="Century Gothic" w:hAnsi="Century Gothic"/>
          <w:b/>
        </w:rPr>
        <w:t>муниципальном заказе</w:t>
      </w:r>
      <w:r w:rsidRPr="003976B9">
        <w:rPr>
          <w:rFonts w:ascii="Century Gothic" w:hAnsi="Century Gothic"/>
          <w:b/>
        </w:rPr>
        <w:t>:</w:t>
      </w:r>
    </w:p>
    <w:p w:rsidR="00383410" w:rsidRPr="003976B9" w:rsidRDefault="00383410" w:rsidP="00383410">
      <w:pPr>
        <w:spacing w:after="0" w:line="240" w:lineRule="auto"/>
        <w:ind w:firstLine="709"/>
        <w:jc w:val="both"/>
        <w:rPr>
          <w:rFonts w:ascii="Century Gothic" w:hAnsi="Century Gothic"/>
          <w:color w:val="000000"/>
          <w:sz w:val="24"/>
          <w:szCs w:val="24"/>
        </w:rPr>
      </w:pPr>
      <w:r w:rsidRPr="003976B9">
        <w:rPr>
          <w:rFonts w:ascii="Century Gothic" w:hAnsi="Century Gothic"/>
          <w:color w:val="000000"/>
          <w:sz w:val="24"/>
          <w:szCs w:val="24"/>
        </w:rPr>
        <w:t>За 9 месяцев 2022 года объем закупок, осуществленных у СМиСП</w:t>
      </w:r>
      <w:r>
        <w:rPr>
          <w:rFonts w:ascii="Century Gothic" w:hAnsi="Century Gothic"/>
          <w:color w:val="000000"/>
          <w:sz w:val="24"/>
          <w:szCs w:val="24"/>
        </w:rPr>
        <w:t xml:space="preserve"> </w:t>
      </w:r>
      <w:r w:rsidRPr="003976B9">
        <w:rPr>
          <w:rFonts w:ascii="Century Gothic" w:hAnsi="Century Gothic"/>
          <w:color w:val="000000"/>
          <w:sz w:val="24"/>
          <w:szCs w:val="24"/>
        </w:rPr>
        <w:t>Рыбинска</w:t>
      </w:r>
      <w:r>
        <w:rPr>
          <w:rFonts w:ascii="Century Gothic" w:hAnsi="Century Gothic"/>
          <w:color w:val="000000"/>
          <w:sz w:val="24"/>
          <w:szCs w:val="24"/>
        </w:rPr>
        <w:t>,</w:t>
      </w:r>
      <w:r w:rsidRPr="003976B9">
        <w:rPr>
          <w:rFonts w:ascii="Century Gothic" w:hAnsi="Century Gothic"/>
          <w:color w:val="000000"/>
          <w:sz w:val="24"/>
          <w:szCs w:val="24"/>
        </w:rPr>
        <w:t xml:space="preserve"> – 257,9 млн.</w:t>
      </w:r>
      <w:r>
        <w:rPr>
          <w:rFonts w:ascii="Century Gothic" w:hAnsi="Century Gothic"/>
          <w:color w:val="000000"/>
          <w:sz w:val="24"/>
          <w:szCs w:val="24"/>
        </w:rPr>
        <w:t xml:space="preserve"> </w:t>
      </w:r>
      <w:r w:rsidRPr="003976B9">
        <w:rPr>
          <w:rFonts w:ascii="Century Gothic" w:hAnsi="Century Gothic"/>
          <w:color w:val="000000"/>
          <w:sz w:val="24"/>
          <w:szCs w:val="24"/>
        </w:rPr>
        <w:t xml:space="preserve">руб. Доля </w:t>
      </w:r>
      <w:r>
        <w:rPr>
          <w:rFonts w:ascii="Century Gothic" w:hAnsi="Century Gothic"/>
          <w:color w:val="000000"/>
          <w:sz w:val="24"/>
          <w:szCs w:val="24"/>
        </w:rPr>
        <w:t xml:space="preserve">закупок, осуществленных у СМиСП </w:t>
      </w:r>
      <w:r w:rsidRPr="003976B9">
        <w:rPr>
          <w:rFonts w:ascii="Century Gothic" w:hAnsi="Century Gothic"/>
          <w:color w:val="000000"/>
          <w:sz w:val="24"/>
          <w:szCs w:val="24"/>
        </w:rPr>
        <w:t>Рыбинска от общего объема осуществленных закупок, – 35,9%.</w:t>
      </w:r>
    </w:p>
    <w:p w:rsidR="00383410" w:rsidRPr="003976B9" w:rsidRDefault="00383410" w:rsidP="00383410">
      <w:pPr>
        <w:spacing w:after="0" w:line="240" w:lineRule="auto"/>
        <w:ind w:firstLine="708"/>
        <w:jc w:val="both"/>
        <w:rPr>
          <w:rFonts w:ascii="Century Gothic" w:hAnsi="Century Gothic"/>
          <w:b/>
          <w:sz w:val="24"/>
          <w:szCs w:val="24"/>
        </w:rPr>
      </w:pPr>
      <w:r w:rsidRPr="003976B9">
        <w:rPr>
          <w:rFonts w:ascii="Century Gothic" w:hAnsi="Century Gothic"/>
          <w:b/>
          <w:sz w:val="24"/>
          <w:szCs w:val="24"/>
        </w:rPr>
        <w:t>5. Работа Координационного совета по малому и среднему предпринимательству при Главе городского округа город Рыбинск:</w:t>
      </w:r>
    </w:p>
    <w:p w:rsidR="00383410" w:rsidRPr="003976B9" w:rsidRDefault="00383410" w:rsidP="00383410">
      <w:pPr>
        <w:spacing w:after="0" w:line="240" w:lineRule="auto"/>
        <w:ind w:firstLine="709"/>
        <w:contextualSpacing/>
        <w:jc w:val="both"/>
        <w:rPr>
          <w:rFonts w:ascii="Century Gothic" w:hAnsi="Century Gothic"/>
          <w:sz w:val="24"/>
          <w:szCs w:val="24"/>
        </w:rPr>
      </w:pPr>
      <w:r w:rsidRPr="003976B9">
        <w:rPr>
          <w:rFonts w:ascii="Century Gothic" w:hAnsi="Century Gothic"/>
          <w:sz w:val="24"/>
          <w:szCs w:val="24"/>
        </w:rPr>
        <w:t>На 01.10.2022 организовано и проведено 2 заседания Координационного совета, 1 заседание рабочей группы по развитию инфраструктуры поддержки СМиСП.</w:t>
      </w:r>
    </w:p>
    <w:p w:rsidR="00383410" w:rsidRPr="003976B9" w:rsidRDefault="00383410" w:rsidP="001B2273">
      <w:pPr>
        <w:tabs>
          <w:tab w:val="left" w:pos="6919"/>
        </w:tabs>
        <w:spacing w:after="0" w:line="240" w:lineRule="auto"/>
        <w:ind w:firstLine="709"/>
        <w:jc w:val="both"/>
        <w:rPr>
          <w:rFonts w:ascii="Century Gothic" w:hAnsi="Century Gothic"/>
          <w:sz w:val="24"/>
          <w:szCs w:val="24"/>
        </w:rPr>
      </w:pPr>
      <w:r w:rsidRPr="003976B9">
        <w:rPr>
          <w:rFonts w:ascii="Century Gothic" w:hAnsi="Century Gothic"/>
          <w:sz w:val="24"/>
          <w:szCs w:val="24"/>
        </w:rPr>
        <w:t>В рамках Координационного совета в 2022 году обсуждались и формировались инициативы по следующим вопросам:</w:t>
      </w:r>
    </w:p>
    <w:p w:rsidR="00383410" w:rsidRPr="003976B9" w:rsidRDefault="00383410" w:rsidP="001B2273">
      <w:pPr>
        <w:tabs>
          <w:tab w:val="left" w:pos="6919"/>
        </w:tabs>
        <w:spacing w:after="0" w:line="240" w:lineRule="auto"/>
        <w:ind w:firstLine="709"/>
        <w:jc w:val="both"/>
        <w:rPr>
          <w:rFonts w:ascii="Century Gothic" w:hAnsi="Century Gothic"/>
          <w:sz w:val="24"/>
          <w:szCs w:val="24"/>
        </w:rPr>
      </w:pPr>
      <w:r w:rsidRPr="003976B9">
        <w:rPr>
          <w:rFonts w:ascii="Century Gothic" w:hAnsi="Century Gothic"/>
          <w:sz w:val="24"/>
          <w:szCs w:val="24"/>
        </w:rPr>
        <w:t>- о текущей ситуации в промышленности в городском округе город Рыбинск;</w:t>
      </w:r>
    </w:p>
    <w:p w:rsidR="00383410" w:rsidRPr="003976B9" w:rsidRDefault="00383410" w:rsidP="001B2273">
      <w:pPr>
        <w:pStyle w:val="ab"/>
        <w:spacing w:after="0" w:line="240" w:lineRule="auto"/>
        <w:ind w:left="0" w:firstLine="709"/>
        <w:jc w:val="both"/>
        <w:rPr>
          <w:rFonts w:ascii="Century Gothic" w:hAnsi="Century Gothic"/>
          <w:color w:val="000000"/>
          <w:sz w:val="24"/>
          <w:szCs w:val="24"/>
        </w:rPr>
      </w:pPr>
      <w:r w:rsidRPr="003976B9">
        <w:rPr>
          <w:rFonts w:ascii="Century Gothic" w:hAnsi="Century Gothic"/>
          <w:color w:val="000000"/>
          <w:sz w:val="24"/>
          <w:szCs w:val="24"/>
        </w:rPr>
        <w:t>- о мерах государственной поддержки субъектов малого и среднего предпринимательства в Ярославской области;</w:t>
      </w:r>
    </w:p>
    <w:p w:rsidR="00383410" w:rsidRPr="003976B9" w:rsidRDefault="00383410" w:rsidP="001B2273">
      <w:pPr>
        <w:pStyle w:val="ab"/>
        <w:spacing w:after="0" w:line="240" w:lineRule="auto"/>
        <w:ind w:left="0" w:firstLine="709"/>
        <w:jc w:val="both"/>
        <w:rPr>
          <w:rFonts w:ascii="Century Gothic" w:hAnsi="Century Gothic"/>
          <w:color w:val="000000"/>
          <w:sz w:val="24"/>
          <w:szCs w:val="24"/>
        </w:rPr>
      </w:pPr>
      <w:r w:rsidRPr="003976B9">
        <w:rPr>
          <w:rFonts w:ascii="Century Gothic" w:hAnsi="Century Gothic"/>
          <w:color w:val="000000"/>
          <w:sz w:val="24"/>
          <w:szCs w:val="24"/>
        </w:rPr>
        <w:t>- об итогах пленарного заседания X Межрегионального совещания уполномоченных по защите прав предпринимателей, о текущих задачах аппарата Уполномоченного по защите прав предпринимателей в Ярославской области;</w:t>
      </w:r>
    </w:p>
    <w:p w:rsidR="00383410" w:rsidRPr="003976B9" w:rsidRDefault="00383410" w:rsidP="001B2273">
      <w:pPr>
        <w:pStyle w:val="ab"/>
        <w:spacing w:after="0" w:line="240" w:lineRule="auto"/>
        <w:ind w:left="0" w:firstLine="709"/>
        <w:jc w:val="both"/>
        <w:rPr>
          <w:rFonts w:ascii="Century Gothic" w:hAnsi="Century Gothic"/>
          <w:color w:val="000000"/>
          <w:sz w:val="24"/>
          <w:szCs w:val="24"/>
        </w:rPr>
      </w:pPr>
      <w:r w:rsidRPr="003976B9">
        <w:rPr>
          <w:rFonts w:ascii="Century Gothic" w:hAnsi="Century Gothic"/>
          <w:color w:val="000000"/>
          <w:sz w:val="24"/>
          <w:szCs w:val="24"/>
        </w:rPr>
        <w:t xml:space="preserve">- о расширении Перечня  муниципального имущества городского округа город Рыбинск, свободного от прав третьих лиц (за исключением имущественных прав субъектов малого и среднего предпринимательства), утвержденный решением Муниципального Совета городского округа город Рыбинск от 30.06.2016 № 151 (в ред. от 28.10.2021) </w:t>
      </w:r>
      <w:r w:rsidRPr="003976B9">
        <w:rPr>
          <w:rFonts w:ascii="Century Gothic" w:hAnsi="Century Gothic"/>
          <w:sz w:val="24"/>
          <w:szCs w:val="24"/>
        </w:rPr>
        <w:t>и др</w:t>
      </w:r>
      <w:r w:rsidR="001B2273">
        <w:rPr>
          <w:rFonts w:ascii="Century Gothic" w:hAnsi="Century Gothic"/>
          <w:sz w:val="24"/>
          <w:szCs w:val="24"/>
        </w:rPr>
        <w:t>угие</w:t>
      </w:r>
      <w:r w:rsidRPr="003976B9">
        <w:rPr>
          <w:rFonts w:ascii="Century Gothic" w:hAnsi="Century Gothic"/>
          <w:sz w:val="24"/>
          <w:szCs w:val="24"/>
        </w:rPr>
        <w:t xml:space="preserve"> вопросы.</w:t>
      </w:r>
    </w:p>
    <w:p w:rsidR="00383410" w:rsidRPr="003976B9" w:rsidRDefault="00383410" w:rsidP="00383410">
      <w:pPr>
        <w:spacing w:after="0" w:line="240" w:lineRule="auto"/>
        <w:ind w:firstLine="708"/>
        <w:jc w:val="both"/>
        <w:rPr>
          <w:rFonts w:ascii="Century Gothic" w:hAnsi="Century Gothic"/>
          <w:b/>
          <w:sz w:val="24"/>
          <w:szCs w:val="24"/>
        </w:rPr>
      </w:pPr>
      <w:r w:rsidRPr="003976B9">
        <w:rPr>
          <w:rFonts w:ascii="Century Gothic" w:hAnsi="Century Gothic"/>
          <w:b/>
          <w:sz w:val="24"/>
          <w:szCs w:val="24"/>
        </w:rPr>
        <w:lastRenderedPageBreak/>
        <w:t>6. Участие в программах аутсорсинга крупных промышленных предприятий:</w:t>
      </w:r>
    </w:p>
    <w:p w:rsidR="00383410" w:rsidRPr="003976B9" w:rsidRDefault="00383410" w:rsidP="001B2273">
      <w:pPr>
        <w:tabs>
          <w:tab w:val="left" w:pos="6919"/>
        </w:tabs>
        <w:spacing w:after="0" w:line="240" w:lineRule="auto"/>
        <w:ind w:firstLine="709"/>
        <w:jc w:val="both"/>
        <w:rPr>
          <w:rFonts w:ascii="Century Gothic" w:hAnsi="Century Gothic"/>
          <w:sz w:val="24"/>
          <w:szCs w:val="24"/>
        </w:rPr>
      </w:pPr>
      <w:r w:rsidRPr="003976B9">
        <w:rPr>
          <w:rFonts w:ascii="Century Gothic" w:hAnsi="Century Gothic"/>
          <w:sz w:val="24"/>
          <w:szCs w:val="24"/>
        </w:rPr>
        <w:t>- в г</w:t>
      </w:r>
      <w:r>
        <w:rPr>
          <w:rFonts w:ascii="Century Gothic" w:hAnsi="Century Gothic"/>
          <w:sz w:val="24"/>
          <w:szCs w:val="24"/>
        </w:rPr>
        <w:t>ороде</w:t>
      </w:r>
      <w:r w:rsidRPr="003976B9">
        <w:rPr>
          <w:rFonts w:ascii="Century Gothic" w:hAnsi="Century Gothic"/>
          <w:sz w:val="24"/>
          <w:szCs w:val="24"/>
        </w:rPr>
        <w:t xml:space="preserve"> Рыбинске осуществляет деятельность Региональный центр инжиниринга. За 9 месяцев 2022 года </w:t>
      </w:r>
      <w:r>
        <w:rPr>
          <w:rFonts w:ascii="Century Gothic" w:hAnsi="Century Gothic"/>
          <w:sz w:val="24"/>
          <w:szCs w:val="24"/>
        </w:rPr>
        <w:t xml:space="preserve">поддержку </w:t>
      </w:r>
      <w:r w:rsidR="001B2273">
        <w:rPr>
          <w:rFonts w:ascii="Century Gothic" w:hAnsi="Century Gothic"/>
          <w:sz w:val="24"/>
          <w:szCs w:val="24"/>
        </w:rPr>
        <w:t xml:space="preserve">центра </w:t>
      </w:r>
      <w:r>
        <w:rPr>
          <w:rFonts w:ascii="Century Gothic" w:hAnsi="Century Gothic"/>
          <w:sz w:val="24"/>
          <w:szCs w:val="24"/>
        </w:rPr>
        <w:t xml:space="preserve">получили 5 СМиСП </w:t>
      </w:r>
      <w:r w:rsidRPr="003976B9">
        <w:rPr>
          <w:rFonts w:ascii="Century Gothic" w:hAnsi="Century Gothic"/>
          <w:sz w:val="24"/>
          <w:szCs w:val="24"/>
        </w:rPr>
        <w:t> Рыбинка (уникальных – 3);</w:t>
      </w:r>
    </w:p>
    <w:p w:rsidR="00383410" w:rsidRPr="003976B9" w:rsidRDefault="00383410" w:rsidP="001B2273">
      <w:pPr>
        <w:spacing w:after="0" w:line="240" w:lineRule="auto"/>
        <w:ind w:firstLine="709"/>
        <w:jc w:val="both"/>
        <w:rPr>
          <w:rFonts w:ascii="Century Gothic" w:hAnsi="Century Gothic"/>
          <w:sz w:val="24"/>
          <w:szCs w:val="24"/>
        </w:rPr>
      </w:pPr>
      <w:r w:rsidRPr="003976B9">
        <w:rPr>
          <w:rFonts w:ascii="Century Gothic" w:hAnsi="Century Gothic"/>
          <w:sz w:val="24"/>
          <w:szCs w:val="24"/>
        </w:rPr>
        <w:t>- участие СМиСП в VII</w:t>
      </w:r>
      <w:r w:rsidRPr="003976B9">
        <w:rPr>
          <w:rFonts w:ascii="Century Gothic" w:hAnsi="Century Gothic"/>
          <w:sz w:val="24"/>
          <w:szCs w:val="24"/>
          <w:lang w:val="en-US"/>
        </w:rPr>
        <w:t>I</w:t>
      </w:r>
      <w:r w:rsidRPr="003976B9">
        <w:rPr>
          <w:rFonts w:ascii="Century Gothic" w:hAnsi="Century Gothic"/>
          <w:sz w:val="24"/>
          <w:szCs w:val="24"/>
        </w:rPr>
        <w:t xml:space="preserve"> международном технологическом форуме «Инновации. Технологии. Производство».</w:t>
      </w:r>
    </w:p>
    <w:p w:rsidR="00383410" w:rsidRPr="003976B9" w:rsidRDefault="00383410" w:rsidP="00383410">
      <w:pPr>
        <w:spacing w:after="0" w:line="240" w:lineRule="auto"/>
        <w:ind w:firstLine="708"/>
        <w:jc w:val="both"/>
        <w:rPr>
          <w:rFonts w:ascii="Century Gothic" w:hAnsi="Century Gothic"/>
          <w:b/>
          <w:sz w:val="24"/>
          <w:szCs w:val="24"/>
        </w:rPr>
      </w:pPr>
      <w:r w:rsidRPr="003976B9">
        <w:rPr>
          <w:rFonts w:ascii="Century Gothic" w:hAnsi="Century Gothic"/>
          <w:b/>
          <w:sz w:val="24"/>
          <w:szCs w:val="24"/>
        </w:rPr>
        <w:t>7.</w:t>
      </w:r>
      <w:r w:rsidRPr="003976B9">
        <w:rPr>
          <w:rFonts w:ascii="Century Gothic" w:hAnsi="Century Gothic"/>
          <w:sz w:val="24"/>
          <w:szCs w:val="24"/>
        </w:rPr>
        <w:t> </w:t>
      </w:r>
      <w:r w:rsidRPr="003976B9">
        <w:rPr>
          <w:rFonts w:ascii="Century Gothic" w:hAnsi="Century Gothic"/>
          <w:b/>
          <w:sz w:val="24"/>
          <w:szCs w:val="24"/>
        </w:rPr>
        <w:t>Оценка регулирующего воздействия проектов нормативных правовых актов и экспертиза муниципальных правовых актов:</w:t>
      </w:r>
    </w:p>
    <w:p w:rsidR="00383410" w:rsidRPr="003976B9" w:rsidRDefault="00383410" w:rsidP="00383410">
      <w:pPr>
        <w:spacing w:after="0" w:line="240" w:lineRule="auto"/>
        <w:ind w:firstLine="709"/>
        <w:contextualSpacing/>
        <w:jc w:val="both"/>
        <w:rPr>
          <w:rFonts w:ascii="Century Gothic" w:hAnsi="Century Gothic"/>
          <w:sz w:val="24"/>
          <w:szCs w:val="24"/>
        </w:rPr>
      </w:pPr>
      <w:proofErr w:type="gramStart"/>
      <w:r w:rsidRPr="003976B9">
        <w:rPr>
          <w:rFonts w:ascii="Century Gothic" w:hAnsi="Century Gothic"/>
          <w:sz w:val="24"/>
          <w:szCs w:val="24"/>
        </w:rPr>
        <w:t>В соответствии с постановлением Администрации городского округа город Рыбинск от 27.12.2016 № 3491 «Об утверждении Порядка проведения оценки регулирующего воздействия проектов муниципальных правовых актов и экспертизы муниципальных правовых актов» в 2022 году осуществлялась координация работы по проведению процедуры оценки регулирующего воздействия проектов муниципальных правовых актов (ОРВ),</w:t>
      </w:r>
      <w:r w:rsidRPr="003976B9">
        <w:rPr>
          <w:rFonts w:ascii="Century Gothic" w:hAnsi="Century Gothic"/>
          <w:color w:val="000000"/>
          <w:sz w:val="24"/>
          <w:szCs w:val="24"/>
        </w:rPr>
        <w:t xml:space="preserve"> подготовлено 5 заключений</w:t>
      </w:r>
      <w:r w:rsidRPr="003976B9">
        <w:rPr>
          <w:rFonts w:ascii="Century Gothic" w:hAnsi="Century Gothic"/>
          <w:sz w:val="24"/>
          <w:szCs w:val="24"/>
        </w:rPr>
        <w:t xml:space="preserve"> по результатам ОРВ, проводится экспертиза 1 муниципального нормативного правового акта. </w:t>
      </w:r>
      <w:proofErr w:type="gramEnd"/>
    </w:p>
    <w:p w:rsidR="00383410" w:rsidRPr="003976B9" w:rsidRDefault="00383410" w:rsidP="00383410">
      <w:pPr>
        <w:spacing w:after="0" w:line="240" w:lineRule="auto"/>
        <w:ind w:firstLine="708"/>
        <w:jc w:val="both"/>
        <w:rPr>
          <w:rFonts w:ascii="Century Gothic" w:hAnsi="Century Gothic"/>
          <w:b/>
          <w:sz w:val="24"/>
          <w:szCs w:val="24"/>
        </w:rPr>
      </w:pPr>
      <w:r w:rsidRPr="003976B9">
        <w:rPr>
          <w:rFonts w:ascii="Century Gothic" w:hAnsi="Century Gothic"/>
          <w:b/>
          <w:sz w:val="24"/>
          <w:szCs w:val="24"/>
        </w:rPr>
        <w:t>8. Реализация национальных проектов:</w:t>
      </w:r>
    </w:p>
    <w:p w:rsidR="00383410" w:rsidRPr="003976B9" w:rsidRDefault="00383410" w:rsidP="00383410">
      <w:pPr>
        <w:spacing w:after="0" w:line="240" w:lineRule="auto"/>
        <w:ind w:firstLine="709"/>
        <w:contextualSpacing/>
        <w:jc w:val="both"/>
        <w:rPr>
          <w:rFonts w:ascii="Century Gothic" w:hAnsi="Century Gothic"/>
          <w:sz w:val="24"/>
          <w:szCs w:val="24"/>
        </w:rPr>
      </w:pPr>
      <w:r w:rsidRPr="003976B9">
        <w:rPr>
          <w:rFonts w:ascii="Century Gothic" w:hAnsi="Century Gothic"/>
          <w:sz w:val="24"/>
          <w:szCs w:val="24"/>
        </w:rPr>
        <w:t>Ярославская область с 2019 года включилась в реализацию национального проекта «Малое и среднее предпринимательство и поддержка индивидуальной предпринимательской инициативы». Департамент инвестиций</w:t>
      </w:r>
      <w:r w:rsidR="001B2273">
        <w:rPr>
          <w:rFonts w:ascii="Century Gothic" w:hAnsi="Century Gothic"/>
          <w:sz w:val="24"/>
          <w:szCs w:val="24"/>
        </w:rPr>
        <w:t>,</w:t>
      </w:r>
      <w:r w:rsidRPr="003976B9">
        <w:rPr>
          <w:rFonts w:ascii="Century Gothic" w:hAnsi="Century Gothic"/>
          <w:sz w:val="24"/>
          <w:szCs w:val="24"/>
        </w:rPr>
        <w:t xml:space="preserve"> промышленности и внешнеэкономической деятельности Ярославской области является ответственным за разработку и реализацию региональных составляющих данного национального проекта.</w:t>
      </w:r>
    </w:p>
    <w:p w:rsidR="00383410" w:rsidRPr="003976B9" w:rsidRDefault="00383410" w:rsidP="00383410">
      <w:pPr>
        <w:spacing w:after="0" w:line="240" w:lineRule="auto"/>
        <w:ind w:firstLine="709"/>
        <w:contextualSpacing/>
        <w:jc w:val="both"/>
        <w:rPr>
          <w:rFonts w:ascii="Century Gothic" w:hAnsi="Century Gothic"/>
          <w:sz w:val="24"/>
          <w:szCs w:val="24"/>
        </w:rPr>
      </w:pPr>
      <w:r w:rsidRPr="003976B9">
        <w:rPr>
          <w:rFonts w:ascii="Century Gothic" w:hAnsi="Century Gothic"/>
          <w:sz w:val="24"/>
          <w:szCs w:val="24"/>
        </w:rPr>
        <w:t xml:space="preserve">Администрация городского округа город Рыбинск участвует в организации мероприятий, инициируемых Департаментом инвестиций, промышленности и внешнеэкономической деятельности Ярославской области, по реализации региональных составляющих национальных проектов. </w:t>
      </w:r>
      <w:r w:rsidR="001B2273" w:rsidRPr="003976B9">
        <w:rPr>
          <w:rFonts w:ascii="Century Gothic" w:hAnsi="Century Gothic"/>
          <w:sz w:val="24"/>
          <w:szCs w:val="24"/>
        </w:rPr>
        <w:t>В бюджете городского округа город Рыбинск не предусмотрено финансирование мероприятий по реализации национального проекта «Малое и среднее предпринимательство и поддержка индивидуальной предпринимательской инициативы».</w:t>
      </w:r>
    </w:p>
    <w:p w:rsidR="000A6938" w:rsidRPr="00554A4F" w:rsidRDefault="000A6938" w:rsidP="00AF7F55">
      <w:pPr>
        <w:pStyle w:val="2"/>
        <w:spacing w:after="100" w:line="240" w:lineRule="auto"/>
        <w:ind w:firstLine="709"/>
        <w:rPr>
          <w:rFonts w:ascii="Century Gothic" w:eastAsia="Calibri" w:hAnsi="Century Gothic"/>
          <w:color w:val="auto"/>
        </w:rPr>
      </w:pPr>
      <w:bookmarkStart w:id="38" w:name="_Toc117777199"/>
      <w:r w:rsidRPr="00554A4F">
        <w:rPr>
          <w:rFonts w:ascii="Century Gothic" w:eastAsia="Calibri" w:hAnsi="Century Gothic"/>
          <w:color w:val="auto"/>
        </w:rPr>
        <w:t>2.3 ПОТРЕБИТЕЛЬСКИЙ РЫНОК</w:t>
      </w:r>
      <w:bookmarkEnd w:id="29"/>
      <w:bookmarkEnd w:id="38"/>
    </w:p>
    <w:p w:rsidR="00383410" w:rsidRPr="00AC2A1A" w:rsidRDefault="00383410" w:rsidP="00383410">
      <w:pPr>
        <w:spacing w:after="0" w:line="240" w:lineRule="auto"/>
        <w:ind w:firstLine="709"/>
        <w:jc w:val="both"/>
        <w:rPr>
          <w:rFonts w:ascii="Century Gothic" w:hAnsi="Century Gothic"/>
          <w:sz w:val="24"/>
          <w:szCs w:val="24"/>
        </w:rPr>
      </w:pPr>
      <w:bookmarkStart w:id="39" w:name="_2.3._ПОТРЕБИТЕЛЬСКИЙ_РЫНОК"/>
      <w:bookmarkStart w:id="40" w:name="_Toc338340476"/>
      <w:bookmarkStart w:id="41" w:name="_Toc271790464"/>
      <w:bookmarkEnd w:id="30"/>
      <w:bookmarkEnd w:id="31"/>
      <w:bookmarkEnd w:id="39"/>
      <w:r>
        <w:rPr>
          <w:rFonts w:ascii="Century Gothic" w:hAnsi="Century Gothic"/>
          <w:noProof/>
          <w:sz w:val="24"/>
          <w:szCs w:val="24"/>
          <w:lang w:eastAsia="ru-RU"/>
        </w:rPr>
        <w:drawing>
          <wp:anchor distT="0" distB="0" distL="114300" distR="114300" simplePos="0" relativeHeight="251917824" behindDoc="0" locked="0" layoutInCell="1" allowOverlap="1" wp14:anchorId="75EDADBD" wp14:editId="3A2F11A3">
            <wp:simplePos x="0" y="0"/>
            <wp:positionH relativeFrom="column">
              <wp:posOffset>-70485</wp:posOffset>
            </wp:positionH>
            <wp:positionV relativeFrom="paragraph">
              <wp:posOffset>536575</wp:posOffset>
            </wp:positionV>
            <wp:extent cx="6861810" cy="2129790"/>
            <wp:effectExtent l="38100" t="57150" r="34290" b="22860"/>
            <wp:wrapSquare wrapText="bothSides"/>
            <wp:docPr id="6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Pr="00AC2A1A">
        <w:rPr>
          <w:rFonts w:ascii="Century Gothic" w:hAnsi="Century Gothic"/>
          <w:sz w:val="24"/>
          <w:szCs w:val="24"/>
        </w:rPr>
        <w:t>В 202</w:t>
      </w:r>
      <w:r>
        <w:rPr>
          <w:rFonts w:ascii="Century Gothic" w:hAnsi="Century Gothic"/>
          <w:sz w:val="24"/>
          <w:szCs w:val="24"/>
        </w:rPr>
        <w:t>2</w:t>
      </w:r>
      <w:r w:rsidRPr="00AC2A1A">
        <w:rPr>
          <w:rFonts w:ascii="Century Gothic" w:hAnsi="Century Gothic"/>
          <w:sz w:val="24"/>
          <w:szCs w:val="24"/>
        </w:rPr>
        <w:t xml:space="preserve"> году оборот розничной торговли по прогнозу составит </w:t>
      </w:r>
      <w:r>
        <w:rPr>
          <w:rFonts w:ascii="Century Gothic" w:hAnsi="Century Gothic"/>
          <w:sz w:val="24"/>
          <w:szCs w:val="24"/>
        </w:rPr>
        <w:t>43</w:t>
      </w:r>
      <w:r w:rsidRPr="00AC2A1A">
        <w:rPr>
          <w:rFonts w:ascii="Century Gothic" w:hAnsi="Century Gothic"/>
          <w:sz w:val="24"/>
          <w:szCs w:val="24"/>
        </w:rPr>
        <w:t>,</w:t>
      </w:r>
      <w:r>
        <w:rPr>
          <w:rFonts w:ascii="Century Gothic" w:hAnsi="Century Gothic"/>
          <w:sz w:val="24"/>
          <w:szCs w:val="24"/>
        </w:rPr>
        <w:t>9</w:t>
      </w:r>
      <w:r w:rsidRPr="00AC2A1A">
        <w:rPr>
          <w:rFonts w:ascii="Century Gothic" w:hAnsi="Century Gothic"/>
          <w:sz w:val="24"/>
          <w:szCs w:val="24"/>
        </w:rPr>
        <w:t xml:space="preserve"> млрд. руб.,  в сопоставимых ценах к 202</w:t>
      </w:r>
      <w:r>
        <w:rPr>
          <w:rFonts w:ascii="Century Gothic" w:hAnsi="Century Gothic"/>
          <w:sz w:val="24"/>
          <w:szCs w:val="24"/>
        </w:rPr>
        <w:t>1</w:t>
      </w:r>
      <w:r w:rsidRPr="00AC2A1A">
        <w:rPr>
          <w:rFonts w:ascii="Century Gothic" w:hAnsi="Century Gothic"/>
          <w:sz w:val="24"/>
          <w:szCs w:val="24"/>
        </w:rPr>
        <w:t xml:space="preserve"> году – </w:t>
      </w:r>
      <w:r>
        <w:rPr>
          <w:rFonts w:ascii="Century Gothic" w:hAnsi="Century Gothic"/>
          <w:sz w:val="24"/>
          <w:szCs w:val="24"/>
        </w:rPr>
        <w:t>93</w:t>
      </w:r>
      <w:r w:rsidRPr="00AC2A1A">
        <w:rPr>
          <w:rFonts w:ascii="Century Gothic" w:hAnsi="Century Gothic"/>
          <w:sz w:val="24"/>
          <w:szCs w:val="24"/>
        </w:rPr>
        <w:t>,0 %.</w:t>
      </w:r>
    </w:p>
    <w:p w:rsidR="00383410" w:rsidRDefault="00383410" w:rsidP="006E7314">
      <w:pPr>
        <w:spacing w:after="0" w:line="240" w:lineRule="auto"/>
        <w:ind w:firstLine="709"/>
        <w:jc w:val="both"/>
        <w:rPr>
          <w:rFonts w:ascii="Century Gothic" w:eastAsia="Times New Roman" w:hAnsi="Century Gothic"/>
          <w:noProof/>
          <w:sz w:val="24"/>
          <w:szCs w:val="24"/>
          <w:lang w:eastAsia="ru-RU"/>
        </w:rPr>
      </w:pPr>
      <w:r w:rsidRPr="00AC2A1A">
        <w:rPr>
          <w:rFonts w:ascii="Century Gothic" w:eastAsia="Times New Roman" w:hAnsi="Century Gothic"/>
          <w:b/>
          <w:sz w:val="24"/>
          <w:szCs w:val="24"/>
          <w:lang w:eastAsia="ru-RU"/>
        </w:rPr>
        <w:t>Инфраструктура потребительского рынка</w:t>
      </w:r>
      <w:r w:rsidRPr="00AC2A1A">
        <w:rPr>
          <w:rFonts w:ascii="Century Gothic" w:eastAsia="Times New Roman" w:hAnsi="Century Gothic"/>
          <w:sz w:val="24"/>
          <w:szCs w:val="24"/>
          <w:lang w:eastAsia="ru-RU"/>
        </w:rPr>
        <w:t xml:space="preserve"> на 01.10.202</w:t>
      </w:r>
      <w:r>
        <w:rPr>
          <w:rFonts w:ascii="Century Gothic" w:eastAsia="Times New Roman" w:hAnsi="Century Gothic"/>
          <w:sz w:val="24"/>
          <w:szCs w:val="24"/>
          <w:lang w:eastAsia="ru-RU"/>
        </w:rPr>
        <w:t xml:space="preserve">2 </w:t>
      </w:r>
      <w:r w:rsidRPr="00AC2A1A">
        <w:rPr>
          <w:rFonts w:ascii="Century Gothic" w:eastAsia="Times New Roman" w:hAnsi="Century Gothic"/>
          <w:sz w:val="24"/>
          <w:szCs w:val="24"/>
          <w:lang w:eastAsia="ru-RU"/>
        </w:rPr>
        <w:t xml:space="preserve"> представлена 1</w:t>
      </w:r>
      <w:r>
        <w:rPr>
          <w:rFonts w:ascii="Century Gothic" w:eastAsia="Times New Roman" w:hAnsi="Century Gothic"/>
          <w:sz w:val="24"/>
          <w:szCs w:val="24"/>
          <w:lang w:eastAsia="ru-RU"/>
        </w:rPr>
        <w:t xml:space="preserve"> </w:t>
      </w:r>
      <w:r w:rsidRPr="00AC2A1A">
        <w:rPr>
          <w:rFonts w:ascii="Century Gothic" w:eastAsia="Times New Roman" w:hAnsi="Century Gothic"/>
          <w:sz w:val="24"/>
          <w:szCs w:val="24"/>
          <w:lang w:eastAsia="ru-RU"/>
        </w:rPr>
        <w:t>7</w:t>
      </w:r>
      <w:r>
        <w:rPr>
          <w:rFonts w:ascii="Century Gothic" w:eastAsia="Times New Roman" w:hAnsi="Century Gothic"/>
          <w:sz w:val="24"/>
          <w:szCs w:val="24"/>
          <w:lang w:eastAsia="ru-RU"/>
        </w:rPr>
        <w:t>54</w:t>
      </w:r>
      <w:r w:rsidRPr="00AC2A1A">
        <w:rPr>
          <w:rFonts w:ascii="Century Gothic" w:eastAsia="Times New Roman" w:hAnsi="Century Gothic"/>
          <w:sz w:val="24"/>
          <w:szCs w:val="24"/>
          <w:lang w:eastAsia="ru-RU"/>
        </w:rPr>
        <w:t xml:space="preserve"> объектами, торговой площадью 2</w:t>
      </w:r>
      <w:r>
        <w:rPr>
          <w:rFonts w:ascii="Century Gothic" w:eastAsia="Times New Roman" w:hAnsi="Century Gothic"/>
          <w:sz w:val="24"/>
          <w:szCs w:val="24"/>
          <w:lang w:eastAsia="ru-RU"/>
        </w:rPr>
        <w:t>22</w:t>
      </w:r>
      <w:r w:rsidRPr="00AC2A1A">
        <w:rPr>
          <w:rFonts w:ascii="Century Gothic" w:eastAsia="Times New Roman" w:hAnsi="Century Gothic"/>
          <w:sz w:val="24"/>
          <w:szCs w:val="24"/>
          <w:lang w:eastAsia="ru-RU"/>
        </w:rPr>
        <w:t xml:space="preserve">,2 тыс. </w:t>
      </w:r>
      <w:proofErr w:type="spellStart"/>
      <w:r w:rsidRPr="00AC2A1A">
        <w:rPr>
          <w:rFonts w:ascii="Century Gothic" w:eastAsia="Times New Roman" w:hAnsi="Century Gothic"/>
          <w:sz w:val="24"/>
          <w:szCs w:val="24"/>
          <w:lang w:eastAsia="ru-RU"/>
        </w:rPr>
        <w:t>кв.м</w:t>
      </w:r>
      <w:proofErr w:type="spellEnd"/>
      <w:r w:rsidRPr="00AC2A1A">
        <w:rPr>
          <w:rFonts w:ascii="Century Gothic" w:eastAsia="Times New Roman" w:hAnsi="Century Gothic"/>
          <w:sz w:val="24"/>
          <w:szCs w:val="24"/>
          <w:lang w:eastAsia="ru-RU"/>
        </w:rPr>
        <w:t xml:space="preserve">. </w:t>
      </w:r>
      <w:r>
        <w:rPr>
          <w:rFonts w:ascii="Century Gothic" w:eastAsia="Times New Roman" w:hAnsi="Century Gothic"/>
          <w:sz w:val="24"/>
          <w:szCs w:val="24"/>
          <w:lang w:eastAsia="ru-RU"/>
        </w:rPr>
        <w:t xml:space="preserve"> </w:t>
      </w:r>
      <w:r w:rsidRPr="00AC2A1A">
        <w:rPr>
          <w:rFonts w:ascii="Century Gothic" w:eastAsia="Times New Roman" w:hAnsi="Century Gothic"/>
          <w:noProof/>
          <w:sz w:val="24"/>
          <w:szCs w:val="24"/>
          <w:lang w:eastAsia="ru-RU"/>
        </w:rPr>
        <w:t>Прирост за 9 мес. 202</w:t>
      </w:r>
      <w:r>
        <w:rPr>
          <w:rFonts w:ascii="Century Gothic" w:eastAsia="Times New Roman" w:hAnsi="Century Gothic"/>
          <w:noProof/>
          <w:sz w:val="24"/>
          <w:szCs w:val="24"/>
          <w:lang w:eastAsia="ru-RU"/>
        </w:rPr>
        <w:t>2</w:t>
      </w:r>
      <w:r w:rsidRPr="00AC2A1A">
        <w:rPr>
          <w:rFonts w:ascii="Century Gothic" w:eastAsia="Times New Roman" w:hAnsi="Century Gothic"/>
          <w:noProof/>
          <w:sz w:val="24"/>
          <w:szCs w:val="24"/>
          <w:lang w:eastAsia="ru-RU"/>
        </w:rPr>
        <w:t xml:space="preserve"> года – </w:t>
      </w:r>
      <w:r>
        <w:rPr>
          <w:rFonts w:ascii="Century Gothic" w:eastAsia="Times New Roman" w:hAnsi="Century Gothic"/>
          <w:noProof/>
          <w:sz w:val="24"/>
          <w:szCs w:val="24"/>
          <w:lang w:eastAsia="ru-RU"/>
        </w:rPr>
        <w:t>1</w:t>
      </w:r>
      <w:r w:rsidRPr="00AC2A1A">
        <w:rPr>
          <w:rFonts w:ascii="Century Gothic" w:eastAsia="Times New Roman" w:hAnsi="Century Gothic"/>
          <w:noProof/>
          <w:sz w:val="24"/>
          <w:szCs w:val="24"/>
          <w:lang w:eastAsia="ru-RU"/>
        </w:rPr>
        <w:t>,</w:t>
      </w:r>
      <w:r>
        <w:rPr>
          <w:rFonts w:ascii="Century Gothic" w:eastAsia="Times New Roman" w:hAnsi="Century Gothic"/>
          <w:noProof/>
          <w:sz w:val="24"/>
          <w:szCs w:val="24"/>
          <w:lang w:eastAsia="ru-RU"/>
        </w:rPr>
        <w:t>8</w:t>
      </w:r>
      <w:r w:rsidRPr="00AC2A1A">
        <w:rPr>
          <w:rFonts w:ascii="Century Gothic" w:eastAsia="Times New Roman" w:hAnsi="Century Gothic"/>
          <w:noProof/>
          <w:sz w:val="24"/>
          <w:szCs w:val="24"/>
          <w:lang w:eastAsia="ru-RU"/>
        </w:rPr>
        <w:t xml:space="preserve"> тыс. кв.</w:t>
      </w:r>
      <w:r>
        <w:rPr>
          <w:rFonts w:ascii="Century Gothic" w:eastAsia="Times New Roman" w:hAnsi="Century Gothic"/>
          <w:noProof/>
          <w:sz w:val="24"/>
          <w:szCs w:val="24"/>
          <w:lang w:eastAsia="ru-RU"/>
        </w:rPr>
        <w:t xml:space="preserve"> </w:t>
      </w:r>
      <w:r w:rsidRPr="00AC2A1A">
        <w:rPr>
          <w:rFonts w:ascii="Century Gothic" w:eastAsia="Times New Roman" w:hAnsi="Century Gothic"/>
          <w:noProof/>
          <w:sz w:val="24"/>
          <w:szCs w:val="24"/>
          <w:lang w:eastAsia="ru-RU"/>
        </w:rPr>
        <w:t xml:space="preserve">м. </w:t>
      </w:r>
    </w:p>
    <w:p w:rsidR="00383410" w:rsidRPr="00AC2A1A" w:rsidRDefault="00383410" w:rsidP="006E7314">
      <w:pPr>
        <w:spacing w:after="0" w:line="240" w:lineRule="auto"/>
        <w:ind w:firstLine="709"/>
        <w:jc w:val="both"/>
        <w:rPr>
          <w:rFonts w:ascii="Century Gothic" w:eastAsia="Times New Roman" w:hAnsi="Century Gothic"/>
          <w:noProof/>
          <w:sz w:val="24"/>
          <w:szCs w:val="24"/>
          <w:lang w:eastAsia="ru-RU"/>
        </w:rPr>
      </w:pPr>
      <w:r>
        <w:rPr>
          <w:rFonts w:ascii="Century Gothic" w:eastAsia="Times New Roman" w:hAnsi="Century Gothic"/>
          <w:noProof/>
          <w:sz w:val="24"/>
          <w:szCs w:val="24"/>
          <w:lang w:eastAsia="ru-RU"/>
        </w:rPr>
        <w:lastRenderedPageBreak/>
        <w:t>За 9 мес. 2022 года открыто:</w:t>
      </w:r>
    </w:p>
    <w:p w:rsidR="00383410" w:rsidRPr="00C70016" w:rsidRDefault="00383410" w:rsidP="006E7314">
      <w:pPr>
        <w:spacing w:after="0" w:line="240" w:lineRule="auto"/>
        <w:ind w:firstLine="709"/>
        <w:jc w:val="both"/>
        <w:rPr>
          <w:rFonts w:ascii="Century Gothic" w:eastAsia="Times New Roman" w:hAnsi="Century Gothic"/>
          <w:noProof/>
          <w:sz w:val="24"/>
          <w:szCs w:val="24"/>
          <w:lang w:eastAsia="ru-RU"/>
        </w:rPr>
      </w:pPr>
      <w:r w:rsidRPr="00C70016">
        <w:rPr>
          <w:rFonts w:ascii="Century Gothic" w:eastAsia="Times New Roman" w:hAnsi="Century Gothic"/>
          <w:noProof/>
          <w:sz w:val="24"/>
          <w:szCs w:val="24"/>
          <w:lang w:eastAsia="ru-RU"/>
        </w:rPr>
        <w:t>- 10 объектов розничной торговли продовольственными и непродовольственными товарами  торговой площадью 1,8 тыс. кв.м.</w:t>
      </w:r>
    </w:p>
    <w:p w:rsidR="00383410" w:rsidRPr="00C70016" w:rsidRDefault="00383410" w:rsidP="006E7314">
      <w:pPr>
        <w:spacing w:after="0" w:line="240" w:lineRule="auto"/>
        <w:ind w:firstLine="709"/>
        <w:jc w:val="both"/>
        <w:rPr>
          <w:rFonts w:ascii="Century Gothic" w:eastAsia="Times New Roman" w:hAnsi="Century Gothic"/>
          <w:noProof/>
          <w:sz w:val="24"/>
          <w:szCs w:val="24"/>
          <w:lang w:eastAsia="ru-RU"/>
        </w:rPr>
      </w:pPr>
      <w:r w:rsidRPr="00C70016">
        <w:rPr>
          <w:rFonts w:ascii="Century Gothic" w:eastAsia="Times New Roman" w:hAnsi="Century Gothic"/>
          <w:noProof/>
          <w:sz w:val="24"/>
          <w:szCs w:val="24"/>
          <w:lang w:eastAsia="ru-RU"/>
        </w:rPr>
        <w:t xml:space="preserve">- 2 предприятия общественного питания на 82 посадочных места.   </w:t>
      </w:r>
    </w:p>
    <w:p w:rsidR="00383410" w:rsidRPr="00C70016" w:rsidRDefault="00383410" w:rsidP="006E7314">
      <w:pPr>
        <w:spacing w:after="0" w:line="240" w:lineRule="auto"/>
        <w:ind w:firstLine="709"/>
        <w:jc w:val="both"/>
        <w:rPr>
          <w:rFonts w:ascii="Century Gothic" w:eastAsia="Times New Roman" w:hAnsi="Century Gothic"/>
          <w:noProof/>
          <w:sz w:val="24"/>
          <w:szCs w:val="24"/>
          <w:lang w:eastAsia="ru-RU"/>
        </w:rPr>
      </w:pPr>
      <w:r w:rsidRPr="00C70016">
        <w:rPr>
          <w:rFonts w:ascii="Century Gothic" w:eastAsia="Times New Roman" w:hAnsi="Century Gothic"/>
          <w:noProof/>
          <w:sz w:val="24"/>
          <w:szCs w:val="24"/>
          <w:lang w:eastAsia="ru-RU"/>
        </w:rPr>
        <w:t xml:space="preserve">Наиболее крупные объекты: </w:t>
      </w:r>
    </w:p>
    <w:p w:rsidR="00383410" w:rsidRPr="00C70016" w:rsidRDefault="00383410" w:rsidP="006E7314">
      <w:pPr>
        <w:spacing w:after="0" w:line="240" w:lineRule="auto"/>
        <w:ind w:firstLine="709"/>
        <w:jc w:val="both"/>
        <w:rPr>
          <w:rFonts w:ascii="Century Gothic" w:eastAsia="Times New Roman" w:hAnsi="Century Gothic"/>
          <w:noProof/>
          <w:sz w:val="24"/>
          <w:szCs w:val="24"/>
          <w:lang w:eastAsia="ru-RU"/>
        </w:rPr>
      </w:pPr>
      <w:r w:rsidRPr="00C70016">
        <w:rPr>
          <w:rFonts w:ascii="Century Gothic" w:eastAsia="Times New Roman" w:hAnsi="Century Gothic"/>
          <w:noProof/>
          <w:sz w:val="24"/>
          <w:szCs w:val="24"/>
          <w:lang w:eastAsia="ru-RU"/>
        </w:rPr>
        <w:t>- магазин «Пятерочка» (ул.50 лет ВЛКСМ,32);</w:t>
      </w:r>
    </w:p>
    <w:p w:rsidR="00383410" w:rsidRPr="00C70016" w:rsidRDefault="00383410" w:rsidP="006E7314">
      <w:pPr>
        <w:spacing w:after="0" w:line="240" w:lineRule="auto"/>
        <w:ind w:firstLine="709"/>
        <w:jc w:val="both"/>
        <w:rPr>
          <w:rFonts w:ascii="Century Gothic" w:eastAsia="Times New Roman" w:hAnsi="Century Gothic"/>
          <w:noProof/>
          <w:sz w:val="24"/>
          <w:szCs w:val="24"/>
          <w:lang w:eastAsia="ru-RU"/>
        </w:rPr>
      </w:pPr>
      <w:r w:rsidRPr="00C70016">
        <w:rPr>
          <w:rFonts w:ascii="Century Gothic" w:eastAsia="Times New Roman" w:hAnsi="Century Gothic"/>
          <w:noProof/>
          <w:sz w:val="24"/>
          <w:szCs w:val="24"/>
          <w:lang w:eastAsia="ru-RU"/>
        </w:rPr>
        <w:t>- магазин «Доброцен» (ул. Радищева,46);</w:t>
      </w:r>
    </w:p>
    <w:p w:rsidR="00383410" w:rsidRPr="00C70016" w:rsidRDefault="00383410" w:rsidP="006E7314">
      <w:pPr>
        <w:spacing w:after="0" w:line="240" w:lineRule="auto"/>
        <w:ind w:firstLine="709"/>
        <w:jc w:val="both"/>
        <w:rPr>
          <w:rFonts w:ascii="Century Gothic" w:eastAsia="Times New Roman" w:hAnsi="Century Gothic"/>
          <w:noProof/>
          <w:sz w:val="24"/>
          <w:szCs w:val="24"/>
          <w:lang w:eastAsia="ru-RU"/>
        </w:rPr>
      </w:pPr>
      <w:r w:rsidRPr="00C70016">
        <w:rPr>
          <w:rFonts w:ascii="Century Gothic" w:eastAsia="Times New Roman" w:hAnsi="Century Gothic"/>
          <w:noProof/>
          <w:sz w:val="24"/>
          <w:szCs w:val="24"/>
          <w:lang w:eastAsia="ru-RU"/>
        </w:rPr>
        <w:t>- магазин «Фермерское хозяйство Марины Степановой» (ул.Фурманова,17)</w:t>
      </w:r>
      <w:r>
        <w:rPr>
          <w:rFonts w:ascii="Century Gothic" w:eastAsia="Times New Roman" w:hAnsi="Century Gothic"/>
          <w:noProof/>
          <w:sz w:val="24"/>
          <w:szCs w:val="24"/>
          <w:lang w:eastAsia="ru-RU"/>
        </w:rPr>
        <w:t>;</w:t>
      </w:r>
    </w:p>
    <w:p w:rsidR="00383410" w:rsidRDefault="00383410" w:rsidP="006E7314">
      <w:pPr>
        <w:spacing w:after="0" w:line="240" w:lineRule="auto"/>
        <w:ind w:firstLine="709"/>
        <w:jc w:val="both"/>
        <w:rPr>
          <w:rFonts w:ascii="Century Gothic" w:eastAsia="Times New Roman" w:hAnsi="Century Gothic"/>
          <w:noProof/>
          <w:sz w:val="24"/>
          <w:szCs w:val="24"/>
          <w:lang w:eastAsia="ru-RU"/>
        </w:rPr>
      </w:pPr>
      <w:r w:rsidRPr="00C70016">
        <w:rPr>
          <w:rFonts w:ascii="Century Gothic" w:eastAsia="Times New Roman" w:hAnsi="Century Gothic"/>
          <w:noProof/>
          <w:sz w:val="24"/>
          <w:szCs w:val="24"/>
          <w:lang w:eastAsia="ru-RU"/>
        </w:rPr>
        <w:t>-магазин «Демпинг Авто» (ул.50 лет ВЛКСМ,44)</w:t>
      </w:r>
      <w:r>
        <w:rPr>
          <w:rFonts w:ascii="Century Gothic" w:eastAsia="Times New Roman" w:hAnsi="Century Gothic"/>
          <w:noProof/>
          <w:sz w:val="24"/>
          <w:szCs w:val="24"/>
          <w:lang w:eastAsia="ru-RU"/>
        </w:rPr>
        <w:t xml:space="preserve"> и др.</w:t>
      </w:r>
    </w:p>
    <w:p w:rsidR="00383410" w:rsidRPr="00C70016" w:rsidRDefault="0042373B" w:rsidP="006E7314">
      <w:pPr>
        <w:spacing w:after="0" w:line="240" w:lineRule="auto"/>
        <w:ind w:firstLine="709"/>
        <w:jc w:val="both"/>
        <w:rPr>
          <w:rFonts w:ascii="Century Gothic" w:eastAsia="Times New Roman" w:hAnsi="Century Gothic"/>
          <w:noProof/>
          <w:sz w:val="24"/>
          <w:szCs w:val="24"/>
          <w:lang w:eastAsia="ru-RU"/>
        </w:rPr>
      </w:pPr>
      <w:r>
        <w:rPr>
          <w:rFonts w:ascii="Century Gothic" w:eastAsia="Times New Roman" w:hAnsi="Century Gothic"/>
          <w:noProof/>
          <w:sz w:val="24"/>
          <w:szCs w:val="24"/>
          <w:lang w:eastAsia="ru-RU"/>
        </w:rPr>
        <w:t xml:space="preserve"> В </w:t>
      </w:r>
      <w:r w:rsidR="00383410" w:rsidRPr="00C70016">
        <w:rPr>
          <w:rFonts w:ascii="Century Gothic" w:eastAsia="Times New Roman" w:hAnsi="Century Gothic"/>
          <w:noProof/>
          <w:sz w:val="24"/>
          <w:szCs w:val="24"/>
          <w:lang w:eastAsia="ru-RU"/>
        </w:rPr>
        <w:t>продовольственном сегменте продолжают развиваться магазины среднего ценового сегмента, дискаунтеры, магазины  фермерского направления.</w:t>
      </w:r>
    </w:p>
    <w:p w:rsidR="00383410" w:rsidRPr="00C70016" w:rsidRDefault="00383410" w:rsidP="006E7314">
      <w:pPr>
        <w:spacing w:after="0" w:line="240" w:lineRule="auto"/>
        <w:ind w:firstLine="709"/>
        <w:jc w:val="both"/>
        <w:rPr>
          <w:rFonts w:ascii="Century Gothic" w:eastAsia="Times New Roman" w:hAnsi="Century Gothic"/>
          <w:noProof/>
          <w:sz w:val="24"/>
          <w:szCs w:val="24"/>
          <w:lang w:eastAsia="ru-RU"/>
        </w:rPr>
      </w:pPr>
      <w:r w:rsidRPr="00C70016">
        <w:rPr>
          <w:rFonts w:ascii="Century Gothic" w:eastAsia="Times New Roman" w:hAnsi="Century Gothic"/>
          <w:noProof/>
          <w:sz w:val="24"/>
          <w:szCs w:val="24"/>
          <w:lang w:eastAsia="ru-RU"/>
        </w:rPr>
        <w:t xml:space="preserve">В предприятиях непродовольственной торговли в условиях </w:t>
      </w:r>
      <w:r w:rsidR="0042373B">
        <w:rPr>
          <w:rFonts w:ascii="Century Gothic" w:eastAsia="Times New Roman" w:hAnsi="Century Gothic"/>
          <w:noProof/>
          <w:sz w:val="24"/>
          <w:szCs w:val="24"/>
          <w:lang w:eastAsia="ru-RU"/>
        </w:rPr>
        <w:t>санкционного давления</w:t>
      </w:r>
      <w:r w:rsidRPr="00C70016">
        <w:rPr>
          <w:rFonts w:ascii="Century Gothic" w:eastAsia="Times New Roman" w:hAnsi="Century Gothic"/>
          <w:noProof/>
          <w:sz w:val="24"/>
          <w:szCs w:val="24"/>
          <w:lang w:eastAsia="ru-RU"/>
        </w:rPr>
        <w:t xml:space="preserve"> были нарушены поставки импортных товаров, доля товаров европейских брэндов уменьшается, увеличиваются поставки товаров республики Беларусь, китайских и  местных производителей.</w:t>
      </w:r>
    </w:p>
    <w:p w:rsidR="00383410" w:rsidRPr="00C70016" w:rsidRDefault="004506C4" w:rsidP="006E7314">
      <w:pPr>
        <w:spacing w:after="0" w:line="240" w:lineRule="auto"/>
        <w:ind w:firstLine="709"/>
        <w:jc w:val="both"/>
        <w:rPr>
          <w:rFonts w:ascii="Century Gothic" w:eastAsia="Times New Roman" w:hAnsi="Century Gothic"/>
          <w:noProof/>
          <w:sz w:val="24"/>
          <w:szCs w:val="24"/>
          <w:lang w:eastAsia="ru-RU"/>
        </w:rPr>
      </w:pPr>
      <w:r>
        <w:rPr>
          <w:rFonts w:ascii="Century Gothic" w:eastAsia="Times New Roman" w:hAnsi="Century Gothic"/>
          <w:noProof/>
          <w:sz w:val="24"/>
          <w:szCs w:val="24"/>
          <w:lang w:eastAsia="ru-RU"/>
        </w:rPr>
        <w:drawing>
          <wp:anchor distT="0" distB="0" distL="114300" distR="114300" simplePos="0" relativeHeight="251918848" behindDoc="0" locked="0" layoutInCell="1" allowOverlap="1" wp14:anchorId="3AC47C4C" wp14:editId="1EE14089">
            <wp:simplePos x="0" y="0"/>
            <wp:positionH relativeFrom="margin">
              <wp:posOffset>26035</wp:posOffset>
            </wp:positionH>
            <wp:positionV relativeFrom="margin">
              <wp:posOffset>2907665</wp:posOffset>
            </wp:positionV>
            <wp:extent cx="6943725" cy="2105025"/>
            <wp:effectExtent l="0" t="0" r="0" b="0"/>
            <wp:wrapSquare wrapText="bothSides"/>
            <wp:docPr id="4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383410" w:rsidRPr="00C70016">
        <w:rPr>
          <w:rFonts w:ascii="Century Gothic" w:eastAsia="Times New Roman" w:hAnsi="Century Gothic"/>
          <w:noProof/>
          <w:sz w:val="24"/>
          <w:szCs w:val="24"/>
          <w:lang w:eastAsia="ru-RU"/>
        </w:rPr>
        <w:t>По информации</w:t>
      </w:r>
      <w:r w:rsidR="0042373B">
        <w:rPr>
          <w:rFonts w:ascii="Century Gothic" w:eastAsia="Times New Roman" w:hAnsi="Century Gothic"/>
          <w:noProof/>
          <w:sz w:val="24"/>
          <w:szCs w:val="24"/>
          <w:lang w:eastAsia="ru-RU"/>
        </w:rPr>
        <w:t xml:space="preserve"> от</w:t>
      </w:r>
      <w:r w:rsidR="00383410" w:rsidRPr="00C70016">
        <w:rPr>
          <w:rFonts w:ascii="Century Gothic" w:eastAsia="Times New Roman" w:hAnsi="Century Gothic"/>
          <w:noProof/>
          <w:sz w:val="24"/>
          <w:szCs w:val="24"/>
          <w:lang w:eastAsia="ru-RU"/>
        </w:rPr>
        <w:t xml:space="preserve"> предпринимателей объемы продаж непродовольственной торговли снизились на 10-15% по сравнению с 2021 годом.</w:t>
      </w:r>
    </w:p>
    <w:p w:rsidR="00383410" w:rsidRPr="00C70016" w:rsidRDefault="00383410" w:rsidP="006E7314">
      <w:pPr>
        <w:spacing w:after="0" w:line="240" w:lineRule="auto"/>
        <w:ind w:firstLine="709"/>
        <w:jc w:val="both"/>
        <w:rPr>
          <w:rFonts w:ascii="Century Gothic" w:eastAsia="Times New Roman" w:hAnsi="Century Gothic"/>
          <w:noProof/>
          <w:sz w:val="24"/>
          <w:szCs w:val="24"/>
          <w:lang w:eastAsia="ru-RU"/>
        </w:rPr>
      </w:pPr>
      <w:r w:rsidRPr="00C70016">
        <w:rPr>
          <w:rFonts w:ascii="Century Gothic" w:eastAsia="Times New Roman" w:hAnsi="Century Gothic"/>
          <w:noProof/>
          <w:sz w:val="24"/>
          <w:szCs w:val="24"/>
          <w:lang w:eastAsia="ru-RU"/>
        </w:rPr>
        <w:t>По прежнему востребованными остаются товары невысокого ценового сегмента «эконом класса», онлайн покупки.</w:t>
      </w:r>
    </w:p>
    <w:p w:rsidR="00383410" w:rsidRPr="00C70016" w:rsidRDefault="00383410" w:rsidP="006E7314">
      <w:pPr>
        <w:spacing w:after="0" w:line="240" w:lineRule="auto"/>
        <w:ind w:firstLine="709"/>
        <w:jc w:val="both"/>
        <w:rPr>
          <w:rFonts w:ascii="Century Gothic" w:eastAsia="Times New Roman" w:hAnsi="Century Gothic"/>
          <w:noProof/>
          <w:sz w:val="24"/>
          <w:szCs w:val="24"/>
          <w:lang w:eastAsia="ru-RU"/>
        </w:rPr>
      </w:pPr>
      <w:r w:rsidRPr="00C70016">
        <w:rPr>
          <w:rFonts w:ascii="Century Gothic" w:eastAsia="Times New Roman" w:hAnsi="Century Gothic"/>
          <w:noProof/>
          <w:sz w:val="24"/>
          <w:szCs w:val="24"/>
          <w:lang w:eastAsia="ru-RU"/>
        </w:rPr>
        <w:t xml:space="preserve">Фактическая обеспеченность населения города Рыбинска площадями торговых объектов продовольственной и непродовольственной торговли составляет 1 258 кв. м. на 1 000 чел.                          </w:t>
      </w:r>
    </w:p>
    <w:p w:rsidR="00383410" w:rsidRPr="00AC2A1A" w:rsidRDefault="00383410" w:rsidP="00383410">
      <w:pPr>
        <w:spacing w:after="0" w:line="240" w:lineRule="auto"/>
        <w:ind w:firstLine="426"/>
        <w:jc w:val="center"/>
        <w:rPr>
          <w:rFonts w:ascii="Century Gothic" w:hAnsi="Century Gothic"/>
          <w:sz w:val="24"/>
          <w:szCs w:val="24"/>
        </w:rPr>
      </w:pPr>
      <w:r w:rsidRPr="00AC2A1A">
        <w:rPr>
          <w:rFonts w:ascii="Century Gothic" w:hAnsi="Century Gothic"/>
          <w:b/>
          <w:color w:val="000000" w:themeColor="text1"/>
          <w:sz w:val="24"/>
          <w:szCs w:val="24"/>
        </w:rPr>
        <w:t>Обеспеченность населения площадями торговых объектов</w:t>
      </w:r>
    </w:p>
    <w:tbl>
      <w:tblPr>
        <w:tblStyle w:val="af2"/>
        <w:tblW w:w="10773" w:type="dxa"/>
        <w:tblInd w:w="108" w:type="dxa"/>
        <w:tblLayout w:type="fixed"/>
        <w:tblLook w:val="04A0" w:firstRow="1" w:lastRow="0" w:firstColumn="1" w:lastColumn="0" w:noHBand="0" w:noVBand="1"/>
      </w:tblPr>
      <w:tblGrid>
        <w:gridCol w:w="4536"/>
        <w:gridCol w:w="2552"/>
        <w:gridCol w:w="1984"/>
        <w:gridCol w:w="1701"/>
      </w:tblGrid>
      <w:tr w:rsidR="00383410" w:rsidRPr="00AC2A1A" w:rsidTr="0095296B">
        <w:trPr>
          <w:trHeight w:val="1150"/>
        </w:trPr>
        <w:tc>
          <w:tcPr>
            <w:tcW w:w="4536" w:type="dxa"/>
          </w:tcPr>
          <w:p w:rsidR="00383410" w:rsidRPr="003A7B33" w:rsidRDefault="00383410" w:rsidP="0095296B">
            <w:pPr>
              <w:spacing w:after="0" w:line="240" w:lineRule="auto"/>
              <w:ind w:firstLine="426"/>
              <w:jc w:val="both"/>
              <w:rPr>
                <w:rFonts w:ascii="Century Gothic" w:hAnsi="Century Gothic"/>
                <w:sz w:val="24"/>
                <w:szCs w:val="24"/>
              </w:rPr>
            </w:pPr>
          </w:p>
        </w:tc>
        <w:tc>
          <w:tcPr>
            <w:tcW w:w="2552" w:type="dxa"/>
          </w:tcPr>
          <w:p w:rsidR="00383410" w:rsidRDefault="003E2513" w:rsidP="0095296B">
            <w:pPr>
              <w:spacing w:after="0" w:line="240" w:lineRule="auto"/>
              <w:jc w:val="center"/>
            </w:pPr>
            <w:hyperlink w:anchor="P484" w:history="1">
              <w:r w:rsidR="00383410" w:rsidRPr="003A7B33">
                <w:rPr>
                  <w:rFonts w:ascii="Century Gothic" w:hAnsi="Century Gothic"/>
                  <w:sz w:val="24"/>
                  <w:szCs w:val="24"/>
                </w:rPr>
                <w:t>Норматив</w:t>
              </w:r>
            </w:hyperlink>
          </w:p>
          <w:p w:rsidR="00383410" w:rsidRDefault="00383410" w:rsidP="0095296B">
            <w:pPr>
              <w:spacing w:after="0" w:line="240" w:lineRule="auto"/>
              <w:jc w:val="center"/>
              <w:rPr>
                <w:rFonts w:ascii="Century Gothic" w:hAnsi="Century Gothic"/>
                <w:sz w:val="24"/>
                <w:szCs w:val="24"/>
              </w:rPr>
            </w:pPr>
            <w:r w:rsidRPr="003A7B33">
              <w:rPr>
                <w:rFonts w:ascii="Century Gothic" w:hAnsi="Century Gothic"/>
                <w:sz w:val="24"/>
                <w:szCs w:val="24"/>
              </w:rPr>
              <w:t xml:space="preserve"> минимальной обеспеченности по  Рыбинску,</w:t>
            </w:r>
            <w:r>
              <w:rPr>
                <w:rFonts w:ascii="Century Gothic" w:hAnsi="Century Gothic"/>
                <w:sz w:val="24"/>
                <w:szCs w:val="24"/>
              </w:rPr>
              <w:t xml:space="preserve"> </w:t>
            </w:r>
          </w:p>
          <w:p w:rsidR="00383410" w:rsidRPr="003A7B33" w:rsidRDefault="00383410" w:rsidP="0095296B">
            <w:pPr>
              <w:spacing w:after="0" w:line="240" w:lineRule="auto"/>
              <w:jc w:val="center"/>
              <w:rPr>
                <w:rFonts w:ascii="Century Gothic" w:hAnsi="Century Gothic"/>
                <w:sz w:val="24"/>
                <w:szCs w:val="24"/>
              </w:rPr>
            </w:pPr>
            <w:r w:rsidRPr="003A7B33">
              <w:rPr>
                <w:rFonts w:ascii="Century Gothic" w:hAnsi="Century Gothic"/>
                <w:sz w:val="24"/>
                <w:szCs w:val="24"/>
              </w:rPr>
              <w:t>кв. м*</w:t>
            </w:r>
          </w:p>
        </w:tc>
        <w:tc>
          <w:tcPr>
            <w:tcW w:w="1984" w:type="dxa"/>
          </w:tcPr>
          <w:p w:rsidR="00383410" w:rsidRPr="003A7B33" w:rsidRDefault="00383410" w:rsidP="0095296B">
            <w:pPr>
              <w:spacing w:after="0" w:line="240" w:lineRule="auto"/>
              <w:jc w:val="center"/>
              <w:rPr>
                <w:rFonts w:ascii="Century Gothic" w:hAnsi="Century Gothic"/>
                <w:sz w:val="24"/>
                <w:szCs w:val="24"/>
              </w:rPr>
            </w:pPr>
            <w:proofErr w:type="spellStart"/>
            <w:r>
              <w:rPr>
                <w:rFonts w:ascii="Century Gothic" w:hAnsi="Century Gothic"/>
                <w:sz w:val="24"/>
                <w:szCs w:val="24"/>
              </w:rPr>
              <w:t>Фактич</w:t>
            </w:r>
            <w:proofErr w:type="spellEnd"/>
            <w:r>
              <w:rPr>
                <w:rFonts w:ascii="Century Gothic" w:hAnsi="Century Gothic"/>
                <w:sz w:val="24"/>
                <w:szCs w:val="24"/>
              </w:rPr>
              <w:t xml:space="preserve">. показатель </w:t>
            </w:r>
            <w:r w:rsidRPr="003A7B33">
              <w:rPr>
                <w:rFonts w:ascii="Century Gothic" w:hAnsi="Century Gothic"/>
                <w:sz w:val="24"/>
                <w:szCs w:val="24"/>
              </w:rPr>
              <w:t>на 01.10.2022,</w:t>
            </w:r>
          </w:p>
          <w:p w:rsidR="00383410" w:rsidRPr="003A7B33" w:rsidRDefault="00383410" w:rsidP="0095296B">
            <w:pPr>
              <w:spacing w:after="0" w:line="240" w:lineRule="auto"/>
              <w:jc w:val="center"/>
              <w:rPr>
                <w:rFonts w:ascii="Century Gothic" w:hAnsi="Century Gothic"/>
                <w:sz w:val="24"/>
                <w:szCs w:val="24"/>
              </w:rPr>
            </w:pPr>
            <w:r w:rsidRPr="003A7B33">
              <w:rPr>
                <w:rFonts w:ascii="Century Gothic" w:hAnsi="Century Gothic"/>
                <w:sz w:val="24"/>
                <w:szCs w:val="24"/>
              </w:rPr>
              <w:t>кв. м</w:t>
            </w:r>
          </w:p>
        </w:tc>
        <w:tc>
          <w:tcPr>
            <w:tcW w:w="1701" w:type="dxa"/>
          </w:tcPr>
          <w:p w:rsidR="00383410" w:rsidRPr="003A7B33" w:rsidRDefault="00383410" w:rsidP="0095296B">
            <w:pPr>
              <w:spacing w:after="0" w:line="240" w:lineRule="auto"/>
              <w:jc w:val="center"/>
              <w:rPr>
                <w:rFonts w:ascii="Century Gothic" w:hAnsi="Century Gothic"/>
                <w:sz w:val="24"/>
                <w:szCs w:val="24"/>
              </w:rPr>
            </w:pPr>
            <w:r w:rsidRPr="003A7B33">
              <w:rPr>
                <w:rFonts w:ascii="Century Gothic" w:hAnsi="Century Gothic"/>
                <w:sz w:val="24"/>
                <w:szCs w:val="24"/>
              </w:rPr>
              <w:t>Выполнение норматива, %</w:t>
            </w:r>
          </w:p>
        </w:tc>
      </w:tr>
      <w:tr w:rsidR="00383410" w:rsidRPr="00AC2A1A" w:rsidTr="0095296B">
        <w:tc>
          <w:tcPr>
            <w:tcW w:w="4536" w:type="dxa"/>
          </w:tcPr>
          <w:p w:rsidR="00383410" w:rsidRPr="003A7B33" w:rsidRDefault="00383410" w:rsidP="0095296B">
            <w:pPr>
              <w:spacing w:after="0" w:line="240" w:lineRule="auto"/>
              <w:jc w:val="both"/>
              <w:rPr>
                <w:rFonts w:ascii="Century Gothic" w:hAnsi="Century Gothic"/>
                <w:sz w:val="24"/>
                <w:szCs w:val="24"/>
              </w:rPr>
            </w:pPr>
            <w:r w:rsidRPr="003A7B33">
              <w:rPr>
                <w:rFonts w:ascii="Century Gothic" w:hAnsi="Century Gothic"/>
                <w:sz w:val="24"/>
                <w:szCs w:val="24"/>
              </w:rPr>
              <w:t>Площадь стационарных  объектов</w:t>
            </w:r>
          </w:p>
        </w:tc>
        <w:tc>
          <w:tcPr>
            <w:tcW w:w="2552" w:type="dxa"/>
            <w:tcBorders>
              <w:bottom w:val="single" w:sz="4" w:space="0" w:color="auto"/>
            </w:tcBorders>
            <w:vAlign w:val="center"/>
          </w:tcPr>
          <w:p w:rsidR="00383410" w:rsidRPr="003A7B33" w:rsidRDefault="00383410" w:rsidP="0095296B">
            <w:pPr>
              <w:spacing w:after="0" w:line="240" w:lineRule="auto"/>
              <w:jc w:val="center"/>
              <w:rPr>
                <w:rFonts w:ascii="Century Gothic" w:hAnsi="Century Gothic"/>
                <w:sz w:val="24"/>
                <w:szCs w:val="24"/>
              </w:rPr>
            </w:pPr>
            <w:r w:rsidRPr="003A7B33">
              <w:rPr>
                <w:rFonts w:ascii="Century Gothic" w:hAnsi="Century Gothic"/>
                <w:sz w:val="24"/>
                <w:szCs w:val="24"/>
              </w:rPr>
              <w:t>на 1 000 жителей</w:t>
            </w:r>
          </w:p>
        </w:tc>
        <w:tc>
          <w:tcPr>
            <w:tcW w:w="1984" w:type="dxa"/>
          </w:tcPr>
          <w:p w:rsidR="00383410" w:rsidRPr="003A7B33" w:rsidRDefault="00383410" w:rsidP="0095296B">
            <w:pPr>
              <w:spacing w:after="0" w:line="240" w:lineRule="auto"/>
              <w:ind w:firstLine="426"/>
              <w:jc w:val="right"/>
              <w:rPr>
                <w:rFonts w:ascii="Century Gothic" w:hAnsi="Century Gothic"/>
                <w:sz w:val="24"/>
                <w:szCs w:val="24"/>
              </w:rPr>
            </w:pPr>
          </w:p>
        </w:tc>
        <w:tc>
          <w:tcPr>
            <w:tcW w:w="1701" w:type="dxa"/>
          </w:tcPr>
          <w:p w:rsidR="00383410" w:rsidRPr="003A7B33" w:rsidRDefault="00383410" w:rsidP="0095296B">
            <w:pPr>
              <w:spacing w:after="0" w:line="240" w:lineRule="auto"/>
              <w:ind w:firstLine="426"/>
              <w:jc w:val="right"/>
              <w:rPr>
                <w:rFonts w:ascii="Century Gothic" w:hAnsi="Century Gothic"/>
                <w:sz w:val="24"/>
                <w:szCs w:val="24"/>
              </w:rPr>
            </w:pPr>
          </w:p>
        </w:tc>
      </w:tr>
      <w:tr w:rsidR="00383410" w:rsidRPr="00AC2A1A" w:rsidTr="0095296B">
        <w:trPr>
          <w:trHeight w:val="249"/>
        </w:trPr>
        <w:tc>
          <w:tcPr>
            <w:tcW w:w="4536" w:type="dxa"/>
          </w:tcPr>
          <w:p w:rsidR="00383410" w:rsidRPr="003A7B33" w:rsidRDefault="00383410" w:rsidP="0095296B">
            <w:pPr>
              <w:spacing w:after="0" w:line="240" w:lineRule="auto"/>
              <w:jc w:val="both"/>
              <w:rPr>
                <w:rFonts w:ascii="Century Gothic" w:hAnsi="Century Gothic"/>
                <w:sz w:val="24"/>
                <w:szCs w:val="24"/>
              </w:rPr>
            </w:pPr>
            <w:r w:rsidRPr="003A7B33">
              <w:rPr>
                <w:rFonts w:ascii="Century Gothic" w:hAnsi="Century Gothic"/>
                <w:sz w:val="24"/>
                <w:szCs w:val="24"/>
              </w:rPr>
              <w:t>Суммарно, в т.ч.</w:t>
            </w:r>
          </w:p>
        </w:tc>
        <w:tc>
          <w:tcPr>
            <w:tcW w:w="2552" w:type="dxa"/>
            <w:tcBorders>
              <w:top w:val="single" w:sz="4" w:space="0" w:color="auto"/>
            </w:tcBorders>
            <w:vAlign w:val="center"/>
          </w:tcPr>
          <w:p w:rsidR="00383410" w:rsidRPr="003A7B33" w:rsidRDefault="00383410" w:rsidP="0095296B">
            <w:pPr>
              <w:spacing w:after="0" w:line="240" w:lineRule="auto"/>
              <w:ind w:firstLine="426"/>
              <w:jc w:val="center"/>
              <w:rPr>
                <w:rFonts w:ascii="Century Gothic" w:hAnsi="Century Gothic"/>
                <w:sz w:val="24"/>
                <w:szCs w:val="24"/>
              </w:rPr>
            </w:pPr>
            <w:r w:rsidRPr="003A7B33">
              <w:rPr>
                <w:rFonts w:ascii="Century Gothic" w:hAnsi="Century Gothic"/>
                <w:sz w:val="24"/>
                <w:szCs w:val="24"/>
              </w:rPr>
              <w:t>501</w:t>
            </w:r>
          </w:p>
        </w:tc>
        <w:tc>
          <w:tcPr>
            <w:tcW w:w="1984" w:type="dxa"/>
            <w:vAlign w:val="center"/>
          </w:tcPr>
          <w:p w:rsidR="00383410" w:rsidRPr="003A7B33" w:rsidRDefault="00383410" w:rsidP="0095296B">
            <w:pPr>
              <w:spacing w:after="0" w:line="240" w:lineRule="auto"/>
              <w:jc w:val="center"/>
              <w:rPr>
                <w:rFonts w:ascii="Century Gothic" w:eastAsia="Times New Roman" w:hAnsi="Century Gothic" w:cs="Arial"/>
                <w:sz w:val="24"/>
                <w:szCs w:val="24"/>
                <w:lang w:eastAsia="ru-RU"/>
              </w:rPr>
            </w:pPr>
            <w:r w:rsidRPr="003A7B33">
              <w:rPr>
                <w:rFonts w:ascii="Century Gothic" w:eastAsia="Times New Roman" w:hAnsi="Century Gothic" w:cs="Calibri"/>
                <w:color w:val="000000"/>
                <w:kern w:val="24"/>
                <w:sz w:val="24"/>
                <w:szCs w:val="24"/>
                <w:lang w:eastAsia="ru-RU"/>
              </w:rPr>
              <w:t>1258</w:t>
            </w:r>
          </w:p>
        </w:tc>
        <w:tc>
          <w:tcPr>
            <w:tcW w:w="1701" w:type="dxa"/>
            <w:vAlign w:val="center"/>
          </w:tcPr>
          <w:p w:rsidR="00383410" w:rsidRPr="003A7B33" w:rsidRDefault="00383410" w:rsidP="0095296B">
            <w:pPr>
              <w:spacing w:after="0" w:line="240" w:lineRule="auto"/>
              <w:jc w:val="center"/>
              <w:rPr>
                <w:rFonts w:ascii="Century Gothic" w:eastAsia="Times New Roman" w:hAnsi="Century Gothic" w:cs="Arial"/>
                <w:sz w:val="24"/>
                <w:szCs w:val="24"/>
                <w:lang w:eastAsia="ru-RU"/>
              </w:rPr>
            </w:pPr>
            <w:r w:rsidRPr="003A7B33">
              <w:rPr>
                <w:rFonts w:ascii="Century Gothic" w:eastAsia="Times New Roman" w:hAnsi="Century Gothic" w:cs="Calibri"/>
                <w:color w:val="000000"/>
                <w:kern w:val="24"/>
                <w:sz w:val="24"/>
                <w:szCs w:val="24"/>
                <w:lang w:eastAsia="ru-RU"/>
              </w:rPr>
              <w:t>251,1</w:t>
            </w:r>
          </w:p>
        </w:tc>
      </w:tr>
      <w:tr w:rsidR="00383410" w:rsidRPr="00AC2A1A" w:rsidTr="0095296B">
        <w:tc>
          <w:tcPr>
            <w:tcW w:w="4536" w:type="dxa"/>
          </w:tcPr>
          <w:p w:rsidR="00383410" w:rsidRPr="003A7B33" w:rsidRDefault="00383410" w:rsidP="0095296B">
            <w:pPr>
              <w:spacing w:after="0" w:line="240" w:lineRule="auto"/>
              <w:jc w:val="both"/>
              <w:rPr>
                <w:rFonts w:ascii="Century Gothic" w:hAnsi="Century Gothic"/>
                <w:sz w:val="24"/>
                <w:szCs w:val="24"/>
              </w:rPr>
            </w:pPr>
            <w:r w:rsidRPr="003A7B33">
              <w:rPr>
                <w:rFonts w:ascii="Century Gothic" w:hAnsi="Century Gothic"/>
                <w:sz w:val="24"/>
                <w:szCs w:val="24"/>
              </w:rPr>
              <w:t>Продовольственная торговля</w:t>
            </w:r>
          </w:p>
        </w:tc>
        <w:tc>
          <w:tcPr>
            <w:tcW w:w="2552" w:type="dxa"/>
            <w:vAlign w:val="center"/>
          </w:tcPr>
          <w:p w:rsidR="00383410" w:rsidRPr="003A7B33" w:rsidRDefault="00383410" w:rsidP="0095296B">
            <w:pPr>
              <w:spacing w:after="0" w:line="240" w:lineRule="auto"/>
              <w:ind w:firstLine="426"/>
              <w:jc w:val="center"/>
              <w:rPr>
                <w:rFonts w:ascii="Century Gothic" w:hAnsi="Century Gothic"/>
                <w:sz w:val="24"/>
                <w:szCs w:val="24"/>
              </w:rPr>
            </w:pPr>
            <w:r w:rsidRPr="003A7B33">
              <w:rPr>
                <w:rFonts w:ascii="Century Gothic" w:hAnsi="Century Gothic"/>
                <w:sz w:val="24"/>
                <w:szCs w:val="24"/>
              </w:rPr>
              <w:t>177</w:t>
            </w:r>
          </w:p>
        </w:tc>
        <w:tc>
          <w:tcPr>
            <w:tcW w:w="1984" w:type="dxa"/>
            <w:vAlign w:val="center"/>
          </w:tcPr>
          <w:p w:rsidR="00383410" w:rsidRPr="003A7B33" w:rsidRDefault="00383410" w:rsidP="0095296B">
            <w:pPr>
              <w:spacing w:after="0" w:line="240" w:lineRule="auto"/>
              <w:jc w:val="center"/>
              <w:rPr>
                <w:rFonts w:ascii="Century Gothic" w:eastAsia="Times New Roman" w:hAnsi="Century Gothic" w:cs="Arial"/>
                <w:sz w:val="24"/>
                <w:szCs w:val="24"/>
                <w:lang w:eastAsia="ru-RU"/>
              </w:rPr>
            </w:pPr>
            <w:r w:rsidRPr="003A7B33">
              <w:rPr>
                <w:rFonts w:ascii="Century Gothic" w:eastAsia="Times New Roman" w:hAnsi="Century Gothic" w:cs="Calibri"/>
                <w:color w:val="000000"/>
                <w:kern w:val="24"/>
                <w:sz w:val="24"/>
                <w:szCs w:val="24"/>
                <w:lang w:eastAsia="ru-RU"/>
              </w:rPr>
              <w:t>462</w:t>
            </w:r>
          </w:p>
        </w:tc>
        <w:tc>
          <w:tcPr>
            <w:tcW w:w="1701" w:type="dxa"/>
            <w:vAlign w:val="center"/>
          </w:tcPr>
          <w:p w:rsidR="00383410" w:rsidRPr="003A7B33" w:rsidRDefault="00383410" w:rsidP="0095296B">
            <w:pPr>
              <w:spacing w:after="0" w:line="240" w:lineRule="auto"/>
              <w:jc w:val="center"/>
              <w:rPr>
                <w:rFonts w:ascii="Century Gothic" w:eastAsia="Times New Roman" w:hAnsi="Century Gothic" w:cs="Arial"/>
                <w:sz w:val="24"/>
                <w:szCs w:val="24"/>
                <w:lang w:eastAsia="ru-RU"/>
              </w:rPr>
            </w:pPr>
            <w:r w:rsidRPr="003A7B33">
              <w:rPr>
                <w:rFonts w:ascii="Century Gothic" w:eastAsia="Times New Roman" w:hAnsi="Century Gothic" w:cs="Calibri"/>
                <w:color w:val="000000"/>
                <w:kern w:val="24"/>
                <w:sz w:val="24"/>
                <w:szCs w:val="24"/>
                <w:lang w:eastAsia="ru-RU"/>
              </w:rPr>
              <w:t>261,0</w:t>
            </w:r>
          </w:p>
        </w:tc>
      </w:tr>
      <w:tr w:rsidR="00383410" w:rsidRPr="00AC2A1A" w:rsidTr="0095296B">
        <w:tc>
          <w:tcPr>
            <w:tcW w:w="4536" w:type="dxa"/>
          </w:tcPr>
          <w:p w:rsidR="00383410" w:rsidRPr="003A7B33" w:rsidRDefault="00383410" w:rsidP="0095296B">
            <w:pPr>
              <w:spacing w:after="0" w:line="240" w:lineRule="auto"/>
              <w:jc w:val="both"/>
              <w:rPr>
                <w:rFonts w:ascii="Century Gothic" w:hAnsi="Century Gothic"/>
                <w:sz w:val="24"/>
                <w:szCs w:val="24"/>
              </w:rPr>
            </w:pPr>
            <w:r w:rsidRPr="003A7B33">
              <w:rPr>
                <w:rFonts w:ascii="Century Gothic" w:hAnsi="Century Gothic"/>
                <w:sz w:val="24"/>
                <w:szCs w:val="24"/>
              </w:rPr>
              <w:t>Непродовольственная торговля</w:t>
            </w:r>
          </w:p>
        </w:tc>
        <w:tc>
          <w:tcPr>
            <w:tcW w:w="2552" w:type="dxa"/>
            <w:vAlign w:val="center"/>
          </w:tcPr>
          <w:p w:rsidR="00383410" w:rsidRPr="003A7B33" w:rsidRDefault="00383410" w:rsidP="0095296B">
            <w:pPr>
              <w:spacing w:after="0" w:line="240" w:lineRule="auto"/>
              <w:ind w:firstLine="426"/>
              <w:jc w:val="center"/>
              <w:rPr>
                <w:rFonts w:ascii="Century Gothic" w:hAnsi="Century Gothic"/>
                <w:sz w:val="24"/>
                <w:szCs w:val="24"/>
              </w:rPr>
            </w:pPr>
            <w:r w:rsidRPr="003A7B33">
              <w:rPr>
                <w:rFonts w:ascii="Century Gothic" w:hAnsi="Century Gothic"/>
                <w:sz w:val="24"/>
                <w:szCs w:val="24"/>
              </w:rPr>
              <w:t>324</w:t>
            </w:r>
          </w:p>
        </w:tc>
        <w:tc>
          <w:tcPr>
            <w:tcW w:w="1984" w:type="dxa"/>
            <w:vAlign w:val="center"/>
          </w:tcPr>
          <w:p w:rsidR="00383410" w:rsidRPr="003A7B33" w:rsidRDefault="00383410" w:rsidP="0095296B">
            <w:pPr>
              <w:spacing w:after="0" w:line="240" w:lineRule="auto"/>
              <w:jc w:val="center"/>
              <w:rPr>
                <w:rFonts w:ascii="Century Gothic" w:eastAsia="Times New Roman" w:hAnsi="Century Gothic" w:cs="Arial"/>
                <w:sz w:val="24"/>
                <w:szCs w:val="24"/>
                <w:lang w:eastAsia="ru-RU"/>
              </w:rPr>
            </w:pPr>
            <w:r w:rsidRPr="003A7B33">
              <w:rPr>
                <w:rFonts w:ascii="Century Gothic" w:eastAsia="Times New Roman" w:hAnsi="Century Gothic" w:cs="Calibri"/>
                <w:color w:val="000000"/>
                <w:kern w:val="24"/>
                <w:sz w:val="24"/>
                <w:szCs w:val="24"/>
                <w:lang w:eastAsia="ru-RU"/>
              </w:rPr>
              <w:t>795</w:t>
            </w:r>
          </w:p>
        </w:tc>
        <w:tc>
          <w:tcPr>
            <w:tcW w:w="1701" w:type="dxa"/>
            <w:vAlign w:val="center"/>
          </w:tcPr>
          <w:p w:rsidR="00383410" w:rsidRPr="003A7B33" w:rsidRDefault="00383410" w:rsidP="0095296B">
            <w:pPr>
              <w:spacing w:after="0" w:line="240" w:lineRule="auto"/>
              <w:jc w:val="center"/>
              <w:rPr>
                <w:rFonts w:ascii="Century Gothic" w:eastAsia="Times New Roman" w:hAnsi="Century Gothic" w:cs="Arial"/>
                <w:sz w:val="24"/>
                <w:szCs w:val="24"/>
                <w:lang w:eastAsia="ru-RU"/>
              </w:rPr>
            </w:pPr>
            <w:r w:rsidRPr="003A7B33">
              <w:rPr>
                <w:rFonts w:ascii="Century Gothic" w:eastAsia="Times New Roman" w:hAnsi="Century Gothic" w:cs="Calibri"/>
                <w:color w:val="000000"/>
                <w:kern w:val="24"/>
                <w:sz w:val="24"/>
                <w:szCs w:val="24"/>
                <w:lang w:eastAsia="ru-RU"/>
              </w:rPr>
              <w:t>245,4</w:t>
            </w:r>
          </w:p>
        </w:tc>
      </w:tr>
    </w:tbl>
    <w:p w:rsidR="00383410" w:rsidRPr="00654AF6" w:rsidRDefault="00383410" w:rsidP="00383410">
      <w:pPr>
        <w:spacing w:after="0" w:line="240" w:lineRule="auto"/>
        <w:ind w:firstLine="709"/>
        <w:jc w:val="both"/>
        <w:rPr>
          <w:rFonts w:ascii="Century Gothic" w:eastAsia="Times New Roman" w:hAnsi="Century Gothic"/>
          <w:noProof/>
          <w:sz w:val="24"/>
          <w:szCs w:val="24"/>
          <w:lang w:eastAsia="ru-RU"/>
        </w:rPr>
      </w:pPr>
      <w:proofErr w:type="gramStart"/>
      <w:r>
        <w:rPr>
          <w:rFonts w:ascii="Century Gothic" w:hAnsi="Century Gothic"/>
        </w:rPr>
        <w:t xml:space="preserve">* </w:t>
      </w:r>
      <w:r w:rsidRPr="00AC2A1A">
        <w:rPr>
          <w:rFonts w:ascii="Century Gothic" w:hAnsi="Century Gothic"/>
        </w:rPr>
        <w:t xml:space="preserve">Нормативы минимальной обеспеченности населения площадью торговых объектов города Рыбинска утверждены постановлением Правительства Ярославской области от 30.11.2016 № 1259-п "Об утверждении нормативов минимальной обеспеченности населения Ярославской области площадью торговых объектов и признании утратившим силу </w:t>
      </w:r>
      <w:r w:rsidRPr="00AC2A1A">
        <w:rPr>
          <w:rFonts w:ascii="Century Gothic" w:hAnsi="Century Gothic"/>
        </w:rPr>
        <w:lastRenderedPageBreak/>
        <w:t>Постановления Правительства Ярославской области от 31.01.2011 N 39-П" (в ред. от 07.07.2020 № 569-п).</w:t>
      </w:r>
      <w:proofErr w:type="gramEnd"/>
    </w:p>
    <w:p w:rsidR="00383410" w:rsidRPr="00654AF6" w:rsidRDefault="00383410" w:rsidP="00383410">
      <w:pPr>
        <w:spacing w:after="0" w:line="240" w:lineRule="auto"/>
        <w:ind w:firstLine="709"/>
        <w:jc w:val="both"/>
        <w:rPr>
          <w:rFonts w:ascii="Century Gothic" w:eastAsia="Times New Roman" w:hAnsi="Century Gothic"/>
          <w:noProof/>
          <w:sz w:val="24"/>
          <w:szCs w:val="24"/>
          <w:lang w:eastAsia="ru-RU"/>
        </w:rPr>
      </w:pPr>
      <w:r w:rsidRPr="00654AF6">
        <w:rPr>
          <w:rFonts w:ascii="Century Gothic" w:eastAsia="Times New Roman" w:hAnsi="Century Gothic"/>
          <w:noProof/>
          <w:sz w:val="24"/>
          <w:szCs w:val="24"/>
          <w:lang w:eastAsia="ru-RU"/>
        </w:rPr>
        <w:t xml:space="preserve">На 01.10.2022 сеть общественного питания города представлена 271 объектом, из них: 14 ресторанов; 81 кафе; 9 баров; 16 общедоступных столовых; 24 столовых на предприятиях; 45 столовых при образовательных учреждениях; 64 закусочных, буфетов, кофеен, кафетериев; 18 объектов общепита, не имеющих зала обслуживания посетителей. </w:t>
      </w:r>
    </w:p>
    <w:p w:rsidR="00383410" w:rsidRPr="00654AF6" w:rsidRDefault="00383410" w:rsidP="00383410">
      <w:pPr>
        <w:spacing w:after="0" w:line="240" w:lineRule="auto"/>
        <w:ind w:firstLine="709"/>
        <w:jc w:val="both"/>
        <w:rPr>
          <w:rFonts w:ascii="Century Gothic" w:eastAsia="Times New Roman" w:hAnsi="Century Gothic"/>
          <w:noProof/>
          <w:sz w:val="24"/>
          <w:szCs w:val="24"/>
          <w:lang w:eastAsia="ru-RU"/>
        </w:rPr>
      </w:pPr>
      <w:r w:rsidRPr="00654AF6">
        <w:rPr>
          <w:rFonts w:ascii="Century Gothic" w:eastAsia="Times New Roman" w:hAnsi="Century Gothic"/>
          <w:noProof/>
          <w:sz w:val="24"/>
          <w:szCs w:val="24"/>
          <w:lang w:eastAsia="ru-RU"/>
        </w:rPr>
        <w:t xml:space="preserve">Общее число посадочных мест - 15 736 ед., из них в общедоступных предприятиях - 7 457ед.   </w:t>
      </w:r>
    </w:p>
    <w:p w:rsidR="00383410" w:rsidRPr="00654AF6" w:rsidRDefault="00383410" w:rsidP="00E31656">
      <w:pPr>
        <w:spacing w:after="0" w:line="240" w:lineRule="auto"/>
        <w:ind w:firstLine="709"/>
        <w:jc w:val="both"/>
        <w:rPr>
          <w:rFonts w:ascii="Century Gothic" w:eastAsia="Times New Roman" w:hAnsi="Century Gothic"/>
          <w:noProof/>
          <w:sz w:val="24"/>
          <w:szCs w:val="24"/>
          <w:lang w:eastAsia="ru-RU"/>
        </w:rPr>
      </w:pPr>
      <w:r w:rsidRPr="00654AF6">
        <w:rPr>
          <w:rFonts w:ascii="Century Gothic" w:eastAsia="Times New Roman" w:hAnsi="Century Gothic"/>
          <w:noProof/>
          <w:sz w:val="24"/>
          <w:szCs w:val="24"/>
          <w:lang w:eastAsia="ru-RU"/>
        </w:rPr>
        <w:t>За 9 месяцев 2022 года  было открыто 2 предприятия общественного</w:t>
      </w:r>
      <w:r w:rsidR="00E31656">
        <w:rPr>
          <w:rFonts w:ascii="Century Gothic" w:eastAsia="Times New Roman" w:hAnsi="Century Gothic"/>
          <w:noProof/>
          <w:sz w:val="24"/>
          <w:szCs w:val="24"/>
          <w:lang w:eastAsia="ru-RU"/>
        </w:rPr>
        <w:t xml:space="preserve"> питания на 82 посадочных места, з</w:t>
      </w:r>
      <w:r w:rsidRPr="00654AF6">
        <w:rPr>
          <w:rFonts w:ascii="Century Gothic" w:eastAsia="Times New Roman" w:hAnsi="Century Gothic"/>
          <w:noProof/>
          <w:sz w:val="24"/>
          <w:szCs w:val="24"/>
          <w:lang w:eastAsia="ru-RU"/>
        </w:rPr>
        <w:t>акрыто 6 предприятий общественного питания на 188 посадочных мест.</w:t>
      </w:r>
      <w:r>
        <w:rPr>
          <w:rFonts w:ascii="Century Gothic" w:eastAsia="Times New Roman" w:hAnsi="Century Gothic"/>
          <w:noProof/>
          <w:sz w:val="24"/>
          <w:szCs w:val="24"/>
          <w:lang w:eastAsia="ru-RU"/>
        </w:rPr>
        <w:t xml:space="preserve"> Предприятия общественного питания продолжают расширять перечень оказываемых услуг, востребованных в период пандемии: онлайн - заказы, доставка еды, а так же продажа блюд и изделий «на вынос».</w:t>
      </w:r>
    </w:p>
    <w:p w:rsidR="00AB4E24" w:rsidRDefault="00AB4E24" w:rsidP="00383410">
      <w:pPr>
        <w:spacing w:after="0" w:line="240" w:lineRule="auto"/>
        <w:ind w:firstLine="708"/>
        <w:jc w:val="center"/>
        <w:rPr>
          <w:rFonts w:ascii="Century Gothic" w:hAnsi="Century Gothic"/>
          <w:b/>
          <w:sz w:val="24"/>
          <w:szCs w:val="24"/>
        </w:rPr>
      </w:pPr>
    </w:p>
    <w:p w:rsidR="00383410" w:rsidRPr="00AC2A1A" w:rsidRDefault="00383410" w:rsidP="00383410">
      <w:pPr>
        <w:spacing w:after="0" w:line="240" w:lineRule="auto"/>
        <w:ind w:firstLine="708"/>
        <w:jc w:val="center"/>
        <w:rPr>
          <w:rFonts w:ascii="Century Gothic" w:hAnsi="Century Gothic"/>
          <w:b/>
          <w:sz w:val="24"/>
          <w:szCs w:val="24"/>
        </w:rPr>
      </w:pPr>
      <w:r w:rsidRPr="00AC2A1A">
        <w:rPr>
          <w:rFonts w:ascii="Century Gothic" w:hAnsi="Century Gothic"/>
          <w:b/>
          <w:sz w:val="24"/>
          <w:szCs w:val="24"/>
        </w:rPr>
        <w:t xml:space="preserve">Обеспеченность населения посадочными местами </w:t>
      </w:r>
    </w:p>
    <w:p w:rsidR="00383410" w:rsidRPr="00AC2A1A" w:rsidRDefault="00383410" w:rsidP="00383410">
      <w:pPr>
        <w:spacing w:after="0" w:line="240" w:lineRule="auto"/>
        <w:ind w:firstLine="708"/>
        <w:jc w:val="center"/>
        <w:rPr>
          <w:rFonts w:ascii="Century Gothic" w:hAnsi="Century Gothic"/>
          <w:b/>
          <w:sz w:val="24"/>
          <w:szCs w:val="24"/>
        </w:rPr>
      </w:pPr>
      <w:r w:rsidRPr="00AC2A1A">
        <w:rPr>
          <w:rFonts w:ascii="Century Gothic" w:hAnsi="Century Gothic"/>
          <w:b/>
          <w:sz w:val="24"/>
          <w:szCs w:val="24"/>
        </w:rPr>
        <w:t>на предприятиях общественного питания</w:t>
      </w:r>
    </w:p>
    <w:tbl>
      <w:tblPr>
        <w:tblStyle w:val="af2"/>
        <w:tblW w:w="10490" w:type="dxa"/>
        <w:tblInd w:w="108" w:type="dxa"/>
        <w:tblLayout w:type="fixed"/>
        <w:tblLook w:val="04A0" w:firstRow="1" w:lastRow="0" w:firstColumn="1" w:lastColumn="0" w:noHBand="0" w:noVBand="1"/>
      </w:tblPr>
      <w:tblGrid>
        <w:gridCol w:w="4962"/>
        <w:gridCol w:w="1842"/>
        <w:gridCol w:w="1985"/>
        <w:gridCol w:w="1701"/>
      </w:tblGrid>
      <w:tr w:rsidR="00383410" w:rsidRPr="00AC2A1A" w:rsidTr="0095296B">
        <w:trPr>
          <w:trHeight w:val="785"/>
        </w:trPr>
        <w:tc>
          <w:tcPr>
            <w:tcW w:w="4962" w:type="dxa"/>
          </w:tcPr>
          <w:p w:rsidR="00383410" w:rsidRPr="003D69D5" w:rsidRDefault="00383410" w:rsidP="0095296B">
            <w:pPr>
              <w:pStyle w:val="ConsPlusNormal"/>
              <w:jc w:val="center"/>
              <w:rPr>
                <w:rFonts w:ascii="Century Gothic" w:hAnsi="Century Gothic" w:cs="Times New Roman"/>
                <w:color w:val="000000" w:themeColor="text1"/>
                <w:sz w:val="24"/>
                <w:szCs w:val="24"/>
              </w:rPr>
            </w:pPr>
          </w:p>
        </w:tc>
        <w:tc>
          <w:tcPr>
            <w:tcW w:w="1842" w:type="dxa"/>
          </w:tcPr>
          <w:p w:rsidR="00383410" w:rsidRPr="003D69D5" w:rsidRDefault="003E2513" w:rsidP="0095296B">
            <w:pPr>
              <w:pStyle w:val="ConsPlusNormal"/>
              <w:ind w:firstLine="0"/>
              <w:jc w:val="center"/>
              <w:rPr>
                <w:rFonts w:ascii="Century Gothic" w:hAnsi="Century Gothic" w:cs="Times New Roman"/>
                <w:color w:val="000000" w:themeColor="text1"/>
                <w:sz w:val="24"/>
                <w:szCs w:val="24"/>
              </w:rPr>
            </w:pPr>
            <w:hyperlink w:anchor="P484" w:history="1">
              <w:r w:rsidR="00383410" w:rsidRPr="003D69D5">
                <w:rPr>
                  <w:rFonts w:ascii="Century Gothic" w:hAnsi="Century Gothic" w:cs="Times New Roman"/>
                  <w:color w:val="000000" w:themeColor="text1"/>
                  <w:sz w:val="24"/>
                  <w:szCs w:val="24"/>
                </w:rPr>
                <w:t>Норматив</w:t>
              </w:r>
            </w:hyperlink>
            <w:r w:rsidR="00383410" w:rsidRPr="003D69D5">
              <w:rPr>
                <w:rFonts w:ascii="Century Gothic" w:hAnsi="Century Gothic" w:cs="Times New Roman"/>
                <w:sz w:val="24"/>
                <w:szCs w:val="24"/>
              </w:rPr>
              <w:t xml:space="preserve"> по городу Рыбинску</w:t>
            </w:r>
          </w:p>
        </w:tc>
        <w:tc>
          <w:tcPr>
            <w:tcW w:w="1985" w:type="dxa"/>
          </w:tcPr>
          <w:p w:rsidR="00383410" w:rsidRPr="003D69D5" w:rsidRDefault="00383410" w:rsidP="0095296B">
            <w:pPr>
              <w:pStyle w:val="ConsPlusNormal"/>
              <w:ind w:firstLine="0"/>
              <w:jc w:val="center"/>
              <w:rPr>
                <w:rFonts w:ascii="Century Gothic" w:hAnsi="Century Gothic" w:cs="Times New Roman"/>
                <w:color w:val="000000" w:themeColor="text1"/>
                <w:sz w:val="24"/>
                <w:szCs w:val="24"/>
              </w:rPr>
            </w:pPr>
            <w:r w:rsidRPr="003D69D5">
              <w:rPr>
                <w:rFonts w:ascii="Century Gothic" w:hAnsi="Century Gothic" w:cs="Times New Roman"/>
                <w:color w:val="000000" w:themeColor="text1"/>
                <w:sz w:val="24"/>
                <w:szCs w:val="24"/>
              </w:rPr>
              <w:t xml:space="preserve">Фактический показатель на </w:t>
            </w:r>
            <w:r w:rsidRPr="003D69D5">
              <w:rPr>
                <w:rFonts w:ascii="Century Gothic" w:hAnsi="Century Gothic" w:cs="Times New Roman"/>
                <w:sz w:val="24"/>
                <w:szCs w:val="24"/>
              </w:rPr>
              <w:t>01.10.2022</w:t>
            </w:r>
          </w:p>
        </w:tc>
        <w:tc>
          <w:tcPr>
            <w:tcW w:w="1701" w:type="dxa"/>
          </w:tcPr>
          <w:p w:rsidR="00383410" w:rsidRPr="003D69D5" w:rsidRDefault="00383410" w:rsidP="0095296B">
            <w:pPr>
              <w:spacing w:after="0" w:line="240" w:lineRule="auto"/>
              <w:jc w:val="center"/>
              <w:rPr>
                <w:rFonts w:ascii="Century Gothic" w:hAnsi="Century Gothic"/>
                <w:color w:val="000000" w:themeColor="text1"/>
                <w:sz w:val="24"/>
                <w:szCs w:val="24"/>
              </w:rPr>
            </w:pPr>
            <w:r w:rsidRPr="003D69D5">
              <w:rPr>
                <w:rFonts w:ascii="Century Gothic" w:hAnsi="Century Gothic"/>
                <w:color w:val="000000" w:themeColor="text1"/>
                <w:sz w:val="24"/>
                <w:szCs w:val="24"/>
              </w:rPr>
              <w:t>Выполнение норматива, %</w:t>
            </w:r>
          </w:p>
        </w:tc>
      </w:tr>
      <w:tr w:rsidR="00383410" w:rsidRPr="00AC2A1A" w:rsidTr="0095296B">
        <w:tc>
          <w:tcPr>
            <w:tcW w:w="4962" w:type="dxa"/>
          </w:tcPr>
          <w:p w:rsidR="00383410" w:rsidRPr="003703B0" w:rsidRDefault="00383410" w:rsidP="0095296B">
            <w:pPr>
              <w:pStyle w:val="ConsPlusNormal"/>
              <w:ind w:firstLine="0"/>
              <w:rPr>
                <w:rFonts w:ascii="Century Gothic" w:hAnsi="Century Gothic" w:cs="Times New Roman"/>
                <w:color w:val="000000" w:themeColor="text1"/>
                <w:sz w:val="24"/>
                <w:szCs w:val="24"/>
              </w:rPr>
            </w:pPr>
            <w:r w:rsidRPr="003703B0">
              <w:rPr>
                <w:rFonts w:ascii="Century Gothic" w:hAnsi="Century Gothic" w:cs="Times New Roman"/>
                <w:sz w:val="24"/>
                <w:szCs w:val="24"/>
              </w:rPr>
              <w:t>Общее количество посадочных мест в общедоступной сети предприятий общественного питания, ед.</w:t>
            </w:r>
          </w:p>
        </w:tc>
        <w:tc>
          <w:tcPr>
            <w:tcW w:w="1842" w:type="dxa"/>
            <w:tcBorders>
              <w:bottom w:val="single" w:sz="4" w:space="0" w:color="auto"/>
            </w:tcBorders>
            <w:vAlign w:val="center"/>
          </w:tcPr>
          <w:p w:rsidR="00383410" w:rsidRPr="003703B0" w:rsidRDefault="00383410" w:rsidP="0095296B">
            <w:pPr>
              <w:spacing w:after="0" w:line="240" w:lineRule="auto"/>
              <w:jc w:val="center"/>
              <w:rPr>
                <w:rFonts w:ascii="Century Gothic" w:hAnsi="Century Gothic"/>
                <w:color w:val="000000" w:themeColor="text1"/>
                <w:sz w:val="24"/>
                <w:szCs w:val="24"/>
              </w:rPr>
            </w:pPr>
          </w:p>
        </w:tc>
        <w:tc>
          <w:tcPr>
            <w:tcW w:w="1985" w:type="dxa"/>
            <w:vAlign w:val="center"/>
          </w:tcPr>
          <w:p w:rsidR="00383410" w:rsidRPr="003703B0" w:rsidRDefault="00383410" w:rsidP="0095296B">
            <w:pPr>
              <w:pStyle w:val="ConsPlusNormal"/>
              <w:ind w:firstLine="0"/>
              <w:jc w:val="center"/>
              <w:rPr>
                <w:rFonts w:ascii="Century Gothic" w:hAnsi="Century Gothic" w:cs="Times New Roman"/>
                <w:color w:val="000000" w:themeColor="text1"/>
                <w:sz w:val="24"/>
                <w:szCs w:val="24"/>
              </w:rPr>
            </w:pPr>
            <w:r w:rsidRPr="003703B0">
              <w:rPr>
                <w:rFonts w:ascii="Century Gothic" w:hAnsi="Century Gothic" w:cs="Times New Roman"/>
                <w:color w:val="000000" w:themeColor="text1"/>
                <w:sz w:val="24"/>
                <w:szCs w:val="24"/>
              </w:rPr>
              <w:t>7 4</w:t>
            </w:r>
            <w:r>
              <w:rPr>
                <w:rFonts w:ascii="Century Gothic" w:hAnsi="Century Gothic" w:cs="Times New Roman"/>
                <w:color w:val="000000" w:themeColor="text1"/>
                <w:sz w:val="24"/>
                <w:szCs w:val="24"/>
              </w:rPr>
              <w:t>57</w:t>
            </w:r>
          </w:p>
        </w:tc>
        <w:tc>
          <w:tcPr>
            <w:tcW w:w="1701" w:type="dxa"/>
            <w:vAlign w:val="center"/>
          </w:tcPr>
          <w:p w:rsidR="00383410" w:rsidRPr="003703B0" w:rsidRDefault="00383410" w:rsidP="0095296B">
            <w:pPr>
              <w:pStyle w:val="ConsPlusNormal"/>
              <w:jc w:val="center"/>
              <w:rPr>
                <w:rFonts w:ascii="Century Gothic" w:hAnsi="Century Gothic" w:cs="Times New Roman"/>
                <w:color w:val="000000" w:themeColor="text1"/>
                <w:sz w:val="24"/>
                <w:szCs w:val="24"/>
              </w:rPr>
            </w:pPr>
          </w:p>
        </w:tc>
      </w:tr>
      <w:tr w:rsidR="00383410" w:rsidRPr="00AC2A1A" w:rsidTr="0095296B">
        <w:trPr>
          <w:trHeight w:val="248"/>
        </w:trPr>
        <w:tc>
          <w:tcPr>
            <w:tcW w:w="4962" w:type="dxa"/>
          </w:tcPr>
          <w:p w:rsidR="00383410" w:rsidRDefault="00383410" w:rsidP="0095296B">
            <w:pPr>
              <w:pStyle w:val="ConsPlusNormal"/>
              <w:ind w:firstLine="0"/>
              <w:rPr>
                <w:rFonts w:ascii="Century Gothic" w:hAnsi="Century Gothic" w:cs="Times New Roman"/>
                <w:sz w:val="24"/>
                <w:szCs w:val="24"/>
              </w:rPr>
            </w:pPr>
            <w:r>
              <w:rPr>
                <w:rFonts w:ascii="Century Gothic" w:hAnsi="Century Gothic" w:cs="Times New Roman"/>
                <w:sz w:val="24"/>
                <w:szCs w:val="24"/>
              </w:rPr>
              <w:t xml:space="preserve">Обеспеченность населения </w:t>
            </w:r>
            <w:proofErr w:type="spellStart"/>
            <w:proofErr w:type="gramStart"/>
            <w:r>
              <w:rPr>
                <w:rFonts w:ascii="Century Gothic" w:hAnsi="Century Gothic" w:cs="Times New Roman"/>
                <w:sz w:val="24"/>
                <w:szCs w:val="24"/>
              </w:rPr>
              <w:t>поса</w:t>
            </w:r>
            <w:r w:rsidRPr="003703B0">
              <w:rPr>
                <w:rFonts w:ascii="Century Gothic" w:hAnsi="Century Gothic" w:cs="Times New Roman"/>
                <w:sz w:val="24"/>
                <w:szCs w:val="24"/>
              </w:rPr>
              <w:t>доч</w:t>
            </w:r>
            <w:r>
              <w:rPr>
                <w:rFonts w:ascii="Century Gothic" w:hAnsi="Century Gothic" w:cs="Times New Roman"/>
                <w:sz w:val="24"/>
                <w:szCs w:val="24"/>
              </w:rPr>
              <w:t>-</w:t>
            </w:r>
            <w:r w:rsidRPr="003703B0">
              <w:rPr>
                <w:rFonts w:ascii="Century Gothic" w:hAnsi="Century Gothic" w:cs="Times New Roman"/>
                <w:sz w:val="24"/>
                <w:szCs w:val="24"/>
              </w:rPr>
              <w:t>ными</w:t>
            </w:r>
            <w:proofErr w:type="spellEnd"/>
            <w:proofErr w:type="gramEnd"/>
            <w:r w:rsidRPr="003703B0">
              <w:rPr>
                <w:rFonts w:ascii="Century Gothic" w:hAnsi="Century Gothic" w:cs="Times New Roman"/>
                <w:sz w:val="24"/>
                <w:szCs w:val="24"/>
              </w:rPr>
              <w:t xml:space="preserve"> местами предприятий </w:t>
            </w:r>
            <w:r>
              <w:rPr>
                <w:rFonts w:ascii="Century Gothic" w:hAnsi="Century Gothic" w:cs="Times New Roman"/>
                <w:sz w:val="24"/>
                <w:szCs w:val="24"/>
              </w:rPr>
              <w:t>о</w:t>
            </w:r>
            <w:r w:rsidRPr="003703B0">
              <w:rPr>
                <w:rFonts w:ascii="Century Gothic" w:hAnsi="Century Gothic" w:cs="Times New Roman"/>
                <w:sz w:val="24"/>
                <w:szCs w:val="24"/>
              </w:rPr>
              <w:t>бще</w:t>
            </w:r>
            <w:r>
              <w:rPr>
                <w:rFonts w:ascii="Century Gothic" w:hAnsi="Century Gothic" w:cs="Times New Roman"/>
                <w:sz w:val="24"/>
                <w:szCs w:val="24"/>
              </w:rPr>
              <w:t>-</w:t>
            </w:r>
          </w:p>
          <w:p w:rsidR="00383410" w:rsidRPr="003703B0" w:rsidRDefault="00383410" w:rsidP="0095296B">
            <w:pPr>
              <w:pStyle w:val="ConsPlusNormal"/>
              <w:ind w:firstLine="0"/>
              <w:rPr>
                <w:rFonts w:ascii="Century Gothic" w:hAnsi="Century Gothic" w:cs="Times New Roman"/>
                <w:sz w:val="24"/>
                <w:szCs w:val="24"/>
              </w:rPr>
            </w:pPr>
            <w:proofErr w:type="spellStart"/>
            <w:r>
              <w:rPr>
                <w:rFonts w:ascii="Century Gothic" w:hAnsi="Century Gothic" w:cs="Times New Roman"/>
                <w:sz w:val="24"/>
                <w:szCs w:val="24"/>
              </w:rPr>
              <w:t>с</w:t>
            </w:r>
            <w:r w:rsidRPr="003703B0">
              <w:rPr>
                <w:rFonts w:ascii="Century Gothic" w:hAnsi="Century Gothic" w:cs="Times New Roman"/>
                <w:sz w:val="24"/>
                <w:szCs w:val="24"/>
              </w:rPr>
              <w:t>твенного</w:t>
            </w:r>
            <w:proofErr w:type="spellEnd"/>
            <w:r w:rsidRPr="003703B0">
              <w:rPr>
                <w:rFonts w:ascii="Century Gothic" w:hAnsi="Century Gothic" w:cs="Times New Roman"/>
                <w:sz w:val="24"/>
                <w:szCs w:val="24"/>
              </w:rPr>
              <w:t xml:space="preserve"> питания, ед. на 1000 чел.</w:t>
            </w:r>
          </w:p>
        </w:tc>
        <w:tc>
          <w:tcPr>
            <w:tcW w:w="1842" w:type="dxa"/>
            <w:tcBorders>
              <w:top w:val="single" w:sz="4" w:space="0" w:color="auto"/>
              <w:bottom w:val="single" w:sz="4" w:space="0" w:color="auto"/>
            </w:tcBorders>
            <w:vAlign w:val="center"/>
          </w:tcPr>
          <w:p w:rsidR="00383410" w:rsidRPr="003703B0" w:rsidRDefault="00383410" w:rsidP="0095296B">
            <w:pPr>
              <w:spacing w:line="240" w:lineRule="auto"/>
              <w:jc w:val="center"/>
              <w:rPr>
                <w:rFonts w:ascii="Century Gothic" w:hAnsi="Century Gothic"/>
                <w:color w:val="000000" w:themeColor="text1"/>
                <w:sz w:val="24"/>
                <w:szCs w:val="24"/>
              </w:rPr>
            </w:pPr>
            <w:r w:rsidRPr="003703B0">
              <w:rPr>
                <w:rFonts w:ascii="Century Gothic" w:hAnsi="Century Gothic"/>
                <w:color w:val="000000" w:themeColor="text1"/>
                <w:sz w:val="24"/>
                <w:szCs w:val="24"/>
              </w:rPr>
              <w:t>40 ед.*</w:t>
            </w:r>
          </w:p>
        </w:tc>
        <w:tc>
          <w:tcPr>
            <w:tcW w:w="1985" w:type="dxa"/>
            <w:vAlign w:val="center"/>
          </w:tcPr>
          <w:p w:rsidR="00383410" w:rsidRPr="003703B0" w:rsidRDefault="00383410" w:rsidP="0095296B">
            <w:pPr>
              <w:pStyle w:val="ConsPlusNormal"/>
              <w:ind w:firstLine="0"/>
              <w:jc w:val="center"/>
              <w:rPr>
                <w:rFonts w:ascii="Century Gothic" w:hAnsi="Century Gothic" w:cs="Times New Roman"/>
                <w:color w:val="000000" w:themeColor="text1"/>
                <w:sz w:val="24"/>
                <w:szCs w:val="24"/>
              </w:rPr>
            </w:pPr>
            <w:r w:rsidRPr="003703B0">
              <w:rPr>
                <w:rFonts w:ascii="Century Gothic" w:hAnsi="Century Gothic" w:cs="Times New Roman"/>
                <w:color w:val="000000" w:themeColor="text1"/>
                <w:sz w:val="24"/>
                <w:szCs w:val="24"/>
              </w:rPr>
              <w:t>4</w:t>
            </w:r>
            <w:r>
              <w:rPr>
                <w:rFonts w:ascii="Century Gothic" w:hAnsi="Century Gothic" w:cs="Times New Roman"/>
                <w:color w:val="000000" w:themeColor="text1"/>
                <w:sz w:val="24"/>
                <w:szCs w:val="24"/>
              </w:rPr>
              <w:t>2</w:t>
            </w:r>
            <w:r w:rsidRPr="003703B0">
              <w:rPr>
                <w:rFonts w:ascii="Century Gothic" w:hAnsi="Century Gothic" w:cs="Times New Roman"/>
                <w:color w:val="000000" w:themeColor="text1"/>
                <w:sz w:val="24"/>
                <w:szCs w:val="24"/>
              </w:rPr>
              <w:t>,</w:t>
            </w:r>
            <w:r>
              <w:rPr>
                <w:rFonts w:ascii="Century Gothic" w:hAnsi="Century Gothic" w:cs="Times New Roman"/>
                <w:color w:val="000000" w:themeColor="text1"/>
                <w:sz w:val="24"/>
                <w:szCs w:val="24"/>
              </w:rPr>
              <w:t>2</w:t>
            </w:r>
          </w:p>
        </w:tc>
        <w:tc>
          <w:tcPr>
            <w:tcW w:w="1701" w:type="dxa"/>
            <w:vAlign w:val="center"/>
          </w:tcPr>
          <w:p w:rsidR="00383410" w:rsidRPr="003703B0" w:rsidRDefault="00383410" w:rsidP="0095296B">
            <w:pPr>
              <w:pStyle w:val="ConsPlusNormal"/>
              <w:ind w:firstLine="0"/>
              <w:jc w:val="center"/>
              <w:rPr>
                <w:rFonts w:ascii="Century Gothic" w:hAnsi="Century Gothic" w:cs="Times New Roman"/>
                <w:color w:val="000000" w:themeColor="text1"/>
                <w:sz w:val="24"/>
                <w:szCs w:val="24"/>
              </w:rPr>
            </w:pPr>
            <w:r w:rsidRPr="003703B0">
              <w:rPr>
                <w:rFonts w:ascii="Century Gothic" w:hAnsi="Century Gothic" w:cs="Times New Roman"/>
                <w:color w:val="000000" w:themeColor="text1"/>
                <w:sz w:val="24"/>
                <w:szCs w:val="24"/>
              </w:rPr>
              <w:t>10</w:t>
            </w:r>
            <w:r>
              <w:rPr>
                <w:rFonts w:ascii="Century Gothic" w:hAnsi="Century Gothic" w:cs="Times New Roman"/>
                <w:color w:val="000000" w:themeColor="text1"/>
                <w:sz w:val="24"/>
                <w:szCs w:val="24"/>
              </w:rPr>
              <w:t>5,5</w:t>
            </w:r>
          </w:p>
        </w:tc>
      </w:tr>
    </w:tbl>
    <w:p w:rsidR="00383410" w:rsidRDefault="00383410" w:rsidP="00383410">
      <w:pPr>
        <w:spacing w:after="0" w:line="240" w:lineRule="auto"/>
        <w:ind w:firstLine="709"/>
        <w:jc w:val="both"/>
        <w:rPr>
          <w:rFonts w:ascii="Century Gothic" w:hAnsi="Century Gothic"/>
        </w:rPr>
      </w:pPr>
      <w:r w:rsidRPr="003E5527">
        <w:rPr>
          <w:rFonts w:ascii="Century Gothic" w:hAnsi="Century Gothic"/>
        </w:rPr>
        <w:t xml:space="preserve">* Норматив расчета потребности в посадочных местах 40 мест на 1 тыс. чел. (СНиП 2.07.01-89). </w:t>
      </w:r>
    </w:p>
    <w:p w:rsidR="00E31656" w:rsidRDefault="00E31656" w:rsidP="00383410">
      <w:pPr>
        <w:spacing w:after="0" w:line="240" w:lineRule="auto"/>
        <w:ind w:firstLine="709"/>
        <w:jc w:val="both"/>
        <w:rPr>
          <w:rFonts w:ascii="Century Gothic" w:hAnsi="Century Gothic"/>
          <w:b/>
          <w:bCs/>
        </w:rPr>
      </w:pPr>
    </w:p>
    <w:p w:rsidR="00383410" w:rsidRPr="00B63A46" w:rsidRDefault="00383410" w:rsidP="00383410">
      <w:pPr>
        <w:spacing w:after="0" w:line="240" w:lineRule="auto"/>
        <w:ind w:firstLine="709"/>
        <w:jc w:val="both"/>
        <w:rPr>
          <w:rFonts w:ascii="Century Gothic" w:hAnsi="Century Gothic"/>
          <w:color w:val="000000" w:themeColor="text1"/>
          <w:sz w:val="24"/>
          <w:szCs w:val="24"/>
          <w:highlight w:val="yellow"/>
        </w:rPr>
      </w:pPr>
      <w:r w:rsidRPr="00B63A46">
        <w:rPr>
          <w:rFonts w:ascii="Century Gothic" w:hAnsi="Century Gothic"/>
          <w:b/>
          <w:bCs/>
          <w:sz w:val="24"/>
          <w:szCs w:val="24"/>
        </w:rPr>
        <w:t>Инфраструктура сети общественного питания по кол-ву объектов, ед.</w:t>
      </w:r>
    </w:p>
    <w:p w:rsidR="00383410" w:rsidRPr="003E5527" w:rsidRDefault="00383410" w:rsidP="00383410">
      <w:pPr>
        <w:spacing w:after="0" w:line="240" w:lineRule="auto"/>
        <w:ind w:firstLine="709"/>
        <w:jc w:val="both"/>
        <w:rPr>
          <w:rFonts w:ascii="Century Gothic" w:hAnsi="Century Gothic"/>
        </w:rPr>
      </w:pPr>
      <w:r w:rsidRPr="003E5527">
        <w:rPr>
          <w:rFonts w:ascii="Century Gothic" w:hAnsi="Century Gothic"/>
        </w:rPr>
        <w:t xml:space="preserve"> </w:t>
      </w:r>
    </w:p>
    <w:p w:rsidR="00383410" w:rsidRPr="00AC2A1A" w:rsidRDefault="00383410" w:rsidP="00383410">
      <w:pPr>
        <w:spacing w:after="0" w:line="240" w:lineRule="auto"/>
        <w:ind w:firstLine="567"/>
        <w:jc w:val="both"/>
        <w:rPr>
          <w:rFonts w:ascii="Century Gothic" w:hAnsi="Century Gothic"/>
          <w:sz w:val="24"/>
          <w:szCs w:val="24"/>
        </w:rPr>
      </w:pPr>
      <w:r w:rsidRPr="003508A2">
        <w:rPr>
          <w:rFonts w:ascii="Century Gothic" w:hAnsi="Century Gothic"/>
          <w:noProof/>
          <w:sz w:val="24"/>
          <w:szCs w:val="24"/>
          <w:lang w:eastAsia="ru-RU"/>
        </w:rPr>
        <w:drawing>
          <wp:inline distT="0" distB="0" distL="0" distR="0" wp14:anchorId="427581D7" wp14:editId="3102E62E">
            <wp:extent cx="6296025" cy="3000375"/>
            <wp:effectExtent l="0" t="0" r="0" b="0"/>
            <wp:docPr id="4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83410" w:rsidRDefault="00383410" w:rsidP="00383410">
      <w:pPr>
        <w:spacing w:after="0" w:line="240" w:lineRule="auto"/>
        <w:ind w:firstLine="567"/>
        <w:jc w:val="both"/>
        <w:rPr>
          <w:rFonts w:ascii="Century Gothic" w:hAnsi="Century Gothic"/>
          <w:sz w:val="24"/>
          <w:szCs w:val="24"/>
        </w:rPr>
      </w:pPr>
    </w:p>
    <w:p w:rsidR="00383410" w:rsidRPr="00AC2A1A" w:rsidRDefault="00383410" w:rsidP="00383410">
      <w:pPr>
        <w:spacing w:after="0" w:line="240" w:lineRule="auto"/>
        <w:ind w:firstLine="567"/>
        <w:jc w:val="both"/>
        <w:rPr>
          <w:rFonts w:ascii="Century Gothic" w:hAnsi="Century Gothic"/>
          <w:sz w:val="24"/>
          <w:szCs w:val="24"/>
        </w:rPr>
      </w:pPr>
      <w:r w:rsidRPr="00AC2A1A">
        <w:rPr>
          <w:rFonts w:ascii="Century Gothic" w:hAnsi="Century Gothic"/>
          <w:sz w:val="24"/>
          <w:szCs w:val="24"/>
        </w:rPr>
        <w:lastRenderedPageBreak/>
        <w:t>В 202</w:t>
      </w:r>
      <w:r>
        <w:rPr>
          <w:rFonts w:ascii="Century Gothic" w:hAnsi="Century Gothic"/>
          <w:sz w:val="24"/>
          <w:szCs w:val="24"/>
        </w:rPr>
        <w:t>2</w:t>
      </w:r>
      <w:r w:rsidRPr="00AC2A1A">
        <w:rPr>
          <w:rFonts w:ascii="Century Gothic" w:hAnsi="Century Gothic"/>
          <w:sz w:val="24"/>
          <w:szCs w:val="24"/>
        </w:rPr>
        <w:t xml:space="preserve"> году оборот общественного питания по прогнозу составит 2,</w:t>
      </w:r>
      <w:r>
        <w:rPr>
          <w:rFonts w:ascii="Century Gothic" w:hAnsi="Century Gothic"/>
          <w:sz w:val="24"/>
          <w:szCs w:val="24"/>
        </w:rPr>
        <w:t>3</w:t>
      </w:r>
      <w:r w:rsidRPr="00AC2A1A">
        <w:rPr>
          <w:rFonts w:ascii="Century Gothic" w:hAnsi="Century Gothic"/>
          <w:sz w:val="24"/>
          <w:szCs w:val="24"/>
        </w:rPr>
        <w:t xml:space="preserve"> млрд. руб.,  в сопоставимых ценах к 202</w:t>
      </w:r>
      <w:r>
        <w:rPr>
          <w:rFonts w:ascii="Century Gothic" w:hAnsi="Century Gothic"/>
          <w:sz w:val="24"/>
          <w:szCs w:val="24"/>
        </w:rPr>
        <w:t>1</w:t>
      </w:r>
      <w:r w:rsidRPr="00AC2A1A">
        <w:rPr>
          <w:rFonts w:ascii="Century Gothic" w:hAnsi="Century Gothic"/>
          <w:sz w:val="24"/>
          <w:szCs w:val="24"/>
        </w:rPr>
        <w:t xml:space="preserve"> году - </w:t>
      </w:r>
      <w:r>
        <w:rPr>
          <w:rFonts w:ascii="Century Gothic" w:hAnsi="Century Gothic"/>
          <w:sz w:val="24"/>
          <w:szCs w:val="24"/>
        </w:rPr>
        <w:t>91</w:t>
      </w:r>
      <w:r w:rsidRPr="00AC2A1A">
        <w:rPr>
          <w:rFonts w:ascii="Century Gothic" w:hAnsi="Century Gothic"/>
          <w:sz w:val="24"/>
          <w:szCs w:val="24"/>
        </w:rPr>
        <w:t>,0 %.</w:t>
      </w:r>
    </w:p>
    <w:p w:rsidR="00383410" w:rsidRPr="00AC2A1A" w:rsidRDefault="00383410" w:rsidP="00383410">
      <w:pPr>
        <w:spacing w:after="0" w:line="240" w:lineRule="auto"/>
        <w:ind w:firstLine="709"/>
        <w:jc w:val="both"/>
        <w:rPr>
          <w:rFonts w:ascii="Century Gothic" w:hAnsi="Century Gothic"/>
          <w:b/>
          <w:sz w:val="24"/>
          <w:szCs w:val="24"/>
        </w:rPr>
      </w:pPr>
      <w:r w:rsidRPr="00AC2A1A">
        <w:rPr>
          <w:rFonts w:ascii="Century Gothic" w:hAnsi="Century Gothic"/>
          <w:b/>
          <w:noProof/>
          <w:sz w:val="24"/>
          <w:szCs w:val="24"/>
          <w:lang w:eastAsia="ru-RU"/>
        </w:rPr>
        <w:drawing>
          <wp:inline distT="0" distB="0" distL="0" distR="0" wp14:anchorId="57453AB7" wp14:editId="15EA6DAD">
            <wp:extent cx="6305550" cy="2590800"/>
            <wp:effectExtent l="19050" t="0" r="0" b="0"/>
            <wp:docPr id="71" name="Диаграм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A6938" w:rsidRPr="00815E93" w:rsidRDefault="000A6938" w:rsidP="00AF7F55">
      <w:pPr>
        <w:pStyle w:val="2"/>
        <w:spacing w:after="100" w:line="240" w:lineRule="auto"/>
        <w:ind w:firstLine="709"/>
        <w:rPr>
          <w:rFonts w:ascii="Century Gothic" w:hAnsi="Century Gothic"/>
          <w:color w:val="auto"/>
        </w:rPr>
      </w:pPr>
      <w:bookmarkStart w:id="42" w:name="_2.4_БЮДЖЕТНАЯ_СИСТЕМА"/>
      <w:bookmarkStart w:id="43" w:name="_Toc528243102"/>
      <w:bookmarkStart w:id="44" w:name="_Toc117777200"/>
      <w:bookmarkEnd w:id="40"/>
      <w:bookmarkEnd w:id="41"/>
      <w:bookmarkEnd w:id="42"/>
      <w:r w:rsidRPr="00815E93">
        <w:rPr>
          <w:rFonts w:ascii="Century Gothic" w:hAnsi="Century Gothic"/>
          <w:color w:val="auto"/>
        </w:rPr>
        <w:t>2.4 БЮДЖЕТНАЯ СИСТЕМА</w:t>
      </w:r>
      <w:bookmarkEnd w:id="43"/>
      <w:bookmarkEnd w:id="44"/>
      <w:r w:rsidRPr="00815E93">
        <w:rPr>
          <w:rFonts w:ascii="Century Gothic" w:hAnsi="Century Gothic"/>
          <w:color w:val="auto"/>
        </w:rPr>
        <w:t xml:space="preserve"> </w:t>
      </w:r>
    </w:p>
    <w:p w:rsidR="00383410" w:rsidRPr="00E06B16" w:rsidRDefault="00383410" w:rsidP="00383410">
      <w:pPr>
        <w:tabs>
          <w:tab w:val="left" w:pos="2655"/>
        </w:tabs>
        <w:spacing w:after="0" w:line="240" w:lineRule="auto"/>
        <w:ind w:firstLine="567"/>
        <w:jc w:val="both"/>
        <w:rPr>
          <w:rFonts w:ascii="Century Gothic" w:hAnsi="Century Gothic"/>
          <w:sz w:val="24"/>
          <w:szCs w:val="24"/>
        </w:rPr>
      </w:pPr>
      <w:r w:rsidRPr="00E06B16">
        <w:rPr>
          <w:rFonts w:ascii="Century Gothic" w:hAnsi="Century Gothic"/>
          <w:sz w:val="24"/>
          <w:szCs w:val="24"/>
        </w:rPr>
        <w:t>Фактическое исполнение доходной части бюджета за 9 месяцев 2022 года – 4 949,6 млн. руб., или 109,2% к соответствующему периоду 2021 года, в т. ч.:</w:t>
      </w:r>
    </w:p>
    <w:p w:rsidR="00383410" w:rsidRPr="00E06B16" w:rsidRDefault="00383410" w:rsidP="00E06B16">
      <w:pPr>
        <w:tabs>
          <w:tab w:val="left" w:pos="2655"/>
        </w:tabs>
        <w:spacing w:after="0" w:line="240" w:lineRule="auto"/>
        <w:ind w:firstLine="709"/>
        <w:jc w:val="both"/>
        <w:rPr>
          <w:rFonts w:ascii="Century Gothic" w:hAnsi="Century Gothic"/>
          <w:sz w:val="24"/>
          <w:szCs w:val="24"/>
        </w:rPr>
      </w:pPr>
      <w:r w:rsidRPr="00E06B16">
        <w:rPr>
          <w:rFonts w:ascii="Century Gothic" w:hAnsi="Century Gothic"/>
          <w:sz w:val="24"/>
          <w:szCs w:val="24"/>
        </w:rPr>
        <w:t>- собственные доходы –  1 380,1 млн. руб. (111,4 % к 2021 году), из них:</w:t>
      </w:r>
    </w:p>
    <w:p w:rsidR="00383410" w:rsidRPr="00E06B16" w:rsidRDefault="00E06B16" w:rsidP="00E06B16">
      <w:pPr>
        <w:tabs>
          <w:tab w:val="left" w:pos="2655"/>
        </w:tabs>
        <w:spacing w:after="0" w:line="240" w:lineRule="auto"/>
        <w:ind w:firstLine="709"/>
        <w:jc w:val="both"/>
        <w:rPr>
          <w:rFonts w:ascii="Century Gothic" w:hAnsi="Century Gothic"/>
          <w:sz w:val="24"/>
          <w:szCs w:val="24"/>
        </w:rPr>
      </w:pPr>
      <w:r w:rsidRPr="00E06B16">
        <w:rPr>
          <w:rFonts w:ascii="Century Gothic" w:hAnsi="Century Gothic"/>
          <w:sz w:val="24"/>
          <w:szCs w:val="24"/>
        </w:rPr>
        <w:t>-</w:t>
      </w:r>
      <w:r w:rsidR="00383410" w:rsidRPr="00E06B16">
        <w:rPr>
          <w:rFonts w:ascii="Century Gothic" w:hAnsi="Century Gothic"/>
          <w:sz w:val="24"/>
          <w:szCs w:val="24"/>
        </w:rPr>
        <w:t xml:space="preserve">  налоговые доходы – 135,0 млн. руб. (111,3 %);</w:t>
      </w:r>
    </w:p>
    <w:p w:rsidR="00383410" w:rsidRPr="00E06B16" w:rsidRDefault="00E06B16" w:rsidP="00E06B16">
      <w:pPr>
        <w:tabs>
          <w:tab w:val="left" w:pos="2655"/>
        </w:tabs>
        <w:spacing w:after="0" w:line="240" w:lineRule="auto"/>
        <w:ind w:firstLine="709"/>
        <w:jc w:val="both"/>
        <w:rPr>
          <w:rFonts w:ascii="Century Gothic" w:hAnsi="Century Gothic"/>
          <w:sz w:val="24"/>
          <w:szCs w:val="24"/>
        </w:rPr>
      </w:pPr>
      <w:r>
        <w:rPr>
          <w:rFonts w:ascii="Century Gothic" w:hAnsi="Century Gothic"/>
          <w:sz w:val="24"/>
          <w:szCs w:val="24"/>
        </w:rPr>
        <w:t xml:space="preserve">- </w:t>
      </w:r>
      <w:r w:rsidR="00383410" w:rsidRPr="00E06B16">
        <w:rPr>
          <w:rFonts w:ascii="Century Gothic" w:hAnsi="Century Gothic"/>
          <w:sz w:val="24"/>
          <w:szCs w:val="24"/>
        </w:rPr>
        <w:t xml:space="preserve"> неналоговые доходы – 245,1 млн. руб. (111,8 %);</w:t>
      </w:r>
    </w:p>
    <w:p w:rsidR="00383410" w:rsidRPr="00BF464C" w:rsidRDefault="00E06B16" w:rsidP="00E06B16">
      <w:pPr>
        <w:tabs>
          <w:tab w:val="left" w:pos="2655"/>
        </w:tabs>
        <w:spacing w:after="0" w:line="240" w:lineRule="auto"/>
        <w:ind w:firstLine="709"/>
        <w:jc w:val="both"/>
        <w:rPr>
          <w:rFonts w:ascii="Century Gothic" w:hAnsi="Century Gothic"/>
          <w:sz w:val="24"/>
          <w:szCs w:val="24"/>
        </w:rPr>
      </w:pPr>
      <w:r>
        <w:rPr>
          <w:rFonts w:ascii="Century Gothic" w:hAnsi="Century Gothic"/>
          <w:sz w:val="24"/>
          <w:szCs w:val="24"/>
        </w:rPr>
        <w:t xml:space="preserve">- </w:t>
      </w:r>
      <w:r w:rsidR="00383410" w:rsidRPr="00E06B16">
        <w:rPr>
          <w:rFonts w:ascii="Century Gothic" w:hAnsi="Century Gothic"/>
          <w:sz w:val="24"/>
          <w:szCs w:val="24"/>
        </w:rPr>
        <w:t>безвозмездные перечисления – 3 569,5 млн. руб. (108,4%), в т. ч. безвозмездные перечисления</w:t>
      </w:r>
      <w:r w:rsidR="00383410" w:rsidRPr="00BF464C">
        <w:rPr>
          <w:rFonts w:ascii="Century Gothic" w:hAnsi="Century Gothic"/>
          <w:sz w:val="24"/>
          <w:szCs w:val="24"/>
        </w:rPr>
        <w:t xml:space="preserve"> других уровней </w:t>
      </w:r>
      <w:r w:rsidR="00383410">
        <w:rPr>
          <w:rFonts w:ascii="Century Gothic" w:hAnsi="Century Gothic"/>
          <w:sz w:val="24"/>
          <w:szCs w:val="24"/>
        </w:rPr>
        <w:t xml:space="preserve">- </w:t>
      </w:r>
      <w:r w:rsidR="00383410" w:rsidRPr="00BF464C">
        <w:rPr>
          <w:rFonts w:ascii="Century Gothic" w:hAnsi="Century Gothic"/>
          <w:sz w:val="24"/>
          <w:szCs w:val="24"/>
        </w:rPr>
        <w:t xml:space="preserve">3 572,3 млн. руб. (108,4%). </w:t>
      </w:r>
    </w:p>
    <w:p w:rsidR="00383410" w:rsidRPr="00BF464C" w:rsidRDefault="00383410" w:rsidP="00383410">
      <w:pPr>
        <w:tabs>
          <w:tab w:val="left" w:pos="2655"/>
        </w:tabs>
        <w:spacing w:after="0" w:line="240" w:lineRule="auto"/>
        <w:ind w:firstLine="567"/>
        <w:jc w:val="both"/>
        <w:rPr>
          <w:rFonts w:ascii="Century Gothic" w:hAnsi="Century Gothic"/>
          <w:sz w:val="24"/>
          <w:szCs w:val="24"/>
        </w:rPr>
      </w:pPr>
      <w:r w:rsidRPr="00BF464C">
        <w:rPr>
          <w:rFonts w:ascii="Century Gothic" w:hAnsi="Century Gothic"/>
          <w:sz w:val="24"/>
          <w:szCs w:val="24"/>
        </w:rPr>
        <w:t>Ожидаемое исполнение  доходной части бюджета  в 2022 году –  7 248,4 млн. руб., или 106,2 %  к 2021 году,   в т. ч.</w:t>
      </w:r>
    </w:p>
    <w:p w:rsidR="00383410" w:rsidRPr="00BF464C" w:rsidRDefault="00383410" w:rsidP="00BB5BC3">
      <w:pPr>
        <w:tabs>
          <w:tab w:val="left" w:pos="2655"/>
        </w:tabs>
        <w:spacing w:after="0" w:line="240" w:lineRule="auto"/>
        <w:ind w:firstLine="709"/>
        <w:jc w:val="both"/>
        <w:rPr>
          <w:rFonts w:ascii="Century Gothic" w:hAnsi="Century Gothic"/>
          <w:sz w:val="24"/>
          <w:szCs w:val="24"/>
        </w:rPr>
      </w:pPr>
      <w:r w:rsidRPr="00BF464C">
        <w:rPr>
          <w:rFonts w:ascii="Century Gothic" w:hAnsi="Century Gothic"/>
          <w:sz w:val="24"/>
          <w:szCs w:val="24"/>
        </w:rPr>
        <w:t>- собственные доходы – 1 897,7 млн. руб. (103,9 % к 2021 году), из них:</w:t>
      </w:r>
    </w:p>
    <w:p w:rsidR="00383410" w:rsidRPr="00BF464C" w:rsidRDefault="00BB5BC3" w:rsidP="00BB5BC3">
      <w:pPr>
        <w:tabs>
          <w:tab w:val="left" w:pos="567"/>
        </w:tabs>
        <w:spacing w:after="0" w:line="240" w:lineRule="auto"/>
        <w:ind w:firstLine="709"/>
        <w:jc w:val="both"/>
        <w:rPr>
          <w:rFonts w:ascii="Century Gothic" w:hAnsi="Century Gothic"/>
          <w:sz w:val="24"/>
          <w:szCs w:val="24"/>
        </w:rPr>
      </w:pPr>
      <w:r>
        <w:rPr>
          <w:rFonts w:ascii="Century Gothic" w:hAnsi="Century Gothic"/>
          <w:sz w:val="24"/>
          <w:szCs w:val="24"/>
        </w:rPr>
        <w:t>-</w:t>
      </w:r>
      <w:r w:rsidR="00383410" w:rsidRPr="00BF464C">
        <w:rPr>
          <w:rFonts w:ascii="Century Gothic" w:hAnsi="Century Gothic"/>
          <w:sz w:val="24"/>
          <w:szCs w:val="24"/>
        </w:rPr>
        <w:t xml:space="preserve"> налоговые доходы – 1 583,8 млн. руб. (104,5 %);</w:t>
      </w:r>
    </w:p>
    <w:p w:rsidR="00383410" w:rsidRPr="00BF464C" w:rsidRDefault="00BB5BC3" w:rsidP="00BB5BC3">
      <w:pPr>
        <w:tabs>
          <w:tab w:val="left" w:pos="567"/>
        </w:tabs>
        <w:spacing w:after="0" w:line="240" w:lineRule="auto"/>
        <w:ind w:firstLine="709"/>
        <w:jc w:val="both"/>
        <w:rPr>
          <w:rFonts w:ascii="Century Gothic" w:hAnsi="Century Gothic"/>
          <w:sz w:val="24"/>
          <w:szCs w:val="24"/>
        </w:rPr>
      </w:pPr>
      <w:r>
        <w:rPr>
          <w:rFonts w:ascii="Century Gothic" w:hAnsi="Century Gothic"/>
          <w:sz w:val="24"/>
          <w:szCs w:val="24"/>
        </w:rPr>
        <w:t>-</w:t>
      </w:r>
      <w:r w:rsidR="00383410" w:rsidRPr="00BF464C">
        <w:rPr>
          <w:rFonts w:ascii="Century Gothic" w:hAnsi="Century Gothic"/>
          <w:sz w:val="24"/>
          <w:szCs w:val="24"/>
        </w:rPr>
        <w:t xml:space="preserve"> неналоговые доходы – 313,9 млн. руб. (101,2 %);</w:t>
      </w:r>
    </w:p>
    <w:p w:rsidR="00383410" w:rsidRPr="00BF464C" w:rsidRDefault="00383410" w:rsidP="00BB5BC3">
      <w:pPr>
        <w:tabs>
          <w:tab w:val="left" w:pos="2655"/>
        </w:tabs>
        <w:spacing w:after="0" w:line="240" w:lineRule="auto"/>
        <w:ind w:firstLine="709"/>
        <w:jc w:val="both"/>
        <w:rPr>
          <w:rFonts w:ascii="Century Gothic" w:hAnsi="Century Gothic"/>
          <w:sz w:val="24"/>
          <w:szCs w:val="24"/>
        </w:rPr>
      </w:pPr>
      <w:r w:rsidRPr="00BF464C">
        <w:rPr>
          <w:rFonts w:ascii="Century Gothic" w:hAnsi="Century Gothic"/>
          <w:sz w:val="24"/>
          <w:szCs w:val="24"/>
        </w:rPr>
        <w:t xml:space="preserve">- </w:t>
      </w:r>
      <w:r w:rsidR="00C2539E">
        <w:rPr>
          <w:rFonts w:ascii="Century Gothic" w:hAnsi="Century Gothic"/>
          <w:sz w:val="24"/>
          <w:szCs w:val="24"/>
        </w:rPr>
        <w:t>объем безвозмездные перечислений</w:t>
      </w:r>
      <w:r w:rsidRPr="00BF464C">
        <w:rPr>
          <w:rFonts w:ascii="Century Gothic" w:hAnsi="Century Gothic"/>
          <w:sz w:val="24"/>
          <w:szCs w:val="24"/>
        </w:rPr>
        <w:t xml:space="preserve"> – 5 350,7 млн. руб. (107,0%), в т. ч. безвозмездные перечисления других уровней бюджетной системы 5 353,5 млн. руб. (107,1%). Кроме того, </w:t>
      </w:r>
      <w:r w:rsidR="00A400D9">
        <w:rPr>
          <w:rFonts w:ascii="Century Gothic" w:hAnsi="Century Gothic"/>
          <w:sz w:val="24"/>
          <w:szCs w:val="24"/>
        </w:rPr>
        <w:t xml:space="preserve">объем </w:t>
      </w:r>
      <w:r w:rsidRPr="00BF464C">
        <w:rPr>
          <w:rFonts w:ascii="Century Gothic" w:hAnsi="Century Gothic"/>
          <w:sz w:val="24"/>
          <w:szCs w:val="24"/>
        </w:rPr>
        <w:t>возврат</w:t>
      </w:r>
      <w:r w:rsidR="00A400D9">
        <w:rPr>
          <w:rFonts w:ascii="Century Gothic" w:hAnsi="Century Gothic"/>
          <w:sz w:val="24"/>
          <w:szCs w:val="24"/>
        </w:rPr>
        <w:t>а</w:t>
      </w:r>
      <w:r w:rsidRPr="00BF464C">
        <w:rPr>
          <w:rFonts w:ascii="Century Gothic" w:hAnsi="Century Gothic"/>
          <w:sz w:val="24"/>
          <w:szCs w:val="24"/>
        </w:rPr>
        <w:t xml:space="preserve"> остатков субсидий, субвенций и иных межбюджетных трансфертов, имеющих целевое назначение, прошлых</w:t>
      </w:r>
      <w:r w:rsidR="00C2539E">
        <w:rPr>
          <w:rFonts w:ascii="Century Gothic" w:hAnsi="Century Gothic"/>
          <w:sz w:val="24"/>
          <w:szCs w:val="24"/>
        </w:rPr>
        <w:t xml:space="preserve"> лет из бюджета города составил</w:t>
      </w:r>
      <w:r w:rsidRPr="00BF464C">
        <w:rPr>
          <w:rFonts w:ascii="Century Gothic" w:hAnsi="Century Gothic"/>
          <w:sz w:val="24"/>
          <w:szCs w:val="24"/>
        </w:rPr>
        <w:t xml:space="preserve"> 3,5 млн. руб., поступил</w:t>
      </w:r>
      <w:r w:rsidR="00A400D9">
        <w:rPr>
          <w:rFonts w:ascii="Century Gothic" w:hAnsi="Century Gothic"/>
          <w:sz w:val="24"/>
          <w:szCs w:val="24"/>
        </w:rPr>
        <w:t>о</w:t>
      </w:r>
      <w:r w:rsidR="00C2539E">
        <w:rPr>
          <w:rFonts w:ascii="Century Gothic" w:hAnsi="Century Gothic"/>
          <w:sz w:val="24"/>
          <w:szCs w:val="24"/>
        </w:rPr>
        <w:t xml:space="preserve"> прочих</w:t>
      </w:r>
      <w:r w:rsidRPr="00BF464C">
        <w:rPr>
          <w:rFonts w:ascii="Century Gothic" w:hAnsi="Century Gothic"/>
          <w:sz w:val="24"/>
          <w:szCs w:val="24"/>
        </w:rPr>
        <w:t xml:space="preserve"> безвозмездны</w:t>
      </w:r>
      <w:r w:rsidR="00C2539E">
        <w:rPr>
          <w:rFonts w:ascii="Century Gothic" w:hAnsi="Century Gothic"/>
          <w:sz w:val="24"/>
          <w:szCs w:val="24"/>
        </w:rPr>
        <w:t>х</w:t>
      </w:r>
      <w:r w:rsidRPr="00BF464C">
        <w:rPr>
          <w:rFonts w:ascii="Century Gothic" w:hAnsi="Century Gothic"/>
          <w:sz w:val="24"/>
          <w:szCs w:val="24"/>
        </w:rPr>
        <w:t xml:space="preserve"> поступлени</w:t>
      </w:r>
      <w:r w:rsidR="00C2539E">
        <w:rPr>
          <w:rFonts w:ascii="Century Gothic" w:hAnsi="Century Gothic"/>
          <w:sz w:val="24"/>
          <w:szCs w:val="24"/>
        </w:rPr>
        <w:t>й</w:t>
      </w:r>
      <w:r w:rsidRPr="00BF464C">
        <w:rPr>
          <w:rFonts w:ascii="Century Gothic" w:hAnsi="Century Gothic"/>
          <w:sz w:val="24"/>
          <w:szCs w:val="24"/>
        </w:rPr>
        <w:t xml:space="preserve"> 0,7 млн. руб.</w:t>
      </w:r>
    </w:p>
    <w:p w:rsidR="00383410" w:rsidRDefault="00383410" w:rsidP="00383410">
      <w:pPr>
        <w:tabs>
          <w:tab w:val="left" w:pos="2655"/>
        </w:tabs>
        <w:spacing w:after="0" w:line="240" w:lineRule="auto"/>
        <w:ind w:firstLine="567"/>
        <w:jc w:val="both"/>
        <w:rPr>
          <w:rFonts w:ascii="Times New Roman" w:hAnsi="Times New Roman"/>
          <w:sz w:val="28"/>
          <w:szCs w:val="28"/>
        </w:rPr>
      </w:pPr>
      <w:r>
        <w:rPr>
          <w:noProof/>
          <w:lang w:eastAsia="ru-RU"/>
        </w:rPr>
        <w:drawing>
          <wp:inline distT="0" distB="0" distL="0" distR="0" wp14:anchorId="5D7E4E9A" wp14:editId="519A5218">
            <wp:extent cx="6191250" cy="2457450"/>
            <wp:effectExtent l="57150" t="19050" r="38100" b="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83410" w:rsidRPr="00BF464C" w:rsidRDefault="00383410" w:rsidP="00A400D9">
      <w:pPr>
        <w:tabs>
          <w:tab w:val="left" w:pos="2655"/>
        </w:tabs>
        <w:spacing w:after="0" w:line="240" w:lineRule="auto"/>
        <w:ind w:firstLine="567"/>
        <w:jc w:val="both"/>
        <w:rPr>
          <w:rFonts w:ascii="Century Gothic" w:hAnsi="Century Gothic"/>
          <w:sz w:val="24"/>
          <w:szCs w:val="24"/>
        </w:rPr>
      </w:pPr>
      <w:r>
        <w:rPr>
          <w:rFonts w:ascii="Times New Roman" w:hAnsi="Times New Roman"/>
          <w:sz w:val="28"/>
          <w:szCs w:val="28"/>
        </w:rPr>
        <w:lastRenderedPageBreak/>
        <w:t xml:space="preserve"> </w:t>
      </w:r>
      <w:r w:rsidRPr="00BF464C">
        <w:rPr>
          <w:rFonts w:ascii="Century Gothic" w:hAnsi="Century Gothic"/>
          <w:sz w:val="24"/>
          <w:szCs w:val="24"/>
        </w:rPr>
        <w:t xml:space="preserve">В 2022 году ожидается рост налоговых доходов - 104,5% к 2021 году, и рост неналоговых доходов - 101,2%, по безвозмездным поступлениям - рост – 107,0%. </w:t>
      </w:r>
    </w:p>
    <w:p w:rsidR="00383410" w:rsidRPr="00BF464C" w:rsidRDefault="00383410" w:rsidP="00383410">
      <w:pPr>
        <w:shd w:val="clear" w:color="auto" w:fill="FFFFFF"/>
        <w:spacing w:after="0" w:line="240" w:lineRule="auto"/>
        <w:ind w:firstLine="709"/>
        <w:jc w:val="both"/>
        <w:rPr>
          <w:rFonts w:ascii="Century Gothic" w:hAnsi="Century Gothic"/>
          <w:sz w:val="24"/>
          <w:szCs w:val="24"/>
        </w:rPr>
      </w:pPr>
      <w:r w:rsidRPr="00BF464C">
        <w:rPr>
          <w:rFonts w:ascii="Century Gothic" w:hAnsi="Century Gothic"/>
          <w:sz w:val="24"/>
          <w:szCs w:val="24"/>
        </w:rPr>
        <w:t xml:space="preserve">По налоговым доходам ожидаемое поступление в разрезе показателей по сравнению с предыдущим годом характеризуется следующим образом. </w:t>
      </w:r>
    </w:p>
    <w:p w:rsidR="00383410" w:rsidRPr="00BF464C" w:rsidRDefault="00383410" w:rsidP="00383410">
      <w:pPr>
        <w:shd w:val="clear" w:color="auto" w:fill="FFFFFF"/>
        <w:spacing w:after="0" w:line="240" w:lineRule="auto"/>
        <w:ind w:firstLine="709"/>
        <w:jc w:val="both"/>
        <w:rPr>
          <w:rFonts w:ascii="Century Gothic" w:eastAsia="Times New Roman" w:hAnsi="Century Gothic"/>
          <w:sz w:val="24"/>
          <w:szCs w:val="24"/>
          <w:lang w:eastAsia="ru-RU"/>
        </w:rPr>
      </w:pPr>
      <w:r w:rsidRPr="00BF464C">
        <w:rPr>
          <w:rFonts w:ascii="Century Gothic" w:hAnsi="Century Gothic"/>
          <w:sz w:val="24"/>
          <w:szCs w:val="24"/>
        </w:rPr>
        <w:t xml:space="preserve">По налогу на доходы физических лиц рост поступлений - 107,1% обусловлен ростом </w:t>
      </w:r>
      <w:r w:rsidRPr="00BF464C">
        <w:rPr>
          <w:rFonts w:ascii="Century Gothic" w:eastAsia="Times New Roman" w:hAnsi="Century Gothic"/>
          <w:sz w:val="24"/>
          <w:szCs w:val="24"/>
          <w:lang w:eastAsia="ru-RU"/>
        </w:rPr>
        <w:t>фонда начисленной заработной платы по полному кругу предприятий и организаций и выплаты дивидендов на предприятиях города.</w:t>
      </w:r>
    </w:p>
    <w:p w:rsidR="00383410" w:rsidRPr="00BF464C" w:rsidRDefault="00383410" w:rsidP="00383410">
      <w:pPr>
        <w:pStyle w:val="ab"/>
        <w:spacing w:after="0" w:line="240" w:lineRule="auto"/>
        <w:ind w:left="0" w:firstLine="709"/>
        <w:jc w:val="both"/>
        <w:rPr>
          <w:rFonts w:ascii="Century Gothic" w:hAnsi="Century Gothic"/>
          <w:sz w:val="24"/>
          <w:szCs w:val="24"/>
        </w:rPr>
      </w:pPr>
      <w:r w:rsidRPr="00BF464C">
        <w:rPr>
          <w:rFonts w:ascii="Century Gothic" w:hAnsi="Century Gothic"/>
          <w:sz w:val="24"/>
          <w:szCs w:val="24"/>
        </w:rPr>
        <w:t>По местным налогам, установление которых находится в компетенции органов местного самоуправления, ожидается увеличение поступлений – 102,4%:</w:t>
      </w:r>
    </w:p>
    <w:p w:rsidR="00383410" w:rsidRPr="00BF464C" w:rsidRDefault="00383410" w:rsidP="00383410">
      <w:pPr>
        <w:pStyle w:val="ab"/>
        <w:spacing w:after="0" w:line="240" w:lineRule="auto"/>
        <w:ind w:left="0" w:firstLine="709"/>
        <w:jc w:val="both"/>
        <w:rPr>
          <w:rFonts w:ascii="Century Gothic" w:hAnsi="Century Gothic"/>
          <w:sz w:val="24"/>
          <w:szCs w:val="24"/>
        </w:rPr>
      </w:pPr>
      <w:r w:rsidRPr="00BF464C">
        <w:rPr>
          <w:rFonts w:ascii="Century Gothic" w:hAnsi="Century Gothic"/>
          <w:sz w:val="24"/>
          <w:szCs w:val="24"/>
        </w:rPr>
        <w:t>- по земельному налогу рост 100,6</w:t>
      </w:r>
      <w:r>
        <w:rPr>
          <w:rFonts w:ascii="Century Gothic" w:hAnsi="Century Gothic"/>
          <w:sz w:val="24"/>
          <w:szCs w:val="24"/>
        </w:rPr>
        <w:t xml:space="preserve"> </w:t>
      </w:r>
      <w:r w:rsidRPr="00BF464C">
        <w:rPr>
          <w:rFonts w:ascii="Century Gothic" w:hAnsi="Century Gothic"/>
          <w:sz w:val="24"/>
          <w:szCs w:val="24"/>
        </w:rPr>
        <w:t>% и по налогу на имущество физических лиц 106,0</w:t>
      </w:r>
      <w:r>
        <w:rPr>
          <w:rFonts w:ascii="Century Gothic" w:hAnsi="Century Gothic"/>
          <w:sz w:val="24"/>
          <w:szCs w:val="24"/>
        </w:rPr>
        <w:t xml:space="preserve"> </w:t>
      </w:r>
      <w:r w:rsidRPr="00BF464C">
        <w:rPr>
          <w:rFonts w:ascii="Century Gothic" w:hAnsi="Century Gothic"/>
          <w:sz w:val="24"/>
          <w:szCs w:val="24"/>
        </w:rPr>
        <w:t>% в основном за счет объектов налогообложения, включенных в перечень объектов недвижимого имущества, в отношении которых налоговая база определяется как кадастровая стоимость.</w:t>
      </w:r>
    </w:p>
    <w:p w:rsidR="00383410" w:rsidRPr="00BF464C" w:rsidRDefault="00383410" w:rsidP="00383410">
      <w:pPr>
        <w:pStyle w:val="ab"/>
        <w:spacing w:after="0" w:line="240" w:lineRule="auto"/>
        <w:ind w:left="0" w:firstLine="709"/>
        <w:jc w:val="both"/>
        <w:rPr>
          <w:rFonts w:ascii="Century Gothic" w:eastAsia="Times New Roman" w:hAnsi="Century Gothic"/>
          <w:sz w:val="24"/>
          <w:szCs w:val="24"/>
          <w:lang w:eastAsia="ru-RU"/>
        </w:rPr>
      </w:pPr>
      <w:r w:rsidRPr="00BF464C">
        <w:rPr>
          <w:rFonts w:ascii="Century Gothic" w:hAnsi="Century Gothic"/>
          <w:sz w:val="24"/>
          <w:szCs w:val="24"/>
        </w:rPr>
        <w:t xml:space="preserve">По налогу, взимаемому в связи с применением патентной системы налогообложения, ожидаемые поступления прогнозируются на уровне 2021 года. </w:t>
      </w:r>
      <w:r w:rsidRPr="00BF464C">
        <w:rPr>
          <w:rFonts w:ascii="Century Gothic" w:eastAsia="Times New Roman" w:hAnsi="Century Gothic"/>
          <w:sz w:val="24"/>
          <w:szCs w:val="24"/>
          <w:lang w:eastAsia="ru-RU"/>
        </w:rPr>
        <w:t xml:space="preserve"> </w:t>
      </w:r>
    </w:p>
    <w:p w:rsidR="00383410" w:rsidRPr="00BF464C" w:rsidRDefault="00383410" w:rsidP="00383410">
      <w:pPr>
        <w:pStyle w:val="ab"/>
        <w:spacing w:after="0" w:line="240" w:lineRule="auto"/>
        <w:ind w:left="0" w:firstLine="709"/>
        <w:jc w:val="both"/>
        <w:rPr>
          <w:rFonts w:ascii="Century Gothic" w:hAnsi="Century Gothic"/>
          <w:sz w:val="24"/>
          <w:szCs w:val="24"/>
        </w:rPr>
      </w:pPr>
      <w:r w:rsidRPr="00BF464C">
        <w:rPr>
          <w:rFonts w:ascii="Century Gothic" w:hAnsi="Century Gothic"/>
          <w:sz w:val="24"/>
          <w:szCs w:val="24"/>
        </w:rPr>
        <w:t xml:space="preserve">По государственной пошлине </w:t>
      </w:r>
      <w:r>
        <w:rPr>
          <w:rFonts w:ascii="Century Gothic" w:hAnsi="Century Gothic"/>
          <w:sz w:val="24"/>
          <w:szCs w:val="24"/>
        </w:rPr>
        <w:t xml:space="preserve">прогнозируется </w:t>
      </w:r>
      <w:r w:rsidRPr="00BF464C">
        <w:rPr>
          <w:rFonts w:ascii="Century Gothic" w:hAnsi="Century Gothic"/>
          <w:sz w:val="24"/>
          <w:szCs w:val="24"/>
        </w:rPr>
        <w:t>рост - 101,5% за счет поступлений пошлины по судам общей юрисдикции, которые зависят от количества рассматриваемых дел в судах.</w:t>
      </w:r>
    </w:p>
    <w:p w:rsidR="00383410" w:rsidRPr="00BF464C" w:rsidRDefault="00383410" w:rsidP="00383410">
      <w:pPr>
        <w:shd w:val="clear" w:color="auto" w:fill="FFFFFF"/>
        <w:spacing w:after="0" w:line="240" w:lineRule="auto"/>
        <w:ind w:firstLine="709"/>
        <w:jc w:val="both"/>
        <w:rPr>
          <w:rFonts w:ascii="Century Gothic" w:hAnsi="Century Gothic"/>
          <w:sz w:val="24"/>
          <w:szCs w:val="24"/>
        </w:rPr>
      </w:pPr>
      <w:r w:rsidRPr="00BF464C">
        <w:rPr>
          <w:rFonts w:ascii="Century Gothic" w:hAnsi="Century Gothic"/>
          <w:sz w:val="24"/>
          <w:szCs w:val="24"/>
        </w:rPr>
        <w:t xml:space="preserve">По неналоговым доходам ожидаемое поступление в разрезе показателей по сравнению с предыдущим годом характеризуется: </w:t>
      </w:r>
    </w:p>
    <w:p w:rsidR="00383410" w:rsidRPr="00BF464C" w:rsidRDefault="007464C7" w:rsidP="007C7C00">
      <w:pPr>
        <w:tabs>
          <w:tab w:val="left" w:pos="2655"/>
        </w:tabs>
        <w:spacing w:after="0" w:line="240" w:lineRule="auto"/>
        <w:ind w:firstLine="709"/>
        <w:jc w:val="both"/>
        <w:rPr>
          <w:rFonts w:ascii="Century Gothic" w:hAnsi="Century Gothic"/>
          <w:sz w:val="24"/>
          <w:szCs w:val="24"/>
        </w:rPr>
      </w:pPr>
      <w:r>
        <w:rPr>
          <w:rFonts w:ascii="Century Gothic" w:hAnsi="Century Gothic"/>
          <w:sz w:val="24"/>
          <w:szCs w:val="24"/>
        </w:rPr>
        <w:t xml:space="preserve">- </w:t>
      </w:r>
      <w:r w:rsidR="007C7C00">
        <w:rPr>
          <w:rFonts w:ascii="Century Gothic" w:hAnsi="Century Gothic"/>
          <w:sz w:val="24"/>
          <w:szCs w:val="24"/>
        </w:rPr>
        <w:t xml:space="preserve"> </w:t>
      </w:r>
      <w:r w:rsidR="00383410" w:rsidRPr="00BF464C">
        <w:rPr>
          <w:rFonts w:ascii="Century Gothic" w:hAnsi="Century Gothic"/>
          <w:sz w:val="24"/>
          <w:szCs w:val="24"/>
        </w:rPr>
        <w:t>увеличением поступлений доходов от продажи муниципального имущества – 109,1%, за счет реализации  земельных участков, находящихся в собственности городского округа город Рыбинск и  участков, государственная собственность на которые не разграничена и которые расположены в границах городского округа;</w:t>
      </w:r>
    </w:p>
    <w:p w:rsidR="00383410" w:rsidRPr="00BF464C" w:rsidRDefault="007C7C00" w:rsidP="007C7C00">
      <w:pPr>
        <w:tabs>
          <w:tab w:val="left" w:pos="2655"/>
        </w:tabs>
        <w:spacing w:after="0" w:line="240" w:lineRule="auto"/>
        <w:ind w:firstLine="709"/>
        <w:jc w:val="both"/>
        <w:rPr>
          <w:rFonts w:ascii="Century Gothic" w:hAnsi="Century Gothic"/>
          <w:sz w:val="24"/>
          <w:szCs w:val="24"/>
        </w:rPr>
      </w:pPr>
      <w:r>
        <w:rPr>
          <w:rFonts w:ascii="Century Gothic" w:hAnsi="Century Gothic"/>
          <w:sz w:val="24"/>
          <w:szCs w:val="24"/>
        </w:rPr>
        <w:t xml:space="preserve">- </w:t>
      </w:r>
      <w:r w:rsidR="00383410" w:rsidRPr="00BF464C">
        <w:rPr>
          <w:rFonts w:ascii="Century Gothic" w:hAnsi="Century Gothic"/>
          <w:sz w:val="24"/>
          <w:szCs w:val="24"/>
        </w:rPr>
        <w:t>снижением доходов от использования имущества, находящегося в муниципальной собственности - 98,2% - в  основном за счет доходов от арендной платы за землю и средств от продажи права на заключение договоров аренды земельных участков;</w:t>
      </w:r>
    </w:p>
    <w:p w:rsidR="00383410" w:rsidRPr="00BF464C" w:rsidRDefault="00383410" w:rsidP="007C7C00">
      <w:pPr>
        <w:autoSpaceDE w:val="0"/>
        <w:autoSpaceDN w:val="0"/>
        <w:adjustRightInd w:val="0"/>
        <w:spacing w:after="0" w:line="240" w:lineRule="auto"/>
        <w:ind w:firstLine="709"/>
        <w:jc w:val="both"/>
        <w:rPr>
          <w:rFonts w:ascii="Century Gothic" w:eastAsiaTheme="minorHAnsi" w:hAnsi="Century Gothic"/>
          <w:sz w:val="24"/>
          <w:szCs w:val="24"/>
        </w:rPr>
      </w:pPr>
      <w:r w:rsidRPr="00BF464C">
        <w:rPr>
          <w:rFonts w:ascii="Century Gothic" w:hAnsi="Century Gothic"/>
          <w:sz w:val="24"/>
          <w:szCs w:val="24"/>
        </w:rPr>
        <w:t>-</w:t>
      </w:r>
      <w:r w:rsidR="007C7C00">
        <w:rPr>
          <w:rFonts w:ascii="Century Gothic" w:hAnsi="Century Gothic"/>
          <w:sz w:val="24"/>
          <w:szCs w:val="24"/>
        </w:rPr>
        <w:t xml:space="preserve">  </w:t>
      </w:r>
      <w:r w:rsidRPr="00BF464C">
        <w:rPr>
          <w:rFonts w:ascii="Century Gothic" w:hAnsi="Century Gothic"/>
          <w:sz w:val="24"/>
          <w:szCs w:val="24"/>
        </w:rPr>
        <w:t>снижением штрафных санкций – 88,8% за счет разовых поступлений в 2021 году.</w:t>
      </w:r>
    </w:p>
    <w:p w:rsidR="00383410" w:rsidRPr="00BF464C" w:rsidRDefault="00383410" w:rsidP="00383410">
      <w:pPr>
        <w:spacing w:after="0" w:line="240" w:lineRule="auto"/>
        <w:ind w:firstLine="567"/>
        <w:jc w:val="both"/>
        <w:rPr>
          <w:rFonts w:ascii="Century Gothic" w:hAnsi="Century Gothic"/>
          <w:sz w:val="24"/>
          <w:szCs w:val="24"/>
        </w:rPr>
      </w:pPr>
      <w:r w:rsidRPr="00BF464C">
        <w:rPr>
          <w:rFonts w:ascii="Century Gothic" w:hAnsi="Century Gothic"/>
          <w:sz w:val="24"/>
          <w:szCs w:val="24"/>
        </w:rPr>
        <w:t>В структуре налоговых доходов основ</w:t>
      </w:r>
      <w:r w:rsidR="00DD410E">
        <w:rPr>
          <w:rFonts w:ascii="Century Gothic" w:hAnsi="Century Gothic"/>
          <w:sz w:val="24"/>
          <w:szCs w:val="24"/>
        </w:rPr>
        <w:t xml:space="preserve">ное место занимают поступления </w:t>
      </w:r>
      <w:r w:rsidRPr="00BF464C">
        <w:rPr>
          <w:rFonts w:ascii="Century Gothic" w:hAnsi="Century Gothic"/>
          <w:sz w:val="24"/>
          <w:szCs w:val="24"/>
        </w:rPr>
        <w:t xml:space="preserve"> налог</w:t>
      </w:r>
      <w:r w:rsidR="00A400D9">
        <w:rPr>
          <w:rFonts w:ascii="Century Gothic" w:hAnsi="Century Gothic"/>
          <w:sz w:val="24"/>
          <w:szCs w:val="24"/>
        </w:rPr>
        <w:t xml:space="preserve">а </w:t>
      </w:r>
      <w:r w:rsidRPr="00BF464C">
        <w:rPr>
          <w:rFonts w:ascii="Century Gothic" w:hAnsi="Century Gothic"/>
          <w:sz w:val="24"/>
          <w:szCs w:val="24"/>
        </w:rPr>
        <w:t>на доходы физических лиц – 1 246,6 млн. руб. (78</w:t>
      </w:r>
      <w:r w:rsidR="00E8028D">
        <w:rPr>
          <w:rFonts w:ascii="Century Gothic" w:hAnsi="Century Gothic"/>
          <w:sz w:val="24"/>
          <w:szCs w:val="24"/>
        </w:rPr>
        <w:t>,7% налоговых доходов); земельного</w:t>
      </w:r>
      <w:r w:rsidRPr="00BF464C">
        <w:rPr>
          <w:rFonts w:ascii="Century Gothic" w:hAnsi="Century Gothic"/>
          <w:sz w:val="24"/>
          <w:szCs w:val="24"/>
        </w:rPr>
        <w:t xml:space="preserve"> налог</w:t>
      </w:r>
      <w:r w:rsidR="00DD410E">
        <w:rPr>
          <w:rFonts w:ascii="Century Gothic" w:hAnsi="Century Gothic"/>
          <w:sz w:val="24"/>
          <w:szCs w:val="24"/>
        </w:rPr>
        <w:t>а</w:t>
      </w:r>
      <w:r w:rsidRPr="00BF464C">
        <w:rPr>
          <w:rFonts w:ascii="Century Gothic" w:hAnsi="Century Gothic"/>
          <w:sz w:val="24"/>
          <w:szCs w:val="24"/>
        </w:rPr>
        <w:t xml:space="preserve"> – 157,4 млн. руб. (9,9%).</w:t>
      </w:r>
    </w:p>
    <w:p w:rsidR="00383410" w:rsidRPr="00BF464C" w:rsidRDefault="00DB6241" w:rsidP="00383410">
      <w:pPr>
        <w:spacing w:after="0" w:line="240" w:lineRule="auto"/>
        <w:ind w:firstLine="567"/>
        <w:jc w:val="both"/>
        <w:rPr>
          <w:rFonts w:ascii="Century Gothic" w:hAnsi="Century Gothic"/>
          <w:sz w:val="24"/>
          <w:szCs w:val="24"/>
        </w:rPr>
      </w:pPr>
      <w:r>
        <w:rPr>
          <w:rFonts w:ascii="Century Gothic" w:hAnsi="Century Gothic"/>
          <w:noProof/>
          <w:sz w:val="24"/>
          <w:szCs w:val="24"/>
          <w:lang w:eastAsia="ru-RU"/>
        </w:rPr>
        <w:drawing>
          <wp:anchor distT="0" distB="0" distL="114300" distR="114300" simplePos="0" relativeHeight="251920896" behindDoc="0" locked="0" layoutInCell="1" allowOverlap="1" wp14:anchorId="284C4EFE" wp14:editId="127F2BCF">
            <wp:simplePos x="0" y="0"/>
            <wp:positionH relativeFrom="margin">
              <wp:posOffset>144780</wp:posOffset>
            </wp:positionH>
            <wp:positionV relativeFrom="margin">
              <wp:posOffset>6838315</wp:posOffset>
            </wp:positionV>
            <wp:extent cx="6442710" cy="2402840"/>
            <wp:effectExtent l="0" t="0" r="0" b="0"/>
            <wp:wrapSquare wrapText="bothSides"/>
            <wp:docPr id="3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00383410" w:rsidRPr="00BF464C">
        <w:rPr>
          <w:rFonts w:ascii="Century Gothic" w:hAnsi="Century Gothic"/>
          <w:sz w:val="24"/>
          <w:szCs w:val="24"/>
        </w:rPr>
        <w:t>В неналоговых доходах основная доля приходится на доходы от использования муниципального имущества – 173,1 млн. руб. (55,1% неналоговых доходов);  доходы от продажи материальных и нематериальных активов – 98,9 млн. руб. (31,5 %).</w:t>
      </w:r>
    </w:p>
    <w:p w:rsidR="00383410" w:rsidRDefault="00383410" w:rsidP="00383410">
      <w:pPr>
        <w:tabs>
          <w:tab w:val="left" w:pos="2655"/>
        </w:tabs>
        <w:spacing w:after="0" w:line="240" w:lineRule="auto"/>
        <w:ind w:firstLine="567"/>
        <w:jc w:val="both"/>
        <w:rPr>
          <w:rFonts w:ascii="Century Gothic" w:hAnsi="Century Gothic"/>
          <w:b/>
          <w:iCs/>
          <w:sz w:val="24"/>
          <w:szCs w:val="24"/>
        </w:rPr>
      </w:pPr>
      <w:r w:rsidRPr="008242CB">
        <w:rPr>
          <w:rFonts w:ascii="Century Gothic" w:hAnsi="Century Gothic"/>
          <w:b/>
          <w:iCs/>
          <w:sz w:val="24"/>
          <w:szCs w:val="24"/>
        </w:rPr>
        <w:lastRenderedPageBreak/>
        <w:t>Расходная часть бюджета</w:t>
      </w:r>
      <w:r>
        <w:rPr>
          <w:rFonts w:ascii="Century Gothic" w:hAnsi="Century Gothic"/>
          <w:b/>
          <w:iCs/>
          <w:sz w:val="24"/>
          <w:szCs w:val="24"/>
        </w:rPr>
        <w:t xml:space="preserve"> города Рыбинска</w:t>
      </w:r>
      <w:r w:rsidRPr="008242CB">
        <w:rPr>
          <w:rFonts w:ascii="Century Gothic" w:hAnsi="Century Gothic"/>
          <w:b/>
          <w:iCs/>
          <w:sz w:val="24"/>
          <w:szCs w:val="24"/>
        </w:rPr>
        <w:t xml:space="preserve"> </w:t>
      </w:r>
    </w:p>
    <w:p w:rsidR="00383410" w:rsidRDefault="00383410" w:rsidP="00383410">
      <w:pPr>
        <w:spacing w:after="0" w:line="240" w:lineRule="auto"/>
        <w:ind w:firstLine="567"/>
        <w:jc w:val="both"/>
        <w:rPr>
          <w:rFonts w:ascii="Century Gothic" w:hAnsi="Century Gothic"/>
          <w:iCs/>
          <w:sz w:val="24"/>
          <w:szCs w:val="24"/>
        </w:rPr>
      </w:pPr>
      <w:r w:rsidRPr="008242CB">
        <w:rPr>
          <w:rFonts w:ascii="Century Gothic" w:hAnsi="Century Gothic"/>
          <w:iCs/>
          <w:sz w:val="24"/>
          <w:szCs w:val="24"/>
        </w:rPr>
        <w:t xml:space="preserve">Исполнение </w:t>
      </w:r>
      <w:r>
        <w:rPr>
          <w:rFonts w:ascii="Century Gothic" w:hAnsi="Century Gothic"/>
          <w:iCs/>
          <w:sz w:val="24"/>
          <w:szCs w:val="24"/>
        </w:rPr>
        <w:t xml:space="preserve">бюджета города Рыбинска </w:t>
      </w:r>
      <w:r w:rsidRPr="008242CB">
        <w:rPr>
          <w:rFonts w:ascii="Century Gothic" w:hAnsi="Century Gothic"/>
          <w:iCs/>
          <w:sz w:val="24"/>
          <w:szCs w:val="24"/>
        </w:rPr>
        <w:t>по расходам за 9 месяцев 2022 года составляет 4</w:t>
      </w:r>
      <w:r>
        <w:rPr>
          <w:rFonts w:ascii="Century Gothic" w:hAnsi="Century Gothic"/>
          <w:iCs/>
          <w:sz w:val="24"/>
          <w:szCs w:val="24"/>
        </w:rPr>
        <w:t xml:space="preserve"> </w:t>
      </w:r>
      <w:r w:rsidRPr="008242CB">
        <w:rPr>
          <w:rFonts w:ascii="Century Gothic" w:hAnsi="Century Gothic"/>
          <w:iCs/>
          <w:sz w:val="24"/>
          <w:szCs w:val="24"/>
        </w:rPr>
        <w:t>947,4 млн.</w:t>
      </w:r>
      <w:r>
        <w:rPr>
          <w:rFonts w:ascii="Century Gothic" w:hAnsi="Century Gothic"/>
          <w:iCs/>
          <w:sz w:val="24"/>
          <w:szCs w:val="24"/>
        </w:rPr>
        <w:t xml:space="preserve"> </w:t>
      </w:r>
      <w:r w:rsidRPr="008242CB">
        <w:rPr>
          <w:rFonts w:ascii="Century Gothic" w:hAnsi="Century Gothic"/>
          <w:iCs/>
          <w:sz w:val="24"/>
          <w:szCs w:val="24"/>
        </w:rPr>
        <w:t>руб. Ож</w:t>
      </w:r>
      <w:r>
        <w:rPr>
          <w:rFonts w:ascii="Century Gothic" w:hAnsi="Century Gothic"/>
          <w:iCs/>
          <w:sz w:val="24"/>
          <w:szCs w:val="24"/>
        </w:rPr>
        <w:t>идаемое исполнение за год -</w:t>
      </w:r>
      <w:r w:rsidRPr="008242CB">
        <w:rPr>
          <w:rFonts w:ascii="Century Gothic" w:hAnsi="Century Gothic"/>
          <w:iCs/>
          <w:sz w:val="24"/>
          <w:szCs w:val="24"/>
        </w:rPr>
        <w:t xml:space="preserve"> 7</w:t>
      </w:r>
      <w:r>
        <w:rPr>
          <w:rFonts w:ascii="Century Gothic" w:hAnsi="Century Gothic"/>
          <w:iCs/>
          <w:sz w:val="24"/>
          <w:szCs w:val="24"/>
        </w:rPr>
        <w:t xml:space="preserve"> </w:t>
      </w:r>
      <w:r w:rsidRPr="008242CB">
        <w:rPr>
          <w:rFonts w:ascii="Century Gothic" w:hAnsi="Century Gothic"/>
          <w:iCs/>
          <w:sz w:val="24"/>
          <w:szCs w:val="24"/>
        </w:rPr>
        <w:t>342,3 млн. руб. или 89 % от утвержденного плана на год. Низкий процен</w:t>
      </w:r>
      <w:r>
        <w:rPr>
          <w:rFonts w:ascii="Century Gothic" w:hAnsi="Century Gothic"/>
          <w:iCs/>
          <w:sz w:val="24"/>
          <w:szCs w:val="24"/>
        </w:rPr>
        <w:t>т</w:t>
      </w:r>
      <w:r w:rsidRPr="008242CB">
        <w:rPr>
          <w:rFonts w:ascii="Century Gothic" w:hAnsi="Century Gothic"/>
          <w:iCs/>
          <w:sz w:val="24"/>
          <w:szCs w:val="24"/>
        </w:rPr>
        <w:t xml:space="preserve"> связан с неисполнением отдельных мероприятий по безвозмездным поступлениям из бюджетов других уровней, а именно по капитальному ремонту уникальных искусственных дорожных сооружений за счет средств федерального бюджета</w:t>
      </w:r>
      <w:r>
        <w:rPr>
          <w:rFonts w:ascii="Century Gothic" w:hAnsi="Century Gothic"/>
          <w:iCs/>
          <w:sz w:val="24"/>
          <w:szCs w:val="24"/>
        </w:rPr>
        <w:t>;</w:t>
      </w:r>
      <w:r w:rsidRPr="008242CB">
        <w:rPr>
          <w:rFonts w:ascii="Century Gothic" w:hAnsi="Century Gothic"/>
          <w:iCs/>
          <w:sz w:val="24"/>
          <w:szCs w:val="24"/>
        </w:rPr>
        <w:t xml:space="preserve"> из предусмотренных на этот год 800 млн.</w:t>
      </w:r>
      <w:r>
        <w:rPr>
          <w:rFonts w:ascii="Century Gothic" w:hAnsi="Century Gothic"/>
          <w:iCs/>
          <w:sz w:val="24"/>
          <w:szCs w:val="24"/>
        </w:rPr>
        <w:t xml:space="preserve"> </w:t>
      </w:r>
      <w:r w:rsidRPr="008242CB">
        <w:rPr>
          <w:rFonts w:ascii="Century Gothic" w:hAnsi="Century Gothic"/>
          <w:iCs/>
          <w:sz w:val="24"/>
          <w:szCs w:val="24"/>
        </w:rPr>
        <w:t>руб. планируется исполнить работ на  187 млн.</w:t>
      </w:r>
      <w:r>
        <w:rPr>
          <w:rFonts w:ascii="Century Gothic" w:hAnsi="Century Gothic"/>
          <w:iCs/>
          <w:sz w:val="24"/>
          <w:szCs w:val="24"/>
        </w:rPr>
        <w:t xml:space="preserve"> </w:t>
      </w:r>
      <w:r w:rsidRPr="008242CB">
        <w:rPr>
          <w:rFonts w:ascii="Century Gothic" w:hAnsi="Century Gothic"/>
          <w:iCs/>
          <w:sz w:val="24"/>
          <w:szCs w:val="24"/>
        </w:rPr>
        <w:t xml:space="preserve">руб., по субсидии </w:t>
      </w:r>
      <w:r>
        <w:rPr>
          <w:rFonts w:ascii="Century Gothic" w:hAnsi="Century Gothic"/>
          <w:iCs/>
          <w:sz w:val="24"/>
          <w:szCs w:val="24"/>
        </w:rPr>
        <w:t>по переселению</w:t>
      </w:r>
      <w:r w:rsidRPr="008242CB">
        <w:rPr>
          <w:rFonts w:ascii="Century Gothic" w:hAnsi="Century Gothic"/>
          <w:iCs/>
          <w:sz w:val="24"/>
          <w:szCs w:val="24"/>
        </w:rPr>
        <w:t xml:space="preserve">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из 126 млн.</w:t>
      </w:r>
      <w:r>
        <w:rPr>
          <w:rFonts w:ascii="Century Gothic" w:hAnsi="Century Gothic"/>
          <w:iCs/>
          <w:sz w:val="24"/>
          <w:szCs w:val="24"/>
        </w:rPr>
        <w:t xml:space="preserve"> </w:t>
      </w:r>
      <w:r w:rsidRPr="008242CB">
        <w:rPr>
          <w:rFonts w:ascii="Century Gothic" w:hAnsi="Century Gothic"/>
          <w:iCs/>
          <w:sz w:val="24"/>
          <w:szCs w:val="24"/>
        </w:rPr>
        <w:t>руб.  ожидаемое исполнение 20  млн.</w:t>
      </w:r>
      <w:r>
        <w:rPr>
          <w:rFonts w:ascii="Century Gothic" w:hAnsi="Century Gothic"/>
          <w:iCs/>
          <w:sz w:val="24"/>
          <w:szCs w:val="24"/>
        </w:rPr>
        <w:t xml:space="preserve"> </w:t>
      </w:r>
      <w:r w:rsidRPr="008242CB">
        <w:rPr>
          <w:rFonts w:ascii="Century Gothic" w:hAnsi="Century Gothic"/>
          <w:iCs/>
          <w:sz w:val="24"/>
          <w:szCs w:val="24"/>
        </w:rPr>
        <w:t>руб.</w:t>
      </w:r>
    </w:p>
    <w:p w:rsidR="00383410" w:rsidRDefault="00383410" w:rsidP="00383410">
      <w:pPr>
        <w:spacing w:after="0" w:line="240" w:lineRule="auto"/>
        <w:ind w:firstLine="567"/>
        <w:jc w:val="both"/>
        <w:rPr>
          <w:rStyle w:val="af5"/>
          <w:rFonts w:ascii="Century Gothic" w:hAnsi="Century Gothic"/>
          <w:i w:val="0"/>
          <w:sz w:val="24"/>
          <w:szCs w:val="24"/>
        </w:rPr>
      </w:pPr>
      <w:r w:rsidRPr="008242CB">
        <w:rPr>
          <w:rStyle w:val="af5"/>
          <w:rFonts w:ascii="Century Gothic" w:hAnsi="Century Gothic"/>
          <w:i w:val="0"/>
          <w:sz w:val="24"/>
          <w:szCs w:val="24"/>
        </w:rPr>
        <w:t>Наибольший удельный вес в структуре расходов заним</w:t>
      </w:r>
      <w:r>
        <w:rPr>
          <w:rStyle w:val="af5"/>
          <w:rFonts w:ascii="Century Gothic" w:hAnsi="Century Gothic"/>
          <w:i w:val="0"/>
          <w:sz w:val="24"/>
          <w:szCs w:val="24"/>
        </w:rPr>
        <w:t>ают расходы на социальную сферу – 84,0 %. О</w:t>
      </w:r>
      <w:r w:rsidRPr="008242CB">
        <w:rPr>
          <w:rStyle w:val="af5"/>
          <w:rFonts w:ascii="Century Gothic" w:hAnsi="Century Gothic"/>
          <w:i w:val="0"/>
          <w:sz w:val="24"/>
          <w:szCs w:val="24"/>
        </w:rPr>
        <w:t xml:space="preserve">жидаемое исполнение </w:t>
      </w:r>
      <w:r>
        <w:rPr>
          <w:rStyle w:val="af5"/>
          <w:rFonts w:ascii="Century Gothic" w:hAnsi="Century Gothic"/>
          <w:i w:val="0"/>
          <w:sz w:val="24"/>
          <w:szCs w:val="24"/>
        </w:rPr>
        <w:t xml:space="preserve">за 2022 год </w:t>
      </w:r>
      <w:r w:rsidRPr="008242CB">
        <w:rPr>
          <w:rStyle w:val="af5"/>
          <w:rFonts w:ascii="Century Gothic" w:hAnsi="Century Gothic"/>
          <w:i w:val="0"/>
          <w:sz w:val="24"/>
          <w:szCs w:val="24"/>
        </w:rPr>
        <w:t xml:space="preserve">по разделу  образование </w:t>
      </w:r>
      <w:r>
        <w:rPr>
          <w:rStyle w:val="af5"/>
          <w:rFonts w:ascii="Century Gothic" w:hAnsi="Century Gothic"/>
          <w:i w:val="0"/>
          <w:sz w:val="24"/>
          <w:szCs w:val="24"/>
        </w:rPr>
        <w:t>-</w:t>
      </w:r>
      <w:r w:rsidRPr="008242CB">
        <w:rPr>
          <w:rStyle w:val="af5"/>
          <w:rFonts w:ascii="Century Gothic" w:hAnsi="Century Gothic"/>
          <w:i w:val="0"/>
          <w:sz w:val="24"/>
          <w:szCs w:val="24"/>
        </w:rPr>
        <w:t xml:space="preserve"> 2</w:t>
      </w:r>
      <w:r>
        <w:rPr>
          <w:rStyle w:val="af5"/>
          <w:rFonts w:ascii="Century Gothic" w:hAnsi="Century Gothic"/>
          <w:i w:val="0"/>
          <w:sz w:val="24"/>
          <w:szCs w:val="24"/>
        </w:rPr>
        <w:t xml:space="preserve"> </w:t>
      </w:r>
      <w:r w:rsidRPr="008242CB">
        <w:rPr>
          <w:rStyle w:val="af5"/>
          <w:rFonts w:ascii="Century Gothic" w:hAnsi="Century Gothic"/>
          <w:i w:val="0"/>
          <w:sz w:val="24"/>
          <w:szCs w:val="24"/>
        </w:rPr>
        <w:t>873,0 млн.</w:t>
      </w:r>
      <w:r>
        <w:rPr>
          <w:rStyle w:val="af5"/>
          <w:rFonts w:ascii="Century Gothic" w:hAnsi="Century Gothic"/>
          <w:i w:val="0"/>
          <w:sz w:val="24"/>
          <w:szCs w:val="24"/>
        </w:rPr>
        <w:t xml:space="preserve"> </w:t>
      </w:r>
      <w:r w:rsidRPr="008242CB">
        <w:rPr>
          <w:rStyle w:val="af5"/>
          <w:rFonts w:ascii="Century Gothic" w:hAnsi="Century Gothic"/>
          <w:i w:val="0"/>
          <w:sz w:val="24"/>
          <w:szCs w:val="24"/>
        </w:rPr>
        <w:t>руб., культур</w:t>
      </w:r>
      <w:r>
        <w:rPr>
          <w:rStyle w:val="af5"/>
          <w:rFonts w:ascii="Century Gothic" w:hAnsi="Century Gothic"/>
          <w:i w:val="0"/>
          <w:sz w:val="24"/>
          <w:szCs w:val="24"/>
        </w:rPr>
        <w:t>а -</w:t>
      </w:r>
      <w:r w:rsidRPr="008242CB">
        <w:rPr>
          <w:rStyle w:val="af5"/>
          <w:rFonts w:ascii="Century Gothic" w:hAnsi="Century Gothic"/>
          <w:i w:val="0"/>
          <w:sz w:val="24"/>
          <w:szCs w:val="24"/>
        </w:rPr>
        <w:t xml:space="preserve"> 210,0 </w:t>
      </w:r>
      <w:proofErr w:type="spellStart"/>
      <w:r w:rsidRPr="008242CB">
        <w:rPr>
          <w:rStyle w:val="af5"/>
          <w:rFonts w:ascii="Century Gothic" w:hAnsi="Century Gothic"/>
          <w:i w:val="0"/>
          <w:sz w:val="24"/>
          <w:szCs w:val="24"/>
        </w:rPr>
        <w:t>млн</w:t>
      </w:r>
      <w:proofErr w:type="gramStart"/>
      <w:r w:rsidRPr="008242CB">
        <w:rPr>
          <w:rStyle w:val="af5"/>
          <w:rFonts w:ascii="Century Gothic" w:hAnsi="Century Gothic"/>
          <w:i w:val="0"/>
          <w:sz w:val="24"/>
          <w:szCs w:val="24"/>
        </w:rPr>
        <w:t>.р</w:t>
      </w:r>
      <w:proofErr w:type="gramEnd"/>
      <w:r w:rsidRPr="008242CB">
        <w:rPr>
          <w:rStyle w:val="af5"/>
          <w:rFonts w:ascii="Century Gothic" w:hAnsi="Century Gothic"/>
          <w:i w:val="0"/>
          <w:sz w:val="24"/>
          <w:szCs w:val="24"/>
        </w:rPr>
        <w:t>уб</w:t>
      </w:r>
      <w:proofErr w:type="spellEnd"/>
      <w:r w:rsidRPr="008242CB">
        <w:rPr>
          <w:rStyle w:val="af5"/>
          <w:rFonts w:ascii="Century Gothic" w:hAnsi="Century Gothic"/>
          <w:i w:val="0"/>
          <w:sz w:val="24"/>
          <w:szCs w:val="24"/>
        </w:rPr>
        <w:t>., физическ</w:t>
      </w:r>
      <w:r>
        <w:rPr>
          <w:rStyle w:val="af5"/>
          <w:rFonts w:ascii="Century Gothic" w:hAnsi="Century Gothic"/>
          <w:i w:val="0"/>
          <w:sz w:val="24"/>
          <w:szCs w:val="24"/>
        </w:rPr>
        <w:t>ая</w:t>
      </w:r>
      <w:r w:rsidRPr="008242CB">
        <w:rPr>
          <w:rStyle w:val="af5"/>
          <w:rFonts w:ascii="Century Gothic" w:hAnsi="Century Gothic"/>
          <w:i w:val="0"/>
          <w:sz w:val="24"/>
          <w:szCs w:val="24"/>
        </w:rPr>
        <w:t xml:space="preserve"> культур</w:t>
      </w:r>
      <w:r>
        <w:rPr>
          <w:rStyle w:val="af5"/>
          <w:rFonts w:ascii="Century Gothic" w:hAnsi="Century Gothic"/>
          <w:i w:val="0"/>
          <w:sz w:val="24"/>
          <w:szCs w:val="24"/>
        </w:rPr>
        <w:t>а</w:t>
      </w:r>
      <w:r w:rsidRPr="008242CB">
        <w:rPr>
          <w:rStyle w:val="af5"/>
          <w:rFonts w:ascii="Century Gothic" w:hAnsi="Century Gothic"/>
          <w:i w:val="0"/>
          <w:sz w:val="24"/>
          <w:szCs w:val="24"/>
        </w:rPr>
        <w:t xml:space="preserve"> и спорт</w:t>
      </w:r>
      <w:r>
        <w:rPr>
          <w:rStyle w:val="af5"/>
          <w:rFonts w:ascii="Century Gothic" w:hAnsi="Century Gothic"/>
          <w:i w:val="0"/>
          <w:sz w:val="24"/>
          <w:szCs w:val="24"/>
        </w:rPr>
        <w:t xml:space="preserve"> -</w:t>
      </w:r>
      <w:r w:rsidRPr="008242CB">
        <w:rPr>
          <w:rStyle w:val="af5"/>
          <w:rFonts w:ascii="Century Gothic" w:hAnsi="Century Gothic"/>
          <w:i w:val="0"/>
          <w:sz w:val="24"/>
          <w:szCs w:val="24"/>
        </w:rPr>
        <w:t xml:space="preserve"> 262,0 млн. руб., социальная поддержка населения </w:t>
      </w:r>
      <w:r>
        <w:rPr>
          <w:rStyle w:val="af5"/>
          <w:rFonts w:ascii="Century Gothic" w:hAnsi="Century Gothic"/>
          <w:i w:val="0"/>
          <w:sz w:val="24"/>
          <w:szCs w:val="24"/>
        </w:rPr>
        <w:t>-</w:t>
      </w:r>
      <w:r w:rsidRPr="008242CB">
        <w:rPr>
          <w:rStyle w:val="af5"/>
          <w:rFonts w:ascii="Century Gothic" w:hAnsi="Century Gothic"/>
          <w:i w:val="0"/>
          <w:sz w:val="24"/>
          <w:szCs w:val="24"/>
        </w:rPr>
        <w:t>1</w:t>
      </w:r>
      <w:r>
        <w:rPr>
          <w:rStyle w:val="af5"/>
          <w:rFonts w:ascii="Century Gothic" w:hAnsi="Century Gothic"/>
          <w:i w:val="0"/>
          <w:sz w:val="24"/>
          <w:szCs w:val="24"/>
        </w:rPr>
        <w:t xml:space="preserve"> </w:t>
      </w:r>
      <w:r w:rsidRPr="008242CB">
        <w:rPr>
          <w:rStyle w:val="af5"/>
          <w:rFonts w:ascii="Century Gothic" w:hAnsi="Century Gothic"/>
          <w:i w:val="0"/>
          <w:sz w:val="24"/>
          <w:szCs w:val="24"/>
        </w:rPr>
        <w:t xml:space="preserve">805,2 </w:t>
      </w:r>
      <w:proofErr w:type="spellStart"/>
      <w:r w:rsidRPr="008242CB">
        <w:rPr>
          <w:rStyle w:val="af5"/>
          <w:rFonts w:ascii="Century Gothic" w:hAnsi="Century Gothic"/>
          <w:i w:val="0"/>
          <w:sz w:val="24"/>
          <w:szCs w:val="24"/>
        </w:rPr>
        <w:t>млн.руб</w:t>
      </w:r>
      <w:proofErr w:type="spellEnd"/>
      <w:r w:rsidRPr="008242CB">
        <w:rPr>
          <w:rStyle w:val="af5"/>
          <w:rFonts w:ascii="Century Gothic" w:hAnsi="Century Gothic"/>
          <w:i w:val="0"/>
          <w:sz w:val="24"/>
          <w:szCs w:val="24"/>
        </w:rPr>
        <w:t xml:space="preserve">. </w:t>
      </w:r>
    </w:p>
    <w:p w:rsidR="00383410" w:rsidRDefault="00383410" w:rsidP="00383410">
      <w:pPr>
        <w:spacing w:after="0" w:line="240" w:lineRule="auto"/>
        <w:ind w:firstLine="567"/>
        <w:jc w:val="both"/>
        <w:rPr>
          <w:rStyle w:val="af5"/>
          <w:rFonts w:ascii="Century Gothic" w:hAnsi="Century Gothic"/>
          <w:i w:val="0"/>
          <w:sz w:val="24"/>
          <w:szCs w:val="24"/>
        </w:rPr>
      </w:pPr>
    </w:p>
    <w:p w:rsidR="00383410" w:rsidRPr="00CD082E" w:rsidRDefault="00383410" w:rsidP="00383410">
      <w:pPr>
        <w:spacing w:after="0" w:line="240" w:lineRule="auto"/>
        <w:ind w:firstLine="567"/>
        <w:jc w:val="both"/>
        <w:rPr>
          <w:rFonts w:ascii="Century Gothic" w:hAnsi="Century Gothic"/>
          <w:b/>
          <w:iCs/>
          <w:sz w:val="24"/>
          <w:szCs w:val="24"/>
        </w:rPr>
      </w:pPr>
      <w:r w:rsidRPr="00CD082E">
        <w:rPr>
          <w:rFonts w:ascii="Century Gothic" w:hAnsi="Century Gothic"/>
          <w:b/>
          <w:iCs/>
          <w:sz w:val="24"/>
          <w:szCs w:val="24"/>
        </w:rPr>
        <w:t xml:space="preserve">Структура </w:t>
      </w:r>
      <w:r>
        <w:rPr>
          <w:rFonts w:ascii="Century Gothic" w:hAnsi="Century Gothic"/>
          <w:b/>
          <w:iCs/>
          <w:sz w:val="24"/>
          <w:szCs w:val="24"/>
        </w:rPr>
        <w:t>расходов бюджета города Рыбинска за 9 месяцев 2022 года</w:t>
      </w:r>
      <w:r w:rsidRPr="00CD082E">
        <w:rPr>
          <w:rFonts w:ascii="Century Gothic" w:hAnsi="Century Gothic"/>
          <w:b/>
          <w:iCs/>
          <w:sz w:val="24"/>
          <w:szCs w:val="24"/>
        </w:rPr>
        <w:t>:</w:t>
      </w:r>
    </w:p>
    <w:p w:rsidR="00383410" w:rsidRDefault="00383410" w:rsidP="00383410">
      <w:pPr>
        <w:spacing w:after="0" w:line="240" w:lineRule="auto"/>
        <w:ind w:firstLine="567"/>
        <w:jc w:val="both"/>
        <w:rPr>
          <w:rFonts w:ascii="Century Gothic" w:hAnsi="Century Gothic"/>
          <w:iCs/>
          <w:sz w:val="24"/>
          <w:szCs w:val="24"/>
        </w:rPr>
      </w:pPr>
    </w:p>
    <w:p w:rsidR="00383410" w:rsidRDefault="00383410" w:rsidP="00383410">
      <w:pPr>
        <w:spacing w:after="0" w:line="240" w:lineRule="auto"/>
        <w:ind w:firstLine="567"/>
        <w:jc w:val="both"/>
        <w:rPr>
          <w:rFonts w:ascii="Century Gothic" w:hAnsi="Century Gothic"/>
          <w:iCs/>
          <w:sz w:val="24"/>
          <w:szCs w:val="24"/>
        </w:rPr>
      </w:pPr>
    </w:p>
    <w:p w:rsidR="00383410" w:rsidRDefault="00E8028D" w:rsidP="00383410">
      <w:pPr>
        <w:spacing w:after="0" w:line="240" w:lineRule="auto"/>
        <w:ind w:firstLine="567"/>
        <w:jc w:val="both"/>
        <w:rPr>
          <w:rFonts w:ascii="Century Gothic" w:hAnsi="Century Gothic"/>
          <w:iCs/>
          <w:sz w:val="24"/>
          <w:szCs w:val="24"/>
        </w:rPr>
      </w:pPr>
      <w:r w:rsidRPr="00C13C7D">
        <w:rPr>
          <w:rFonts w:ascii="Century Gothic" w:hAnsi="Century Gothic"/>
          <w:iCs/>
          <w:noProof/>
          <w:sz w:val="24"/>
          <w:szCs w:val="24"/>
          <w:lang w:eastAsia="ru-RU"/>
        </w:rPr>
        <w:drawing>
          <wp:anchor distT="0" distB="0" distL="114300" distR="114300" simplePos="0" relativeHeight="251927040" behindDoc="0" locked="0" layoutInCell="1" allowOverlap="1" wp14:anchorId="3F26F825" wp14:editId="550A81C6">
            <wp:simplePos x="0" y="0"/>
            <wp:positionH relativeFrom="column">
              <wp:posOffset>71755</wp:posOffset>
            </wp:positionH>
            <wp:positionV relativeFrom="paragraph">
              <wp:posOffset>2510790</wp:posOffset>
            </wp:positionV>
            <wp:extent cx="6757035" cy="2541270"/>
            <wp:effectExtent l="0" t="0" r="0" b="0"/>
            <wp:wrapSquare wrapText="bothSides"/>
            <wp:docPr id="16"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007A0A6F" w:rsidRPr="00590274">
        <w:rPr>
          <w:rFonts w:ascii="Century Gothic" w:hAnsi="Century Gothic"/>
          <w:iCs/>
          <w:noProof/>
          <w:sz w:val="24"/>
          <w:szCs w:val="24"/>
          <w:lang w:eastAsia="ru-RU"/>
        </w:rPr>
        <w:drawing>
          <wp:inline distT="0" distB="0" distL="0" distR="0" wp14:anchorId="46761DEA" wp14:editId="3C66646A">
            <wp:extent cx="6038850" cy="2247900"/>
            <wp:effectExtent l="0" t="0" r="0" b="0"/>
            <wp:docPr id="2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83410" w:rsidRDefault="00383410" w:rsidP="00383410">
      <w:pPr>
        <w:ind w:right="-1" w:hanging="284"/>
        <w:jc w:val="both"/>
        <w:rPr>
          <w:rStyle w:val="af5"/>
          <w:rFonts w:ascii="Times New Roman" w:hAnsi="Times New Roman"/>
          <w:i w:val="0"/>
          <w:sz w:val="28"/>
          <w:szCs w:val="28"/>
        </w:rPr>
      </w:pPr>
    </w:p>
    <w:p w:rsidR="00383410" w:rsidRPr="008B40FB" w:rsidRDefault="00383410" w:rsidP="00383410">
      <w:pPr>
        <w:spacing w:after="0" w:line="240" w:lineRule="auto"/>
        <w:ind w:left="142" w:right="-1" w:firstLine="567"/>
        <w:jc w:val="both"/>
        <w:rPr>
          <w:rStyle w:val="af5"/>
          <w:rFonts w:ascii="Century Gothic" w:hAnsi="Century Gothic"/>
          <w:i w:val="0"/>
          <w:sz w:val="24"/>
          <w:szCs w:val="24"/>
        </w:rPr>
      </w:pPr>
      <w:r w:rsidRPr="008B40FB">
        <w:rPr>
          <w:rStyle w:val="af5"/>
          <w:rFonts w:ascii="Century Gothic" w:hAnsi="Century Gothic"/>
          <w:i w:val="0"/>
          <w:sz w:val="24"/>
          <w:szCs w:val="24"/>
        </w:rPr>
        <w:lastRenderedPageBreak/>
        <w:t xml:space="preserve">По сравнению с </w:t>
      </w:r>
      <w:r>
        <w:rPr>
          <w:rStyle w:val="af5"/>
          <w:rFonts w:ascii="Century Gothic" w:hAnsi="Century Gothic"/>
          <w:i w:val="0"/>
          <w:sz w:val="24"/>
          <w:szCs w:val="24"/>
        </w:rPr>
        <w:t>2021</w:t>
      </w:r>
      <w:r w:rsidRPr="008B40FB">
        <w:rPr>
          <w:rStyle w:val="af5"/>
          <w:rFonts w:ascii="Century Gothic" w:hAnsi="Century Gothic"/>
          <w:i w:val="0"/>
          <w:sz w:val="24"/>
          <w:szCs w:val="24"/>
        </w:rPr>
        <w:t xml:space="preserve"> годом расходы бюджета </w:t>
      </w:r>
      <w:r>
        <w:rPr>
          <w:rStyle w:val="af5"/>
          <w:rFonts w:ascii="Century Gothic" w:hAnsi="Century Gothic"/>
          <w:i w:val="0"/>
          <w:sz w:val="24"/>
          <w:szCs w:val="24"/>
        </w:rPr>
        <w:t>города Рыбинска увеличились</w:t>
      </w:r>
      <w:r w:rsidRPr="008B40FB">
        <w:rPr>
          <w:rStyle w:val="af5"/>
          <w:rFonts w:ascii="Century Gothic" w:hAnsi="Century Gothic"/>
          <w:i w:val="0"/>
          <w:sz w:val="24"/>
          <w:szCs w:val="24"/>
        </w:rPr>
        <w:t xml:space="preserve"> на 9</w:t>
      </w:r>
      <w:r>
        <w:rPr>
          <w:rStyle w:val="af5"/>
          <w:rFonts w:ascii="Century Gothic" w:hAnsi="Century Gothic"/>
          <w:i w:val="0"/>
          <w:sz w:val="24"/>
          <w:szCs w:val="24"/>
        </w:rPr>
        <w:t xml:space="preserve"> </w:t>
      </w:r>
      <w:r w:rsidRPr="008B40FB">
        <w:rPr>
          <w:rStyle w:val="af5"/>
          <w:rFonts w:ascii="Century Gothic" w:hAnsi="Century Gothic"/>
          <w:i w:val="0"/>
          <w:sz w:val="24"/>
          <w:szCs w:val="24"/>
        </w:rPr>
        <w:t xml:space="preserve">% за счет </w:t>
      </w:r>
      <w:r>
        <w:rPr>
          <w:rStyle w:val="af5"/>
          <w:rFonts w:ascii="Century Gothic" w:hAnsi="Century Gothic"/>
          <w:i w:val="0"/>
          <w:sz w:val="24"/>
          <w:szCs w:val="24"/>
        </w:rPr>
        <w:t>роста</w:t>
      </w:r>
      <w:r w:rsidRPr="008B40FB">
        <w:rPr>
          <w:rStyle w:val="af5"/>
          <w:rFonts w:ascii="Century Gothic" w:hAnsi="Century Gothic"/>
          <w:i w:val="0"/>
          <w:sz w:val="24"/>
          <w:szCs w:val="24"/>
        </w:rPr>
        <w:t xml:space="preserve"> поступлений средств из бюджетов других уровней</w:t>
      </w:r>
      <w:r>
        <w:rPr>
          <w:rStyle w:val="af5"/>
          <w:rFonts w:ascii="Century Gothic" w:hAnsi="Century Gothic"/>
          <w:i w:val="0"/>
          <w:sz w:val="24"/>
          <w:szCs w:val="24"/>
        </w:rPr>
        <w:t>.</w:t>
      </w:r>
      <w:r w:rsidRPr="008B40FB">
        <w:rPr>
          <w:rStyle w:val="af5"/>
          <w:rFonts w:ascii="Century Gothic" w:hAnsi="Century Gothic"/>
          <w:i w:val="0"/>
          <w:sz w:val="24"/>
          <w:szCs w:val="24"/>
        </w:rPr>
        <w:t xml:space="preserve"> </w:t>
      </w:r>
      <w:r>
        <w:rPr>
          <w:rStyle w:val="af5"/>
          <w:rFonts w:ascii="Century Gothic" w:hAnsi="Century Gothic"/>
          <w:i w:val="0"/>
          <w:sz w:val="24"/>
          <w:szCs w:val="24"/>
        </w:rPr>
        <w:t>Р</w:t>
      </w:r>
      <w:r w:rsidRPr="008B40FB">
        <w:rPr>
          <w:rStyle w:val="af5"/>
          <w:rFonts w:ascii="Century Gothic" w:hAnsi="Century Gothic"/>
          <w:i w:val="0"/>
          <w:sz w:val="24"/>
          <w:szCs w:val="24"/>
        </w:rPr>
        <w:t>асходы на образование  выросли  на 6,0</w:t>
      </w:r>
      <w:r>
        <w:rPr>
          <w:rStyle w:val="af5"/>
          <w:rFonts w:ascii="Century Gothic" w:hAnsi="Century Gothic"/>
          <w:i w:val="0"/>
          <w:sz w:val="24"/>
          <w:szCs w:val="24"/>
        </w:rPr>
        <w:t xml:space="preserve"> </w:t>
      </w:r>
      <w:r w:rsidRPr="008B40FB">
        <w:rPr>
          <w:rStyle w:val="af5"/>
          <w:rFonts w:ascii="Century Gothic" w:hAnsi="Century Gothic"/>
          <w:i w:val="0"/>
          <w:sz w:val="24"/>
          <w:szCs w:val="24"/>
        </w:rPr>
        <w:t xml:space="preserve">% за счет увеличения субвенций по образовательному стандарту на школы и детские сады. Сократились расходы по отрасли физическая культура и спорт за счет </w:t>
      </w:r>
      <w:r>
        <w:rPr>
          <w:rStyle w:val="af5"/>
          <w:rFonts w:ascii="Century Gothic" w:hAnsi="Century Gothic"/>
          <w:i w:val="0"/>
          <w:sz w:val="24"/>
          <w:szCs w:val="24"/>
        </w:rPr>
        <w:t>проведения в 2021 году</w:t>
      </w:r>
      <w:r w:rsidRPr="008B40FB">
        <w:rPr>
          <w:rStyle w:val="af5"/>
          <w:rFonts w:ascii="Century Gothic" w:hAnsi="Century Gothic"/>
          <w:i w:val="0"/>
          <w:sz w:val="24"/>
          <w:szCs w:val="24"/>
        </w:rPr>
        <w:t xml:space="preserve"> работ по реконструкции стадиона «Сатурн» и строительства </w:t>
      </w:r>
      <w:proofErr w:type="spellStart"/>
      <w:r w:rsidRPr="008B40FB">
        <w:rPr>
          <w:rStyle w:val="af5"/>
          <w:rFonts w:ascii="Century Gothic" w:hAnsi="Century Gothic"/>
          <w:i w:val="0"/>
          <w:sz w:val="24"/>
          <w:szCs w:val="24"/>
        </w:rPr>
        <w:t>физкультурно</w:t>
      </w:r>
      <w:proofErr w:type="spellEnd"/>
      <w:r>
        <w:rPr>
          <w:rStyle w:val="af5"/>
          <w:rFonts w:ascii="Century Gothic" w:hAnsi="Century Gothic"/>
          <w:i w:val="0"/>
          <w:sz w:val="24"/>
          <w:szCs w:val="24"/>
        </w:rPr>
        <w:t xml:space="preserve"> </w:t>
      </w:r>
      <w:r w:rsidRPr="008B40FB">
        <w:rPr>
          <w:rStyle w:val="af5"/>
          <w:rFonts w:ascii="Century Gothic" w:hAnsi="Century Gothic"/>
          <w:i w:val="0"/>
          <w:sz w:val="24"/>
          <w:szCs w:val="24"/>
        </w:rPr>
        <w:t>-</w:t>
      </w:r>
      <w:r>
        <w:rPr>
          <w:rStyle w:val="af5"/>
          <w:rFonts w:ascii="Century Gothic" w:hAnsi="Century Gothic"/>
          <w:i w:val="0"/>
          <w:sz w:val="24"/>
          <w:szCs w:val="24"/>
        </w:rPr>
        <w:t xml:space="preserve"> </w:t>
      </w:r>
      <w:r w:rsidRPr="008B40FB">
        <w:rPr>
          <w:rStyle w:val="af5"/>
          <w:rFonts w:ascii="Century Gothic" w:hAnsi="Century Gothic"/>
          <w:i w:val="0"/>
          <w:sz w:val="24"/>
          <w:szCs w:val="24"/>
        </w:rPr>
        <w:t>оздоровительного комплекса открытого типа со спортивным ядром и универсальной площадкой по ул. С.</w:t>
      </w:r>
      <w:r>
        <w:rPr>
          <w:rStyle w:val="af5"/>
          <w:rFonts w:ascii="Century Gothic" w:hAnsi="Century Gothic"/>
          <w:i w:val="0"/>
          <w:sz w:val="24"/>
          <w:szCs w:val="24"/>
        </w:rPr>
        <w:t xml:space="preserve"> </w:t>
      </w:r>
      <w:r w:rsidRPr="008B40FB">
        <w:rPr>
          <w:rStyle w:val="af5"/>
          <w:rFonts w:ascii="Century Gothic" w:hAnsi="Century Gothic"/>
          <w:i w:val="0"/>
          <w:sz w:val="24"/>
          <w:szCs w:val="24"/>
        </w:rPr>
        <w:t>Перовской,</w:t>
      </w:r>
      <w:r>
        <w:rPr>
          <w:rStyle w:val="af5"/>
          <w:rFonts w:ascii="Century Gothic" w:hAnsi="Century Gothic"/>
          <w:i w:val="0"/>
          <w:sz w:val="24"/>
          <w:szCs w:val="24"/>
        </w:rPr>
        <w:t xml:space="preserve"> </w:t>
      </w:r>
      <w:r w:rsidRPr="008B40FB">
        <w:rPr>
          <w:rStyle w:val="af5"/>
          <w:rFonts w:ascii="Century Gothic" w:hAnsi="Century Gothic"/>
          <w:i w:val="0"/>
          <w:sz w:val="24"/>
          <w:szCs w:val="24"/>
        </w:rPr>
        <w:t>7.</w:t>
      </w:r>
    </w:p>
    <w:p w:rsidR="00383410" w:rsidRPr="008B40FB" w:rsidRDefault="00383410" w:rsidP="00383410">
      <w:pPr>
        <w:spacing w:after="0" w:line="240" w:lineRule="auto"/>
        <w:ind w:left="142" w:right="-1" w:firstLine="567"/>
        <w:jc w:val="both"/>
        <w:rPr>
          <w:rStyle w:val="af5"/>
          <w:rFonts w:ascii="Century Gothic" w:hAnsi="Century Gothic"/>
          <w:i w:val="0"/>
          <w:sz w:val="24"/>
          <w:szCs w:val="24"/>
        </w:rPr>
      </w:pPr>
      <w:r w:rsidRPr="008B40FB">
        <w:rPr>
          <w:rStyle w:val="af5"/>
          <w:rFonts w:ascii="Century Gothic" w:hAnsi="Century Gothic"/>
          <w:i w:val="0"/>
          <w:sz w:val="24"/>
          <w:szCs w:val="24"/>
        </w:rPr>
        <w:t xml:space="preserve">По национальной политике увеличение </w:t>
      </w:r>
      <w:r>
        <w:rPr>
          <w:rStyle w:val="af5"/>
          <w:rFonts w:ascii="Century Gothic" w:hAnsi="Century Gothic"/>
          <w:i w:val="0"/>
          <w:sz w:val="24"/>
          <w:szCs w:val="24"/>
        </w:rPr>
        <w:t xml:space="preserve">расходов </w:t>
      </w:r>
      <w:r w:rsidRPr="008B40FB">
        <w:rPr>
          <w:rStyle w:val="af5"/>
          <w:rFonts w:ascii="Century Gothic" w:hAnsi="Century Gothic"/>
          <w:i w:val="0"/>
          <w:sz w:val="24"/>
          <w:szCs w:val="24"/>
        </w:rPr>
        <w:t xml:space="preserve">связано с работами по </w:t>
      </w:r>
      <w:proofErr w:type="spellStart"/>
      <w:r w:rsidRPr="008B40FB">
        <w:rPr>
          <w:rStyle w:val="af5"/>
          <w:rFonts w:ascii="Century Gothic" w:hAnsi="Century Gothic"/>
          <w:i w:val="0"/>
          <w:sz w:val="24"/>
          <w:szCs w:val="24"/>
        </w:rPr>
        <w:t>берегоукреплению</w:t>
      </w:r>
      <w:proofErr w:type="spellEnd"/>
      <w:r w:rsidRPr="008B40FB">
        <w:rPr>
          <w:rStyle w:val="af5"/>
          <w:rFonts w:ascii="Century Gothic" w:hAnsi="Century Gothic"/>
          <w:i w:val="0"/>
          <w:sz w:val="24"/>
          <w:szCs w:val="24"/>
        </w:rPr>
        <w:t>.</w:t>
      </w:r>
    </w:p>
    <w:p w:rsidR="00383410" w:rsidRPr="008B40FB" w:rsidRDefault="00383410" w:rsidP="00383410">
      <w:pPr>
        <w:spacing w:after="0" w:line="240" w:lineRule="auto"/>
        <w:ind w:left="142" w:right="-1" w:firstLine="567"/>
        <w:jc w:val="both"/>
        <w:rPr>
          <w:rStyle w:val="af5"/>
          <w:rFonts w:ascii="Century Gothic" w:hAnsi="Century Gothic"/>
          <w:i w:val="0"/>
          <w:sz w:val="24"/>
          <w:szCs w:val="24"/>
        </w:rPr>
      </w:pPr>
      <w:r w:rsidRPr="008B40FB">
        <w:rPr>
          <w:rStyle w:val="af5"/>
          <w:rFonts w:ascii="Century Gothic" w:hAnsi="Century Gothic"/>
          <w:i w:val="0"/>
          <w:sz w:val="24"/>
          <w:szCs w:val="24"/>
        </w:rPr>
        <w:t xml:space="preserve">Расходы на </w:t>
      </w:r>
      <w:proofErr w:type="spellStart"/>
      <w:r w:rsidRPr="008B40FB">
        <w:rPr>
          <w:rStyle w:val="af5"/>
          <w:rFonts w:ascii="Century Gothic" w:hAnsi="Century Gothic"/>
          <w:i w:val="0"/>
          <w:sz w:val="24"/>
          <w:szCs w:val="24"/>
        </w:rPr>
        <w:t>жилищно</w:t>
      </w:r>
      <w:proofErr w:type="spellEnd"/>
      <w:r>
        <w:rPr>
          <w:rStyle w:val="af5"/>
          <w:rFonts w:ascii="Century Gothic" w:hAnsi="Century Gothic"/>
          <w:i w:val="0"/>
          <w:sz w:val="24"/>
          <w:szCs w:val="24"/>
        </w:rPr>
        <w:t xml:space="preserve"> </w:t>
      </w:r>
      <w:r w:rsidRPr="008B40FB">
        <w:rPr>
          <w:rStyle w:val="af5"/>
          <w:rFonts w:ascii="Century Gothic" w:hAnsi="Century Gothic"/>
          <w:i w:val="0"/>
          <w:sz w:val="24"/>
          <w:szCs w:val="24"/>
        </w:rPr>
        <w:t>-</w:t>
      </w:r>
      <w:r>
        <w:rPr>
          <w:rStyle w:val="af5"/>
          <w:rFonts w:ascii="Century Gothic" w:hAnsi="Century Gothic"/>
          <w:i w:val="0"/>
          <w:sz w:val="24"/>
          <w:szCs w:val="24"/>
        </w:rPr>
        <w:t xml:space="preserve"> </w:t>
      </w:r>
      <w:r w:rsidRPr="008B40FB">
        <w:rPr>
          <w:rStyle w:val="af5"/>
          <w:rFonts w:ascii="Century Gothic" w:hAnsi="Century Gothic"/>
          <w:i w:val="0"/>
          <w:sz w:val="24"/>
          <w:szCs w:val="24"/>
        </w:rPr>
        <w:t>коммунальное хозяйство выросли на 140 млн.</w:t>
      </w:r>
      <w:r>
        <w:rPr>
          <w:rStyle w:val="af5"/>
          <w:rFonts w:ascii="Century Gothic" w:hAnsi="Century Gothic"/>
          <w:i w:val="0"/>
          <w:sz w:val="24"/>
          <w:szCs w:val="24"/>
        </w:rPr>
        <w:t xml:space="preserve"> </w:t>
      </w:r>
      <w:r w:rsidRPr="008B40FB">
        <w:rPr>
          <w:rStyle w:val="af5"/>
          <w:rFonts w:ascii="Century Gothic" w:hAnsi="Century Gothic"/>
          <w:i w:val="0"/>
          <w:sz w:val="24"/>
          <w:szCs w:val="24"/>
        </w:rPr>
        <w:t>руб. за счет участия в реализации проекта "Наши дворы".</w:t>
      </w:r>
    </w:p>
    <w:p w:rsidR="00383410" w:rsidRPr="008B40FB" w:rsidRDefault="00383410" w:rsidP="00383410">
      <w:pPr>
        <w:spacing w:after="0" w:line="240" w:lineRule="auto"/>
        <w:ind w:left="142" w:right="-1" w:firstLine="567"/>
        <w:jc w:val="both"/>
        <w:rPr>
          <w:rStyle w:val="af5"/>
          <w:rFonts w:ascii="Century Gothic" w:hAnsi="Century Gothic"/>
          <w:i w:val="0"/>
          <w:sz w:val="24"/>
          <w:szCs w:val="24"/>
        </w:rPr>
      </w:pPr>
      <w:r w:rsidRPr="008B40FB">
        <w:rPr>
          <w:rStyle w:val="af5"/>
          <w:rFonts w:ascii="Century Gothic" w:hAnsi="Century Gothic"/>
          <w:i w:val="0"/>
          <w:sz w:val="24"/>
          <w:szCs w:val="24"/>
        </w:rPr>
        <w:t>Рост по прочим расходам составил 29 млн. руб. за счет повышения оплаты труда органам местного самоуправления в среднем на 5,9</w:t>
      </w:r>
      <w:r>
        <w:rPr>
          <w:rStyle w:val="af5"/>
          <w:rFonts w:ascii="Century Gothic" w:hAnsi="Century Gothic"/>
          <w:i w:val="0"/>
          <w:sz w:val="24"/>
          <w:szCs w:val="24"/>
        </w:rPr>
        <w:t xml:space="preserve"> </w:t>
      </w:r>
      <w:r w:rsidRPr="008B40FB">
        <w:rPr>
          <w:rStyle w:val="af5"/>
          <w:rFonts w:ascii="Century Gothic" w:hAnsi="Century Gothic"/>
          <w:i w:val="0"/>
          <w:sz w:val="24"/>
          <w:szCs w:val="24"/>
        </w:rPr>
        <w:t xml:space="preserve">%., ростом оплаты по исполнительным листам. </w:t>
      </w:r>
    </w:p>
    <w:p w:rsidR="00383410" w:rsidRDefault="00383410" w:rsidP="00383410">
      <w:pPr>
        <w:spacing w:after="0" w:line="240" w:lineRule="auto"/>
        <w:ind w:left="142" w:right="-1" w:firstLine="567"/>
        <w:jc w:val="both"/>
        <w:rPr>
          <w:rStyle w:val="af5"/>
          <w:rFonts w:ascii="Century Gothic" w:hAnsi="Century Gothic"/>
          <w:i w:val="0"/>
          <w:sz w:val="24"/>
          <w:szCs w:val="24"/>
        </w:rPr>
      </w:pPr>
      <w:r w:rsidRPr="008B40FB">
        <w:rPr>
          <w:rStyle w:val="af5"/>
          <w:rFonts w:ascii="Century Gothic" w:hAnsi="Century Gothic"/>
          <w:i w:val="0"/>
          <w:sz w:val="24"/>
          <w:szCs w:val="24"/>
        </w:rPr>
        <w:t xml:space="preserve">Сократились расходы на обслуживание муниципального долга в связи с  заменой в декабре 2021 года и июле 2022 года коммерческих кредитов бюджетными на сумму 1 090 млн. руб. </w:t>
      </w:r>
    </w:p>
    <w:p w:rsidR="003D4428" w:rsidRDefault="003D4428">
      <w:pPr>
        <w:spacing w:after="0" w:line="240" w:lineRule="auto"/>
        <w:rPr>
          <w:rFonts w:ascii="Century Gothic" w:eastAsia="Times New Roman" w:hAnsi="Century Gothic"/>
          <w:b/>
          <w:bCs/>
          <w:sz w:val="28"/>
          <w:szCs w:val="28"/>
        </w:rPr>
      </w:pPr>
      <w:bookmarkStart w:id="45" w:name="_Toc528243103"/>
      <w:r>
        <w:rPr>
          <w:rFonts w:ascii="Century Gothic" w:hAnsi="Century Gothic"/>
        </w:rPr>
        <w:br w:type="page"/>
      </w:r>
    </w:p>
    <w:p w:rsidR="006D0D69" w:rsidRPr="00E96E3C" w:rsidRDefault="006D0D69" w:rsidP="00D83CA9">
      <w:pPr>
        <w:pStyle w:val="1"/>
        <w:spacing w:line="240" w:lineRule="auto"/>
        <w:ind w:firstLine="709"/>
        <w:rPr>
          <w:rFonts w:ascii="Century Gothic" w:hAnsi="Century Gothic"/>
          <w:color w:val="auto"/>
        </w:rPr>
      </w:pPr>
      <w:bookmarkStart w:id="46" w:name="_Toc117777201"/>
      <w:r w:rsidRPr="00E96E3C">
        <w:rPr>
          <w:rFonts w:ascii="Century Gothic" w:hAnsi="Century Gothic"/>
          <w:color w:val="auto"/>
        </w:rPr>
        <w:lastRenderedPageBreak/>
        <w:t>РАЗДЕЛ.3 ГОРОДСКАЯ ИНФРАСТРУКТУРА</w:t>
      </w:r>
      <w:bookmarkEnd w:id="45"/>
      <w:bookmarkEnd w:id="46"/>
    </w:p>
    <w:p w:rsidR="006D0D69" w:rsidRPr="00E96E3C" w:rsidRDefault="006D0D69" w:rsidP="00255C0D">
      <w:pPr>
        <w:pStyle w:val="2"/>
        <w:spacing w:after="200" w:line="240" w:lineRule="auto"/>
        <w:ind w:firstLine="709"/>
        <w:rPr>
          <w:rFonts w:ascii="Century Gothic" w:hAnsi="Century Gothic"/>
          <w:color w:val="auto"/>
        </w:rPr>
      </w:pPr>
      <w:bookmarkStart w:id="47" w:name="_Toc528243104"/>
      <w:bookmarkStart w:id="48" w:name="_Toc117777202"/>
      <w:r w:rsidRPr="00E96E3C">
        <w:rPr>
          <w:rFonts w:ascii="Century Gothic" w:hAnsi="Century Gothic"/>
          <w:color w:val="auto"/>
        </w:rPr>
        <w:t>3.1 ЗЕМЕЛЬНЫЕ РЕСУРСЫ И ИМУЩЕСТВО</w:t>
      </w:r>
      <w:bookmarkEnd w:id="47"/>
      <w:bookmarkEnd w:id="48"/>
    </w:p>
    <w:p w:rsidR="00383410" w:rsidRPr="00255C0D" w:rsidRDefault="00383410" w:rsidP="00383410">
      <w:pPr>
        <w:pStyle w:val="ae"/>
        <w:spacing w:after="0"/>
        <w:ind w:firstLine="709"/>
        <w:jc w:val="both"/>
        <w:rPr>
          <w:rFonts w:ascii="Century Gothic" w:hAnsi="Century Gothic"/>
          <w:b/>
          <w:sz w:val="24"/>
          <w:szCs w:val="24"/>
        </w:rPr>
      </w:pPr>
      <w:r w:rsidRPr="00255C0D">
        <w:rPr>
          <w:rFonts w:ascii="Century Gothic" w:hAnsi="Century Gothic"/>
          <w:b/>
          <w:sz w:val="24"/>
          <w:szCs w:val="24"/>
        </w:rPr>
        <w:t xml:space="preserve">Земельные ресурсы </w:t>
      </w:r>
    </w:p>
    <w:p w:rsidR="00383410" w:rsidRPr="001E1030" w:rsidRDefault="00383410" w:rsidP="00383410">
      <w:pPr>
        <w:pStyle w:val="a3"/>
        <w:ind w:firstLine="709"/>
        <w:jc w:val="both"/>
        <w:rPr>
          <w:rFonts w:ascii="Century Gothic" w:eastAsia="Calibri" w:hAnsi="Century Gothic"/>
          <w:sz w:val="24"/>
          <w:szCs w:val="24"/>
        </w:rPr>
      </w:pPr>
      <w:r w:rsidRPr="001E1030">
        <w:rPr>
          <w:rFonts w:ascii="Century Gothic" w:eastAsia="Calibri" w:hAnsi="Century Gothic"/>
          <w:sz w:val="24"/>
          <w:szCs w:val="24"/>
        </w:rPr>
        <w:t>Территория городского округа город Рыбинск на 01.10.2022 составляет 9</w:t>
      </w:r>
      <w:r>
        <w:rPr>
          <w:rFonts w:ascii="Century Gothic" w:eastAsia="Calibri" w:hAnsi="Century Gothic"/>
          <w:sz w:val="24"/>
          <w:szCs w:val="24"/>
        </w:rPr>
        <w:t xml:space="preserve"> </w:t>
      </w:r>
      <w:r w:rsidRPr="001E1030">
        <w:rPr>
          <w:rFonts w:ascii="Century Gothic" w:eastAsia="Calibri" w:hAnsi="Century Gothic"/>
          <w:sz w:val="24"/>
          <w:szCs w:val="24"/>
        </w:rPr>
        <w:t>954 га, в т</w:t>
      </w:r>
      <w:r>
        <w:rPr>
          <w:rFonts w:ascii="Century Gothic" w:eastAsia="Calibri" w:hAnsi="Century Gothic"/>
          <w:sz w:val="24"/>
          <w:szCs w:val="24"/>
        </w:rPr>
        <w:t>.</w:t>
      </w:r>
      <w:r w:rsidRPr="001E1030">
        <w:rPr>
          <w:rFonts w:ascii="Century Gothic" w:eastAsia="Calibri" w:hAnsi="Century Gothic"/>
          <w:sz w:val="24"/>
          <w:szCs w:val="24"/>
        </w:rPr>
        <w:t xml:space="preserve"> ч</w:t>
      </w:r>
      <w:r>
        <w:rPr>
          <w:rFonts w:ascii="Century Gothic" w:eastAsia="Calibri" w:hAnsi="Century Gothic"/>
          <w:sz w:val="24"/>
          <w:szCs w:val="24"/>
        </w:rPr>
        <w:t>.</w:t>
      </w:r>
      <w:r w:rsidRPr="001E1030">
        <w:rPr>
          <w:rFonts w:ascii="Century Gothic" w:eastAsia="Calibri" w:hAnsi="Century Gothic"/>
          <w:sz w:val="24"/>
          <w:szCs w:val="24"/>
        </w:rPr>
        <w:t xml:space="preserve"> застроенные территории – 6</w:t>
      </w:r>
      <w:r>
        <w:rPr>
          <w:rFonts w:ascii="Century Gothic" w:eastAsia="Calibri" w:hAnsi="Century Gothic"/>
          <w:sz w:val="24"/>
          <w:szCs w:val="24"/>
        </w:rPr>
        <w:t xml:space="preserve"> </w:t>
      </w:r>
      <w:r w:rsidRPr="001E1030">
        <w:rPr>
          <w:rFonts w:ascii="Century Gothic" w:eastAsia="Calibri" w:hAnsi="Century Gothic"/>
          <w:sz w:val="24"/>
          <w:szCs w:val="24"/>
        </w:rPr>
        <w:t>094,9 га, незастроенные территории – 3</w:t>
      </w:r>
      <w:r>
        <w:rPr>
          <w:rFonts w:ascii="Century Gothic" w:eastAsia="Calibri" w:hAnsi="Century Gothic"/>
          <w:sz w:val="24"/>
          <w:szCs w:val="24"/>
        </w:rPr>
        <w:t xml:space="preserve"> </w:t>
      </w:r>
      <w:r w:rsidRPr="001E1030">
        <w:rPr>
          <w:rFonts w:ascii="Century Gothic" w:eastAsia="Calibri" w:hAnsi="Century Gothic"/>
          <w:sz w:val="24"/>
          <w:szCs w:val="24"/>
        </w:rPr>
        <w:t>859,1 га.</w:t>
      </w:r>
    </w:p>
    <w:p w:rsidR="00F164C9" w:rsidRDefault="00F164C9" w:rsidP="00F164C9">
      <w:pPr>
        <w:pStyle w:val="a3"/>
        <w:ind w:firstLine="709"/>
        <w:jc w:val="both"/>
        <w:rPr>
          <w:rFonts w:ascii="Century Gothic" w:eastAsia="Calibri" w:hAnsi="Century Gothic"/>
          <w:sz w:val="24"/>
          <w:szCs w:val="24"/>
        </w:rPr>
      </w:pPr>
      <w:r w:rsidRPr="001E1030">
        <w:rPr>
          <w:rFonts w:ascii="Century Gothic" w:eastAsia="Calibri" w:hAnsi="Century Gothic"/>
          <w:sz w:val="24"/>
          <w:szCs w:val="24"/>
        </w:rPr>
        <w:t>В границах городской черты на 01.10.2022 земли в собственности Российской Федерации и Ярославской области – 2</w:t>
      </w:r>
      <w:r>
        <w:rPr>
          <w:rFonts w:ascii="Century Gothic" w:eastAsia="Calibri" w:hAnsi="Century Gothic"/>
          <w:sz w:val="24"/>
          <w:szCs w:val="24"/>
        </w:rPr>
        <w:t xml:space="preserve"> </w:t>
      </w:r>
      <w:r w:rsidRPr="001E1030">
        <w:rPr>
          <w:rFonts w:ascii="Century Gothic" w:eastAsia="Calibri" w:hAnsi="Century Gothic"/>
          <w:sz w:val="24"/>
          <w:szCs w:val="24"/>
        </w:rPr>
        <w:t>082,1 га, из них земли государственного водного фонда – 1</w:t>
      </w:r>
      <w:r>
        <w:rPr>
          <w:rFonts w:ascii="Century Gothic" w:eastAsia="Calibri" w:hAnsi="Century Gothic"/>
          <w:sz w:val="24"/>
          <w:szCs w:val="24"/>
        </w:rPr>
        <w:t xml:space="preserve"> </w:t>
      </w:r>
      <w:r w:rsidRPr="001E1030">
        <w:rPr>
          <w:rFonts w:ascii="Century Gothic" w:eastAsia="Calibri" w:hAnsi="Century Gothic"/>
          <w:sz w:val="24"/>
          <w:szCs w:val="24"/>
        </w:rPr>
        <w:t>736 га, земли Костромского военного лесничества – 83 га. Земли городского округа город Рыбинск – 7</w:t>
      </w:r>
      <w:r>
        <w:rPr>
          <w:rFonts w:ascii="Century Gothic" w:eastAsia="Calibri" w:hAnsi="Century Gothic"/>
          <w:sz w:val="24"/>
          <w:szCs w:val="24"/>
        </w:rPr>
        <w:t xml:space="preserve"> </w:t>
      </w:r>
      <w:r w:rsidRPr="001E1030">
        <w:rPr>
          <w:rFonts w:ascii="Century Gothic" w:eastAsia="Calibri" w:hAnsi="Century Gothic"/>
          <w:sz w:val="24"/>
          <w:szCs w:val="24"/>
        </w:rPr>
        <w:t>872 га (земли, находящиеся в распоряжении городского округа город Рыбинск – 5</w:t>
      </w:r>
      <w:r>
        <w:rPr>
          <w:rFonts w:ascii="Century Gothic" w:eastAsia="Calibri" w:hAnsi="Century Gothic"/>
          <w:sz w:val="24"/>
          <w:szCs w:val="24"/>
        </w:rPr>
        <w:t xml:space="preserve"> </w:t>
      </w:r>
      <w:r w:rsidRPr="001E1030">
        <w:rPr>
          <w:rFonts w:ascii="Century Gothic" w:eastAsia="Calibri" w:hAnsi="Century Gothic"/>
          <w:sz w:val="24"/>
          <w:szCs w:val="24"/>
        </w:rPr>
        <w:t>131,3 га, в собственности юридических и физических лиц – 2</w:t>
      </w:r>
      <w:r>
        <w:rPr>
          <w:rFonts w:ascii="Century Gothic" w:eastAsia="Calibri" w:hAnsi="Century Gothic"/>
          <w:sz w:val="24"/>
          <w:szCs w:val="24"/>
        </w:rPr>
        <w:t xml:space="preserve"> </w:t>
      </w:r>
      <w:r w:rsidRPr="001E1030">
        <w:rPr>
          <w:rFonts w:ascii="Century Gothic" w:eastAsia="Calibri" w:hAnsi="Century Gothic"/>
          <w:sz w:val="24"/>
          <w:szCs w:val="24"/>
        </w:rPr>
        <w:t>740,7 га).</w:t>
      </w:r>
    </w:p>
    <w:p w:rsidR="00F164C9" w:rsidRPr="001E1030" w:rsidRDefault="00F164C9" w:rsidP="00F164C9">
      <w:pPr>
        <w:pStyle w:val="a3"/>
        <w:ind w:firstLine="709"/>
        <w:jc w:val="both"/>
        <w:rPr>
          <w:rFonts w:ascii="Century Gothic" w:eastAsia="Calibri" w:hAnsi="Century Gothic"/>
          <w:sz w:val="24"/>
          <w:szCs w:val="24"/>
        </w:rPr>
      </w:pPr>
      <w:r w:rsidRPr="001E1030">
        <w:rPr>
          <w:rFonts w:ascii="Century Gothic" w:eastAsia="Calibri" w:hAnsi="Century Gothic"/>
          <w:sz w:val="24"/>
          <w:szCs w:val="24"/>
        </w:rPr>
        <w:t>Земли, предоставленные для эксплуатации и строительства объектов различного разрешенного использования в городе Рыбин</w:t>
      </w:r>
      <w:r>
        <w:rPr>
          <w:rFonts w:ascii="Century Gothic" w:eastAsia="Calibri" w:hAnsi="Century Gothic"/>
          <w:sz w:val="24"/>
          <w:szCs w:val="24"/>
        </w:rPr>
        <w:t>ске общей площадью – 6094,9 га.</w:t>
      </w:r>
    </w:p>
    <w:p w:rsidR="00F164C9" w:rsidRPr="001E1030" w:rsidRDefault="00F164C9" w:rsidP="00F164C9">
      <w:pPr>
        <w:pStyle w:val="a3"/>
        <w:ind w:firstLine="709"/>
        <w:jc w:val="both"/>
        <w:rPr>
          <w:rFonts w:ascii="Century Gothic" w:eastAsia="Calibri" w:hAnsi="Century Gothic"/>
          <w:sz w:val="24"/>
          <w:szCs w:val="24"/>
        </w:rPr>
      </w:pPr>
      <w:r w:rsidRPr="001E1030">
        <w:rPr>
          <w:rFonts w:ascii="Century Gothic" w:eastAsia="Calibri" w:hAnsi="Century Gothic"/>
          <w:sz w:val="24"/>
          <w:szCs w:val="24"/>
        </w:rPr>
        <w:t>Земли общей площадью 3</w:t>
      </w:r>
      <w:r>
        <w:rPr>
          <w:rFonts w:ascii="Century Gothic" w:eastAsia="Calibri" w:hAnsi="Century Gothic"/>
          <w:sz w:val="24"/>
          <w:szCs w:val="24"/>
        </w:rPr>
        <w:t xml:space="preserve"> </w:t>
      </w:r>
      <w:r w:rsidRPr="001E1030">
        <w:rPr>
          <w:rFonts w:ascii="Century Gothic" w:eastAsia="Calibri" w:hAnsi="Century Gothic"/>
          <w:sz w:val="24"/>
          <w:szCs w:val="24"/>
        </w:rPr>
        <w:t>859,1 га незастроенных территорий делятся по видам использования:</w:t>
      </w:r>
    </w:p>
    <w:p w:rsidR="00F164C9" w:rsidRPr="001E1030" w:rsidRDefault="00F164C9" w:rsidP="00F164C9">
      <w:pPr>
        <w:pStyle w:val="a3"/>
        <w:ind w:firstLine="709"/>
        <w:jc w:val="both"/>
        <w:rPr>
          <w:rFonts w:ascii="Century Gothic" w:eastAsia="Calibri" w:hAnsi="Century Gothic"/>
          <w:sz w:val="24"/>
          <w:szCs w:val="24"/>
        </w:rPr>
      </w:pPr>
      <w:r w:rsidRPr="001E1030">
        <w:rPr>
          <w:rFonts w:ascii="Century Gothic" w:eastAsia="Calibri" w:hAnsi="Century Gothic"/>
          <w:sz w:val="24"/>
          <w:szCs w:val="24"/>
        </w:rPr>
        <w:t>- земли водного фонда, под водными объектами местного значения, зеленые насаждения, лесопарковые зоны, болота и др. – 1736 га;</w:t>
      </w:r>
    </w:p>
    <w:p w:rsidR="00F164C9" w:rsidRPr="001E1030" w:rsidRDefault="00F164C9" w:rsidP="00F164C9">
      <w:pPr>
        <w:pStyle w:val="a3"/>
        <w:ind w:firstLine="709"/>
        <w:jc w:val="both"/>
        <w:rPr>
          <w:rFonts w:ascii="Century Gothic" w:eastAsia="Calibri" w:hAnsi="Century Gothic"/>
          <w:sz w:val="24"/>
          <w:szCs w:val="24"/>
        </w:rPr>
      </w:pPr>
      <w:r w:rsidRPr="001E1030">
        <w:rPr>
          <w:rFonts w:ascii="Century Gothic" w:eastAsia="Calibri" w:hAnsi="Century Gothic"/>
          <w:sz w:val="24"/>
          <w:szCs w:val="24"/>
        </w:rPr>
        <w:t xml:space="preserve">- </w:t>
      </w:r>
      <w:proofErr w:type="spellStart"/>
      <w:r w:rsidRPr="001E1030">
        <w:rPr>
          <w:rFonts w:ascii="Century Gothic" w:eastAsia="Calibri" w:hAnsi="Century Gothic"/>
          <w:sz w:val="24"/>
          <w:szCs w:val="24"/>
        </w:rPr>
        <w:t>санитарно</w:t>
      </w:r>
      <w:proofErr w:type="spellEnd"/>
      <w:r>
        <w:rPr>
          <w:rFonts w:ascii="Century Gothic" w:eastAsia="Calibri" w:hAnsi="Century Gothic"/>
          <w:sz w:val="24"/>
          <w:szCs w:val="24"/>
        </w:rPr>
        <w:t xml:space="preserve"> </w:t>
      </w:r>
      <w:r w:rsidRPr="001E1030">
        <w:rPr>
          <w:rFonts w:ascii="Century Gothic" w:eastAsia="Calibri" w:hAnsi="Century Gothic"/>
          <w:sz w:val="24"/>
          <w:szCs w:val="24"/>
        </w:rPr>
        <w:t>-</w:t>
      </w:r>
      <w:r>
        <w:rPr>
          <w:rFonts w:ascii="Century Gothic" w:eastAsia="Calibri" w:hAnsi="Century Gothic"/>
          <w:sz w:val="24"/>
          <w:szCs w:val="24"/>
        </w:rPr>
        <w:t xml:space="preserve"> </w:t>
      </w:r>
      <w:r w:rsidRPr="001E1030">
        <w:rPr>
          <w:rFonts w:ascii="Century Gothic" w:eastAsia="Calibri" w:hAnsi="Century Gothic"/>
          <w:sz w:val="24"/>
          <w:szCs w:val="24"/>
        </w:rPr>
        <w:t>защитные зоны промпредприятий, защитные зоны линий электропередач, газопроводов и иных сетей и сооружений – 565 га;</w:t>
      </w:r>
    </w:p>
    <w:p w:rsidR="00F164C9" w:rsidRPr="001E1030" w:rsidRDefault="00F164C9" w:rsidP="00F164C9">
      <w:pPr>
        <w:pStyle w:val="a3"/>
        <w:ind w:firstLine="709"/>
        <w:jc w:val="both"/>
        <w:rPr>
          <w:rFonts w:ascii="Century Gothic" w:eastAsia="Calibri" w:hAnsi="Century Gothic"/>
          <w:sz w:val="24"/>
          <w:szCs w:val="24"/>
        </w:rPr>
      </w:pPr>
      <w:r w:rsidRPr="001E1030">
        <w:rPr>
          <w:rFonts w:ascii="Century Gothic" w:eastAsia="Calibri" w:hAnsi="Century Gothic"/>
          <w:sz w:val="24"/>
          <w:szCs w:val="24"/>
        </w:rPr>
        <w:t>- земельные участки для создания зеленых зон общего пользования, строительство в пределах регламентов которых не предусмотрено – 838 га;</w:t>
      </w:r>
    </w:p>
    <w:p w:rsidR="00F164C9" w:rsidRPr="001E1030" w:rsidRDefault="00F164C9" w:rsidP="00F164C9">
      <w:pPr>
        <w:pStyle w:val="a3"/>
        <w:ind w:firstLine="709"/>
        <w:jc w:val="both"/>
        <w:rPr>
          <w:rFonts w:ascii="Century Gothic" w:eastAsia="Calibri" w:hAnsi="Century Gothic"/>
          <w:sz w:val="24"/>
          <w:szCs w:val="24"/>
        </w:rPr>
      </w:pPr>
      <w:r w:rsidRPr="001E1030">
        <w:rPr>
          <w:rFonts w:ascii="Century Gothic" w:eastAsia="Calibri" w:hAnsi="Century Gothic"/>
          <w:sz w:val="24"/>
          <w:szCs w:val="24"/>
        </w:rPr>
        <w:t>- свободные земельные участки</w:t>
      </w:r>
      <w:r>
        <w:rPr>
          <w:rFonts w:ascii="Century Gothic" w:eastAsia="Calibri" w:hAnsi="Century Gothic"/>
          <w:sz w:val="24"/>
          <w:szCs w:val="24"/>
        </w:rPr>
        <w:t xml:space="preserve"> </w:t>
      </w:r>
      <w:r w:rsidRPr="001E1030">
        <w:rPr>
          <w:rFonts w:ascii="Century Gothic" w:eastAsia="Calibri" w:hAnsi="Century Gothic"/>
          <w:sz w:val="24"/>
          <w:szCs w:val="24"/>
        </w:rPr>
        <w:t>для строительства – 720,1 га.</w:t>
      </w:r>
    </w:p>
    <w:p w:rsidR="00F164C9" w:rsidRPr="001E1030" w:rsidRDefault="00F164C9" w:rsidP="00F164C9">
      <w:pPr>
        <w:pStyle w:val="a3"/>
        <w:ind w:firstLine="709"/>
        <w:jc w:val="both"/>
        <w:rPr>
          <w:rFonts w:ascii="Century Gothic" w:eastAsia="Calibri" w:hAnsi="Century Gothic"/>
          <w:sz w:val="24"/>
          <w:szCs w:val="24"/>
        </w:rPr>
      </w:pPr>
    </w:p>
    <w:p w:rsidR="00383410" w:rsidRDefault="00E96E3C" w:rsidP="00383410">
      <w:pPr>
        <w:pStyle w:val="a3"/>
        <w:ind w:firstLine="709"/>
        <w:jc w:val="both"/>
        <w:rPr>
          <w:rFonts w:ascii="Century Gothic" w:eastAsia="Calibri" w:hAnsi="Century Gothic"/>
          <w:sz w:val="24"/>
          <w:szCs w:val="24"/>
        </w:rPr>
      </w:pPr>
      <w:r>
        <w:rPr>
          <w:rFonts w:ascii="Century Gothic" w:eastAsia="Calibri" w:hAnsi="Century Gothic"/>
          <w:noProof/>
          <w:sz w:val="24"/>
          <w:szCs w:val="24"/>
          <w:lang w:eastAsia="ru-RU"/>
        </w:rPr>
        <w:drawing>
          <wp:anchor distT="0" distB="7750" distL="114300" distR="114300" simplePos="0" relativeHeight="251922944" behindDoc="1" locked="0" layoutInCell="1" allowOverlap="1" wp14:anchorId="3CB7A814" wp14:editId="6CB7DB1C">
            <wp:simplePos x="0" y="0"/>
            <wp:positionH relativeFrom="column">
              <wp:posOffset>159385</wp:posOffset>
            </wp:positionH>
            <wp:positionV relativeFrom="paragraph">
              <wp:posOffset>-1270</wp:posOffset>
            </wp:positionV>
            <wp:extent cx="6504305" cy="3343275"/>
            <wp:effectExtent l="57150" t="57150" r="29845" b="28575"/>
            <wp:wrapTight wrapText="bothSides">
              <wp:wrapPolygon edited="0">
                <wp:start x="-190" y="-369"/>
                <wp:lineTo x="-190" y="21785"/>
                <wp:lineTo x="21699" y="21785"/>
                <wp:lineTo x="21699" y="-369"/>
                <wp:lineTo x="-190" y="-369"/>
              </wp:wrapPolygon>
            </wp:wrapTight>
            <wp:docPr id="28"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rsidR="00383410" w:rsidRDefault="00383410" w:rsidP="00383410">
      <w:pPr>
        <w:pStyle w:val="a3"/>
        <w:ind w:firstLine="709"/>
        <w:jc w:val="both"/>
        <w:rPr>
          <w:rFonts w:ascii="Century Gothic" w:eastAsia="Calibri" w:hAnsi="Century Gothic"/>
          <w:sz w:val="24"/>
          <w:szCs w:val="24"/>
        </w:rPr>
      </w:pPr>
    </w:p>
    <w:p w:rsidR="00383410" w:rsidRDefault="00383410" w:rsidP="00383410">
      <w:pPr>
        <w:pStyle w:val="a3"/>
        <w:ind w:firstLine="709"/>
        <w:jc w:val="both"/>
        <w:rPr>
          <w:rFonts w:ascii="Century Gothic" w:eastAsia="Calibri" w:hAnsi="Century Gothic"/>
          <w:sz w:val="24"/>
          <w:szCs w:val="24"/>
        </w:rPr>
      </w:pPr>
    </w:p>
    <w:p w:rsidR="00383410" w:rsidRPr="001E1030" w:rsidRDefault="00383410" w:rsidP="00383410">
      <w:pPr>
        <w:pStyle w:val="a3"/>
        <w:spacing w:after="120"/>
        <w:ind w:firstLine="709"/>
        <w:rPr>
          <w:rFonts w:ascii="Century Gothic" w:eastAsia="Calibri" w:hAnsi="Century Gothic"/>
          <w:b/>
          <w:sz w:val="24"/>
          <w:szCs w:val="24"/>
        </w:rPr>
      </w:pPr>
      <w:r w:rsidRPr="001E1030">
        <w:rPr>
          <w:rFonts w:ascii="Century Gothic" w:eastAsia="Calibri" w:hAnsi="Century Gothic"/>
          <w:b/>
          <w:sz w:val="24"/>
          <w:szCs w:val="24"/>
        </w:rPr>
        <w:lastRenderedPageBreak/>
        <w:t>Реализация земельных участков</w:t>
      </w:r>
    </w:p>
    <w:p w:rsidR="00383410" w:rsidRPr="001E1030" w:rsidRDefault="00383410" w:rsidP="00383410">
      <w:pPr>
        <w:pStyle w:val="a3"/>
        <w:ind w:firstLine="709"/>
        <w:jc w:val="both"/>
        <w:rPr>
          <w:rFonts w:ascii="Century Gothic" w:eastAsia="Calibri" w:hAnsi="Century Gothic"/>
          <w:sz w:val="24"/>
          <w:szCs w:val="24"/>
        </w:rPr>
      </w:pPr>
      <w:r w:rsidRPr="001E1030">
        <w:rPr>
          <w:rFonts w:ascii="Century Gothic" w:eastAsia="Calibri" w:hAnsi="Century Gothic"/>
          <w:sz w:val="24"/>
          <w:szCs w:val="24"/>
        </w:rPr>
        <w:t>Площадь земельных участков, предоставленных для строительства на 01.10.2022, составила 8,3 га – 0,14 % от общей площади земель, предоставленных для строительства и проектирования (6</w:t>
      </w:r>
      <w:r>
        <w:rPr>
          <w:rFonts w:ascii="Century Gothic" w:eastAsia="Calibri" w:hAnsi="Century Gothic"/>
          <w:sz w:val="24"/>
          <w:szCs w:val="24"/>
        </w:rPr>
        <w:t xml:space="preserve"> </w:t>
      </w:r>
      <w:r w:rsidRPr="001E1030">
        <w:rPr>
          <w:rFonts w:ascii="Century Gothic" w:eastAsia="Calibri" w:hAnsi="Century Gothic"/>
          <w:sz w:val="24"/>
          <w:szCs w:val="24"/>
        </w:rPr>
        <w:t>094,9 га), в 2022 году ожидается предоставление земельных участков для строительства многоквартирных жилых домов 1,0 га – 0,016% от общей площади земель, предоставленных для строительства и проектирования (6101,3 га).</w:t>
      </w:r>
    </w:p>
    <w:p w:rsidR="00383410" w:rsidRPr="001E1030" w:rsidRDefault="00383410" w:rsidP="00383410">
      <w:pPr>
        <w:pStyle w:val="a3"/>
        <w:ind w:firstLine="709"/>
        <w:rPr>
          <w:rFonts w:ascii="Century Gothic" w:eastAsia="Calibri" w:hAnsi="Century Gothic"/>
          <w:sz w:val="24"/>
          <w:szCs w:val="24"/>
        </w:rPr>
      </w:pPr>
      <w:r w:rsidRPr="001E1030">
        <w:rPr>
          <w:rFonts w:ascii="Century Gothic" w:eastAsia="Calibri" w:hAnsi="Century Gothic"/>
          <w:sz w:val="24"/>
          <w:szCs w:val="24"/>
        </w:rPr>
        <w:t>За 9 месяцев 2022 год  на аукционах реализовано:</w:t>
      </w:r>
    </w:p>
    <w:p w:rsidR="00383410" w:rsidRPr="001E1030" w:rsidRDefault="00383410" w:rsidP="00383410">
      <w:pPr>
        <w:spacing w:after="0" w:line="240" w:lineRule="auto"/>
        <w:ind w:firstLine="709"/>
        <w:jc w:val="both"/>
        <w:rPr>
          <w:rFonts w:ascii="Century Gothic" w:hAnsi="Century Gothic"/>
          <w:sz w:val="24"/>
          <w:szCs w:val="24"/>
        </w:rPr>
      </w:pPr>
      <w:r w:rsidRPr="001E1030">
        <w:rPr>
          <w:rFonts w:ascii="Century Gothic" w:hAnsi="Century Gothic"/>
          <w:sz w:val="24"/>
          <w:szCs w:val="24"/>
        </w:rPr>
        <w:t>-  в аренду 11 земельных участков на сумму 5,7 млн. руб., в том числе: 6 земельных участков – для строительства объектов коммерческого назначения на сумму 4,9 млн. руб., 5 земельных участков - для индивидуального жилищного строительства на сумму 0,7 млн. руб.;</w:t>
      </w:r>
    </w:p>
    <w:p w:rsidR="00383410" w:rsidRPr="001E1030" w:rsidRDefault="00383410" w:rsidP="00383410">
      <w:pPr>
        <w:spacing w:after="0" w:line="240" w:lineRule="auto"/>
        <w:ind w:firstLine="709"/>
        <w:jc w:val="both"/>
        <w:rPr>
          <w:rFonts w:ascii="Century Gothic" w:hAnsi="Century Gothic"/>
          <w:sz w:val="24"/>
          <w:szCs w:val="24"/>
        </w:rPr>
      </w:pPr>
      <w:r w:rsidRPr="001E1030">
        <w:rPr>
          <w:rFonts w:ascii="Century Gothic" w:hAnsi="Century Gothic"/>
          <w:sz w:val="24"/>
          <w:szCs w:val="24"/>
        </w:rPr>
        <w:t>- в собственность 30 земельных участков на сумму 21,9 млн. руб., в том числе: 29 земельных участков для индивидуального жилищного строительства на сумму 18,4 млн. руб., 1 земельный участок для благоустройства территории на сумму 3,5 млн. руб.</w:t>
      </w:r>
    </w:p>
    <w:p w:rsidR="00383410" w:rsidRPr="001E1030" w:rsidRDefault="00383410" w:rsidP="00383410">
      <w:pPr>
        <w:pStyle w:val="a3"/>
        <w:ind w:firstLine="709"/>
        <w:jc w:val="both"/>
        <w:rPr>
          <w:rFonts w:ascii="Century Gothic" w:eastAsia="Calibri" w:hAnsi="Century Gothic"/>
          <w:sz w:val="24"/>
          <w:szCs w:val="24"/>
        </w:rPr>
      </w:pPr>
      <w:r w:rsidRPr="001E1030">
        <w:rPr>
          <w:rFonts w:ascii="Century Gothic" w:eastAsia="Calibri" w:hAnsi="Century Gothic"/>
          <w:sz w:val="24"/>
          <w:szCs w:val="24"/>
        </w:rPr>
        <w:t>Кроме того, по состоянию на 01.10.2022 предоставлено безвозмездно по программе «Формирование земельных участков для многодетных семей, льготных категорий граждан на территории городского округа город Рыбинск» 17 земельных участков общей площадью 2,2 га.</w:t>
      </w:r>
    </w:p>
    <w:p w:rsidR="00383410" w:rsidRPr="001E1030" w:rsidRDefault="00383410" w:rsidP="00383410">
      <w:pPr>
        <w:pStyle w:val="a3"/>
        <w:ind w:firstLine="709"/>
        <w:jc w:val="both"/>
        <w:rPr>
          <w:rFonts w:ascii="Century Gothic" w:eastAsia="Calibri" w:hAnsi="Century Gothic"/>
          <w:sz w:val="24"/>
          <w:szCs w:val="24"/>
        </w:rPr>
      </w:pPr>
      <w:r w:rsidRPr="001E1030">
        <w:rPr>
          <w:rFonts w:ascii="Century Gothic" w:eastAsia="Calibri" w:hAnsi="Century Gothic"/>
          <w:sz w:val="24"/>
          <w:szCs w:val="24"/>
        </w:rPr>
        <w:t>В соответствии с муниципальной программой «Обеспечение доступным и комфортным жильем населения городского округа город Рыбинск» в 2022 году для предоставления в собственность гражданам, имеющим трех и более детей, и иным льготным категориям граждан, ввиду отсутствия проектов планировки индивидуальной жилой застройки будет выделено 20 земельных участков (запланировано 20 з/у).</w:t>
      </w:r>
    </w:p>
    <w:p w:rsidR="00383410" w:rsidRPr="001E1030" w:rsidRDefault="00383410" w:rsidP="00383410">
      <w:pPr>
        <w:pStyle w:val="a3"/>
        <w:ind w:firstLine="709"/>
        <w:jc w:val="both"/>
        <w:rPr>
          <w:rFonts w:ascii="Century Gothic" w:eastAsia="Calibri" w:hAnsi="Century Gothic"/>
          <w:sz w:val="24"/>
          <w:szCs w:val="24"/>
        </w:rPr>
      </w:pPr>
      <w:r w:rsidRPr="001E1030">
        <w:rPr>
          <w:rFonts w:ascii="Century Gothic" w:eastAsia="Calibri" w:hAnsi="Century Gothic"/>
          <w:sz w:val="24"/>
          <w:szCs w:val="24"/>
        </w:rPr>
        <w:t>На 01.10.2022 в Департаменте имущественных и земельных отношений на учете состоит 31 гражданин для предоставления земельных участков для строительства жилых домов, из них 14 граждан, имеющих трех и более детей.</w:t>
      </w:r>
    </w:p>
    <w:p w:rsidR="00383410" w:rsidRPr="001E1030" w:rsidRDefault="00383410" w:rsidP="00383410">
      <w:pPr>
        <w:pStyle w:val="a3"/>
        <w:ind w:firstLine="709"/>
        <w:jc w:val="both"/>
        <w:rPr>
          <w:rFonts w:ascii="Century Gothic" w:eastAsia="Calibri" w:hAnsi="Century Gothic"/>
          <w:sz w:val="24"/>
          <w:szCs w:val="24"/>
        </w:rPr>
      </w:pPr>
      <w:r w:rsidRPr="001E1030">
        <w:rPr>
          <w:rFonts w:ascii="Century Gothic" w:eastAsia="Calibri" w:hAnsi="Century Gothic"/>
          <w:sz w:val="24"/>
          <w:szCs w:val="24"/>
        </w:rPr>
        <w:t>В соответствии с законом Ярославской области от 08.04.2015 № 14-з «Об отдельных вопросах предоставления в аренду земельных участков, находящихся в государственной или муниципальной собственности» гражданам, имеющим трех и более детей, предоставлено в аренду для индивидуального жилищного строительства 2 земельных участка площадью 0,27 га.</w:t>
      </w:r>
    </w:p>
    <w:p w:rsidR="00383410" w:rsidRPr="001E1030" w:rsidRDefault="00383410" w:rsidP="00383410">
      <w:pPr>
        <w:pStyle w:val="a3"/>
        <w:ind w:firstLine="709"/>
        <w:jc w:val="both"/>
        <w:rPr>
          <w:rFonts w:ascii="Century Gothic" w:eastAsia="Calibri" w:hAnsi="Century Gothic"/>
          <w:sz w:val="24"/>
          <w:szCs w:val="24"/>
        </w:rPr>
      </w:pPr>
    </w:p>
    <w:p w:rsidR="00383410" w:rsidRPr="001E1030" w:rsidRDefault="00383410" w:rsidP="00383410">
      <w:pPr>
        <w:pStyle w:val="a3"/>
        <w:ind w:firstLine="709"/>
        <w:rPr>
          <w:rFonts w:ascii="Century Gothic" w:eastAsia="Calibri" w:hAnsi="Century Gothic"/>
          <w:b/>
          <w:sz w:val="24"/>
          <w:szCs w:val="24"/>
        </w:rPr>
      </w:pPr>
      <w:r w:rsidRPr="001E1030">
        <w:rPr>
          <w:rFonts w:ascii="Century Gothic" w:eastAsia="Calibri" w:hAnsi="Century Gothic"/>
          <w:b/>
          <w:sz w:val="24"/>
          <w:szCs w:val="24"/>
        </w:rPr>
        <w:t>Муниципальное недвижимое имущество</w:t>
      </w:r>
    </w:p>
    <w:p w:rsidR="00383410" w:rsidRPr="001E1030" w:rsidRDefault="00383410" w:rsidP="00383410">
      <w:pPr>
        <w:pStyle w:val="a3"/>
        <w:ind w:firstLine="709"/>
        <w:jc w:val="both"/>
        <w:rPr>
          <w:rFonts w:ascii="Century Gothic" w:eastAsia="Calibri" w:hAnsi="Century Gothic"/>
          <w:sz w:val="24"/>
          <w:szCs w:val="24"/>
        </w:rPr>
      </w:pPr>
      <w:r w:rsidRPr="001E1030">
        <w:rPr>
          <w:rFonts w:ascii="Century Gothic" w:eastAsia="Calibri" w:hAnsi="Century Gothic"/>
          <w:sz w:val="24"/>
          <w:szCs w:val="24"/>
        </w:rPr>
        <w:t xml:space="preserve">Сдаваемые в аренду муниципальные площади на конец 2022 года составят 4,0 тыс. кв. м. </w:t>
      </w:r>
    </w:p>
    <w:p w:rsidR="00D072DC" w:rsidRDefault="00383410" w:rsidP="00D072DC">
      <w:pPr>
        <w:tabs>
          <w:tab w:val="left" w:pos="0"/>
        </w:tabs>
        <w:spacing w:after="0" w:line="240" w:lineRule="auto"/>
        <w:ind w:firstLine="709"/>
        <w:jc w:val="both"/>
        <w:rPr>
          <w:rFonts w:ascii="Century Gothic" w:hAnsi="Century Gothic"/>
          <w:sz w:val="24"/>
          <w:szCs w:val="24"/>
        </w:rPr>
      </w:pPr>
      <w:r w:rsidRPr="001E1030">
        <w:rPr>
          <w:rFonts w:ascii="Century Gothic" w:hAnsi="Century Gothic"/>
          <w:sz w:val="24"/>
          <w:szCs w:val="24"/>
        </w:rPr>
        <w:t xml:space="preserve">За 9 месяцев 2022 года объявлено 4 аукциона: 3 – на право заключения договора аренды муниципального недвижимого имущества, 1 – на право заключения договора безвозмездного пользования муниципальным имуществом. </w:t>
      </w:r>
    </w:p>
    <w:p w:rsidR="00383410" w:rsidRPr="001E1030" w:rsidRDefault="00383410" w:rsidP="00D072DC">
      <w:pPr>
        <w:tabs>
          <w:tab w:val="left" w:pos="0"/>
        </w:tabs>
        <w:spacing w:after="0" w:line="240" w:lineRule="auto"/>
        <w:ind w:firstLine="709"/>
        <w:jc w:val="both"/>
        <w:rPr>
          <w:rFonts w:ascii="Century Gothic" w:hAnsi="Century Gothic"/>
          <w:sz w:val="24"/>
          <w:szCs w:val="24"/>
        </w:rPr>
      </w:pPr>
      <w:r w:rsidRPr="001E1030">
        <w:rPr>
          <w:rFonts w:ascii="Century Gothic" w:hAnsi="Century Gothic"/>
          <w:sz w:val="24"/>
          <w:szCs w:val="24"/>
        </w:rPr>
        <w:t>Один аукцион на право заключения договора аренды муниципального недвижимого имущества не состоялся, ввиду</w:t>
      </w:r>
      <w:r w:rsidR="00D072DC">
        <w:rPr>
          <w:rFonts w:ascii="Century Gothic" w:hAnsi="Century Gothic"/>
          <w:sz w:val="24"/>
          <w:szCs w:val="24"/>
        </w:rPr>
        <w:t xml:space="preserve"> отсутствия участников аукциона.</w:t>
      </w:r>
      <w:r w:rsidRPr="001E1030">
        <w:rPr>
          <w:rFonts w:ascii="Century Gothic" w:hAnsi="Century Gothic"/>
          <w:sz w:val="24"/>
          <w:szCs w:val="24"/>
        </w:rPr>
        <w:t xml:space="preserve"> </w:t>
      </w:r>
    </w:p>
    <w:p w:rsidR="00383410" w:rsidRPr="001E1030" w:rsidRDefault="00383410" w:rsidP="00383410">
      <w:pPr>
        <w:pStyle w:val="a3"/>
        <w:ind w:firstLine="709"/>
        <w:jc w:val="both"/>
        <w:rPr>
          <w:rFonts w:ascii="Century Gothic" w:eastAsia="Calibri" w:hAnsi="Century Gothic"/>
          <w:sz w:val="24"/>
          <w:szCs w:val="24"/>
        </w:rPr>
      </w:pPr>
      <w:r w:rsidRPr="001E1030">
        <w:rPr>
          <w:rFonts w:ascii="Century Gothic" w:eastAsia="Calibri" w:hAnsi="Century Gothic"/>
          <w:sz w:val="24"/>
          <w:szCs w:val="24"/>
        </w:rPr>
        <w:t xml:space="preserve">Решением Муниципального Совета городского округа город Рыбинск от 30.06.2016 № 151 (в ред. от 28.10.2021) утвержден перечень муниципального имущества, предназначенного для предоставления субъектам малого и среднего предпринимательства (далее – Перечень), в состав которого вошло 17 объектов муниципального недвижимого имущества общей площадью 4 963,4 кв. м, 2 земельных участка и 24 сооружения. Часть объектов (7) и сооружения, указанные в </w:t>
      </w:r>
      <w:r w:rsidRPr="001E1030">
        <w:rPr>
          <w:rFonts w:ascii="Century Gothic" w:eastAsia="Calibri" w:hAnsi="Century Gothic"/>
          <w:sz w:val="24"/>
          <w:szCs w:val="24"/>
        </w:rPr>
        <w:lastRenderedPageBreak/>
        <w:t>Перечне переданы по договорам аренды и договору безвозмездного пользования муниципальным имуществом субъектам малого и среднего предпринимательства.</w:t>
      </w:r>
    </w:p>
    <w:p w:rsidR="00383410" w:rsidRPr="001E1030" w:rsidRDefault="00383410" w:rsidP="00383410">
      <w:pPr>
        <w:pStyle w:val="a3"/>
        <w:ind w:firstLine="709"/>
        <w:jc w:val="both"/>
        <w:rPr>
          <w:rFonts w:ascii="Century Gothic" w:eastAsia="Calibri" w:hAnsi="Century Gothic"/>
          <w:sz w:val="24"/>
          <w:szCs w:val="24"/>
        </w:rPr>
      </w:pPr>
      <w:r w:rsidRPr="001E1030">
        <w:rPr>
          <w:rFonts w:ascii="Century Gothic" w:eastAsia="Calibri" w:hAnsi="Century Gothic"/>
          <w:sz w:val="24"/>
          <w:szCs w:val="24"/>
        </w:rPr>
        <w:t xml:space="preserve">Площади, переданные по договорам безвозмездного пользования муниципальным имуществом </w:t>
      </w:r>
      <w:proofErr w:type="gramStart"/>
      <w:r w:rsidRPr="001E1030">
        <w:rPr>
          <w:rFonts w:ascii="Century Gothic" w:eastAsia="Calibri" w:hAnsi="Century Gothic"/>
          <w:sz w:val="24"/>
          <w:szCs w:val="24"/>
        </w:rPr>
        <w:t>на конец</w:t>
      </w:r>
      <w:proofErr w:type="gramEnd"/>
      <w:r w:rsidRPr="001E1030">
        <w:rPr>
          <w:rFonts w:ascii="Century Gothic" w:eastAsia="Calibri" w:hAnsi="Century Gothic"/>
          <w:sz w:val="24"/>
          <w:szCs w:val="24"/>
        </w:rPr>
        <w:t xml:space="preserve"> 2022 года составят 17,8 тыс. кв. м. </w:t>
      </w:r>
    </w:p>
    <w:p w:rsidR="00383410" w:rsidRPr="001E1030" w:rsidRDefault="00383410" w:rsidP="00383410">
      <w:pPr>
        <w:spacing w:after="0"/>
        <w:ind w:firstLine="709"/>
        <w:jc w:val="both"/>
        <w:rPr>
          <w:rFonts w:ascii="Century Gothic" w:hAnsi="Century Gothic"/>
          <w:sz w:val="24"/>
          <w:szCs w:val="24"/>
        </w:rPr>
      </w:pPr>
      <w:r w:rsidRPr="001E1030">
        <w:rPr>
          <w:rFonts w:ascii="Century Gothic" w:hAnsi="Century Gothic"/>
          <w:sz w:val="24"/>
          <w:szCs w:val="24"/>
        </w:rPr>
        <w:t xml:space="preserve"> За 9 месяцев 2022 года реализовано 5 объектов недвижимости, общей площадью 2</w:t>
      </w:r>
      <w:r>
        <w:rPr>
          <w:rFonts w:ascii="Century Gothic" w:hAnsi="Century Gothic"/>
          <w:sz w:val="24"/>
          <w:szCs w:val="24"/>
        </w:rPr>
        <w:t xml:space="preserve"> </w:t>
      </w:r>
      <w:r w:rsidRPr="001E1030">
        <w:rPr>
          <w:rFonts w:ascii="Century Gothic" w:hAnsi="Century Gothic"/>
          <w:sz w:val="24"/>
          <w:szCs w:val="24"/>
        </w:rPr>
        <w:t>229,8 кв. м, на сумму 7,4 млн. руб. (без НДС). Все объекты реализованы на аукционе. Вместе с объектами из числа разграниченных земель реализовано 2 земельных участка площадью 3</w:t>
      </w:r>
      <w:r>
        <w:rPr>
          <w:rFonts w:ascii="Century Gothic" w:hAnsi="Century Gothic"/>
          <w:sz w:val="24"/>
          <w:szCs w:val="24"/>
        </w:rPr>
        <w:t xml:space="preserve"> </w:t>
      </w:r>
      <w:r w:rsidRPr="001E1030">
        <w:rPr>
          <w:rFonts w:ascii="Century Gothic" w:hAnsi="Century Gothic"/>
          <w:sz w:val="24"/>
          <w:szCs w:val="24"/>
        </w:rPr>
        <w:t>404 кв. м на сумму 5,5 млн. руб.</w:t>
      </w:r>
    </w:p>
    <w:p w:rsidR="006D0D69" w:rsidRPr="000556C6" w:rsidRDefault="006D0D69" w:rsidP="00720863">
      <w:pPr>
        <w:pStyle w:val="2"/>
        <w:spacing w:after="100" w:line="240" w:lineRule="auto"/>
        <w:ind w:firstLine="709"/>
        <w:rPr>
          <w:rFonts w:ascii="Century Gothic" w:hAnsi="Century Gothic"/>
          <w:color w:val="auto"/>
        </w:rPr>
      </w:pPr>
      <w:bookmarkStart w:id="49" w:name="_Toc465425711"/>
      <w:bookmarkStart w:id="50" w:name="_Toc528243105"/>
      <w:bookmarkStart w:id="51" w:name="_Toc117777203"/>
      <w:bookmarkStart w:id="52" w:name="_Toc465425712"/>
      <w:bookmarkStart w:id="53" w:name="_Toc528243106"/>
      <w:r w:rsidRPr="000556C6">
        <w:rPr>
          <w:rFonts w:ascii="Century Gothic" w:hAnsi="Century Gothic"/>
          <w:color w:val="auto"/>
        </w:rPr>
        <w:t>3.2 УЛУЧШЕНИЕ ЖИЛИЩНЫХ УСЛОВИЙ</w:t>
      </w:r>
      <w:bookmarkEnd w:id="49"/>
      <w:bookmarkEnd w:id="50"/>
      <w:bookmarkEnd w:id="51"/>
    </w:p>
    <w:bookmarkEnd w:id="52"/>
    <w:bookmarkEnd w:id="53"/>
    <w:p w:rsidR="00AF3708" w:rsidRPr="00AF3708" w:rsidRDefault="00AF3708" w:rsidP="006713E0">
      <w:pPr>
        <w:pStyle w:val="ab"/>
        <w:spacing w:after="0" w:line="240" w:lineRule="auto"/>
        <w:ind w:left="0" w:right="-1" w:firstLine="709"/>
        <w:jc w:val="both"/>
        <w:rPr>
          <w:rFonts w:ascii="Century Gothic" w:hAnsi="Century Gothic"/>
          <w:sz w:val="24"/>
          <w:szCs w:val="24"/>
        </w:rPr>
      </w:pPr>
      <w:r w:rsidRPr="00AF3708">
        <w:rPr>
          <w:rFonts w:ascii="Century Gothic" w:hAnsi="Century Gothic"/>
          <w:sz w:val="24"/>
          <w:szCs w:val="24"/>
        </w:rPr>
        <w:t>В городском округе город Рыбинск по состоянию на 01.10.2022:</w:t>
      </w:r>
    </w:p>
    <w:p w:rsidR="00AF3708" w:rsidRPr="00AF3708" w:rsidRDefault="00AF3708" w:rsidP="006713E0">
      <w:pPr>
        <w:pStyle w:val="ab"/>
        <w:spacing w:after="0" w:line="240" w:lineRule="auto"/>
        <w:ind w:left="0" w:right="-1" w:firstLine="709"/>
        <w:jc w:val="both"/>
        <w:rPr>
          <w:rFonts w:ascii="Century Gothic" w:hAnsi="Century Gothic"/>
          <w:sz w:val="24"/>
          <w:szCs w:val="24"/>
        </w:rPr>
      </w:pPr>
      <w:r w:rsidRPr="00AF3708">
        <w:rPr>
          <w:rFonts w:ascii="Century Gothic" w:hAnsi="Century Gothic"/>
          <w:sz w:val="24"/>
          <w:szCs w:val="24"/>
        </w:rPr>
        <w:t xml:space="preserve">- признано </w:t>
      </w:r>
      <w:proofErr w:type="gramStart"/>
      <w:r w:rsidRPr="00AF3708">
        <w:rPr>
          <w:rFonts w:ascii="Century Gothic" w:hAnsi="Century Gothic"/>
          <w:sz w:val="24"/>
          <w:szCs w:val="24"/>
        </w:rPr>
        <w:t>непригодным</w:t>
      </w:r>
      <w:proofErr w:type="gramEnd"/>
      <w:r w:rsidRPr="00AF3708">
        <w:rPr>
          <w:rFonts w:ascii="Century Gothic" w:hAnsi="Century Gothic"/>
          <w:sz w:val="24"/>
          <w:szCs w:val="24"/>
        </w:rPr>
        <w:t xml:space="preserve"> для проживания и подлежит расселению 5,37 </w:t>
      </w:r>
      <w:proofErr w:type="spellStart"/>
      <w:r w:rsidRPr="00AF3708">
        <w:rPr>
          <w:rFonts w:ascii="Century Gothic" w:hAnsi="Century Gothic"/>
          <w:sz w:val="24"/>
          <w:szCs w:val="24"/>
        </w:rPr>
        <w:t>тыс.кв.м</w:t>
      </w:r>
      <w:proofErr w:type="spellEnd"/>
      <w:r w:rsidRPr="00AF3708">
        <w:rPr>
          <w:rFonts w:ascii="Century Gothic" w:hAnsi="Century Gothic"/>
          <w:sz w:val="24"/>
          <w:szCs w:val="24"/>
        </w:rPr>
        <w:t>. жилых площадей, в которых п</w:t>
      </w:r>
      <w:r w:rsidR="00974B12">
        <w:rPr>
          <w:rFonts w:ascii="Century Gothic" w:hAnsi="Century Gothic"/>
          <w:sz w:val="24"/>
          <w:szCs w:val="24"/>
        </w:rPr>
        <w:t>роживает 162 семьи/280 человек</w:t>
      </w:r>
      <w:r w:rsidRPr="00AF3708">
        <w:rPr>
          <w:rFonts w:ascii="Century Gothic" w:hAnsi="Century Gothic"/>
          <w:sz w:val="24"/>
          <w:szCs w:val="24"/>
        </w:rPr>
        <w:t>;</w:t>
      </w:r>
    </w:p>
    <w:p w:rsidR="00AF3708" w:rsidRPr="00AF3708" w:rsidRDefault="00AF3708" w:rsidP="006713E0">
      <w:pPr>
        <w:pStyle w:val="ab"/>
        <w:spacing w:after="0" w:line="240" w:lineRule="auto"/>
        <w:ind w:left="0" w:right="-1" w:firstLine="709"/>
        <w:jc w:val="both"/>
        <w:rPr>
          <w:rFonts w:ascii="Century Gothic" w:hAnsi="Century Gothic"/>
          <w:sz w:val="24"/>
          <w:szCs w:val="24"/>
        </w:rPr>
      </w:pPr>
      <w:r w:rsidRPr="00AF3708">
        <w:rPr>
          <w:rFonts w:ascii="Century Gothic" w:hAnsi="Century Gothic"/>
          <w:sz w:val="24"/>
          <w:szCs w:val="24"/>
        </w:rPr>
        <w:t xml:space="preserve">- признано аварийными 4,28 тыс. </w:t>
      </w:r>
      <w:proofErr w:type="spellStart"/>
      <w:r w:rsidRPr="00AF3708">
        <w:rPr>
          <w:rFonts w:ascii="Century Gothic" w:hAnsi="Century Gothic"/>
          <w:sz w:val="24"/>
          <w:szCs w:val="24"/>
        </w:rPr>
        <w:t>кв</w:t>
      </w:r>
      <w:proofErr w:type="gramStart"/>
      <w:r w:rsidRPr="00AF3708">
        <w:rPr>
          <w:rFonts w:ascii="Century Gothic" w:hAnsi="Century Gothic"/>
          <w:sz w:val="24"/>
          <w:szCs w:val="24"/>
        </w:rPr>
        <w:t>.м</w:t>
      </w:r>
      <w:proofErr w:type="spellEnd"/>
      <w:proofErr w:type="gramEnd"/>
      <w:r w:rsidRPr="00AF3708">
        <w:rPr>
          <w:rFonts w:ascii="Century Gothic" w:hAnsi="Century Gothic"/>
          <w:sz w:val="24"/>
          <w:szCs w:val="24"/>
        </w:rPr>
        <w:t xml:space="preserve"> жилищного фонда в которых проживает             </w:t>
      </w:r>
      <w:r w:rsidR="001917A0">
        <w:rPr>
          <w:rFonts w:ascii="Century Gothic" w:hAnsi="Century Gothic"/>
          <w:sz w:val="24"/>
          <w:szCs w:val="24"/>
        </w:rPr>
        <w:t xml:space="preserve">        112 семей/ 282 человека;</w:t>
      </w:r>
    </w:p>
    <w:p w:rsidR="00AF3708" w:rsidRPr="00AF3708" w:rsidRDefault="00AF3708" w:rsidP="006713E0">
      <w:pPr>
        <w:pStyle w:val="ab"/>
        <w:spacing w:after="0" w:line="240" w:lineRule="auto"/>
        <w:ind w:left="0" w:right="-1" w:firstLine="709"/>
        <w:jc w:val="both"/>
        <w:rPr>
          <w:rFonts w:ascii="Century Gothic" w:hAnsi="Century Gothic"/>
          <w:sz w:val="24"/>
          <w:szCs w:val="24"/>
        </w:rPr>
      </w:pPr>
      <w:r w:rsidRPr="00AF3708">
        <w:rPr>
          <w:rFonts w:ascii="Century Gothic" w:hAnsi="Century Gothic"/>
          <w:sz w:val="24"/>
          <w:szCs w:val="24"/>
        </w:rPr>
        <w:t>- на учете нуждающихся в жилом помещении на 01.01.2022 состояло 1 630 семья/4 545 человек, за 9 месяцев 2022 года принято на данный учет 18 семей, снято 83 семьи из них:</w:t>
      </w:r>
    </w:p>
    <w:p w:rsidR="00AF3708" w:rsidRPr="00AF3708" w:rsidRDefault="00AF3708" w:rsidP="006713E0">
      <w:pPr>
        <w:pStyle w:val="ab"/>
        <w:spacing w:after="0" w:line="240" w:lineRule="auto"/>
        <w:ind w:left="0" w:right="-1" w:firstLine="709"/>
        <w:jc w:val="both"/>
        <w:rPr>
          <w:rFonts w:ascii="Century Gothic" w:hAnsi="Century Gothic"/>
          <w:sz w:val="24"/>
          <w:szCs w:val="24"/>
        </w:rPr>
      </w:pPr>
      <w:proofErr w:type="gramStart"/>
      <w:r w:rsidRPr="00AF3708">
        <w:rPr>
          <w:rFonts w:ascii="Century Gothic" w:hAnsi="Century Gothic"/>
          <w:sz w:val="24"/>
          <w:szCs w:val="24"/>
        </w:rPr>
        <w:t xml:space="preserve">- 36 семей имеют право на обеспечение жильем в рамках реализации задачи по улучшению жилищных условий отдельных категорий граждан за счет средств федерального бюджета на территории Ярославской области подпрограммы «Стимулирование развития жилищного строительства на территории Ярославской области» на 2020-2025 годы» государственной программы Ярославской области «Обеспечение доступным и комфортным жильем </w:t>
      </w:r>
      <w:r w:rsidR="009D2B86">
        <w:rPr>
          <w:rFonts w:ascii="Century Gothic" w:hAnsi="Century Gothic"/>
          <w:sz w:val="24"/>
          <w:szCs w:val="24"/>
        </w:rPr>
        <w:t>населения Ярославской области»;</w:t>
      </w:r>
      <w:proofErr w:type="gramEnd"/>
    </w:p>
    <w:p w:rsidR="00AF3708" w:rsidRPr="00AF3708" w:rsidRDefault="00AF3708" w:rsidP="006713E0">
      <w:pPr>
        <w:pStyle w:val="ab"/>
        <w:spacing w:after="0" w:line="240" w:lineRule="auto"/>
        <w:ind w:left="0" w:right="-1" w:firstLine="709"/>
        <w:jc w:val="both"/>
        <w:rPr>
          <w:rFonts w:ascii="Century Gothic" w:hAnsi="Century Gothic"/>
          <w:sz w:val="24"/>
          <w:szCs w:val="24"/>
        </w:rPr>
      </w:pPr>
      <w:r w:rsidRPr="00AF3708">
        <w:rPr>
          <w:rFonts w:ascii="Century Gothic" w:hAnsi="Century Gothic"/>
          <w:sz w:val="24"/>
          <w:szCs w:val="24"/>
        </w:rPr>
        <w:t>- 109 многодетных семей имеют право на обеспечение жильем за счет средств областного бюджета в рамках реализации подпрограммы «Улучшение жилищных условий многодетных семей» региональной целевой программы «Стимулирование развития жилищного строительства на территории Ярославской области на 2011-2021 годы».</w:t>
      </w:r>
    </w:p>
    <w:p w:rsidR="00AF3708" w:rsidRPr="00AF3708" w:rsidRDefault="00AF3708" w:rsidP="006713E0">
      <w:pPr>
        <w:pStyle w:val="ab"/>
        <w:spacing w:after="0" w:line="240" w:lineRule="auto"/>
        <w:ind w:left="0" w:right="-1" w:firstLine="709"/>
        <w:jc w:val="both"/>
        <w:rPr>
          <w:rFonts w:ascii="Century Gothic" w:hAnsi="Century Gothic"/>
          <w:sz w:val="24"/>
          <w:szCs w:val="24"/>
        </w:rPr>
      </w:pPr>
      <w:r w:rsidRPr="00AF3708">
        <w:rPr>
          <w:rFonts w:ascii="Century Gothic" w:hAnsi="Century Gothic"/>
          <w:sz w:val="24"/>
          <w:szCs w:val="24"/>
        </w:rPr>
        <w:t>В соответствии с региональной адресной программой по переселению граждан из аварийного жилищного фонда Ярославской области на 2019-2025 годы, утвержденной постановлением Правительства Ярославской области от 29.03.2019 № 224-п, в городском округе город Рыбинск утверждена муниципальная программа «Переселение граждан из аварийного жилищного фонда в городском округе город Рыбинск Ярославской области» на 2022-2025 годы.</w:t>
      </w:r>
    </w:p>
    <w:p w:rsidR="00AF3708" w:rsidRPr="00AF3708" w:rsidRDefault="00AF3708" w:rsidP="006713E0">
      <w:pPr>
        <w:pStyle w:val="ab"/>
        <w:spacing w:after="0" w:line="240" w:lineRule="auto"/>
        <w:ind w:left="0" w:right="-1" w:firstLine="709"/>
        <w:jc w:val="both"/>
        <w:rPr>
          <w:rFonts w:ascii="Century Gothic" w:hAnsi="Century Gothic"/>
          <w:sz w:val="24"/>
          <w:szCs w:val="24"/>
        </w:rPr>
      </w:pPr>
      <w:r w:rsidRPr="00AF3708">
        <w:rPr>
          <w:rFonts w:ascii="Century Gothic" w:hAnsi="Century Gothic"/>
          <w:sz w:val="24"/>
          <w:szCs w:val="24"/>
        </w:rPr>
        <w:t xml:space="preserve">В 2022 году на реализацию Программы планируется финансирование в размере 134,12 </w:t>
      </w:r>
      <w:proofErr w:type="spellStart"/>
      <w:r w:rsidRPr="00AF3708">
        <w:rPr>
          <w:rFonts w:ascii="Century Gothic" w:hAnsi="Century Gothic"/>
          <w:sz w:val="24"/>
          <w:szCs w:val="24"/>
        </w:rPr>
        <w:t>м</w:t>
      </w:r>
      <w:r w:rsidR="00D072DC">
        <w:rPr>
          <w:rFonts w:ascii="Century Gothic" w:hAnsi="Century Gothic"/>
          <w:sz w:val="24"/>
          <w:szCs w:val="24"/>
        </w:rPr>
        <w:t>лн</w:t>
      </w:r>
      <w:proofErr w:type="gramStart"/>
      <w:r w:rsidR="00D072DC">
        <w:rPr>
          <w:rFonts w:ascii="Century Gothic" w:hAnsi="Century Gothic"/>
          <w:sz w:val="24"/>
          <w:szCs w:val="24"/>
        </w:rPr>
        <w:t>.р</w:t>
      </w:r>
      <w:proofErr w:type="gramEnd"/>
      <w:r w:rsidR="00D072DC">
        <w:rPr>
          <w:rFonts w:ascii="Century Gothic" w:hAnsi="Century Gothic"/>
          <w:sz w:val="24"/>
          <w:szCs w:val="24"/>
        </w:rPr>
        <w:t>уб</w:t>
      </w:r>
      <w:proofErr w:type="spellEnd"/>
      <w:r w:rsidR="00D072DC">
        <w:rPr>
          <w:rFonts w:ascii="Century Gothic" w:hAnsi="Century Gothic"/>
          <w:sz w:val="24"/>
          <w:szCs w:val="24"/>
        </w:rPr>
        <w:t>., в том числе городской бюджет</w:t>
      </w:r>
      <w:r w:rsidRPr="00AF3708">
        <w:rPr>
          <w:rFonts w:ascii="Century Gothic" w:hAnsi="Century Gothic"/>
          <w:sz w:val="24"/>
          <w:szCs w:val="24"/>
        </w:rPr>
        <w:t xml:space="preserve"> – 2,53 млн. руб., </w:t>
      </w:r>
      <w:r w:rsidR="00D072DC">
        <w:rPr>
          <w:rFonts w:ascii="Century Gothic" w:hAnsi="Century Gothic"/>
          <w:sz w:val="24"/>
          <w:szCs w:val="24"/>
        </w:rPr>
        <w:t>областной бюджет – 1,88 млн. руб., федеральный бюджет</w:t>
      </w:r>
      <w:r w:rsidRPr="00AF3708">
        <w:rPr>
          <w:rFonts w:ascii="Century Gothic" w:hAnsi="Century Gothic"/>
          <w:sz w:val="24"/>
          <w:szCs w:val="24"/>
        </w:rPr>
        <w:t xml:space="preserve"> – 129,71 млн. руб., для переселения 45 семей /148 человек, площадью расселения 1 956,0 </w:t>
      </w:r>
      <w:proofErr w:type="spellStart"/>
      <w:r w:rsidRPr="00AF3708">
        <w:rPr>
          <w:rFonts w:ascii="Century Gothic" w:hAnsi="Century Gothic"/>
          <w:sz w:val="24"/>
          <w:szCs w:val="24"/>
        </w:rPr>
        <w:t>кв.м</w:t>
      </w:r>
      <w:proofErr w:type="spellEnd"/>
      <w:r w:rsidRPr="00AF3708">
        <w:rPr>
          <w:rFonts w:ascii="Century Gothic" w:hAnsi="Century Gothic"/>
          <w:sz w:val="24"/>
          <w:szCs w:val="24"/>
        </w:rPr>
        <w:t>. По состоянию на 01.10.2022 переселено</w:t>
      </w:r>
      <w:r w:rsidR="00143648">
        <w:rPr>
          <w:rFonts w:ascii="Century Gothic" w:hAnsi="Century Gothic"/>
          <w:sz w:val="24"/>
          <w:szCs w:val="24"/>
        </w:rPr>
        <w:t xml:space="preserve"> </w:t>
      </w:r>
      <w:r w:rsidRPr="00AF3708">
        <w:rPr>
          <w:rFonts w:ascii="Century Gothic" w:hAnsi="Century Gothic"/>
          <w:sz w:val="24"/>
          <w:szCs w:val="24"/>
        </w:rPr>
        <w:t xml:space="preserve">3 семьи/5 человек, расселяемая площадь 96,4 </w:t>
      </w:r>
      <w:proofErr w:type="spellStart"/>
      <w:r w:rsidRPr="00AF3708">
        <w:rPr>
          <w:rFonts w:ascii="Century Gothic" w:hAnsi="Century Gothic"/>
          <w:sz w:val="24"/>
          <w:szCs w:val="24"/>
        </w:rPr>
        <w:t>кв.м</w:t>
      </w:r>
      <w:proofErr w:type="spellEnd"/>
      <w:r w:rsidRPr="00AF3708">
        <w:rPr>
          <w:rFonts w:ascii="Century Gothic" w:hAnsi="Century Gothic"/>
          <w:sz w:val="24"/>
          <w:szCs w:val="24"/>
        </w:rPr>
        <w:t xml:space="preserve">, в том числе 1 семья/3 чел. переселены во вторичный жилищный фонд, 2 семьям/2 чел. выплачено возмещение за изымаемое помещение в размере 2,32 </w:t>
      </w:r>
      <w:proofErr w:type="spellStart"/>
      <w:r w:rsidRPr="00AF3708">
        <w:rPr>
          <w:rFonts w:ascii="Century Gothic" w:hAnsi="Century Gothic"/>
          <w:sz w:val="24"/>
          <w:szCs w:val="24"/>
        </w:rPr>
        <w:t>млн</w:t>
      </w:r>
      <w:proofErr w:type="gramStart"/>
      <w:r w:rsidRPr="00AF3708">
        <w:rPr>
          <w:rFonts w:ascii="Century Gothic" w:hAnsi="Century Gothic"/>
          <w:sz w:val="24"/>
          <w:szCs w:val="24"/>
        </w:rPr>
        <w:t>.р</w:t>
      </w:r>
      <w:proofErr w:type="gramEnd"/>
      <w:r w:rsidRPr="00AF3708">
        <w:rPr>
          <w:rFonts w:ascii="Century Gothic" w:hAnsi="Century Gothic"/>
          <w:sz w:val="24"/>
          <w:szCs w:val="24"/>
        </w:rPr>
        <w:t>уб</w:t>
      </w:r>
      <w:proofErr w:type="spellEnd"/>
      <w:r w:rsidRPr="00AF3708">
        <w:rPr>
          <w:rFonts w:ascii="Century Gothic" w:hAnsi="Century Gothic"/>
          <w:sz w:val="24"/>
          <w:szCs w:val="24"/>
        </w:rPr>
        <w:t xml:space="preserve">. (2020 год – 15,25 </w:t>
      </w:r>
      <w:proofErr w:type="spellStart"/>
      <w:r w:rsidRPr="00AF3708">
        <w:rPr>
          <w:rFonts w:ascii="Century Gothic" w:hAnsi="Century Gothic"/>
          <w:sz w:val="24"/>
          <w:szCs w:val="24"/>
        </w:rPr>
        <w:t>млн.руб</w:t>
      </w:r>
      <w:proofErr w:type="spellEnd"/>
      <w:r w:rsidRPr="00AF3708">
        <w:rPr>
          <w:rFonts w:ascii="Century Gothic" w:hAnsi="Century Gothic"/>
          <w:sz w:val="24"/>
          <w:szCs w:val="24"/>
        </w:rPr>
        <w:t xml:space="preserve">., в том числе </w:t>
      </w:r>
      <w:r w:rsidR="00D072DC">
        <w:rPr>
          <w:rFonts w:ascii="Century Gothic" w:hAnsi="Century Gothic"/>
          <w:sz w:val="24"/>
          <w:szCs w:val="24"/>
        </w:rPr>
        <w:t>городской бюджет</w:t>
      </w:r>
      <w:r w:rsidR="00D072DC" w:rsidRPr="00AF3708">
        <w:rPr>
          <w:rFonts w:ascii="Century Gothic" w:hAnsi="Century Gothic"/>
          <w:sz w:val="24"/>
          <w:szCs w:val="24"/>
        </w:rPr>
        <w:t xml:space="preserve"> </w:t>
      </w:r>
      <w:r w:rsidRPr="00AF3708">
        <w:rPr>
          <w:rFonts w:ascii="Century Gothic" w:hAnsi="Century Gothic"/>
          <w:sz w:val="24"/>
          <w:szCs w:val="24"/>
        </w:rPr>
        <w:t xml:space="preserve">– 0,39 млн. руб., </w:t>
      </w:r>
      <w:r w:rsidR="00D072DC">
        <w:rPr>
          <w:rFonts w:ascii="Century Gothic" w:hAnsi="Century Gothic"/>
          <w:sz w:val="24"/>
          <w:szCs w:val="24"/>
        </w:rPr>
        <w:t>областной бюджет</w:t>
      </w:r>
      <w:r w:rsidRPr="00AF3708">
        <w:rPr>
          <w:rFonts w:ascii="Century Gothic" w:hAnsi="Century Gothic"/>
          <w:sz w:val="24"/>
          <w:szCs w:val="24"/>
        </w:rPr>
        <w:t xml:space="preserve"> – 0,51 млн. руб., </w:t>
      </w:r>
      <w:r w:rsidR="00D072DC">
        <w:rPr>
          <w:rFonts w:ascii="Century Gothic" w:hAnsi="Century Gothic"/>
          <w:sz w:val="24"/>
          <w:szCs w:val="24"/>
        </w:rPr>
        <w:t>федеральный бюджет</w:t>
      </w:r>
      <w:r w:rsidRPr="00AF3708">
        <w:rPr>
          <w:rFonts w:ascii="Century Gothic" w:hAnsi="Century Gothic"/>
          <w:sz w:val="24"/>
          <w:szCs w:val="24"/>
        </w:rPr>
        <w:t xml:space="preserve"> – 14,35 млн. руб., переселено 18 семей /40 человек (526,2 </w:t>
      </w:r>
      <w:proofErr w:type="spellStart"/>
      <w:r w:rsidRPr="00AF3708">
        <w:rPr>
          <w:rFonts w:ascii="Century Gothic" w:hAnsi="Century Gothic"/>
          <w:sz w:val="24"/>
          <w:szCs w:val="24"/>
        </w:rPr>
        <w:t>кв.м</w:t>
      </w:r>
      <w:proofErr w:type="spellEnd"/>
      <w:r w:rsidRPr="00AF3708">
        <w:rPr>
          <w:rFonts w:ascii="Century Gothic" w:hAnsi="Century Gothic"/>
          <w:sz w:val="24"/>
          <w:szCs w:val="24"/>
        </w:rPr>
        <w:t xml:space="preserve">), 2021 год – 33,94 </w:t>
      </w:r>
      <w:proofErr w:type="spellStart"/>
      <w:r w:rsidRPr="00AF3708">
        <w:rPr>
          <w:rFonts w:ascii="Century Gothic" w:hAnsi="Century Gothic"/>
          <w:sz w:val="24"/>
          <w:szCs w:val="24"/>
        </w:rPr>
        <w:t>млн.руб</w:t>
      </w:r>
      <w:proofErr w:type="spellEnd"/>
      <w:r w:rsidRPr="00AF3708">
        <w:rPr>
          <w:rFonts w:ascii="Century Gothic" w:hAnsi="Century Gothic"/>
          <w:sz w:val="24"/>
          <w:szCs w:val="24"/>
        </w:rPr>
        <w:t xml:space="preserve">., в том числе </w:t>
      </w:r>
      <w:r w:rsidR="00D072DC">
        <w:rPr>
          <w:rFonts w:ascii="Century Gothic" w:hAnsi="Century Gothic"/>
          <w:sz w:val="24"/>
          <w:szCs w:val="24"/>
        </w:rPr>
        <w:t>городской бюджет – 0,19 млн. руб., областной бюджет</w:t>
      </w:r>
      <w:r w:rsidRPr="00AF3708">
        <w:rPr>
          <w:rFonts w:ascii="Century Gothic" w:hAnsi="Century Gothic"/>
          <w:sz w:val="24"/>
          <w:szCs w:val="24"/>
        </w:rPr>
        <w:t xml:space="preserve"> – 1,09 млн. руб., </w:t>
      </w:r>
      <w:r w:rsidR="00D072DC">
        <w:rPr>
          <w:rFonts w:ascii="Century Gothic" w:hAnsi="Century Gothic"/>
          <w:sz w:val="24"/>
          <w:szCs w:val="24"/>
        </w:rPr>
        <w:t>федеральный бюджет</w:t>
      </w:r>
      <w:r w:rsidRPr="00AF3708">
        <w:rPr>
          <w:rFonts w:ascii="Century Gothic" w:hAnsi="Century Gothic"/>
          <w:sz w:val="24"/>
          <w:szCs w:val="24"/>
        </w:rPr>
        <w:t xml:space="preserve"> – 32,66 млн. руб., переселена 31 семья /56 человек (1 360,9 </w:t>
      </w:r>
      <w:proofErr w:type="spellStart"/>
      <w:r w:rsidRPr="00AF3708">
        <w:rPr>
          <w:rFonts w:ascii="Century Gothic" w:hAnsi="Century Gothic"/>
          <w:sz w:val="24"/>
          <w:szCs w:val="24"/>
        </w:rPr>
        <w:t>кв.м</w:t>
      </w:r>
      <w:proofErr w:type="spellEnd"/>
      <w:r w:rsidRPr="00AF3708">
        <w:rPr>
          <w:rFonts w:ascii="Century Gothic" w:hAnsi="Century Gothic"/>
          <w:sz w:val="24"/>
          <w:szCs w:val="24"/>
        </w:rPr>
        <w:t>).</w:t>
      </w:r>
    </w:p>
    <w:p w:rsidR="00AF3708" w:rsidRPr="00AF3708" w:rsidRDefault="00AF3708" w:rsidP="006713E0">
      <w:pPr>
        <w:pStyle w:val="ab"/>
        <w:spacing w:after="0" w:line="240" w:lineRule="auto"/>
        <w:ind w:left="0" w:right="-1" w:firstLine="709"/>
        <w:jc w:val="both"/>
        <w:rPr>
          <w:rFonts w:ascii="Century Gothic" w:hAnsi="Century Gothic"/>
          <w:sz w:val="24"/>
          <w:szCs w:val="24"/>
        </w:rPr>
      </w:pPr>
      <w:r w:rsidRPr="00AF3708">
        <w:rPr>
          <w:rFonts w:ascii="Century Gothic" w:hAnsi="Century Gothic"/>
          <w:sz w:val="24"/>
          <w:szCs w:val="24"/>
        </w:rPr>
        <w:lastRenderedPageBreak/>
        <w:t>В целях улучшения жилищных условий граждан в городе осуществляется реализация муниципальной программы «Обеспечение доступным и комфортным жильем населения городского округа город Рыбинск Ярославской области» на 2022-2025 годы.</w:t>
      </w:r>
    </w:p>
    <w:p w:rsidR="00AF3708" w:rsidRPr="00AF3708" w:rsidRDefault="00AF3708" w:rsidP="006713E0">
      <w:pPr>
        <w:pStyle w:val="ab"/>
        <w:spacing w:after="0" w:line="240" w:lineRule="auto"/>
        <w:ind w:left="0" w:right="-1" w:firstLine="709"/>
        <w:jc w:val="both"/>
        <w:rPr>
          <w:rFonts w:ascii="Century Gothic" w:hAnsi="Century Gothic"/>
          <w:sz w:val="24"/>
          <w:szCs w:val="24"/>
        </w:rPr>
      </w:pPr>
      <w:r w:rsidRPr="00AF3708">
        <w:rPr>
          <w:rFonts w:ascii="Century Gothic" w:hAnsi="Century Gothic"/>
          <w:sz w:val="24"/>
          <w:szCs w:val="24"/>
        </w:rPr>
        <w:t>Мероприятия по улучшению жилищных условий граждан:</w:t>
      </w:r>
    </w:p>
    <w:p w:rsidR="00AF3708" w:rsidRPr="00AF3708" w:rsidRDefault="00AF3708" w:rsidP="006713E0">
      <w:pPr>
        <w:pStyle w:val="ab"/>
        <w:spacing w:after="0" w:line="240" w:lineRule="auto"/>
        <w:ind w:left="0" w:right="-1" w:firstLine="708"/>
        <w:jc w:val="both"/>
        <w:rPr>
          <w:rFonts w:ascii="Century Gothic" w:hAnsi="Century Gothic"/>
          <w:sz w:val="24"/>
          <w:szCs w:val="24"/>
        </w:rPr>
      </w:pPr>
      <w:r w:rsidRPr="00AF3708">
        <w:rPr>
          <w:rFonts w:ascii="Century Gothic" w:hAnsi="Century Gothic"/>
          <w:sz w:val="24"/>
          <w:szCs w:val="24"/>
        </w:rPr>
        <w:t xml:space="preserve">- в рамках реализации подпрограммы «Поддержка граждан, проживающих на территории городского округа город Рыбинск Ярославской области, в сфере ипотечного кредитования» выдано свидетельство на приобретение или строительство жилых помещений 1 многодетной семье (6 чел.) на сумму 3,21 </w:t>
      </w:r>
      <w:proofErr w:type="spellStart"/>
      <w:r w:rsidRPr="00AF3708">
        <w:rPr>
          <w:rFonts w:ascii="Century Gothic" w:hAnsi="Century Gothic"/>
          <w:sz w:val="24"/>
          <w:szCs w:val="24"/>
        </w:rPr>
        <w:t>млн</w:t>
      </w:r>
      <w:proofErr w:type="gramStart"/>
      <w:r w:rsidRPr="00AF3708">
        <w:rPr>
          <w:rFonts w:ascii="Century Gothic" w:hAnsi="Century Gothic"/>
          <w:sz w:val="24"/>
          <w:szCs w:val="24"/>
        </w:rPr>
        <w:t>.р</w:t>
      </w:r>
      <w:proofErr w:type="gramEnd"/>
      <w:r w:rsidRPr="00AF3708">
        <w:rPr>
          <w:rFonts w:ascii="Century Gothic" w:hAnsi="Century Gothic"/>
          <w:sz w:val="24"/>
          <w:szCs w:val="24"/>
        </w:rPr>
        <w:t>уб</w:t>
      </w:r>
      <w:proofErr w:type="spellEnd"/>
      <w:r w:rsidRPr="00AF3708">
        <w:rPr>
          <w:rFonts w:ascii="Century Gothic" w:hAnsi="Century Gothic"/>
          <w:sz w:val="24"/>
          <w:szCs w:val="24"/>
        </w:rPr>
        <w:t xml:space="preserve">. До конца 2022 года планируется выдать еще 1 свидетельство (1 сем./3 чел.) на сумму 0,60 </w:t>
      </w:r>
      <w:proofErr w:type="spellStart"/>
      <w:r w:rsidRPr="00AF3708">
        <w:rPr>
          <w:rFonts w:ascii="Century Gothic" w:hAnsi="Century Gothic"/>
          <w:sz w:val="24"/>
          <w:szCs w:val="24"/>
        </w:rPr>
        <w:t>млн.руб</w:t>
      </w:r>
      <w:proofErr w:type="spellEnd"/>
      <w:r w:rsidRPr="00AF3708">
        <w:rPr>
          <w:rFonts w:ascii="Century Gothic" w:hAnsi="Century Gothic"/>
          <w:sz w:val="24"/>
          <w:szCs w:val="24"/>
        </w:rPr>
        <w:t>. (план на 2022 - 2 сем./</w:t>
      </w:r>
      <w:proofErr w:type="gramStart"/>
      <w:r w:rsidRPr="00AF3708">
        <w:rPr>
          <w:rFonts w:ascii="Century Gothic" w:hAnsi="Century Gothic"/>
          <w:sz w:val="24"/>
          <w:szCs w:val="24"/>
        </w:rPr>
        <w:t xml:space="preserve">9 чел.) 8 семей ежеквартально получают субсидию на возмещение части ежемесячных </w:t>
      </w:r>
      <w:proofErr w:type="spellStart"/>
      <w:r w:rsidRPr="00AF3708">
        <w:rPr>
          <w:rFonts w:ascii="Century Gothic" w:hAnsi="Century Gothic"/>
          <w:sz w:val="24"/>
          <w:szCs w:val="24"/>
        </w:rPr>
        <w:t>аннуитетных</w:t>
      </w:r>
      <w:proofErr w:type="spellEnd"/>
      <w:r w:rsidRPr="00AF3708">
        <w:rPr>
          <w:rFonts w:ascii="Century Gothic" w:hAnsi="Century Gothic"/>
          <w:sz w:val="24"/>
          <w:szCs w:val="24"/>
        </w:rPr>
        <w:t xml:space="preserve"> платежей по кредиту.</w:t>
      </w:r>
      <w:proofErr w:type="gramEnd"/>
      <w:r w:rsidRPr="00AF3708">
        <w:rPr>
          <w:rFonts w:ascii="Century Gothic" w:hAnsi="Century Gothic"/>
          <w:sz w:val="24"/>
          <w:szCs w:val="24"/>
        </w:rPr>
        <w:t xml:space="preserve"> За 9 месяцев 2022 года предоставлено выплат в размере 0,216 млн. руб. До конца 2022 года планируется предоставить всего выплат по субсидии на возмещение части ежемесячных </w:t>
      </w:r>
      <w:proofErr w:type="spellStart"/>
      <w:r w:rsidRPr="00AF3708">
        <w:rPr>
          <w:rFonts w:ascii="Century Gothic" w:hAnsi="Century Gothic"/>
          <w:sz w:val="24"/>
          <w:szCs w:val="24"/>
        </w:rPr>
        <w:t>аннуитетных</w:t>
      </w:r>
      <w:proofErr w:type="spellEnd"/>
      <w:r w:rsidRPr="00AF3708">
        <w:rPr>
          <w:rFonts w:ascii="Century Gothic" w:hAnsi="Century Gothic"/>
          <w:sz w:val="24"/>
          <w:szCs w:val="24"/>
        </w:rPr>
        <w:t xml:space="preserve"> пла</w:t>
      </w:r>
      <w:r w:rsidR="000F5A97">
        <w:rPr>
          <w:rFonts w:ascii="Century Gothic" w:hAnsi="Century Gothic"/>
          <w:sz w:val="24"/>
          <w:szCs w:val="24"/>
        </w:rPr>
        <w:t xml:space="preserve">тежей в размере 0,339 </w:t>
      </w:r>
      <w:proofErr w:type="spellStart"/>
      <w:r w:rsidR="000F5A97">
        <w:rPr>
          <w:rFonts w:ascii="Century Gothic" w:hAnsi="Century Gothic"/>
          <w:sz w:val="24"/>
          <w:szCs w:val="24"/>
        </w:rPr>
        <w:t>млн</w:t>
      </w:r>
      <w:proofErr w:type="gramStart"/>
      <w:r w:rsidR="000F5A97">
        <w:rPr>
          <w:rFonts w:ascii="Century Gothic" w:hAnsi="Century Gothic"/>
          <w:sz w:val="24"/>
          <w:szCs w:val="24"/>
        </w:rPr>
        <w:t>.р</w:t>
      </w:r>
      <w:proofErr w:type="gramEnd"/>
      <w:r w:rsidR="000F5A97">
        <w:rPr>
          <w:rFonts w:ascii="Century Gothic" w:hAnsi="Century Gothic"/>
          <w:sz w:val="24"/>
          <w:szCs w:val="24"/>
        </w:rPr>
        <w:t>уб</w:t>
      </w:r>
      <w:proofErr w:type="spellEnd"/>
      <w:r w:rsidRPr="00AF3708">
        <w:rPr>
          <w:rFonts w:ascii="Century Gothic" w:hAnsi="Century Gothic"/>
          <w:sz w:val="24"/>
          <w:szCs w:val="24"/>
        </w:rPr>
        <w:t xml:space="preserve">. Всего на реализацию подпрограммы в 2022 планируется выделить из бюджетов двух уровней 4,52 </w:t>
      </w:r>
      <w:proofErr w:type="spellStart"/>
      <w:r w:rsidRPr="00AF3708">
        <w:rPr>
          <w:rFonts w:ascii="Century Gothic" w:hAnsi="Century Gothic"/>
          <w:sz w:val="24"/>
          <w:szCs w:val="24"/>
        </w:rPr>
        <w:t>млн.руб</w:t>
      </w:r>
      <w:proofErr w:type="spellEnd"/>
      <w:r w:rsidRPr="00AF3708">
        <w:rPr>
          <w:rFonts w:ascii="Century Gothic" w:hAnsi="Century Gothic"/>
          <w:sz w:val="24"/>
          <w:szCs w:val="24"/>
        </w:rPr>
        <w:t>.;</w:t>
      </w:r>
    </w:p>
    <w:p w:rsidR="00AF3708" w:rsidRPr="00AF3708" w:rsidRDefault="00AF3708" w:rsidP="006713E0">
      <w:pPr>
        <w:pStyle w:val="ab"/>
        <w:spacing w:after="0" w:line="240" w:lineRule="auto"/>
        <w:ind w:left="0" w:right="-1" w:firstLine="709"/>
        <w:jc w:val="both"/>
        <w:rPr>
          <w:rFonts w:ascii="Century Gothic" w:hAnsi="Century Gothic"/>
          <w:sz w:val="24"/>
          <w:szCs w:val="24"/>
        </w:rPr>
      </w:pPr>
      <w:r w:rsidRPr="00AF3708">
        <w:rPr>
          <w:rFonts w:ascii="Century Gothic" w:hAnsi="Century Gothic"/>
          <w:sz w:val="24"/>
          <w:szCs w:val="24"/>
        </w:rPr>
        <w:t xml:space="preserve">- в рамках реализации подпрограммы «Поддержка молодых семей городского округа город Рыбинск Ярославской области в приобретении (строительстве) жилья» участниками на 2022 год признаны 45 молодых семей. Выдано 2 свидетельства на приобретение жилых помещений на сумму 2,49 млн. рублей. До конца 2022 года планируется выдать еще 1 свидетельство на сумму 0,58 </w:t>
      </w:r>
      <w:proofErr w:type="spellStart"/>
      <w:r w:rsidRPr="00AF3708">
        <w:rPr>
          <w:rFonts w:ascii="Century Gothic" w:hAnsi="Century Gothic"/>
          <w:sz w:val="24"/>
          <w:szCs w:val="24"/>
        </w:rPr>
        <w:t>млн</w:t>
      </w:r>
      <w:proofErr w:type="gramStart"/>
      <w:r w:rsidRPr="00AF3708">
        <w:rPr>
          <w:rFonts w:ascii="Century Gothic" w:hAnsi="Century Gothic"/>
          <w:sz w:val="24"/>
          <w:szCs w:val="24"/>
        </w:rPr>
        <w:t>.р</w:t>
      </w:r>
      <w:proofErr w:type="gramEnd"/>
      <w:r w:rsidRPr="00AF3708">
        <w:rPr>
          <w:rFonts w:ascii="Century Gothic" w:hAnsi="Century Gothic"/>
          <w:sz w:val="24"/>
          <w:szCs w:val="24"/>
        </w:rPr>
        <w:t>уб</w:t>
      </w:r>
      <w:proofErr w:type="spellEnd"/>
      <w:r w:rsidRPr="00AF3708">
        <w:rPr>
          <w:rFonts w:ascii="Century Gothic" w:hAnsi="Century Gothic"/>
          <w:sz w:val="24"/>
          <w:szCs w:val="24"/>
        </w:rPr>
        <w:t>.;</w:t>
      </w:r>
    </w:p>
    <w:p w:rsidR="00AF3708" w:rsidRPr="00265F9C" w:rsidRDefault="00AF3708" w:rsidP="006713E0">
      <w:pPr>
        <w:pStyle w:val="ab"/>
        <w:spacing w:after="0" w:line="240" w:lineRule="auto"/>
        <w:ind w:left="0" w:right="-1" w:firstLine="709"/>
        <w:jc w:val="both"/>
        <w:rPr>
          <w:rFonts w:ascii="Century Gothic" w:hAnsi="Century Gothic"/>
          <w:sz w:val="24"/>
          <w:szCs w:val="24"/>
        </w:rPr>
      </w:pPr>
      <w:r w:rsidRPr="00AF3708">
        <w:rPr>
          <w:rFonts w:ascii="Century Gothic" w:hAnsi="Century Gothic"/>
          <w:sz w:val="24"/>
          <w:szCs w:val="24"/>
        </w:rPr>
        <w:t>- в рамках реализации подпрограммы «Переселение граждан из непригодного для проживания жилищного фонда в городском округе город Рыбинск» в 2022 году финансирование на реализацию мероприятий</w:t>
      </w:r>
      <w:r w:rsidR="0088357A">
        <w:rPr>
          <w:rFonts w:ascii="Century Gothic" w:hAnsi="Century Gothic"/>
          <w:sz w:val="24"/>
          <w:szCs w:val="24"/>
        </w:rPr>
        <w:t xml:space="preserve"> подпрограммы не предусмотрено</w:t>
      </w:r>
      <w:r w:rsidRPr="00AF3708">
        <w:rPr>
          <w:rFonts w:ascii="Century Gothic" w:hAnsi="Century Gothic"/>
          <w:sz w:val="24"/>
          <w:szCs w:val="24"/>
        </w:rPr>
        <w:t>. За 9 месяцев 2022 года предоставлены жилые помещения из вторичного фонда - 10 семей/22 человека, расселен</w:t>
      </w:r>
      <w:r w:rsidR="00265F9C">
        <w:rPr>
          <w:rFonts w:ascii="Century Gothic" w:hAnsi="Century Gothic"/>
          <w:sz w:val="24"/>
          <w:szCs w:val="24"/>
        </w:rPr>
        <w:t xml:space="preserve">о 398,7 </w:t>
      </w:r>
      <w:proofErr w:type="spellStart"/>
      <w:r w:rsidR="00265F9C">
        <w:rPr>
          <w:rFonts w:ascii="Century Gothic" w:hAnsi="Century Gothic"/>
          <w:sz w:val="24"/>
          <w:szCs w:val="24"/>
        </w:rPr>
        <w:t>кв</w:t>
      </w:r>
      <w:proofErr w:type="gramStart"/>
      <w:r w:rsidR="00265F9C">
        <w:rPr>
          <w:rFonts w:ascii="Century Gothic" w:hAnsi="Century Gothic"/>
          <w:sz w:val="24"/>
          <w:szCs w:val="24"/>
        </w:rPr>
        <w:t>.м</w:t>
      </w:r>
      <w:proofErr w:type="spellEnd"/>
      <w:proofErr w:type="gramEnd"/>
      <w:r w:rsidR="00265F9C">
        <w:rPr>
          <w:rFonts w:ascii="Century Gothic" w:hAnsi="Century Gothic"/>
          <w:sz w:val="24"/>
          <w:szCs w:val="24"/>
        </w:rPr>
        <w:t xml:space="preserve"> непригодного жилья.</w:t>
      </w:r>
    </w:p>
    <w:p w:rsidR="00AF3708" w:rsidRPr="00AF3708" w:rsidRDefault="00AF3708" w:rsidP="006713E0">
      <w:pPr>
        <w:pStyle w:val="ab"/>
        <w:spacing w:after="0" w:line="240" w:lineRule="auto"/>
        <w:ind w:left="0" w:firstLine="709"/>
        <w:jc w:val="both"/>
        <w:rPr>
          <w:rFonts w:ascii="Century Gothic" w:hAnsi="Century Gothic"/>
          <w:sz w:val="24"/>
          <w:szCs w:val="24"/>
        </w:rPr>
      </w:pPr>
      <w:r w:rsidRPr="00AF3708">
        <w:rPr>
          <w:rFonts w:ascii="Century Gothic" w:hAnsi="Century Gothic"/>
          <w:sz w:val="24"/>
          <w:szCs w:val="24"/>
        </w:rPr>
        <w:t xml:space="preserve">В 2022 году в рамках реализации подпрограммы «Выполнение государственных обязательств по обеспечению жильем категорий граждан, установленных федеральным законодательством» за счет средств федерального бюджета выдано 3 субсидии (3 сем./3 чел.) на сумму 3,67 </w:t>
      </w:r>
      <w:proofErr w:type="spellStart"/>
      <w:r w:rsidRPr="00AF3708">
        <w:rPr>
          <w:rFonts w:ascii="Century Gothic" w:hAnsi="Century Gothic"/>
          <w:sz w:val="24"/>
          <w:szCs w:val="24"/>
        </w:rPr>
        <w:t>млн</w:t>
      </w:r>
      <w:proofErr w:type="gramStart"/>
      <w:r w:rsidRPr="00AF3708">
        <w:rPr>
          <w:rFonts w:ascii="Century Gothic" w:hAnsi="Century Gothic"/>
          <w:sz w:val="24"/>
          <w:szCs w:val="24"/>
        </w:rPr>
        <w:t>.р</w:t>
      </w:r>
      <w:proofErr w:type="gramEnd"/>
      <w:r w:rsidRPr="00AF3708">
        <w:rPr>
          <w:rFonts w:ascii="Century Gothic" w:hAnsi="Century Gothic"/>
          <w:sz w:val="24"/>
          <w:szCs w:val="24"/>
        </w:rPr>
        <w:t>уб</w:t>
      </w:r>
      <w:proofErr w:type="spellEnd"/>
      <w:r w:rsidRPr="00AF3708">
        <w:rPr>
          <w:rFonts w:ascii="Century Gothic" w:hAnsi="Century Gothic"/>
          <w:sz w:val="24"/>
          <w:szCs w:val="24"/>
        </w:rPr>
        <w:t>. в том числе:</w:t>
      </w:r>
    </w:p>
    <w:p w:rsidR="00AF3708" w:rsidRPr="00AF3708" w:rsidRDefault="00AF3708" w:rsidP="0019002D">
      <w:pPr>
        <w:spacing w:after="0" w:line="240" w:lineRule="auto"/>
        <w:ind w:firstLine="709"/>
        <w:jc w:val="both"/>
        <w:rPr>
          <w:rFonts w:ascii="Century Gothic" w:hAnsi="Century Gothic"/>
          <w:sz w:val="24"/>
          <w:szCs w:val="24"/>
        </w:rPr>
      </w:pPr>
      <w:r w:rsidRPr="00AF3708">
        <w:rPr>
          <w:rFonts w:ascii="Century Gothic" w:hAnsi="Century Gothic"/>
          <w:sz w:val="24"/>
          <w:szCs w:val="24"/>
        </w:rPr>
        <w:t xml:space="preserve">- инвалиды и семьи, имеющие детей инвалидов - 3 сем./3 чел. на сумму 3,67 </w:t>
      </w:r>
      <w:proofErr w:type="spellStart"/>
      <w:r w:rsidRPr="00AF3708">
        <w:rPr>
          <w:rFonts w:ascii="Century Gothic" w:hAnsi="Century Gothic"/>
          <w:sz w:val="24"/>
          <w:szCs w:val="24"/>
        </w:rPr>
        <w:t>млн</w:t>
      </w:r>
      <w:proofErr w:type="gramStart"/>
      <w:r w:rsidRPr="00AF3708">
        <w:rPr>
          <w:rFonts w:ascii="Century Gothic" w:hAnsi="Century Gothic"/>
          <w:sz w:val="24"/>
          <w:szCs w:val="24"/>
        </w:rPr>
        <w:t>.р</w:t>
      </w:r>
      <w:proofErr w:type="gramEnd"/>
      <w:r w:rsidRPr="00AF3708">
        <w:rPr>
          <w:rFonts w:ascii="Century Gothic" w:hAnsi="Century Gothic"/>
          <w:sz w:val="24"/>
          <w:szCs w:val="24"/>
        </w:rPr>
        <w:t>уб</w:t>
      </w:r>
      <w:proofErr w:type="spellEnd"/>
      <w:r w:rsidRPr="00AF3708">
        <w:rPr>
          <w:rFonts w:ascii="Century Gothic" w:hAnsi="Century Gothic"/>
          <w:sz w:val="24"/>
          <w:szCs w:val="24"/>
        </w:rPr>
        <w:t>.</w:t>
      </w:r>
    </w:p>
    <w:p w:rsidR="00AF3708" w:rsidRPr="00AF3708" w:rsidRDefault="00AF3708" w:rsidP="0019002D">
      <w:pPr>
        <w:spacing w:after="0" w:line="240" w:lineRule="auto"/>
        <w:ind w:firstLine="709"/>
        <w:jc w:val="both"/>
        <w:rPr>
          <w:rFonts w:ascii="Century Gothic" w:hAnsi="Century Gothic"/>
          <w:sz w:val="24"/>
          <w:szCs w:val="24"/>
        </w:rPr>
      </w:pPr>
      <w:r w:rsidRPr="00AF3708">
        <w:rPr>
          <w:rFonts w:ascii="Century Gothic" w:hAnsi="Century Gothic"/>
          <w:sz w:val="24"/>
          <w:szCs w:val="24"/>
        </w:rPr>
        <w:t>- ветераны боевых действий – в 2022 году субсидии данной категории не.</w:t>
      </w:r>
    </w:p>
    <w:p w:rsidR="00AF3708" w:rsidRPr="00AF3708" w:rsidRDefault="00AF3708" w:rsidP="0019002D">
      <w:pPr>
        <w:pStyle w:val="ab"/>
        <w:spacing w:after="0" w:line="240" w:lineRule="auto"/>
        <w:ind w:left="0" w:right="-1" w:firstLine="567"/>
        <w:jc w:val="both"/>
        <w:rPr>
          <w:rFonts w:ascii="Century Gothic" w:hAnsi="Century Gothic"/>
          <w:sz w:val="24"/>
          <w:szCs w:val="24"/>
        </w:rPr>
      </w:pPr>
      <w:r w:rsidRPr="00AF3708">
        <w:rPr>
          <w:rFonts w:ascii="Century Gothic" w:hAnsi="Century Gothic"/>
          <w:sz w:val="24"/>
          <w:szCs w:val="24"/>
        </w:rPr>
        <w:t>С целью улучшения жилищных условий граждан за 9 месяцев 2022 года предоставлены жилые помещения из вторичного фонда:</w:t>
      </w:r>
    </w:p>
    <w:p w:rsidR="00AF3708" w:rsidRPr="00AF3708" w:rsidRDefault="00AF3708" w:rsidP="0019002D">
      <w:pPr>
        <w:pStyle w:val="ab"/>
        <w:spacing w:after="0" w:line="240" w:lineRule="auto"/>
        <w:ind w:left="0" w:right="-1" w:firstLine="709"/>
        <w:jc w:val="both"/>
        <w:rPr>
          <w:rFonts w:ascii="Century Gothic" w:hAnsi="Century Gothic"/>
          <w:sz w:val="24"/>
          <w:szCs w:val="24"/>
        </w:rPr>
      </w:pPr>
      <w:r w:rsidRPr="00AF3708">
        <w:rPr>
          <w:rFonts w:ascii="Century Gothic" w:hAnsi="Century Gothic"/>
          <w:sz w:val="24"/>
          <w:szCs w:val="24"/>
        </w:rPr>
        <w:t>- по договорам социального найма 8 сем./24 чел.;</w:t>
      </w:r>
    </w:p>
    <w:p w:rsidR="00AF3708" w:rsidRPr="00AF3708" w:rsidRDefault="00AF3708" w:rsidP="0019002D">
      <w:pPr>
        <w:pStyle w:val="ab"/>
        <w:spacing w:after="0" w:line="240" w:lineRule="auto"/>
        <w:ind w:left="0" w:right="-1" w:firstLine="709"/>
        <w:jc w:val="both"/>
        <w:rPr>
          <w:rFonts w:ascii="Century Gothic" w:hAnsi="Century Gothic"/>
          <w:sz w:val="24"/>
          <w:szCs w:val="24"/>
        </w:rPr>
      </w:pPr>
      <w:r w:rsidRPr="00AF3708">
        <w:rPr>
          <w:rFonts w:ascii="Century Gothic" w:hAnsi="Century Gothic"/>
          <w:sz w:val="24"/>
          <w:szCs w:val="24"/>
        </w:rPr>
        <w:t>- для временного проживания (коммерческий, служебный и маневренный наем)  – 60 сем./102 чел.</w:t>
      </w:r>
    </w:p>
    <w:p w:rsidR="006D0D69" w:rsidRPr="00174177" w:rsidRDefault="006D0D69" w:rsidP="00720863">
      <w:pPr>
        <w:pStyle w:val="2"/>
        <w:spacing w:after="100" w:line="240" w:lineRule="auto"/>
        <w:ind w:firstLine="709"/>
        <w:rPr>
          <w:rFonts w:ascii="Century Gothic" w:hAnsi="Century Gothic"/>
          <w:color w:val="auto"/>
        </w:rPr>
      </w:pPr>
      <w:bookmarkStart w:id="54" w:name="_Toc117777204"/>
      <w:r w:rsidRPr="00174177">
        <w:rPr>
          <w:rFonts w:ascii="Century Gothic" w:hAnsi="Century Gothic"/>
          <w:color w:val="auto"/>
        </w:rPr>
        <w:t>3.3 ПРОЕКТИРОВАНИЕ И СТРОИТЕЛЬСТВО ОБЪЕКТОВ ГОРОДСКОЙ ИНФРАСТРУКТУРЫ</w:t>
      </w:r>
      <w:bookmarkEnd w:id="54"/>
    </w:p>
    <w:p w:rsidR="009C2C7C" w:rsidRDefault="009C2C7C" w:rsidP="0099700A">
      <w:pPr>
        <w:spacing w:after="0" w:line="240" w:lineRule="auto"/>
        <w:ind w:firstLine="851"/>
        <w:jc w:val="both"/>
        <w:rPr>
          <w:rFonts w:ascii="Century Gothic" w:hAnsi="Century Gothic"/>
          <w:sz w:val="24"/>
          <w:szCs w:val="24"/>
        </w:rPr>
      </w:pPr>
      <w:r w:rsidRPr="009C2C7C">
        <w:rPr>
          <w:rFonts w:ascii="Century Gothic" w:hAnsi="Century Gothic"/>
          <w:sz w:val="24"/>
          <w:szCs w:val="24"/>
        </w:rPr>
        <w:t xml:space="preserve">За  9 месяцев  2022 г.  введено в эксплуатацию 108 объектов капитального строительства,  в том числе:   </w:t>
      </w:r>
    </w:p>
    <w:p w:rsidR="002B5C01" w:rsidRDefault="002B5C01" w:rsidP="0099700A">
      <w:pPr>
        <w:spacing w:after="0" w:line="240" w:lineRule="auto"/>
        <w:ind w:firstLine="851"/>
        <w:jc w:val="both"/>
        <w:rPr>
          <w:rFonts w:ascii="Century Gothic" w:hAnsi="Century Gothic"/>
          <w:sz w:val="24"/>
          <w:szCs w:val="24"/>
        </w:rPr>
      </w:pPr>
    </w:p>
    <w:p w:rsidR="00720863" w:rsidRPr="006010F1" w:rsidRDefault="00720863" w:rsidP="0099700A">
      <w:pPr>
        <w:pStyle w:val="ab"/>
        <w:numPr>
          <w:ilvl w:val="0"/>
          <w:numId w:val="32"/>
        </w:numPr>
        <w:spacing w:after="0" w:line="240" w:lineRule="auto"/>
        <w:ind w:hanging="578"/>
        <w:jc w:val="both"/>
        <w:rPr>
          <w:rFonts w:ascii="Century Gothic" w:hAnsi="Century Gothic"/>
          <w:b/>
          <w:sz w:val="24"/>
          <w:szCs w:val="24"/>
        </w:rPr>
      </w:pPr>
      <w:r w:rsidRPr="006010F1">
        <w:rPr>
          <w:rFonts w:ascii="Century Gothic" w:hAnsi="Century Gothic"/>
          <w:b/>
          <w:sz w:val="24"/>
          <w:szCs w:val="24"/>
        </w:rPr>
        <w:t xml:space="preserve">Социальные объекты  </w:t>
      </w:r>
    </w:p>
    <w:p w:rsidR="00D83A6D" w:rsidRPr="009C2C7C" w:rsidRDefault="00D83A6D" w:rsidP="00D77776">
      <w:pPr>
        <w:spacing w:after="0" w:line="240" w:lineRule="auto"/>
        <w:ind w:firstLine="709"/>
        <w:jc w:val="both"/>
        <w:rPr>
          <w:rFonts w:ascii="Century Gothic" w:hAnsi="Century Gothic"/>
          <w:sz w:val="24"/>
          <w:szCs w:val="24"/>
        </w:rPr>
      </w:pPr>
      <w:proofErr w:type="gramStart"/>
      <w:r w:rsidRPr="009C2C7C">
        <w:rPr>
          <w:rFonts w:ascii="Century Gothic" w:hAnsi="Century Gothic"/>
          <w:sz w:val="24"/>
          <w:szCs w:val="24"/>
        </w:rPr>
        <w:t xml:space="preserve">- </w:t>
      </w:r>
      <w:r w:rsidR="00D77776">
        <w:rPr>
          <w:rFonts w:ascii="Century Gothic" w:hAnsi="Century Gothic"/>
          <w:sz w:val="24"/>
          <w:szCs w:val="24"/>
        </w:rPr>
        <w:t>м</w:t>
      </w:r>
      <w:r w:rsidRPr="009C2C7C">
        <w:rPr>
          <w:rFonts w:ascii="Century Gothic" w:hAnsi="Century Gothic"/>
          <w:sz w:val="24"/>
          <w:szCs w:val="24"/>
        </w:rPr>
        <w:t xml:space="preserve">агазин  по адресу: г. Рыбинск, ул. 50 Лет ВЛКСМ, д. 45, общей площадью 554 </w:t>
      </w:r>
      <w:proofErr w:type="spellStart"/>
      <w:r w:rsidRPr="009C2C7C">
        <w:rPr>
          <w:rFonts w:ascii="Century Gothic" w:hAnsi="Century Gothic"/>
          <w:sz w:val="24"/>
          <w:szCs w:val="24"/>
        </w:rPr>
        <w:t>кв.м</w:t>
      </w:r>
      <w:proofErr w:type="spellEnd"/>
      <w:r w:rsidRPr="009C2C7C">
        <w:rPr>
          <w:rFonts w:ascii="Century Gothic" w:hAnsi="Century Gothic"/>
          <w:sz w:val="24"/>
          <w:szCs w:val="24"/>
        </w:rPr>
        <w:t>.,</w:t>
      </w:r>
      <w:r w:rsidR="00BE227C">
        <w:rPr>
          <w:rFonts w:ascii="Century Gothic" w:hAnsi="Century Gothic"/>
          <w:sz w:val="24"/>
          <w:szCs w:val="24"/>
        </w:rPr>
        <w:t xml:space="preserve"> </w:t>
      </w:r>
      <w:r w:rsidRPr="009C2C7C">
        <w:rPr>
          <w:rFonts w:ascii="Century Gothic" w:hAnsi="Century Gothic"/>
          <w:sz w:val="24"/>
          <w:szCs w:val="24"/>
        </w:rPr>
        <w:t>застройщик – частное лицо;</w:t>
      </w:r>
      <w:proofErr w:type="gramEnd"/>
    </w:p>
    <w:p w:rsidR="00D83A6D" w:rsidRPr="009C2C7C" w:rsidRDefault="00D77776" w:rsidP="00D77776">
      <w:pPr>
        <w:spacing w:after="0" w:line="240" w:lineRule="auto"/>
        <w:ind w:firstLine="709"/>
        <w:jc w:val="both"/>
        <w:rPr>
          <w:rFonts w:ascii="Century Gothic" w:hAnsi="Century Gothic"/>
          <w:sz w:val="24"/>
          <w:szCs w:val="24"/>
        </w:rPr>
      </w:pPr>
      <w:r>
        <w:rPr>
          <w:rFonts w:ascii="Century Gothic" w:hAnsi="Century Gothic"/>
          <w:sz w:val="24"/>
          <w:szCs w:val="24"/>
        </w:rPr>
        <w:lastRenderedPageBreak/>
        <w:t>- м</w:t>
      </w:r>
      <w:r w:rsidR="00D83A6D" w:rsidRPr="009C2C7C">
        <w:rPr>
          <w:rFonts w:ascii="Century Gothic" w:hAnsi="Century Gothic"/>
          <w:sz w:val="24"/>
          <w:szCs w:val="24"/>
        </w:rPr>
        <w:t xml:space="preserve">агазин широкого ассортимента товаров по адресу: г. Рыбинск, ул. </w:t>
      </w:r>
      <w:proofErr w:type="spellStart"/>
      <w:r w:rsidR="00D83A6D" w:rsidRPr="009C2C7C">
        <w:rPr>
          <w:rFonts w:ascii="Century Gothic" w:hAnsi="Century Gothic"/>
          <w:sz w:val="24"/>
          <w:szCs w:val="24"/>
        </w:rPr>
        <w:t>Ошурковская</w:t>
      </w:r>
      <w:proofErr w:type="spellEnd"/>
      <w:r w:rsidR="00D83A6D" w:rsidRPr="009C2C7C">
        <w:rPr>
          <w:rFonts w:ascii="Century Gothic" w:hAnsi="Century Gothic"/>
          <w:sz w:val="24"/>
          <w:szCs w:val="24"/>
        </w:rPr>
        <w:t xml:space="preserve">, д. 14, общей площадью 266 </w:t>
      </w:r>
      <w:proofErr w:type="spellStart"/>
      <w:r w:rsidR="00D83A6D" w:rsidRPr="009C2C7C">
        <w:rPr>
          <w:rFonts w:ascii="Century Gothic" w:hAnsi="Century Gothic"/>
          <w:sz w:val="24"/>
          <w:szCs w:val="24"/>
        </w:rPr>
        <w:t>кв.м</w:t>
      </w:r>
      <w:proofErr w:type="spellEnd"/>
      <w:r w:rsidR="00D83A6D" w:rsidRPr="009C2C7C">
        <w:rPr>
          <w:rFonts w:ascii="Century Gothic" w:hAnsi="Century Gothic"/>
          <w:sz w:val="24"/>
          <w:szCs w:val="24"/>
        </w:rPr>
        <w:t>., застройщик – частное лицо;</w:t>
      </w:r>
    </w:p>
    <w:p w:rsidR="00D83A6D" w:rsidRPr="009C2C7C" w:rsidRDefault="00D83A6D" w:rsidP="00D77776">
      <w:pPr>
        <w:spacing w:after="0" w:line="240" w:lineRule="auto"/>
        <w:ind w:firstLine="709"/>
        <w:jc w:val="both"/>
        <w:rPr>
          <w:rFonts w:ascii="Century Gothic" w:hAnsi="Century Gothic"/>
          <w:sz w:val="24"/>
          <w:szCs w:val="24"/>
        </w:rPr>
      </w:pPr>
      <w:proofErr w:type="gramStart"/>
      <w:r w:rsidRPr="009C2C7C">
        <w:rPr>
          <w:rFonts w:ascii="Century Gothic" w:hAnsi="Century Gothic"/>
          <w:sz w:val="24"/>
          <w:szCs w:val="24"/>
        </w:rPr>
        <w:t xml:space="preserve">- </w:t>
      </w:r>
      <w:r w:rsidR="00D77776">
        <w:rPr>
          <w:rFonts w:ascii="Century Gothic" w:hAnsi="Century Gothic"/>
          <w:sz w:val="24"/>
          <w:szCs w:val="24"/>
        </w:rPr>
        <w:t>м</w:t>
      </w:r>
      <w:r w:rsidRPr="009C2C7C">
        <w:rPr>
          <w:rFonts w:ascii="Century Gothic" w:hAnsi="Century Gothic"/>
          <w:sz w:val="24"/>
          <w:szCs w:val="24"/>
        </w:rPr>
        <w:t xml:space="preserve">агазин широкого ассортимента товаров по адресу: г. Рыбинск, ул. Гражданская, 64, общей площадью 1498 </w:t>
      </w:r>
      <w:proofErr w:type="spellStart"/>
      <w:r w:rsidRPr="009C2C7C">
        <w:rPr>
          <w:rFonts w:ascii="Century Gothic" w:hAnsi="Century Gothic"/>
          <w:sz w:val="24"/>
          <w:szCs w:val="24"/>
        </w:rPr>
        <w:t>кв.м</w:t>
      </w:r>
      <w:proofErr w:type="spellEnd"/>
      <w:r w:rsidRPr="009C2C7C">
        <w:rPr>
          <w:rFonts w:ascii="Century Gothic" w:hAnsi="Century Gothic"/>
          <w:sz w:val="24"/>
          <w:szCs w:val="24"/>
        </w:rPr>
        <w:t>., застройщик – частное лицо;</w:t>
      </w:r>
      <w:proofErr w:type="gramEnd"/>
    </w:p>
    <w:p w:rsidR="00D83A6D" w:rsidRPr="009C2C7C" w:rsidRDefault="00D83A6D" w:rsidP="00D77776">
      <w:pPr>
        <w:spacing w:after="0" w:line="240" w:lineRule="auto"/>
        <w:ind w:firstLine="709"/>
        <w:jc w:val="both"/>
        <w:rPr>
          <w:rFonts w:ascii="Century Gothic" w:hAnsi="Century Gothic"/>
          <w:sz w:val="24"/>
          <w:szCs w:val="24"/>
        </w:rPr>
      </w:pPr>
      <w:proofErr w:type="gramStart"/>
      <w:r w:rsidRPr="009C2C7C">
        <w:rPr>
          <w:rFonts w:ascii="Century Gothic" w:hAnsi="Century Gothic"/>
          <w:sz w:val="24"/>
          <w:szCs w:val="24"/>
        </w:rPr>
        <w:t xml:space="preserve">- </w:t>
      </w:r>
      <w:r w:rsidR="00D77776">
        <w:rPr>
          <w:rFonts w:ascii="Century Gothic" w:hAnsi="Century Gothic"/>
          <w:sz w:val="24"/>
          <w:szCs w:val="24"/>
        </w:rPr>
        <w:t>м</w:t>
      </w:r>
      <w:r w:rsidRPr="009C2C7C">
        <w:rPr>
          <w:rFonts w:ascii="Century Gothic" w:hAnsi="Century Gothic"/>
          <w:sz w:val="24"/>
          <w:szCs w:val="24"/>
        </w:rPr>
        <w:t xml:space="preserve">агазин  по адресу: г. Рыбинск, ул. Плеханова, д. 13, общей площадью 697 </w:t>
      </w:r>
      <w:proofErr w:type="spellStart"/>
      <w:r w:rsidRPr="009C2C7C">
        <w:rPr>
          <w:rFonts w:ascii="Century Gothic" w:hAnsi="Century Gothic"/>
          <w:sz w:val="24"/>
          <w:szCs w:val="24"/>
        </w:rPr>
        <w:t>кв.м</w:t>
      </w:r>
      <w:proofErr w:type="spellEnd"/>
      <w:r w:rsidRPr="009C2C7C">
        <w:rPr>
          <w:rFonts w:ascii="Century Gothic" w:hAnsi="Century Gothic"/>
          <w:sz w:val="24"/>
          <w:szCs w:val="24"/>
        </w:rPr>
        <w:t>., застройщик ООО «</w:t>
      </w:r>
      <w:proofErr w:type="spellStart"/>
      <w:r w:rsidRPr="009C2C7C">
        <w:rPr>
          <w:rFonts w:ascii="Century Gothic" w:hAnsi="Century Gothic"/>
          <w:sz w:val="24"/>
          <w:szCs w:val="24"/>
        </w:rPr>
        <w:t>Элитдизайн</w:t>
      </w:r>
      <w:proofErr w:type="spellEnd"/>
      <w:r w:rsidRPr="009C2C7C">
        <w:rPr>
          <w:rFonts w:ascii="Century Gothic" w:hAnsi="Century Gothic"/>
          <w:sz w:val="24"/>
          <w:szCs w:val="24"/>
        </w:rPr>
        <w:t>»;</w:t>
      </w:r>
      <w:proofErr w:type="gramEnd"/>
    </w:p>
    <w:p w:rsidR="00D83A6D" w:rsidRDefault="00D83A6D" w:rsidP="00D77776">
      <w:pPr>
        <w:spacing w:after="0" w:line="240" w:lineRule="auto"/>
        <w:ind w:firstLine="709"/>
        <w:jc w:val="both"/>
        <w:rPr>
          <w:rFonts w:ascii="Century Gothic" w:hAnsi="Century Gothic"/>
          <w:sz w:val="24"/>
          <w:szCs w:val="24"/>
        </w:rPr>
      </w:pPr>
      <w:r w:rsidRPr="009C2C7C">
        <w:rPr>
          <w:rFonts w:ascii="Century Gothic" w:hAnsi="Century Gothic"/>
          <w:sz w:val="24"/>
          <w:szCs w:val="24"/>
        </w:rPr>
        <w:t xml:space="preserve">- </w:t>
      </w:r>
      <w:r w:rsidR="00D77776">
        <w:rPr>
          <w:rFonts w:ascii="Century Gothic" w:hAnsi="Century Gothic"/>
          <w:sz w:val="24"/>
          <w:szCs w:val="24"/>
        </w:rPr>
        <w:t>з</w:t>
      </w:r>
      <w:r w:rsidRPr="009C2C7C">
        <w:rPr>
          <w:rFonts w:ascii="Century Gothic" w:hAnsi="Century Gothic"/>
          <w:sz w:val="24"/>
          <w:szCs w:val="24"/>
        </w:rPr>
        <w:t xml:space="preserve">дание кафе (вместимостью 40 человек) по адресу: г. Рыбинск, ул. </w:t>
      </w:r>
      <w:proofErr w:type="spellStart"/>
      <w:r w:rsidRPr="009C2C7C">
        <w:rPr>
          <w:rFonts w:ascii="Century Gothic" w:hAnsi="Century Gothic"/>
          <w:sz w:val="24"/>
          <w:szCs w:val="24"/>
        </w:rPr>
        <w:t>Колышкина</w:t>
      </w:r>
      <w:proofErr w:type="spellEnd"/>
      <w:r w:rsidRPr="009C2C7C">
        <w:rPr>
          <w:rFonts w:ascii="Century Gothic" w:hAnsi="Century Gothic"/>
          <w:sz w:val="24"/>
          <w:szCs w:val="24"/>
        </w:rPr>
        <w:t xml:space="preserve">, 10, общей площадью 206 </w:t>
      </w:r>
      <w:proofErr w:type="spellStart"/>
      <w:r w:rsidRPr="009C2C7C">
        <w:rPr>
          <w:rFonts w:ascii="Century Gothic" w:hAnsi="Century Gothic"/>
          <w:sz w:val="24"/>
          <w:szCs w:val="24"/>
        </w:rPr>
        <w:t>кв</w:t>
      </w:r>
      <w:proofErr w:type="gramStart"/>
      <w:r w:rsidRPr="009C2C7C">
        <w:rPr>
          <w:rFonts w:ascii="Century Gothic" w:hAnsi="Century Gothic"/>
          <w:sz w:val="24"/>
          <w:szCs w:val="24"/>
        </w:rPr>
        <w:t>.м</w:t>
      </w:r>
      <w:proofErr w:type="spellEnd"/>
      <w:proofErr w:type="gramEnd"/>
      <w:r w:rsidRPr="009C2C7C">
        <w:rPr>
          <w:rFonts w:ascii="Century Gothic" w:hAnsi="Century Gothic"/>
          <w:sz w:val="24"/>
          <w:szCs w:val="24"/>
        </w:rPr>
        <w:t>, застройщик ООО «ГОСТ».</w:t>
      </w:r>
    </w:p>
    <w:p w:rsidR="002B5C01" w:rsidRPr="009C2C7C" w:rsidRDefault="002B5C01" w:rsidP="00D77776">
      <w:pPr>
        <w:spacing w:after="0" w:line="240" w:lineRule="auto"/>
        <w:ind w:firstLine="709"/>
        <w:jc w:val="both"/>
        <w:rPr>
          <w:rFonts w:ascii="Century Gothic" w:hAnsi="Century Gothic"/>
          <w:sz w:val="24"/>
          <w:szCs w:val="24"/>
        </w:rPr>
      </w:pPr>
    </w:p>
    <w:p w:rsidR="00720863" w:rsidRPr="006010F1" w:rsidRDefault="00720863" w:rsidP="0099700A">
      <w:pPr>
        <w:pStyle w:val="ab"/>
        <w:numPr>
          <w:ilvl w:val="0"/>
          <w:numId w:val="32"/>
        </w:numPr>
        <w:spacing w:after="0" w:line="240" w:lineRule="auto"/>
        <w:ind w:hanging="578"/>
        <w:jc w:val="both"/>
        <w:rPr>
          <w:rFonts w:ascii="Century Gothic" w:hAnsi="Century Gothic"/>
          <w:b/>
          <w:sz w:val="24"/>
          <w:szCs w:val="24"/>
        </w:rPr>
      </w:pPr>
      <w:r w:rsidRPr="006010F1">
        <w:rPr>
          <w:rFonts w:ascii="Century Gothic" w:hAnsi="Century Gothic"/>
          <w:b/>
          <w:sz w:val="24"/>
          <w:szCs w:val="24"/>
        </w:rPr>
        <w:t>Объекты жилищного строительства</w:t>
      </w:r>
    </w:p>
    <w:p w:rsidR="009C2C7C" w:rsidRPr="009C2C7C" w:rsidRDefault="009C2C7C" w:rsidP="009C2C7C">
      <w:pPr>
        <w:spacing w:after="0" w:line="240" w:lineRule="auto"/>
        <w:ind w:firstLine="709"/>
        <w:jc w:val="both"/>
        <w:rPr>
          <w:rFonts w:ascii="Century Gothic" w:hAnsi="Century Gothic"/>
          <w:sz w:val="24"/>
          <w:szCs w:val="24"/>
        </w:rPr>
      </w:pPr>
      <w:r w:rsidRPr="006010F1">
        <w:rPr>
          <w:rFonts w:ascii="Century Gothic" w:hAnsi="Century Gothic"/>
          <w:sz w:val="24"/>
          <w:szCs w:val="24"/>
          <w:u w:val="single"/>
        </w:rPr>
        <w:t>Плановый ввод жилья  в 2022 г</w:t>
      </w:r>
      <w:r w:rsidRPr="009C2C7C">
        <w:rPr>
          <w:rFonts w:ascii="Century Gothic" w:hAnsi="Century Gothic"/>
          <w:sz w:val="24"/>
          <w:szCs w:val="24"/>
        </w:rPr>
        <w:t>. на основании Соглашения Правительства Ярославской области и Администрации  городского  округа  город Рыбинск от 07.09.2018 г. составляет  46,0 тыс. кв. м.</w:t>
      </w:r>
    </w:p>
    <w:p w:rsidR="009C2C7C" w:rsidRDefault="009C2C7C" w:rsidP="009C2C7C">
      <w:pPr>
        <w:spacing w:after="0" w:line="240" w:lineRule="auto"/>
        <w:ind w:firstLine="709"/>
        <w:jc w:val="both"/>
        <w:rPr>
          <w:rFonts w:ascii="Century Gothic" w:hAnsi="Century Gothic"/>
          <w:sz w:val="24"/>
          <w:szCs w:val="24"/>
        </w:rPr>
      </w:pPr>
      <w:r w:rsidRPr="006010F1">
        <w:rPr>
          <w:rFonts w:ascii="Century Gothic" w:hAnsi="Century Gothic"/>
          <w:sz w:val="24"/>
          <w:szCs w:val="24"/>
          <w:u w:val="single"/>
        </w:rPr>
        <w:t xml:space="preserve">Фактический общий  ввод  жилья  за 9 месяцев 2022 года </w:t>
      </w:r>
      <w:r w:rsidRPr="009C2C7C">
        <w:rPr>
          <w:rFonts w:ascii="Century Gothic" w:hAnsi="Century Gothic"/>
          <w:sz w:val="24"/>
          <w:szCs w:val="24"/>
        </w:rPr>
        <w:t xml:space="preserve"> составил  23,585   тыс. кв. м жилья, или  51 % от запланированного ввода.</w:t>
      </w:r>
    </w:p>
    <w:p w:rsidR="006D12AF" w:rsidRPr="006D12AF" w:rsidRDefault="006D12AF" w:rsidP="006D12AF">
      <w:pPr>
        <w:tabs>
          <w:tab w:val="left" w:pos="1418"/>
        </w:tabs>
        <w:ind w:firstLine="567"/>
        <w:jc w:val="both"/>
        <w:rPr>
          <w:rFonts w:ascii="Century Gothic" w:hAnsi="Century Gothic"/>
          <w:sz w:val="24"/>
          <w:szCs w:val="24"/>
        </w:rPr>
      </w:pPr>
      <w:proofErr w:type="gramStart"/>
      <w:r w:rsidRPr="006D12AF">
        <w:rPr>
          <w:rFonts w:ascii="Century Gothic" w:hAnsi="Century Gothic"/>
          <w:sz w:val="24"/>
          <w:szCs w:val="24"/>
        </w:rPr>
        <w:t>Введены</w:t>
      </w:r>
      <w:proofErr w:type="gramEnd"/>
      <w:r w:rsidRPr="006D12AF">
        <w:rPr>
          <w:rFonts w:ascii="Century Gothic" w:hAnsi="Century Gothic"/>
          <w:sz w:val="24"/>
          <w:szCs w:val="24"/>
        </w:rPr>
        <w:t xml:space="preserve"> в эксплуатацию:</w:t>
      </w:r>
    </w:p>
    <w:p w:rsidR="006D12AF" w:rsidRPr="006D12AF" w:rsidRDefault="006D12AF" w:rsidP="007D51AE">
      <w:pPr>
        <w:tabs>
          <w:tab w:val="left" w:pos="0"/>
        </w:tabs>
        <w:spacing w:after="0" w:line="240" w:lineRule="auto"/>
        <w:ind w:firstLine="709"/>
        <w:jc w:val="both"/>
        <w:rPr>
          <w:rFonts w:ascii="Century Gothic" w:hAnsi="Century Gothic"/>
          <w:sz w:val="24"/>
          <w:szCs w:val="24"/>
        </w:rPr>
      </w:pPr>
      <w:r w:rsidRPr="006D12AF">
        <w:rPr>
          <w:rFonts w:ascii="Century Gothic" w:hAnsi="Century Gothic"/>
          <w:sz w:val="24"/>
          <w:szCs w:val="24"/>
        </w:rPr>
        <w:t xml:space="preserve">-  </w:t>
      </w:r>
      <w:r w:rsidRPr="006D12AF">
        <w:rPr>
          <w:rFonts w:ascii="Century Gothic" w:hAnsi="Century Gothic"/>
          <w:b/>
          <w:sz w:val="24"/>
          <w:szCs w:val="24"/>
        </w:rPr>
        <w:t>Жилые многоквартирные дома (4 объекта МКД общей площадью 12,885 тыс. кв. м):</w:t>
      </w:r>
    </w:p>
    <w:p w:rsidR="006D12AF" w:rsidRPr="006D12AF" w:rsidRDefault="006D12AF" w:rsidP="006D12AF">
      <w:pPr>
        <w:spacing w:after="0" w:line="240" w:lineRule="auto"/>
        <w:ind w:firstLine="709"/>
        <w:jc w:val="both"/>
        <w:rPr>
          <w:rFonts w:ascii="Century Gothic" w:hAnsi="Century Gothic"/>
          <w:sz w:val="24"/>
          <w:szCs w:val="24"/>
        </w:rPr>
      </w:pPr>
      <w:proofErr w:type="gramStart"/>
      <w:r w:rsidRPr="006D12AF">
        <w:rPr>
          <w:rFonts w:ascii="Century Gothic" w:hAnsi="Century Gothic"/>
          <w:sz w:val="24"/>
          <w:szCs w:val="24"/>
        </w:rPr>
        <w:t xml:space="preserve">1. 5-эт. 50 кв. жилой дом по ул. Баженова, д. 1а, стр. 1 (3082 </w:t>
      </w:r>
      <w:proofErr w:type="spellStart"/>
      <w:r w:rsidRPr="006D12AF">
        <w:rPr>
          <w:rFonts w:ascii="Century Gothic" w:hAnsi="Century Gothic"/>
          <w:sz w:val="24"/>
          <w:szCs w:val="24"/>
        </w:rPr>
        <w:t>кв.м</w:t>
      </w:r>
      <w:proofErr w:type="spellEnd"/>
      <w:r w:rsidRPr="006D12AF">
        <w:rPr>
          <w:rFonts w:ascii="Century Gothic" w:hAnsi="Century Gothic"/>
          <w:sz w:val="24"/>
          <w:szCs w:val="24"/>
        </w:rPr>
        <w:t>.), застройщик ООО «Строитель» (г. Углич);</w:t>
      </w:r>
      <w:proofErr w:type="gramEnd"/>
    </w:p>
    <w:p w:rsidR="006D12AF" w:rsidRPr="006D12AF" w:rsidRDefault="006D12AF" w:rsidP="006D12AF">
      <w:pPr>
        <w:spacing w:after="0" w:line="240" w:lineRule="auto"/>
        <w:ind w:firstLine="709"/>
        <w:jc w:val="both"/>
        <w:rPr>
          <w:rFonts w:ascii="Century Gothic" w:hAnsi="Century Gothic"/>
          <w:sz w:val="24"/>
          <w:szCs w:val="24"/>
        </w:rPr>
      </w:pPr>
      <w:proofErr w:type="gramStart"/>
      <w:r w:rsidRPr="006D12AF">
        <w:rPr>
          <w:rFonts w:ascii="Century Gothic" w:hAnsi="Century Gothic"/>
          <w:sz w:val="24"/>
          <w:szCs w:val="24"/>
        </w:rPr>
        <w:t xml:space="preserve">2. 5-эт. 60 кв. жилой дом  по ул. Баженова, д. 1а, стр. 2 2 (3595 </w:t>
      </w:r>
      <w:proofErr w:type="spellStart"/>
      <w:r w:rsidRPr="006D12AF">
        <w:rPr>
          <w:rFonts w:ascii="Century Gothic" w:hAnsi="Century Gothic"/>
          <w:sz w:val="24"/>
          <w:szCs w:val="24"/>
        </w:rPr>
        <w:t>кв.м</w:t>
      </w:r>
      <w:proofErr w:type="spellEnd"/>
      <w:r w:rsidRPr="006D12AF">
        <w:rPr>
          <w:rFonts w:ascii="Century Gothic" w:hAnsi="Century Gothic"/>
          <w:sz w:val="24"/>
          <w:szCs w:val="24"/>
        </w:rPr>
        <w:t>.), застройщик ООО «Строитель» (г. Углич);</w:t>
      </w:r>
      <w:bookmarkStart w:id="55" w:name="_GoBack"/>
      <w:bookmarkEnd w:id="55"/>
      <w:proofErr w:type="gramEnd"/>
    </w:p>
    <w:p w:rsidR="006D12AF" w:rsidRPr="006D12AF" w:rsidRDefault="006D12AF" w:rsidP="00716782">
      <w:pPr>
        <w:spacing w:after="0" w:line="240" w:lineRule="auto"/>
        <w:ind w:right="-2" w:firstLine="709"/>
        <w:jc w:val="both"/>
        <w:rPr>
          <w:rFonts w:ascii="Century Gothic" w:hAnsi="Century Gothic"/>
          <w:sz w:val="24"/>
          <w:szCs w:val="24"/>
        </w:rPr>
      </w:pPr>
      <w:r>
        <w:rPr>
          <w:rFonts w:ascii="Century Gothic" w:hAnsi="Century Gothic"/>
          <w:sz w:val="24"/>
          <w:szCs w:val="24"/>
        </w:rPr>
        <w:t xml:space="preserve">3. </w:t>
      </w:r>
      <w:r w:rsidRPr="006D12AF">
        <w:rPr>
          <w:rFonts w:ascii="Century Gothic" w:hAnsi="Century Gothic"/>
          <w:sz w:val="24"/>
          <w:szCs w:val="24"/>
        </w:rPr>
        <w:t xml:space="preserve">11-эт. 40 кв. жилой дом по ул. Николая Невского, д.33 (2106 </w:t>
      </w:r>
      <w:proofErr w:type="spellStart"/>
      <w:r w:rsidRPr="006D12AF">
        <w:rPr>
          <w:rFonts w:ascii="Century Gothic" w:hAnsi="Century Gothic"/>
          <w:sz w:val="24"/>
          <w:szCs w:val="24"/>
        </w:rPr>
        <w:t>кв.м</w:t>
      </w:r>
      <w:proofErr w:type="spellEnd"/>
      <w:r w:rsidRPr="006D12AF">
        <w:rPr>
          <w:rFonts w:ascii="Century Gothic" w:hAnsi="Century Gothic"/>
          <w:sz w:val="24"/>
          <w:szCs w:val="24"/>
        </w:rPr>
        <w:t>.), застройщик ООО «ДСК-37» (г. Иваново);</w:t>
      </w:r>
    </w:p>
    <w:p w:rsidR="006D12AF" w:rsidRPr="006D12AF" w:rsidRDefault="006D12AF" w:rsidP="00716782">
      <w:pPr>
        <w:spacing w:after="0" w:line="240" w:lineRule="auto"/>
        <w:ind w:right="-2" w:firstLine="709"/>
        <w:jc w:val="both"/>
        <w:rPr>
          <w:rFonts w:ascii="Century Gothic" w:hAnsi="Century Gothic"/>
          <w:sz w:val="24"/>
          <w:szCs w:val="24"/>
        </w:rPr>
      </w:pPr>
      <w:r>
        <w:rPr>
          <w:rFonts w:ascii="Century Gothic" w:hAnsi="Century Gothic"/>
          <w:sz w:val="24"/>
          <w:szCs w:val="24"/>
        </w:rPr>
        <w:t xml:space="preserve">4. </w:t>
      </w:r>
      <w:r w:rsidRPr="006D12AF">
        <w:rPr>
          <w:rFonts w:ascii="Century Gothic" w:hAnsi="Century Gothic"/>
          <w:sz w:val="24"/>
          <w:szCs w:val="24"/>
        </w:rPr>
        <w:t xml:space="preserve">11-эт. 80 кв. жилой дом по ул. Николая Невского, д.35 (4102 </w:t>
      </w:r>
      <w:proofErr w:type="spellStart"/>
      <w:r w:rsidRPr="006D12AF">
        <w:rPr>
          <w:rFonts w:ascii="Century Gothic" w:hAnsi="Century Gothic"/>
          <w:sz w:val="24"/>
          <w:szCs w:val="24"/>
        </w:rPr>
        <w:t>кв.м</w:t>
      </w:r>
      <w:proofErr w:type="spellEnd"/>
      <w:r w:rsidRPr="006D12AF">
        <w:rPr>
          <w:rFonts w:ascii="Century Gothic" w:hAnsi="Century Gothic"/>
          <w:sz w:val="24"/>
          <w:szCs w:val="24"/>
        </w:rPr>
        <w:t>.), застройщик ООО «ДСК-37» (г. Иваново);</w:t>
      </w:r>
    </w:p>
    <w:p w:rsidR="006D12AF" w:rsidRPr="006D12AF" w:rsidRDefault="006D12AF" w:rsidP="007D51AE">
      <w:pPr>
        <w:tabs>
          <w:tab w:val="left" w:pos="0"/>
        </w:tabs>
        <w:spacing w:after="0" w:line="240" w:lineRule="auto"/>
        <w:ind w:firstLine="709"/>
        <w:rPr>
          <w:rFonts w:ascii="Century Gothic" w:hAnsi="Century Gothic"/>
          <w:b/>
          <w:sz w:val="24"/>
          <w:szCs w:val="24"/>
        </w:rPr>
      </w:pPr>
      <w:r w:rsidRPr="006D12AF">
        <w:rPr>
          <w:rFonts w:ascii="Century Gothic" w:hAnsi="Century Gothic"/>
          <w:b/>
          <w:sz w:val="24"/>
          <w:szCs w:val="24"/>
        </w:rPr>
        <w:t>-  Индивидуальное жилищное строительство</w:t>
      </w:r>
    </w:p>
    <w:p w:rsidR="006D12AF" w:rsidRPr="006D12AF" w:rsidRDefault="006D12AF" w:rsidP="006D12AF">
      <w:pPr>
        <w:tabs>
          <w:tab w:val="left" w:pos="567"/>
        </w:tabs>
        <w:suppressAutoHyphens/>
        <w:spacing w:after="0" w:line="240" w:lineRule="auto"/>
        <w:jc w:val="both"/>
        <w:rPr>
          <w:rFonts w:ascii="Century Gothic" w:hAnsi="Century Gothic"/>
          <w:sz w:val="24"/>
          <w:szCs w:val="24"/>
        </w:rPr>
      </w:pPr>
      <w:r w:rsidRPr="006D12AF">
        <w:rPr>
          <w:rFonts w:ascii="Century Gothic" w:hAnsi="Century Gothic"/>
          <w:sz w:val="24"/>
          <w:szCs w:val="24"/>
        </w:rPr>
        <w:t xml:space="preserve">       Введено в эксплуатацию 92 </w:t>
      </w:r>
      <w:proofErr w:type="gramStart"/>
      <w:r w:rsidRPr="006D12AF">
        <w:rPr>
          <w:rFonts w:ascii="Century Gothic" w:hAnsi="Century Gothic"/>
          <w:sz w:val="24"/>
          <w:szCs w:val="24"/>
        </w:rPr>
        <w:t>индивидуальных</w:t>
      </w:r>
      <w:proofErr w:type="gramEnd"/>
      <w:r w:rsidRPr="006D12AF">
        <w:rPr>
          <w:rFonts w:ascii="Century Gothic" w:hAnsi="Century Gothic"/>
          <w:sz w:val="24"/>
          <w:szCs w:val="24"/>
        </w:rPr>
        <w:t xml:space="preserve"> жилых дома общей площадью 10,700 тыс. кв. м.</w:t>
      </w:r>
    </w:p>
    <w:p w:rsidR="002B5C01" w:rsidRPr="00497E8D" w:rsidRDefault="002B5C01" w:rsidP="00497E8D">
      <w:pPr>
        <w:pStyle w:val="ab"/>
        <w:tabs>
          <w:tab w:val="left" w:pos="709"/>
        </w:tabs>
        <w:suppressAutoHyphens/>
        <w:spacing w:after="100" w:line="240" w:lineRule="auto"/>
        <w:ind w:left="0" w:firstLine="709"/>
        <w:jc w:val="both"/>
        <w:rPr>
          <w:rFonts w:ascii="Century Gothic" w:hAnsi="Century Gothic"/>
          <w:sz w:val="24"/>
          <w:szCs w:val="24"/>
        </w:rPr>
      </w:pPr>
    </w:p>
    <w:p w:rsidR="00720863" w:rsidRPr="006010F1" w:rsidRDefault="00720863" w:rsidP="0099700A">
      <w:pPr>
        <w:pStyle w:val="ab"/>
        <w:numPr>
          <w:ilvl w:val="0"/>
          <w:numId w:val="32"/>
        </w:numPr>
        <w:tabs>
          <w:tab w:val="left" w:pos="1418"/>
        </w:tabs>
        <w:spacing w:after="100" w:line="240" w:lineRule="auto"/>
        <w:ind w:hanging="578"/>
        <w:jc w:val="both"/>
        <w:rPr>
          <w:rFonts w:ascii="Century Gothic" w:hAnsi="Century Gothic"/>
          <w:b/>
          <w:sz w:val="24"/>
          <w:szCs w:val="24"/>
        </w:rPr>
      </w:pPr>
      <w:r w:rsidRPr="006010F1">
        <w:rPr>
          <w:rFonts w:ascii="Century Gothic" w:hAnsi="Century Gothic"/>
          <w:b/>
          <w:sz w:val="24"/>
          <w:szCs w:val="24"/>
        </w:rPr>
        <w:t>Производственные и коммунально-складские  объекты:</w:t>
      </w:r>
    </w:p>
    <w:p w:rsidR="00E7731C" w:rsidRPr="00FA0EB6" w:rsidRDefault="00E7731C" w:rsidP="00B45355">
      <w:pPr>
        <w:tabs>
          <w:tab w:val="left" w:pos="567"/>
        </w:tabs>
        <w:suppressAutoHyphens/>
        <w:spacing w:after="0" w:line="240" w:lineRule="auto"/>
        <w:ind w:left="284" w:firstLine="425"/>
        <w:jc w:val="both"/>
        <w:rPr>
          <w:rFonts w:ascii="Century Gothic" w:hAnsi="Century Gothic"/>
          <w:sz w:val="24"/>
          <w:szCs w:val="24"/>
        </w:rPr>
      </w:pPr>
      <w:r w:rsidRPr="00E7731C">
        <w:rPr>
          <w:sz w:val="28"/>
          <w:szCs w:val="28"/>
        </w:rPr>
        <w:t xml:space="preserve">- </w:t>
      </w:r>
      <w:r w:rsidR="00B45355">
        <w:rPr>
          <w:sz w:val="28"/>
          <w:szCs w:val="28"/>
        </w:rPr>
        <w:t>р</w:t>
      </w:r>
      <w:r w:rsidRPr="00FA0EB6">
        <w:rPr>
          <w:rFonts w:ascii="Century Gothic" w:hAnsi="Century Gothic"/>
          <w:sz w:val="24"/>
          <w:szCs w:val="24"/>
        </w:rPr>
        <w:t xml:space="preserve">асширение корпуса № 154 ОАО «НПО «Сатурн»  с инженерными коммуникациями по адресу: г. Рыбинск,   пр. Ленина, д. 163, общей площадью 4670 </w:t>
      </w:r>
      <w:proofErr w:type="spellStart"/>
      <w:r w:rsidRPr="00FA0EB6">
        <w:rPr>
          <w:rFonts w:ascii="Century Gothic" w:hAnsi="Century Gothic"/>
          <w:sz w:val="24"/>
          <w:szCs w:val="24"/>
        </w:rPr>
        <w:t>кв.м</w:t>
      </w:r>
      <w:proofErr w:type="spellEnd"/>
      <w:r w:rsidRPr="00FA0EB6">
        <w:rPr>
          <w:rFonts w:ascii="Century Gothic" w:hAnsi="Century Gothic"/>
          <w:sz w:val="24"/>
          <w:szCs w:val="24"/>
        </w:rPr>
        <w:t>., застройщик – ПАО «ОДК «Сатурн»;</w:t>
      </w:r>
    </w:p>
    <w:p w:rsidR="00E7731C" w:rsidRPr="00FA0EB6" w:rsidRDefault="00B45355" w:rsidP="00B45355">
      <w:pPr>
        <w:tabs>
          <w:tab w:val="left" w:pos="567"/>
        </w:tabs>
        <w:suppressAutoHyphens/>
        <w:spacing w:after="0" w:line="240" w:lineRule="auto"/>
        <w:ind w:left="284" w:firstLine="425"/>
        <w:jc w:val="both"/>
        <w:rPr>
          <w:rFonts w:ascii="Century Gothic" w:hAnsi="Century Gothic"/>
          <w:sz w:val="24"/>
          <w:szCs w:val="24"/>
        </w:rPr>
      </w:pPr>
      <w:proofErr w:type="gramStart"/>
      <w:r>
        <w:rPr>
          <w:rFonts w:ascii="Century Gothic" w:hAnsi="Century Gothic"/>
          <w:sz w:val="24"/>
          <w:szCs w:val="24"/>
        </w:rPr>
        <w:t>- п</w:t>
      </w:r>
      <w:r w:rsidR="00E7731C" w:rsidRPr="00FA0EB6">
        <w:rPr>
          <w:rFonts w:ascii="Century Gothic" w:hAnsi="Century Gothic"/>
          <w:sz w:val="24"/>
          <w:szCs w:val="24"/>
        </w:rPr>
        <w:t>роизводственное здание для изготовления медицинских изделий (</w:t>
      </w:r>
      <w:proofErr w:type="spellStart"/>
      <w:r w:rsidR="00E7731C" w:rsidRPr="00FA0EB6">
        <w:rPr>
          <w:rFonts w:ascii="Century Gothic" w:hAnsi="Century Gothic"/>
          <w:sz w:val="24"/>
          <w:szCs w:val="24"/>
        </w:rPr>
        <w:t>имплантов</w:t>
      </w:r>
      <w:proofErr w:type="spellEnd"/>
      <w:r w:rsidR="00E7731C" w:rsidRPr="00FA0EB6">
        <w:rPr>
          <w:rFonts w:ascii="Century Gothic" w:hAnsi="Century Gothic"/>
          <w:sz w:val="24"/>
          <w:szCs w:val="24"/>
        </w:rPr>
        <w:t xml:space="preserve">, </w:t>
      </w:r>
      <w:proofErr w:type="spellStart"/>
      <w:r w:rsidR="00E7731C" w:rsidRPr="00FA0EB6">
        <w:rPr>
          <w:rFonts w:ascii="Century Gothic" w:hAnsi="Century Gothic"/>
          <w:sz w:val="24"/>
          <w:szCs w:val="24"/>
        </w:rPr>
        <w:t>эндопротезов</w:t>
      </w:r>
      <w:proofErr w:type="spellEnd"/>
      <w:r w:rsidR="00E7731C" w:rsidRPr="00FA0EB6">
        <w:rPr>
          <w:rFonts w:ascii="Century Gothic" w:hAnsi="Century Gothic"/>
          <w:sz w:val="24"/>
          <w:szCs w:val="24"/>
        </w:rPr>
        <w:t xml:space="preserve"> и инструментов для их установки) по адресу: г. Рыбинск, Ярославский тракт, д. 79, мощностью - 20 000 изделий в год, общей площадью 4682 </w:t>
      </w:r>
      <w:proofErr w:type="spellStart"/>
      <w:r w:rsidR="00E7731C" w:rsidRPr="00FA0EB6">
        <w:rPr>
          <w:rFonts w:ascii="Century Gothic" w:hAnsi="Century Gothic"/>
          <w:sz w:val="24"/>
          <w:szCs w:val="24"/>
        </w:rPr>
        <w:t>кв.м</w:t>
      </w:r>
      <w:proofErr w:type="spellEnd"/>
      <w:r w:rsidR="00E7731C" w:rsidRPr="00FA0EB6">
        <w:rPr>
          <w:rFonts w:ascii="Century Gothic" w:hAnsi="Century Gothic"/>
          <w:sz w:val="24"/>
          <w:szCs w:val="24"/>
        </w:rPr>
        <w:t>., застройщик – ООО «ОСТЕОМЕД-М».</w:t>
      </w:r>
      <w:proofErr w:type="gramEnd"/>
    </w:p>
    <w:p w:rsidR="00E7731C" w:rsidRPr="00FA0EB6" w:rsidRDefault="00B45355" w:rsidP="00B45355">
      <w:pPr>
        <w:tabs>
          <w:tab w:val="left" w:pos="567"/>
        </w:tabs>
        <w:suppressAutoHyphens/>
        <w:spacing w:after="0" w:line="240" w:lineRule="auto"/>
        <w:ind w:left="284" w:firstLine="425"/>
        <w:jc w:val="both"/>
        <w:rPr>
          <w:rFonts w:ascii="Century Gothic" w:hAnsi="Century Gothic"/>
          <w:sz w:val="24"/>
          <w:szCs w:val="24"/>
        </w:rPr>
      </w:pPr>
      <w:r>
        <w:rPr>
          <w:rFonts w:ascii="Century Gothic" w:hAnsi="Century Gothic"/>
          <w:sz w:val="24"/>
          <w:szCs w:val="24"/>
        </w:rPr>
        <w:t>- р</w:t>
      </w:r>
      <w:r w:rsidR="00E7731C" w:rsidRPr="00FA0EB6">
        <w:rPr>
          <w:rFonts w:ascii="Century Gothic" w:hAnsi="Century Gothic"/>
          <w:sz w:val="24"/>
          <w:szCs w:val="24"/>
        </w:rPr>
        <w:t xml:space="preserve">емонтное предприятие по адресу: г. Рыбинск, бульвар Победы, уч. 15а, общей площадью 1239 </w:t>
      </w:r>
      <w:proofErr w:type="spellStart"/>
      <w:r w:rsidR="00E7731C" w:rsidRPr="00FA0EB6">
        <w:rPr>
          <w:rFonts w:ascii="Century Gothic" w:hAnsi="Century Gothic"/>
          <w:sz w:val="24"/>
          <w:szCs w:val="24"/>
        </w:rPr>
        <w:t>кв</w:t>
      </w:r>
      <w:proofErr w:type="gramStart"/>
      <w:r w:rsidR="00E7731C" w:rsidRPr="00FA0EB6">
        <w:rPr>
          <w:rFonts w:ascii="Century Gothic" w:hAnsi="Century Gothic"/>
          <w:sz w:val="24"/>
          <w:szCs w:val="24"/>
        </w:rPr>
        <w:t>.м</w:t>
      </w:r>
      <w:proofErr w:type="spellEnd"/>
      <w:proofErr w:type="gramEnd"/>
      <w:r w:rsidR="00E7731C" w:rsidRPr="00FA0EB6">
        <w:rPr>
          <w:rFonts w:ascii="Century Gothic" w:hAnsi="Century Gothic"/>
          <w:sz w:val="24"/>
          <w:szCs w:val="24"/>
        </w:rPr>
        <w:t>, застройщик – ООО «Русский осевой импеллер»;</w:t>
      </w:r>
    </w:p>
    <w:p w:rsidR="00E7731C" w:rsidRPr="00FA0EB6" w:rsidRDefault="00B45355" w:rsidP="00B45355">
      <w:pPr>
        <w:tabs>
          <w:tab w:val="left" w:pos="567"/>
        </w:tabs>
        <w:suppressAutoHyphens/>
        <w:spacing w:after="0" w:line="240" w:lineRule="auto"/>
        <w:ind w:left="284" w:firstLine="425"/>
        <w:jc w:val="both"/>
        <w:rPr>
          <w:rFonts w:ascii="Century Gothic" w:hAnsi="Century Gothic"/>
          <w:sz w:val="24"/>
          <w:szCs w:val="24"/>
        </w:rPr>
      </w:pPr>
      <w:r>
        <w:rPr>
          <w:rFonts w:ascii="Century Gothic" w:hAnsi="Century Gothic"/>
          <w:sz w:val="24"/>
          <w:szCs w:val="24"/>
        </w:rPr>
        <w:t>- з</w:t>
      </w:r>
      <w:r w:rsidR="00E7731C" w:rsidRPr="00FA0EB6">
        <w:rPr>
          <w:rFonts w:ascii="Century Gothic" w:hAnsi="Century Gothic"/>
          <w:sz w:val="24"/>
          <w:szCs w:val="24"/>
        </w:rPr>
        <w:t xml:space="preserve">дание служебного гаража по адресу: г. Рыбинск, Рулонный пер, уч. 12, общей площадью 143 </w:t>
      </w:r>
      <w:proofErr w:type="spellStart"/>
      <w:r w:rsidR="00E7731C" w:rsidRPr="00FA0EB6">
        <w:rPr>
          <w:rFonts w:ascii="Century Gothic" w:hAnsi="Century Gothic"/>
          <w:sz w:val="24"/>
          <w:szCs w:val="24"/>
        </w:rPr>
        <w:t>кв</w:t>
      </w:r>
      <w:proofErr w:type="gramStart"/>
      <w:r w:rsidR="00E7731C" w:rsidRPr="00FA0EB6">
        <w:rPr>
          <w:rFonts w:ascii="Century Gothic" w:hAnsi="Century Gothic"/>
          <w:sz w:val="24"/>
          <w:szCs w:val="24"/>
        </w:rPr>
        <w:t>.м</w:t>
      </w:r>
      <w:proofErr w:type="spellEnd"/>
      <w:proofErr w:type="gramEnd"/>
      <w:r w:rsidR="00E7731C" w:rsidRPr="00FA0EB6">
        <w:rPr>
          <w:rFonts w:ascii="Century Gothic" w:hAnsi="Century Gothic"/>
          <w:sz w:val="24"/>
          <w:szCs w:val="24"/>
        </w:rPr>
        <w:t>, застройщик – частное лицо;</w:t>
      </w:r>
    </w:p>
    <w:p w:rsidR="00E7731C" w:rsidRPr="00FA0EB6" w:rsidRDefault="00B45355" w:rsidP="00B45355">
      <w:pPr>
        <w:tabs>
          <w:tab w:val="left" w:pos="567"/>
        </w:tabs>
        <w:suppressAutoHyphens/>
        <w:spacing w:after="0" w:line="240" w:lineRule="auto"/>
        <w:ind w:left="284" w:firstLine="425"/>
        <w:jc w:val="both"/>
        <w:rPr>
          <w:rFonts w:ascii="Century Gothic" w:hAnsi="Century Gothic"/>
          <w:sz w:val="24"/>
          <w:szCs w:val="24"/>
        </w:rPr>
      </w:pPr>
      <w:proofErr w:type="gramStart"/>
      <w:r>
        <w:rPr>
          <w:rFonts w:ascii="Century Gothic" w:hAnsi="Century Gothic"/>
          <w:sz w:val="24"/>
          <w:szCs w:val="24"/>
        </w:rPr>
        <w:t>- с</w:t>
      </w:r>
      <w:r w:rsidR="00E7731C" w:rsidRPr="00FA0EB6">
        <w:rPr>
          <w:rFonts w:ascii="Century Gothic" w:hAnsi="Century Gothic"/>
          <w:sz w:val="24"/>
          <w:szCs w:val="24"/>
        </w:rPr>
        <w:t xml:space="preserve">клад по адресу: г. Рыбинск, ул. </w:t>
      </w:r>
      <w:proofErr w:type="spellStart"/>
      <w:r w:rsidR="00E7731C" w:rsidRPr="00FA0EB6">
        <w:rPr>
          <w:rFonts w:ascii="Century Gothic" w:hAnsi="Century Gothic"/>
          <w:sz w:val="24"/>
          <w:szCs w:val="24"/>
        </w:rPr>
        <w:t>Сысоевская</w:t>
      </w:r>
      <w:proofErr w:type="spellEnd"/>
      <w:r w:rsidR="00E7731C" w:rsidRPr="00FA0EB6">
        <w:rPr>
          <w:rFonts w:ascii="Century Gothic" w:hAnsi="Century Gothic"/>
          <w:sz w:val="24"/>
          <w:szCs w:val="24"/>
        </w:rPr>
        <w:t xml:space="preserve">, д. 31, общей площадью 958 </w:t>
      </w:r>
      <w:proofErr w:type="spellStart"/>
      <w:r w:rsidR="00E7731C" w:rsidRPr="00FA0EB6">
        <w:rPr>
          <w:rFonts w:ascii="Century Gothic" w:hAnsi="Century Gothic"/>
          <w:sz w:val="24"/>
          <w:szCs w:val="24"/>
        </w:rPr>
        <w:t>кв.м</w:t>
      </w:r>
      <w:proofErr w:type="spellEnd"/>
      <w:r w:rsidR="00E7731C" w:rsidRPr="00FA0EB6">
        <w:rPr>
          <w:rFonts w:ascii="Century Gothic" w:hAnsi="Century Gothic"/>
          <w:sz w:val="24"/>
          <w:szCs w:val="24"/>
        </w:rPr>
        <w:t>., застройщик – ООО «Матрица»;</w:t>
      </w:r>
      <w:proofErr w:type="gramEnd"/>
    </w:p>
    <w:p w:rsidR="00E7731C" w:rsidRPr="00F12707" w:rsidRDefault="00B45355" w:rsidP="00B45355">
      <w:pPr>
        <w:tabs>
          <w:tab w:val="left" w:pos="567"/>
        </w:tabs>
        <w:suppressAutoHyphens/>
        <w:spacing w:after="0" w:line="240" w:lineRule="auto"/>
        <w:ind w:left="284" w:firstLine="425"/>
        <w:jc w:val="both"/>
        <w:rPr>
          <w:rFonts w:ascii="Century Gothic" w:hAnsi="Century Gothic"/>
          <w:sz w:val="24"/>
          <w:szCs w:val="24"/>
        </w:rPr>
      </w:pPr>
      <w:r>
        <w:rPr>
          <w:rFonts w:ascii="Century Gothic" w:hAnsi="Century Gothic"/>
          <w:sz w:val="24"/>
          <w:szCs w:val="24"/>
        </w:rPr>
        <w:t>- з</w:t>
      </w:r>
      <w:r w:rsidR="00E7731C" w:rsidRPr="00FA0EB6">
        <w:rPr>
          <w:rFonts w:ascii="Century Gothic" w:hAnsi="Century Gothic"/>
          <w:sz w:val="24"/>
          <w:szCs w:val="24"/>
        </w:rPr>
        <w:t xml:space="preserve">дание </w:t>
      </w:r>
      <w:r w:rsidR="00E7731C" w:rsidRPr="00F12707">
        <w:rPr>
          <w:rFonts w:ascii="Century Gothic" w:hAnsi="Century Gothic"/>
          <w:sz w:val="24"/>
          <w:szCs w:val="24"/>
        </w:rPr>
        <w:t xml:space="preserve">холодного склада по адресу: г. Рыбинск, ул. Труда, 103, общей площадью 142 </w:t>
      </w:r>
      <w:proofErr w:type="spellStart"/>
      <w:r w:rsidR="00E7731C" w:rsidRPr="00F12707">
        <w:rPr>
          <w:rFonts w:ascii="Century Gothic" w:hAnsi="Century Gothic"/>
          <w:sz w:val="24"/>
          <w:szCs w:val="24"/>
        </w:rPr>
        <w:t>кв.м</w:t>
      </w:r>
      <w:proofErr w:type="spellEnd"/>
      <w:r w:rsidR="00E7731C" w:rsidRPr="00F12707">
        <w:rPr>
          <w:rFonts w:ascii="Century Gothic" w:hAnsi="Century Gothic"/>
          <w:sz w:val="24"/>
          <w:szCs w:val="24"/>
        </w:rPr>
        <w:t>., застройщик – частное лицо.</w:t>
      </w:r>
    </w:p>
    <w:p w:rsidR="00E7731C" w:rsidRPr="00F12707" w:rsidRDefault="00B45355" w:rsidP="00B45355">
      <w:pPr>
        <w:tabs>
          <w:tab w:val="left" w:pos="567"/>
        </w:tabs>
        <w:suppressAutoHyphens/>
        <w:spacing w:after="0" w:line="240" w:lineRule="auto"/>
        <w:ind w:left="284" w:firstLine="425"/>
        <w:jc w:val="both"/>
        <w:rPr>
          <w:rFonts w:ascii="Century Gothic" w:hAnsi="Century Gothic"/>
          <w:sz w:val="24"/>
          <w:szCs w:val="24"/>
        </w:rPr>
      </w:pPr>
      <w:proofErr w:type="gramStart"/>
      <w:r>
        <w:rPr>
          <w:rFonts w:ascii="Century Gothic" w:hAnsi="Century Gothic"/>
          <w:sz w:val="24"/>
          <w:szCs w:val="24"/>
        </w:rPr>
        <w:t>- з</w:t>
      </w:r>
      <w:r w:rsidR="00E7731C" w:rsidRPr="00F12707">
        <w:rPr>
          <w:rFonts w:ascii="Century Gothic" w:hAnsi="Century Gothic"/>
          <w:sz w:val="24"/>
          <w:szCs w:val="24"/>
        </w:rPr>
        <w:t xml:space="preserve">дание склада по адресу: г. Рыбинск, ул. Большая </w:t>
      </w:r>
      <w:proofErr w:type="spellStart"/>
      <w:r w:rsidR="00E7731C" w:rsidRPr="00F12707">
        <w:rPr>
          <w:rFonts w:ascii="Century Gothic" w:hAnsi="Century Gothic"/>
          <w:sz w:val="24"/>
          <w:szCs w:val="24"/>
        </w:rPr>
        <w:t>Тоговщинская</w:t>
      </w:r>
      <w:proofErr w:type="spellEnd"/>
      <w:r w:rsidR="00E7731C" w:rsidRPr="00F12707">
        <w:rPr>
          <w:rFonts w:ascii="Century Gothic" w:hAnsi="Century Gothic"/>
          <w:sz w:val="24"/>
          <w:szCs w:val="24"/>
        </w:rPr>
        <w:t xml:space="preserve">, уч. 14, общей площадью 412 </w:t>
      </w:r>
      <w:proofErr w:type="spellStart"/>
      <w:r w:rsidR="00E7731C" w:rsidRPr="00F12707">
        <w:rPr>
          <w:rFonts w:ascii="Century Gothic" w:hAnsi="Century Gothic"/>
          <w:sz w:val="24"/>
          <w:szCs w:val="24"/>
        </w:rPr>
        <w:t>кв.м</w:t>
      </w:r>
      <w:proofErr w:type="spellEnd"/>
      <w:r w:rsidR="00E7731C" w:rsidRPr="00F12707">
        <w:rPr>
          <w:rFonts w:ascii="Century Gothic" w:hAnsi="Century Gothic"/>
          <w:sz w:val="24"/>
          <w:szCs w:val="24"/>
        </w:rPr>
        <w:t>., застройщик – ООО «Стиль-Авто».</w:t>
      </w:r>
      <w:proofErr w:type="gramEnd"/>
    </w:p>
    <w:p w:rsidR="00A24F3A" w:rsidRPr="00A24F3A" w:rsidRDefault="00A24F3A" w:rsidP="00A24F3A">
      <w:pPr>
        <w:pStyle w:val="ab"/>
        <w:numPr>
          <w:ilvl w:val="0"/>
          <w:numId w:val="32"/>
        </w:numPr>
        <w:tabs>
          <w:tab w:val="left" w:pos="567"/>
        </w:tabs>
        <w:suppressAutoHyphens/>
        <w:spacing w:after="100" w:line="240" w:lineRule="auto"/>
        <w:ind w:hanging="578"/>
        <w:jc w:val="both"/>
        <w:rPr>
          <w:rFonts w:ascii="Century Gothic" w:hAnsi="Century Gothic"/>
          <w:b/>
          <w:sz w:val="24"/>
          <w:szCs w:val="24"/>
        </w:rPr>
      </w:pPr>
      <w:r w:rsidRPr="00A24F3A">
        <w:rPr>
          <w:rFonts w:ascii="Century Gothic" w:hAnsi="Century Gothic"/>
          <w:b/>
          <w:sz w:val="24"/>
          <w:szCs w:val="24"/>
        </w:rPr>
        <w:lastRenderedPageBreak/>
        <w:t>Объекты инженерной инфраструктуры:</w:t>
      </w:r>
    </w:p>
    <w:p w:rsidR="009B1097" w:rsidRDefault="00720863" w:rsidP="00CE12C5">
      <w:pPr>
        <w:tabs>
          <w:tab w:val="left" w:pos="567"/>
        </w:tabs>
        <w:suppressAutoHyphens/>
        <w:spacing w:after="100" w:line="240" w:lineRule="auto"/>
        <w:ind w:firstLine="709"/>
        <w:jc w:val="both"/>
        <w:rPr>
          <w:rFonts w:ascii="Century Gothic" w:hAnsi="Century Gothic"/>
          <w:b/>
          <w:sz w:val="24"/>
          <w:szCs w:val="24"/>
        </w:rPr>
      </w:pPr>
      <w:r w:rsidRPr="003E3F18">
        <w:rPr>
          <w:rFonts w:ascii="Century Gothic" w:hAnsi="Century Gothic"/>
          <w:b/>
          <w:sz w:val="24"/>
          <w:szCs w:val="24"/>
        </w:rPr>
        <w:t>За 9 месяцев 202</w:t>
      </w:r>
      <w:r w:rsidR="00055711" w:rsidRPr="003E3F18">
        <w:rPr>
          <w:rFonts w:ascii="Century Gothic" w:hAnsi="Century Gothic"/>
          <w:b/>
          <w:sz w:val="24"/>
          <w:szCs w:val="24"/>
        </w:rPr>
        <w:t>2</w:t>
      </w:r>
      <w:r w:rsidRPr="003E3F18">
        <w:rPr>
          <w:rFonts w:ascii="Century Gothic" w:hAnsi="Century Gothic"/>
          <w:b/>
          <w:sz w:val="24"/>
          <w:szCs w:val="24"/>
        </w:rPr>
        <w:t xml:space="preserve"> г. выдано  21 разрешение на строительство объектов социального, производственного  назначения, объектов МКД  и </w:t>
      </w:r>
      <w:r w:rsidR="00055711" w:rsidRPr="003E3F18">
        <w:rPr>
          <w:rFonts w:ascii="Century Gothic" w:hAnsi="Century Gothic"/>
          <w:b/>
          <w:sz w:val="24"/>
          <w:szCs w:val="24"/>
        </w:rPr>
        <w:t>60</w:t>
      </w:r>
      <w:r w:rsidRPr="003E3F18">
        <w:rPr>
          <w:rFonts w:ascii="Century Gothic" w:hAnsi="Century Gothic"/>
          <w:b/>
          <w:sz w:val="24"/>
          <w:szCs w:val="24"/>
        </w:rPr>
        <w:t xml:space="preserve"> уведомлений на строительство объектов ИЖС</w:t>
      </w:r>
      <w:r w:rsidR="009B1097" w:rsidRPr="009B1097">
        <w:rPr>
          <w:rFonts w:ascii="Century Gothic" w:hAnsi="Century Gothic"/>
          <w:b/>
          <w:sz w:val="24"/>
          <w:szCs w:val="24"/>
        </w:rPr>
        <w:t xml:space="preserve"> </w:t>
      </w:r>
      <w:r w:rsidR="009B1097" w:rsidRPr="000A6F3D">
        <w:rPr>
          <w:rFonts w:ascii="Century Gothic" w:hAnsi="Century Gothic"/>
          <w:b/>
          <w:sz w:val="24"/>
          <w:szCs w:val="24"/>
        </w:rPr>
        <w:t>в том числе</w:t>
      </w:r>
      <w:r w:rsidRPr="003E3F18">
        <w:rPr>
          <w:rFonts w:ascii="Century Gothic" w:hAnsi="Century Gothic"/>
          <w:b/>
          <w:sz w:val="24"/>
          <w:szCs w:val="24"/>
        </w:rPr>
        <w:t>:</w:t>
      </w:r>
    </w:p>
    <w:p w:rsidR="009B1097" w:rsidRDefault="00720863" w:rsidP="009B1097">
      <w:pPr>
        <w:tabs>
          <w:tab w:val="left" w:pos="567"/>
        </w:tabs>
        <w:spacing w:after="0" w:line="240" w:lineRule="auto"/>
        <w:ind w:firstLine="709"/>
        <w:jc w:val="both"/>
        <w:rPr>
          <w:rFonts w:ascii="Century Gothic" w:hAnsi="Century Gothic"/>
          <w:b/>
          <w:sz w:val="24"/>
          <w:szCs w:val="24"/>
        </w:rPr>
      </w:pPr>
      <w:r w:rsidRPr="003E3F18">
        <w:rPr>
          <w:rFonts w:ascii="Century Gothic" w:hAnsi="Century Gothic"/>
          <w:b/>
          <w:sz w:val="24"/>
          <w:szCs w:val="24"/>
        </w:rPr>
        <w:t xml:space="preserve">  </w:t>
      </w:r>
      <w:r w:rsidR="009B1097">
        <w:rPr>
          <w:rFonts w:ascii="Century Gothic" w:hAnsi="Century Gothic"/>
          <w:b/>
          <w:sz w:val="24"/>
          <w:szCs w:val="24"/>
        </w:rPr>
        <w:t>- на</w:t>
      </w:r>
      <w:r w:rsidR="009B1097" w:rsidRPr="000A6F3D">
        <w:rPr>
          <w:rFonts w:ascii="Century Gothic" w:hAnsi="Century Gothic"/>
          <w:b/>
          <w:sz w:val="24"/>
          <w:szCs w:val="24"/>
        </w:rPr>
        <w:t xml:space="preserve"> объекты жилищного строите</w:t>
      </w:r>
      <w:r w:rsidR="009B1097">
        <w:rPr>
          <w:rFonts w:ascii="Century Gothic" w:hAnsi="Century Gothic"/>
          <w:b/>
          <w:sz w:val="24"/>
          <w:szCs w:val="24"/>
        </w:rPr>
        <w:t>л</w:t>
      </w:r>
      <w:r w:rsidR="009B1097" w:rsidRPr="000A6F3D">
        <w:rPr>
          <w:rFonts w:ascii="Century Gothic" w:hAnsi="Century Gothic"/>
          <w:b/>
          <w:sz w:val="24"/>
          <w:szCs w:val="24"/>
        </w:rPr>
        <w:t>ьства:</w:t>
      </w:r>
    </w:p>
    <w:p w:rsidR="00A3069A" w:rsidRDefault="00A3069A" w:rsidP="009B1097">
      <w:pPr>
        <w:tabs>
          <w:tab w:val="left" w:pos="1418"/>
        </w:tabs>
        <w:spacing w:after="0" w:line="240" w:lineRule="auto"/>
        <w:ind w:firstLine="709"/>
        <w:jc w:val="both"/>
        <w:rPr>
          <w:rFonts w:ascii="Century Gothic" w:hAnsi="Century Gothic"/>
          <w:b/>
          <w:sz w:val="24"/>
          <w:szCs w:val="24"/>
        </w:rPr>
      </w:pPr>
    </w:p>
    <w:p w:rsidR="009B1097" w:rsidRPr="007F147F" w:rsidRDefault="009B1097" w:rsidP="009B1097">
      <w:pPr>
        <w:tabs>
          <w:tab w:val="left" w:pos="1418"/>
        </w:tabs>
        <w:spacing w:after="0" w:line="240" w:lineRule="auto"/>
        <w:ind w:firstLine="709"/>
        <w:jc w:val="both"/>
        <w:rPr>
          <w:rFonts w:ascii="Century Gothic" w:hAnsi="Century Gothic"/>
          <w:b/>
          <w:sz w:val="24"/>
          <w:szCs w:val="24"/>
        </w:rPr>
      </w:pPr>
      <w:r w:rsidRPr="007F147F">
        <w:rPr>
          <w:rFonts w:ascii="Century Gothic" w:hAnsi="Century Gothic"/>
          <w:b/>
          <w:sz w:val="24"/>
          <w:szCs w:val="24"/>
        </w:rPr>
        <w:t>Выдано 4 разрешения на строительство многоквартирных жилых домов общей  площадью 10,513 тыс. кв. м.:</w:t>
      </w:r>
      <w:r w:rsidRPr="007F147F">
        <w:rPr>
          <w:rFonts w:ascii="Century Gothic" w:hAnsi="Century Gothic"/>
          <w:sz w:val="24"/>
          <w:szCs w:val="24"/>
        </w:rPr>
        <w:t xml:space="preserve">  </w:t>
      </w:r>
    </w:p>
    <w:p w:rsidR="009B1097" w:rsidRPr="007F147F" w:rsidRDefault="009B1097" w:rsidP="009B1097">
      <w:pPr>
        <w:numPr>
          <w:ilvl w:val="0"/>
          <w:numId w:val="16"/>
        </w:numPr>
        <w:tabs>
          <w:tab w:val="left" w:pos="709"/>
        </w:tabs>
        <w:suppressAutoHyphens/>
        <w:spacing w:after="0" w:line="240" w:lineRule="auto"/>
        <w:ind w:left="709" w:hanging="283"/>
        <w:jc w:val="both"/>
        <w:rPr>
          <w:rFonts w:ascii="Century Gothic" w:hAnsi="Century Gothic"/>
          <w:sz w:val="24"/>
          <w:szCs w:val="24"/>
        </w:rPr>
      </w:pPr>
      <w:r w:rsidRPr="007F147F">
        <w:rPr>
          <w:rFonts w:ascii="Century Gothic" w:hAnsi="Century Gothic"/>
          <w:sz w:val="24"/>
          <w:szCs w:val="24"/>
        </w:rPr>
        <w:t xml:space="preserve">45-кв. 5-этажный многоквартирный жилой дом общей площадью 2694 </w:t>
      </w:r>
      <w:proofErr w:type="spellStart"/>
      <w:r w:rsidRPr="007F147F">
        <w:rPr>
          <w:rFonts w:ascii="Century Gothic" w:hAnsi="Century Gothic"/>
          <w:sz w:val="24"/>
          <w:szCs w:val="24"/>
        </w:rPr>
        <w:t>кв.м</w:t>
      </w:r>
      <w:proofErr w:type="spellEnd"/>
      <w:r w:rsidRPr="007F147F">
        <w:rPr>
          <w:rFonts w:ascii="Century Gothic" w:hAnsi="Century Gothic"/>
          <w:sz w:val="24"/>
          <w:szCs w:val="24"/>
        </w:rPr>
        <w:t>. по адресу: г. Р</w:t>
      </w:r>
      <w:r>
        <w:rPr>
          <w:rFonts w:ascii="Century Gothic" w:hAnsi="Century Gothic"/>
          <w:sz w:val="24"/>
          <w:szCs w:val="24"/>
        </w:rPr>
        <w:t xml:space="preserve">ыбинск, ул. </w:t>
      </w:r>
      <w:proofErr w:type="spellStart"/>
      <w:r>
        <w:rPr>
          <w:rFonts w:ascii="Century Gothic" w:hAnsi="Century Gothic"/>
          <w:sz w:val="24"/>
          <w:szCs w:val="24"/>
        </w:rPr>
        <w:t>Волочаевская</w:t>
      </w:r>
      <w:proofErr w:type="spellEnd"/>
      <w:r>
        <w:rPr>
          <w:rFonts w:ascii="Century Gothic" w:hAnsi="Century Gothic"/>
          <w:sz w:val="24"/>
          <w:szCs w:val="24"/>
        </w:rPr>
        <w:t>, д.59а</w:t>
      </w:r>
      <w:r w:rsidRPr="007F147F">
        <w:rPr>
          <w:rFonts w:ascii="Century Gothic" w:hAnsi="Century Gothic"/>
          <w:sz w:val="24"/>
          <w:szCs w:val="24"/>
        </w:rPr>
        <w:t>, застройщик ООО «Вектор» (г. Углич);</w:t>
      </w:r>
    </w:p>
    <w:p w:rsidR="009B1097" w:rsidRPr="007F147F" w:rsidRDefault="009B1097" w:rsidP="009B1097">
      <w:pPr>
        <w:numPr>
          <w:ilvl w:val="0"/>
          <w:numId w:val="16"/>
        </w:numPr>
        <w:tabs>
          <w:tab w:val="left" w:pos="284"/>
          <w:tab w:val="left" w:pos="709"/>
        </w:tabs>
        <w:suppressAutoHyphens/>
        <w:spacing w:after="0" w:line="240" w:lineRule="auto"/>
        <w:ind w:left="709" w:hanging="283"/>
        <w:jc w:val="both"/>
        <w:rPr>
          <w:rFonts w:ascii="Century Gothic" w:hAnsi="Century Gothic"/>
          <w:sz w:val="24"/>
          <w:szCs w:val="24"/>
        </w:rPr>
      </w:pPr>
      <w:r w:rsidRPr="007F147F">
        <w:rPr>
          <w:rFonts w:ascii="Century Gothic" w:hAnsi="Century Gothic"/>
          <w:sz w:val="24"/>
          <w:szCs w:val="24"/>
        </w:rPr>
        <w:t xml:space="preserve">50-кв. 5-этажный многоквартирный жилой дом общей площадью 3516 </w:t>
      </w:r>
      <w:proofErr w:type="spellStart"/>
      <w:r w:rsidRPr="007F147F">
        <w:rPr>
          <w:rFonts w:ascii="Century Gothic" w:hAnsi="Century Gothic"/>
          <w:sz w:val="24"/>
          <w:szCs w:val="24"/>
        </w:rPr>
        <w:t>кв.м</w:t>
      </w:r>
      <w:proofErr w:type="spellEnd"/>
      <w:r w:rsidRPr="007F147F">
        <w:rPr>
          <w:rFonts w:ascii="Century Gothic" w:hAnsi="Century Gothic"/>
          <w:sz w:val="24"/>
          <w:szCs w:val="24"/>
        </w:rPr>
        <w:t>. по адресу: г. Рыбинск, ул. 9 Мая, уч. 20, строение 1, застройщик – ООО «Строитель» (г. Углич);</w:t>
      </w:r>
    </w:p>
    <w:p w:rsidR="009B1097" w:rsidRPr="007F147F" w:rsidRDefault="009B1097" w:rsidP="009B1097">
      <w:pPr>
        <w:numPr>
          <w:ilvl w:val="0"/>
          <w:numId w:val="16"/>
        </w:numPr>
        <w:tabs>
          <w:tab w:val="left" w:pos="284"/>
          <w:tab w:val="left" w:pos="709"/>
        </w:tabs>
        <w:suppressAutoHyphens/>
        <w:spacing w:after="0" w:line="240" w:lineRule="auto"/>
        <w:ind w:left="709" w:hanging="283"/>
        <w:jc w:val="both"/>
        <w:rPr>
          <w:rFonts w:ascii="Century Gothic" w:hAnsi="Century Gothic"/>
          <w:sz w:val="24"/>
          <w:szCs w:val="24"/>
        </w:rPr>
      </w:pPr>
      <w:r w:rsidRPr="007F147F">
        <w:rPr>
          <w:rFonts w:ascii="Century Gothic" w:hAnsi="Century Gothic"/>
          <w:sz w:val="24"/>
          <w:szCs w:val="24"/>
        </w:rPr>
        <w:t xml:space="preserve"> 50-кв. 5-этажный многоквартирный жилой дом общей площадью 3101 </w:t>
      </w:r>
      <w:proofErr w:type="spellStart"/>
      <w:r w:rsidRPr="007F147F">
        <w:rPr>
          <w:rFonts w:ascii="Century Gothic" w:hAnsi="Century Gothic"/>
          <w:sz w:val="24"/>
          <w:szCs w:val="24"/>
        </w:rPr>
        <w:t>кв.м</w:t>
      </w:r>
      <w:proofErr w:type="spellEnd"/>
      <w:r w:rsidRPr="007F147F">
        <w:rPr>
          <w:rFonts w:ascii="Century Gothic" w:hAnsi="Century Gothic"/>
          <w:sz w:val="24"/>
          <w:szCs w:val="24"/>
        </w:rPr>
        <w:t>. по адресу: г. Рыбинск, ул. 9 Мая, уч. 20, строение 2,  застройщик – ООО «Строитель» (г. Углич);</w:t>
      </w:r>
    </w:p>
    <w:p w:rsidR="009B1097" w:rsidRDefault="009B1097" w:rsidP="009B1097">
      <w:pPr>
        <w:numPr>
          <w:ilvl w:val="0"/>
          <w:numId w:val="16"/>
        </w:numPr>
        <w:tabs>
          <w:tab w:val="left" w:pos="709"/>
        </w:tabs>
        <w:suppressAutoHyphens/>
        <w:spacing w:after="0" w:line="240" w:lineRule="auto"/>
        <w:ind w:left="709" w:hanging="283"/>
        <w:jc w:val="both"/>
        <w:rPr>
          <w:rFonts w:ascii="Century Gothic" w:hAnsi="Century Gothic"/>
          <w:sz w:val="24"/>
          <w:szCs w:val="24"/>
        </w:rPr>
      </w:pPr>
      <w:proofErr w:type="gramStart"/>
      <w:r w:rsidRPr="007F147F">
        <w:rPr>
          <w:rFonts w:ascii="Century Gothic" w:hAnsi="Century Gothic"/>
          <w:sz w:val="24"/>
          <w:szCs w:val="24"/>
        </w:rPr>
        <w:t xml:space="preserve">16-кв. 4-этажный многоквартирный жилой дом общей площадью 1202 </w:t>
      </w:r>
      <w:proofErr w:type="spellStart"/>
      <w:r w:rsidRPr="007F147F">
        <w:rPr>
          <w:rFonts w:ascii="Century Gothic" w:hAnsi="Century Gothic"/>
          <w:sz w:val="24"/>
          <w:szCs w:val="24"/>
        </w:rPr>
        <w:t>кв.м</w:t>
      </w:r>
      <w:proofErr w:type="spellEnd"/>
      <w:r w:rsidRPr="007F147F">
        <w:rPr>
          <w:rFonts w:ascii="Century Gothic" w:hAnsi="Century Gothic"/>
          <w:sz w:val="24"/>
          <w:szCs w:val="24"/>
        </w:rPr>
        <w:t xml:space="preserve">. по адресу: г. Рыбинск, ул. </w:t>
      </w:r>
      <w:proofErr w:type="spellStart"/>
      <w:r w:rsidRPr="007F147F">
        <w:rPr>
          <w:rFonts w:ascii="Century Gothic" w:hAnsi="Century Gothic"/>
          <w:sz w:val="24"/>
          <w:szCs w:val="24"/>
        </w:rPr>
        <w:t>Волочаевская</w:t>
      </w:r>
      <w:proofErr w:type="spellEnd"/>
      <w:r w:rsidRPr="007F147F">
        <w:rPr>
          <w:rFonts w:ascii="Century Gothic" w:hAnsi="Century Gothic"/>
          <w:sz w:val="24"/>
          <w:szCs w:val="24"/>
        </w:rPr>
        <w:t>, д. 45а, застройщик – ООО «</w:t>
      </w:r>
      <w:proofErr w:type="spellStart"/>
      <w:r w:rsidRPr="007F147F">
        <w:rPr>
          <w:rFonts w:ascii="Century Gothic" w:hAnsi="Century Gothic"/>
          <w:sz w:val="24"/>
          <w:szCs w:val="24"/>
        </w:rPr>
        <w:t>Формика</w:t>
      </w:r>
      <w:proofErr w:type="spellEnd"/>
      <w:r w:rsidRPr="007F147F">
        <w:rPr>
          <w:rFonts w:ascii="Century Gothic" w:hAnsi="Century Gothic"/>
          <w:sz w:val="24"/>
          <w:szCs w:val="24"/>
        </w:rPr>
        <w:t>» (г. Рыбинск).</w:t>
      </w:r>
      <w:proofErr w:type="gramEnd"/>
    </w:p>
    <w:p w:rsidR="00976F84" w:rsidRDefault="00976F84" w:rsidP="00976F84">
      <w:pPr>
        <w:pStyle w:val="ab"/>
        <w:tabs>
          <w:tab w:val="left" w:pos="0"/>
        </w:tabs>
        <w:suppressAutoHyphens/>
        <w:spacing w:after="100" w:line="240" w:lineRule="auto"/>
        <w:ind w:left="0" w:firstLine="709"/>
        <w:jc w:val="both"/>
        <w:rPr>
          <w:rFonts w:ascii="Century Gothic" w:hAnsi="Century Gothic"/>
          <w:sz w:val="24"/>
          <w:szCs w:val="24"/>
        </w:rPr>
      </w:pPr>
      <w:r w:rsidRPr="00497E8D">
        <w:rPr>
          <w:rFonts w:ascii="Century Gothic" w:hAnsi="Century Gothic"/>
          <w:sz w:val="24"/>
          <w:szCs w:val="24"/>
        </w:rPr>
        <w:t>Выдано 60 уведомлений о соответствии планируемых к строительству градостроительным параметрам объектов индивидуального жилищного строительства  общей площадью 10,005 тыс. кв. м.</w:t>
      </w:r>
    </w:p>
    <w:p w:rsidR="00720863" w:rsidRDefault="00720863" w:rsidP="009B1097">
      <w:pPr>
        <w:tabs>
          <w:tab w:val="left" w:pos="567"/>
        </w:tabs>
        <w:spacing w:after="0" w:line="240" w:lineRule="auto"/>
        <w:ind w:firstLine="709"/>
        <w:jc w:val="both"/>
        <w:rPr>
          <w:rFonts w:ascii="Century Gothic" w:hAnsi="Century Gothic"/>
          <w:b/>
          <w:sz w:val="24"/>
          <w:szCs w:val="24"/>
        </w:rPr>
      </w:pPr>
      <w:r w:rsidRPr="00F0795E">
        <w:rPr>
          <w:rFonts w:ascii="Century Gothic" w:hAnsi="Century Gothic"/>
          <w:b/>
          <w:sz w:val="24"/>
          <w:szCs w:val="24"/>
        </w:rPr>
        <w:t xml:space="preserve">-  </w:t>
      </w:r>
      <w:r w:rsidR="009B1097">
        <w:rPr>
          <w:rFonts w:ascii="Century Gothic" w:hAnsi="Century Gothic"/>
          <w:b/>
          <w:sz w:val="24"/>
          <w:szCs w:val="24"/>
        </w:rPr>
        <w:t xml:space="preserve">на </w:t>
      </w:r>
      <w:r w:rsidRPr="00F0795E">
        <w:rPr>
          <w:rFonts w:ascii="Century Gothic" w:hAnsi="Century Gothic"/>
          <w:b/>
          <w:sz w:val="24"/>
          <w:szCs w:val="24"/>
        </w:rPr>
        <w:t xml:space="preserve"> социально значимые объекты: </w:t>
      </w:r>
    </w:p>
    <w:p w:rsidR="009B1097" w:rsidRDefault="009B1097" w:rsidP="009B1097">
      <w:pPr>
        <w:tabs>
          <w:tab w:val="left" w:pos="567"/>
        </w:tabs>
        <w:spacing w:after="0"/>
        <w:ind w:firstLine="709"/>
        <w:jc w:val="both"/>
        <w:rPr>
          <w:rFonts w:ascii="Century Gothic" w:hAnsi="Century Gothic"/>
          <w:sz w:val="24"/>
          <w:szCs w:val="24"/>
        </w:rPr>
      </w:pPr>
      <w:r w:rsidRPr="009B1097">
        <w:rPr>
          <w:rFonts w:ascii="Century Gothic" w:hAnsi="Century Gothic"/>
          <w:sz w:val="24"/>
          <w:szCs w:val="24"/>
        </w:rPr>
        <w:t>-</w:t>
      </w:r>
      <w:r>
        <w:rPr>
          <w:rFonts w:ascii="Century Gothic" w:hAnsi="Century Gothic"/>
          <w:b/>
          <w:sz w:val="24"/>
          <w:szCs w:val="24"/>
        </w:rPr>
        <w:t xml:space="preserve"> </w:t>
      </w:r>
      <w:r w:rsidRPr="00B002B8">
        <w:rPr>
          <w:rFonts w:ascii="Century Gothic" w:hAnsi="Century Gothic"/>
          <w:sz w:val="24"/>
          <w:szCs w:val="24"/>
        </w:rPr>
        <w:t xml:space="preserve">Берегоукрепление правого берега р. Волги в районе ДК «Вымпел», 1 этап, площадь застройки 22 800 </w:t>
      </w:r>
      <w:proofErr w:type="spellStart"/>
      <w:r w:rsidRPr="00B002B8">
        <w:rPr>
          <w:rFonts w:ascii="Century Gothic" w:hAnsi="Century Gothic"/>
          <w:sz w:val="24"/>
          <w:szCs w:val="24"/>
        </w:rPr>
        <w:t>кв.м</w:t>
      </w:r>
      <w:proofErr w:type="spellEnd"/>
      <w:r w:rsidRPr="00B002B8">
        <w:rPr>
          <w:rFonts w:ascii="Century Gothic" w:hAnsi="Century Gothic"/>
          <w:sz w:val="24"/>
          <w:szCs w:val="24"/>
        </w:rPr>
        <w:t xml:space="preserve">.,  застройщик Управление строительства Администрации городского округа город Рыбинск;   </w:t>
      </w:r>
    </w:p>
    <w:p w:rsidR="009B1097" w:rsidRDefault="00055711" w:rsidP="009B1097">
      <w:pPr>
        <w:tabs>
          <w:tab w:val="left" w:pos="567"/>
        </w:tabs>
        <w:spacing w:after="0"/>
        <w:ind w:firstLine="709"/>
        <w:jc w:val="both"/>
        <w:rPr>
          <w:rFonts w:ascii="Century Gothic" w:hAnsi="Century Gothic"/>
          <w:sz w:val="24"/>
          <w:szCs w:val="24"/>
        </w:rPr>
      </w:pPr>
      <w:r w:rsidRPr="00F0795E">
        <w:rPr>
          <w:rFonts w:ascii="Century Gothic" w:hAnsi="Century Gothic"/>
          <w:sz w:val="24"/>
          <w:szCs w:val="24"/>
        </w:rPr>
        <w:t xml:space="preserve">-  </w:t>
      </w:r>
      <w:r w:rsidRPr="003E3F18">
        <w:rPr>
          <w:rFonts w:ascii="Century Gothic" w:hAnsi="Century Gothic"/>
          <w:b/>
          <w:sz w:val="24"/>
          <w:szCs w:val="24"/>
        </w:rPr>
        <w:t xml:space="preserve">2-х этажное здание </w:t>
      </w:r>
      <w:proofErr w:type="spellStart"/>
      <w:r w:rsidRPr="003E3F18">
        <w:rPr>
          <w:rFonts w:ascii="Century Gothic" w:hAnsi="Century Gothic"/>
          <w:b/>
          <w:sz w:val="24"/>
          <w:szCs w:val="24"/>
        </w:rPr>
        <w:t>апарт</w:t>
      </w:r>
      <w:proofErr w:type="spellEnd"/>
      <w:r w:rsidRPr="003E3F18">
        <w:rPr>
          <w:rFonts w:ascii="Century Gothic" w:hAnsi="Century Gothic"/>
          <w:b/>
          <w:sz w:val="24"/>
          <w:szCs w:val="24"/>
        </w:rPr>
        <w:t>-отеля (на 24 номера)</w:t>
      </w:r>
      <w:r w:rsidRPr="00F0795E">
        <w:rPr>
          <w:rFonts w:ascii="Century Gothic" w:hAnsi="Century Gothic"/>
          <w:sz w:val="24"/>
          <w:szCs w:val="24"/>
        </w:rPr>
        <w:t xml:space="preserve">  по адресу: г. Рыбинск, ул. Волжская Набережная, </w:t>
      </w:r>
      <w:proofErr w:type="spellStart"/>
      <w:r w:rsidRPr="00F0795E">
        <w:rPr>
          <w:rFonts w:ascii="Century Gothic" w:hAnsi="Century Gothic"/>
          <w:sz w:val="24"/>
          <w:szCs w:val="24"/>
        </w:rPr>
        <w:t>зем</w:t>
      </w:r>
      <w:proofErr w:type="spellEnd"/>
      <w:r w:rsidRPr="00F0795E">
        <w:rPr>
          <w:rFonts w:ascii="Century Gothic" w:hAnsi="Century Gothic"/>
          <w:sz w:val="24"/>
          <w:szCs w:val="24"/>
        </w:rPr>
        <w:t>. уч. 44, застройщик – частное лицо</w:t>
      </w:r>
    </w:p>
    <w:p w:rsidR="002B5C01" w:rsidRDefault="002B5C01" w:rsidP="009B1097">
      <w:pPr>
        <w:tabs>
          <w:tab w:val="left" w:pos="567"/>
        </w:tabs>
        <w:spacing w:after="0"/>
        <w:ind w:firstLine="709"/>
        <w:jc w:val="both"/>
        <w:rPr>
          <w:rFonts w:ascii="Century Gothic" w:hAnsi="Century Gothic"/>
          <w:sz w:val="24"/>
          <w:szCs w:val="24"/>
        </w:rPr>
      </w:pPr>
    </w:p>
    <w:p w:rsidR="009C0F15" w:rsidRPr="00F0795E" w:rsidRDefault="009C0F15" w:rsidP="002B5C01">
      <w:pPr>
        <w:tabs>
          <w:tab w:val="left" w:pos="567"/>
        </w:tabs>
        <w:spacing w:after="0"/>
        <w:ind w:firstLine="709"/>
        <w:jc w:val="both"/>
        <w:rPr>
          <w:rFonts w:ascii="Century Gothic" w:hAnsi="Century Gothic"/>
          <w:b/>
          <w:sz w:val="24"/>
          <w:szCs w:val="24"/>
        </w:rPr>
      </w:pPr>
      <w:r w:rsidRPr="00F0795E">
        <w:rPr>
          <w:rFonts w:ascii="Century Gothic" w:hAnsi="Century Gothic"/>
          <w:b/>
          <w:sz w:val="24"/>
          <w:szCs w:val="24"/>
        </w:rPr>
        <w:t>- на объекты производственного назначения:</w:t>
      </w:r>
    </w:p>
    <w:p w:rsidR="009C0F15" w:rsidRPr="00534E25" w:rsidRDefault="009C0F15" w:rsidP="002B5C01">
      <w:pPr>
        <w:tabs>
          <w:tab w:val="left" w:pos="567"/>
        </w:tabs>
        <w:spacing w:after="0" w:line="240" w:lineRule="auto"/>
        <w:ind w:firstLine="709"/>
        <w:jc w:val="both"/>
        <w:rPr>
          <w:rFonts w:ascii="Century Gothic" w:hAnsi="Century Gothic"/>
          <w:sz w:val="24"/>
          <w:szCs w:val="24"/>
        </w:rPr>
      </w:pPr>
      <w:r w:rsidRPr="00534E25">
        <w:rPr>
          <w:rFonts w:ascii="Century Gothic" w:hAnsi="Century Gothic"/>
          <w:sz w:val="24"/>
          <w:szCs w:val="24"/>
        </w:rPr>
        <w:t xml:space="preserve">- </w:t>
      </w:r>
      <w:r w:rsidR="00EC7E64">
        <w:rPr>
          <w:rFonts w:ascii="Century Gothic" w:hAnsi="Century Gothic"/>
          <w:sz w:val="24"/>
          <w:szCs w:val="24"/>
        </w:rPr>
        <w:t>с</w:t>
      </w:r>
      <w:r w:rsidRPr="00534E25">
        <w:rPr>
          <w:rFonts w:ascii="Century Gothic" w:hAnsi="Century Gothic"/>
          <w:sz w:val="24"/>
          <w:szCs w:val="24"/>
        </w:rPr>
        <w:t xml:space="preserve">ооружение «Слип поперечного типа» площадью застройки 36 904 </w:t>
      </w:r>
      <w:proofErr w:type="spellStart"/>
      <w:r w:rsidRPr="00534E25">
        <w:rPr>
          <w:rFonts w:ascii="Century Gothic" w:hAnsi="Century Gothic"/>
          <w:sz w:val="24"/>
          <w:szCs w:val="24"/>
        </w:rPr>
        <w:t>кв.м</w:t>
      </w:r>
      <w:proofErr w:type="spellEnd"/>
      <w:r w:rsidRPr="00534E25">
        <w:rPr>
          <w:rFonts w:ascii="Century Gothic" w:hAnsi="Century Gothic"/>
          <w:sz w:val="24"/>
          <w:szCs w:val="24"/>
        </w:rPr>
        <w:t>.,   застройщик ООО «ВЕРФЬ БРАТЬЕВ НОБЕЛЬ»;</w:t>
      </w:r>
    </w:p>
    <w:p w:rsidR="009C0F15" w:rsidRPr="00534E25" w:rsidRDefault="009C0F15" w:rsidP="009C0F15">
      <w:pPr>
        <w:tabs>
          <w:tab w:val="left" w:pos="567"/>
        </w:tabs>
        <w:ind w:firstLine="709"/>
        <w:rPr>
          <w:rFonts w:ascii="Century Gothic" w:hAnsi="Century Gothic"/>
          <w:color w:val="FF0000"/>
          <w:sz w:val="24"/>
          <w:szCs w:val="24"/>
        </w:rPr>
      </w:pPr>
      <w:r w:rsidRPr="00534E25">
        <w:rPr>
          <w:rFonts w:ascii="Century Gothic" w:hAnsi="Century Gothic"/>
          <w:sz w:val="24"/>
          <w:szCs w:val="24"/>
        </w:rPr>
        <w:t xml:space="preserve">-  </w:t>
      </w:r>
      <w:r w:rsidR="00EC7E64">
        <w:rPr>
          <w:rFonts w:ascii="Century Gothic" w:hAnsi="Century Gothic"/>
          <w:sz w:val="24"/>
          <w:szCs w:val="24"/>
        </w:rPr>
        <w:t>ц</w:t>
      </w:r>
      <w:r w:rsidRPr="00534E25">
        <w:rPr>
          <w:rFonts w:ascii="Century Gothic" w:hAnsi="Century Gothic"/>
          <w:sz w:val="24"/>
          <w:szCs w:val="24"/>
        </w:rPr>
        <w:t xml:space="preserve">ех металлоизделий  общей площадью  730 кв. м. по адресу: г. Рыбинск, пр. Революции, </w:t>
      </w:r>
      <w:proofErr w:type="spellStart"/>
      <w:r w:rsidRPr="00534E25">
        <w:rPr>
          <w:rFonts w:ascii="Century Gothic" w:hAnsi="Century Gothic"/>
          <w:sz w:val="24"/>
          <w:szCs w:val="24"/>
        </w:rPr>
        <w:t>зем</w:t>
      </w:r>
      <w:proofErr w:type="spellEnd"/>
      <w:r w:rsidRPr="00534E25">
        <w:rPr>
          <w:rFonts w:ascii="Century Gothic" w:hAnsi="Century Gothic"/>
          <w:sz w:val="24"/>
          <w:szCs w:val="24"/>
        </w:rPr>
        <w:t xml:space="preserve">. уч. 16а, застройщик ООО «МИНКОМ». </w:t>
      </w:r>
    </w:p>
    <w:p w:rsidR="00720863" w:rsidRDefault="00720863" w:rsidP="00CE12C5">
      <w:pPr>
        <w:spacing w:after="100" w:line="240" w:lineRule="auto"/>
        <w:ind w:firstLine="709"/>
        <w:jc w:val="both"/>
        <w:rPr>
          <w:rFonts w:ascii="Century Gothic" w:hAnsi="Century Gothic"/>
          <w:b/>
          <w:sz w:val="24"/>
          <w:szCs w:val="24"/>
        </w:rPr>
      </w:pPr>
      <w:r w:rsidRPr="00FA3FAD">
        <w:rPr>
          <w:rFonts w:ascii="Century Gothic" w:hAnsi="Century Gothic"/>
          <w:b/>
          <w:sz w:val="24"/>
          <w:szCs w:val="24"/>
        </w:rPr>
        <w:t>До конца года планируется ввести в эксплуатацию:</w:t>
      </w:r>
    </w:p>
    <w:p w:rsidR="00DC366D" w:rsidRPr="00F021B4" w:rsidRDefault="00DC366D" w:rsidP="00DC366D">
      <w:pPr>
        <w:pStyle w:val="ab"/>
        <w:numPr>
          <w:ilvl w:val="0"/>
          <w:numId w:val="9"/>
        </w:numPr>
        <w:overflowPunct w:val="0"/>
        <w:autoSpaceDE w:val="0"/>
        <w:autoSpaceDN w:val="0"/>
        <w:adjustRightInd w:val="0"/>
        <w:spacing w:after="0" w:line="240" w:lineRule="auto"/>
        <w:ind w:left="0" w:right="-1" w:firstLine="709"/>
        <w:contextualSpacing w:val="0"/>
        <w:jc w:val="both"/>
        <w:textAlignment w:val="baseline"/>
        <w:rPr>
          <w:rFonts w:ascii="Century Gothic" w:hAnsi="Century Gothic"/>
          <w:sz w:val="24"/>
          <w:szCs w:val="24"/>
        </w:rPr>
      </w:pPr>
      <w:r w:rsidRPr="00F021B4">
        <w:rPr>
          <w:rFonts w:ascii="Century Gothic" w:hAnsi="Century Gothic"/>
          <w:sz w:val="24"/>
          <w:szCs w:val="24"/>
        </w:rPr>
        <w:t>Благоустройство стадиона «Сатурн», стоимость работ 5,1 млн. руб. Срок исполнения 2022 год.</w:t>
      </w:r>
    </w:p>
    <w:p w:rsidR="00DC366D" w:rsidRPr="00F021B4" w:rsidRDefault="00DC366D" w:rsidP="00DC366D">
      <w:pPr>
        <w:pStyle w:val="ab"/>
        <w:numPr>
          <w:ilvl w:val="0"/>
          <w:numId w:val="9"/>
        </w:numPr>
        <w:overflowPunct w:val="0"/>
        <w:autoSpaceDE w:val="0"/>
        <w:autoSpaceDN w:val="0"/>
        <w:adjustRightInd w:val="0"/>
        <w:spacing w:after="0" w:line="240" w:lineRule="auto"/>
        <w:ind w:left="0" w:right="-1" w:firstLine="709"/>
        <w:contextualSpacing w:val="0"/>
        <w:jc w:val="both"/>
        <w:textAlignment w:val="baseline"/>
        <w:rPr>
          <w:rFonts w:ascii="Century Gothic" w:hAnsi="Century Gothic"/>
          <w:sz w:val="24"/>
          <w:szCs w:val="24"/>
        </w:rPr>
      </w:pPr>
      <w:r w:rsidRPr="00F021B4">
        <w:rPr>
          <w:rFonts w:ascii="Century Gothic" w:hAnsi="Century Gothic"/>
          <w:sz w:val="24"/>
          <w:szCs w:val="24"/>
        </w:rPr>
        <w:t>Благоустройство общегородского кладбища, расположенного на территории Рыбинского муниципального района в районе д. Глушицы на сумму 2,7 млн. руб. Срок исполнения 2022 год.</w:t>
      </w:r>
    </w:p>
    <w:p w:rsidR="00DC366D" w:rsidRDefault="00DC366D" w:rsidP="00E4057A">
      <w:pPr>
        <w:tabs>
          <w:tab w:val="left" w:pos="1418"/>
        </w:tabs>
        <w:spacing w:after="0" w:line="240" w:lineRule="auto"/>
        <w:ind w:left="709"/>
        <w:rPr>
          <w:b/>
          <w:sz w:val="28"/>
          <w:szCs w:val="28"/>
        </w:rPr>
      </w:pPr>
    </w:p>
    <w:p w:rsidR="002B5C01" w:rsidRDefault="002B5C01" w:rsidP="00E4057A">
      <w:pPr>
        <w:tabs>
          <w:tab w:val="left" w:pos="1418"/>
        </w:tabs>
        <w:spacing w:after="0" w:line="240" w:lineRule="auto"/>
        <w:ind w:left="709"/>
        <w:rPr>
          <w:b/>
          <w:sz w:val="28"/>
          <w:szCs w:val="28"/>
        </w:rPr>
      </w:pPr>
    </w:p>
    <w:p w:rsidR="002B5C01" w:rsidRDefault="002B5C01" w:rsidP="00E4057A">
      <w:pPr>
        <w:tabs>
          <w:tab w:val="left" w:pos="1418"/>
        </w:tabs>
        <w:spacing w:after="0" w:line="240" w:lineRule="auto"/>
        <w:ind w:left="709"/>
        <w:rPr>
          <w:b/>
          <w:sz w:val="28"/>
          <w:szCs w:val="28"/>
        </w:rPr>
      </w:pPr>
    </w:p>
    <w:p w:rsidR="00A3069A" w:rsidRDefault="00A3069A" w:rsidP="00E4057A">
      <w:pPr>
        <w:tabs>
          <w:tab w:val="left" w:pos="1418"/>
        </w:tabs>
        <w:spacing w:after="0" w:line="240" w:lineRule="auto"/>
        <w:ind w:left="709"/>
        <w:rPr>
          <w:b/>
          <w:sz w:val="28"/>
          <w:szCs w:val="28"/>
        </w:rPr>
      </w:pPr>
    </w:p>
    <w:p w:rsidR="00A3069A" w:rsidRDefault="00A3069A" w:rsidP="00E4057A">
      <w:pPr>
        <w:tabs>
          <w:tab w:val="left" w:pos="1418"/>
        </w:tabs>
        <w:spacing w:after="0" w:line="240" w:lineRule="auto"/>
        <w:ind w:left="709"/>
        <w:rPr>
          <w:b/>
          <w:sz w:val="28"/>
          <w:szCs w:val="28"/>
        </w:rPr>
      </w:pPr>
    </w:p>
    <w:p w:rsidR="0015055E" w:rsidRPr="00EC7E64" w:rsidRDefault="0015055E" w:rsidP="00EC7E64">
      <w:pPr>
        <w:tabs>
          <w:tab w:val="left" w:pos="1418"/>
        </w:tabs>
        <w:spacing w:after="0" w:line="240" w:lineRule="auto"/>
        <w:ind w:firstLine="709"/>
        <w:rPr>
          <w:rFonts w:ascii="Century Gothic" w:hAnsi="Century Gothic"/>
          <w:b/>
          <w:sz w:val="24"/>
          <w:szCs w:val="24"/>
        </w:rPr>
      </w:pPr>
      <w:r w:rsidRPr="00EC7E64">
        <w:rPr>
          <w:rFonts w:ascii="Century Gothic" w:hAnsi="Century Gothic"/>
          <w:b/>
          <w:sz w:val="24"/>
          <w:szCs w:val="24"/>
        </w:rPr>
        <w:t>Многоквартирное  жилищное  строительство:</w:t>
      </w:r>
    </w:p>
    <w:tbl>
      <w:tblPr>
        <w:tblW w:w="0" w:type="auto"/>
        <w:tblInd w:w="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4"/>
        <w:gridCol w:w="4629"/>
        <w:gridCol w:w="1185"/>
        <w:gridCol w:w="2176"/>
        <w:gridCol w:w="1706"/>
      </w:tblGrid>
      <w:tr w:rsidR="0015055E" w:rsidRPr="0015055E" w:rsidTr="0015055E">
        <w:trPr>
          <w:trHeight w:val="669"/>
        </w:trPr>
        <w:tc>
          <w:tcPr>
            <w:tcW w:w="0" w:type="auto"/>
            <w:vAlign w:val="center"/>
          </w:tcPr>
          <w:p w:rsidR="0015055E" w:rsidRPr="0015055E" w:rsidRDefault="0015055E" w:rsidP="0015055E">
            <w:pPr>
              <w:spacing w:after="0" w:line="240" w:lineRule="auto"/>
              <w:jc w:val="center"/>
              <w:rPr>
                <w:rFonts w:ascii="Century Gothic" w:hAnsi="Century Gothic"/>
                <w:sz w:val="20"/>
                <w:szCs w:val="20"/>
              </w:rPr>
            </w:pPr>
            <w:r w:rsidRPr="0015055E">
              <w:rPr>
                <w:rFonts w:ascii="Century Gothic" w:hAnsi="Century Gothic"/>
                <w:sz w:val="20"/>
                <w:szCs w:val="20"/>
              </w:rPr>
              <w:t xml:space="preserve">№ </w:t>
            </w:r>
            <w:proofErr w:type="gramStart"/>
            <w:r w:rsidRPr="0015055E">
              <w:rPr>
                <w:rFonts w:ascii="Century Gothic" w:hAnsi="Century Gothic"/>
                <w:sz w:val="20"/>
                <w:szCs w:val="20"/>
              </w:rPr>
              <w:t>п</w:t>
            </w:r>
            <w:proofErr w:type="gramEnd"/>
            <w:r w:rsidRPr="0015055E">
              <w:rPr>
                <w:rFonts w:ascii="Century Gothic" w:hAnsi="Century Gothic"/>
                <w:sz w:val="20"/>
                <w:szCs w:val="20"/>
              </w:rPr>
              <w:t>/п</w:t>
            </w:r>
          </w:p>
        </w:tc>
        <w:tc>
          <w:tcPr>
            <w:tcW w:w="4629" w:type="dxa"/>
            <w:vAlign w:val="center"/>
          </w:tcPr>
          <w:p w:rsidR="0015055E" w:rsidRPr="0015055E" w:rsidRDefault="0015055E" w:rsidP="0015055E">
            <w:pPr>
              <w:spacing w:after="0" w:line="240" w:lineRule="auto"/>
              <w:ind w:left="169"/>
              <w:jc w:val="center"/>
              <w:rPr>
                <w:rFonts w:ascii="Century Gothic" w:hAnsi="Century Gothic"/>
                <w:sz w:val="20"/>
                <w:szCs w:val="20"/>
              </w:rPr>
            </w:pPr>
            <w:r w:rsidRPr="0015055E">
              <w:rPr>
                <w:rFonts w:ascii="Century Gothic" w:hAnsi="Century Gothic"/>
                <w:sz w:val="20"/>
                <w:szCs w:val="20"/>
              </w:rPr>
              <w:t>Наименование</w:t>
            </w:r>
          </w:p>
          <w:p w:rsidR="0015055E" w:rsidRPr="0015055E" w:rsidRDefault="0015055E" w:rsidP="0015055E">
            <w:pPr>
              <w:spacing w:after="0" w:line="240" w:lineRule="auto"/>
              <w:ind w:left="169"/>
              <w:jc w:val="center"/>
              <w:rPr>
                <w:rFonts w:ascii="Century Gothic" w:hAnsi="Century Gothic"/>
                <w:sz w:val="20"/>
                <w:szCs w:val="20"/>
              </w:rPr>
            </w:pPr>
            <w:r w:rsidRPr="0015055E">
              <w:rPr>
                <w:rFonts w:ascii="Century Gothic" w:hAnsi="Century Gothic"/>
                <w:sz w:val="20"/>
                <w:szCs w:val="20"/>
              </w:rPr>
              <w:t>объекта</w:t>
            </w:r>
          </w:p>
        </w:tc>
        <w:tc>
          <w:tcPr>
            <w:tcW w:w="1185" w:type="dxa"/>
            <w:vAlign w:val="center"/>
          </w:tcPr>
          <w:p w:rsidR="0015055E" w:rsidRPr="0015055E" w:rsidRDefault="0015055E" w:rsidP="0015055E">
            <w:pPr>
              <w:spacing w:after="0" w:line="240" w:lineRule="auto"/>
              <w:jc w:val="center"/>
              <w:rPr>
                <w:rFonts w:ascii="Century Gothic" w:hAnsi="Century Gothic"/>
                <w:sz w:val="20"/>
                <w:szCs w:val="20"/>
              </w:rPr>
            </w:pPr>
            <w:r w:rsidRPr="0015055E">
              <w:rPr>
                <w:rFonts w:ascii="Century Gothic" w:hAnsi="Century Gothic"/>
                <w:sz w:val="20"/>
                <w:szCs w:val="20"/>
              </w:rPr>
              <w:t>Общая площадь,</w:t>
            </w:r>
          </w:p>
          <w:p w:rsidR="0015055E" w:rsidRPr="0015055E" w:rsidRDefault="0015055E" w:rsidP="0015055E">
            <w:pPr>
              <w:spacing w:after="0" w:line="240" w:lineRule="auto"/>
              <w:jc w:val="center"/>
              <w:rPr>
                <w:rFonts w:ascii="Century Gothic" w:hAnsi="Century Gothic"/>
                <w:sz w:val="20"/>
                <w:szCs w:val="20"/>
              </w:rPr>
            </w:pPr>
            <w:r w:rsidRPr="0015055E">
              <w:rPr>
                <w:rFonts w:ascii="Century Gothic" w:hAnsi="Century Gothic"/>
                <w:sz w:val="20"/>
                <w:szCs w:val="20"/>
              </w:rPr>
              <w:t>тыс. кв. м</w:t>
            </w:r>
          </w:p>
          <w:p w:rsidR="0015055E" w:rsidRPr="0015055E" w:rsidRDefault="0015055E" w:rsidP="0015055E">
            <w:pPr>
              <w:spacing w:after="0" w:line="240" w:lineRule="auto"/>
              <w:jc w:val="center"/>
              <w:rPr>
                <w:rFonts w:ascii="Century Gothic" w:hAnsi="Century Gothic"/>
                <w:sz w:val="20"/>
                <w:szCs w:val="20"/>
              </w:rPr>
            </w:pPr>
          </w:p>
        </w:tc>
        <w:tc>
          <w:tcPr>
            <w:tcW w:w="2176" w:type="dxa"/>
            <w:vAlign w:val="center"/>
          </w:tcPr>
          <w:p w:rsidR="0015055E" w:rsidRPr="0015055E" w:rsidRDefault="0015055E" w:rsidP="0015055E">
            <w:pPr>
              <w:spacing w:after="0" w:line="240" w:lineRule="auto"/>
              <w:jc w:val="center"/>
              <w:rPr>
                <w:rFonts w:ascii="Century Gothic" w:hAnsi="Century Gothic"/>
                <w:sz w:val="20"/>
                <w:szCs w:val="20"/>
              </w:rPr>
            </w:pPr>
            <w:r w:rsidRPr="0015055E">
              <w:rPr>
                <w:rFonts w:ascii="Century Gothic" w:hAnsi="Century Gothic"/>
                <w:sz w:val="20"/>
                <w:szCs w:val="20"/>
              </w:rPr>
              <w:t>Застройщик</w:t>
            </w:r>
          </w:p>
        </w:tc>
        <w:tc>
          <w:tcPr>
            <w:tcW w:w="1706" w:type="dxa"/>
            <w:vAlign w:val="center"/>
          </w:tcPr>
          <w:p w:rsidR="0015055E" w:rsidRPr="0015055E" w:rsidRDefault="0015055E" w:rsidP="0015055E">
            <w:pPr>
              <w:spacing w:after="0" w:line="240" w:lineRule="auto"/>
              <w:jc w:val="center"/>
              <w:rPr>
                <w:rFonts w:ascii="Century Gothic" w:hAnsi="Century Gothic"/>
                <w:sz w:val="20"/>
                <w:szCs w:val="20"/>
              </w:rPr>
            </w:pPr>
            <w:r w:rsidRPr="0015055E">
              <w:rPr>
                <w:rFonts w:ascii="Century Gothic" w:hAnsi="Century Gothic"/>
                <w:sz w:val="20"/>
                <w:szCs w:val="20"/>
              </w:rPr>
              <w:t>Ожидаемый ввод</w:t>
            </w:r>
          </w:p>
          <w:p w:rsidR="0015055E" w:rsidRPr="0015055E" w:rsidRDefault="0015055E" w:rsidP="0015055E">
            <w:pPr>
              <w:spacing w:after="0" w:line="240" w:lineRule="auto"/>
              <w:jc w:val="center"/>
              <w:rPr>
                <w:rFonts w:ascii="Century Gothic" w:hAnsi="Century Gothic"/>
                <w:sz w:val="20"/>
                <w:szCs w:val="20"/>
              </w:rPr>
            </w:pPr>
            <w:r w:rsidRPr="0015055E">
              <w:rPr>
                <w:rFonts w:ascii="Century Gothic" w:hAnsi="Century Gothic"/>
                <w:sz w:val="20"/>
                <w:szCs w:val="20"/>
              </w:rPr>
              <w:t>в эксплуатацию</w:t>
            </w:r>
          </w:p>
        </w:tc>
      </w:tr>
      <w:tr w:rsidR="0015055E" w:rsidRPr="0015055E" w:rsidTr="0015055E">
        <w:trPr>
          <w:trHeight w:val="545"/>
        </w:trPr>
        <w:tc>
          <w:tcPr>
            <w:tcW w:w="0" w:type="auto"/>
            <w:vAlign w:val="center"/>
          </w:tcPr>
          <w:p w:rsidR="0015055E" w:rsidRPr="0015055E" w:rsidRDefault="0015055E" w:rsidP="0015055E">
            <w:pPr>
              <w:spacing w:after="0" w:line="240" w:lineRule="auto"/>
              <w:jc w:val="center"/>
              <w:rPr>
                <w:rFonts w:ascii="Century Gothic" w:hAnsi="Century Gothic"/>
                <w:sz w:val="20"/>
                <w:szCs w:val="20"/>
                <w:lang w:val="en-US"/>
              </w:rPr>
            </w:pPr>
            <w:r w:rsidRPr="0015055E">
              <w:rPr>
                <w:rFonts w:ascii="Century Gothic" w:hAnsi="Century Gothic"/>
                <w:sz w:val="20"/>
                <w:szCs w:val="20"/>
                <w:lang w:val="en-US"/>
              </w:rPr>
              <w:t>1</w:t>
            </w:r>
          </w:p>
        </w:tc>
        <w:tc>
          <w:tcPr>
            <w:tcW w:w="4629" w:type="dxa"/>
            <w:vAlign w:val="center"/>
          </w:tcPr>
          <w:p w:rsidR="0015055E" w:rsidRPr="0015055E" w:rsidRDefault="0015055E" w:rsidP="0015055E">
            <w:pPr>
              <w:suppressAutoHyphens/>
              <w:spacing w:after="0" w:line="240" w:lineRule="auto"/>
              <w:ind w:firstLine="72"/>
              <w:rPr>
                <w:rFonts w:ascii="Century Gothic" w:hAnsi="Century Gothic"/>
                <w:sz w:val="20"/>
                <w:szCs w:val="20"/>
              </w:rPr>
            </w:pPr>
            <w:r w:rsidRPr="0015055E">
              <w:rPr>
                <w:rFonts w:ascii="Century Gothic" w:hAnsi="Century Gothic"/>
                <w:sz w:val="20"/>
                <w:szCs w:val="20"/>
              </w:rPr>
              <w:t>4-эт. 40-квартирный жилой дом по адресу:</w:t>
            </w:r>
          </w:p>
          <w:p w:rsidR="0015055E" w:rsidRPr="0015055E" w:rsidRDefault="0015055E" w:rsidP="0015055E">
            <w:pPr>
              <w:suppressAutoHyphens/>
              <w:spacing w:after="0" w:line="240" w:lineRule="auto"/>
              <w:ind w:firstLine="72"/>
              <w:rPr>
                <w:rFonts w:ascii="Century Gothic" w:hAnsi="Century Gothic"/>
                <w:sz w:val="20"/>
                <w:szCs w:val="20"/>
              </w:rPr>
            </w:pPr>
            <w:r w:rsidRPr="0015055E">
              <w:rPr>
                <w:rFonts w:ascii="Century Gothic" w:hAnsi="Century Gothic"/>
                <w:sz w:val="20"/>
                <w:szCs w:val="20"/>
              </w:rPr>
              <w:t xml:space="preserve">г. Рыбинск, ул. </w:t>
            </w:r>
            <w:proofErr w:type="spellStart"/>
            <w:r w:rsidRPr="0015055E">
              <w:rPr>
                <w:rFonts w:ascii="Century Gothic" w:hAnsi="Century Gothic"/>
                <w:sz w:val="20"/>
                <w:szCs w:val="20"/>
              </w:rPr>
              <w:t>Макаровская</w:t>
            </w:r>
            <w:proofErr w:type="spellEnd"/>
            <w:r w:rsidRPr="0015055E">
              <w:rPr>
                <w:rFonts w:ascii="Century Gothic" w:hAnsi="Century Gothic"/>
                <w:sz w:val="20"/>
                <w:szCs w:val="20"/>
              </w:rPr>
              <w:t>, д. 60</w:t>
            </w:r>
          </w:p>
        </w:tc>
        <w:tc>
          <w:tcPr>
            <w:tcW w:w="1185" w:type="dxa"/>
            <w:vAlign w:val="center"/>
          </w:tcPr>
          <w:p w:rsidR="0015055E" w:rsidRPr="0015055E" w:rsidRDefault="0015055E" w:rsidP="006713E0">
            <w:pPr>
              <w:suppressAutoHyphens/>
              <w:spacing w:after="0" w:line="240" w:lineRule="auto"/>
              <w:jc w:val="center"/>
              <w:rPr>
                <w:rFonts w:ascii="Century Gothic" w:hAnsi="Century Gothic"/>
                <w:sz w:val="20"/>
                <w:szCs w:val="20"/>
              </w:rPr>
            </w:pPr>
            <w:r w:rsidRPr="0015055E">
              <w:rPr>
                <w:rFonts w:ascii="Century Gothic" w:hAnsi="Century Gothic"/>
                <w:sz w:val="20"/>
                <w:szCs w:val="20"/>
              </w:rPr>
              <w:t>1,954</w:t>
            </w:r>
          </w:p>
        </w:tc>
        <w:tc>
          <w:tcPr>
            <w:tcW w:w="2176" w:type="dxa"/>
            <w:vAlign w:val="center"/>
          </w:tcPr>
          <w:p w:rsidR="0015055E" w:rsidRPr="0015055E" w:rsidRDefault="0015055E" w:rsidP="0015055E">
            <w:pPr>
              <w:suppressAutoHyphens/>
              <w:spacing w:after="0" w:line="240" w:lineRule="auto"/>
              <w:jc w:val="center"/>
              <w:rPr>
                <w:rFonts w:ascii="Century Gothic" w:hAnsi="Century Gothic"/>
                <w:sz w:val="20"/>
                <w:szCs w:val="20"/>
              </w:rPr>
            </w:pPr>
            <w:r w:rsidRPr="0015055E">
              <w:rPr>
                <w:rFonts w:ascii="Century Gothic" w:hAnsi="Century Gothic"/>
                <w:sz w:val="20"/>
                <w:szCs w:val="20"/>
              </w:rPr>
              <w:t>ООО «Строительная компания «Кентавр» (</w:t>
            </w:r>
            <w:proofErr w:type="spellStart"/>
            <w:r w:rsidRPr="0015055E">
              <w:rPr>
                <w:rFonts w:ascii="Century Gothic" w:hAnsi="Century Gothic"/>
                <w:sz w:val="20"/>
                <w:szCs w:val="20"/>
              </w:rPr>
              <w:t>г</w:t>
            </w:r>
            <w:proofErr w:type="gramStart"/>
            <w:r w:rsidRPr="0015055E">
              <w:rPr>
                <w:rFonts w:ascii="Century Gothic" w:hAnsi="Century Gothic"/>
                <w:sz w:val="20"/>
                <w:szCs w:val="20"/>
              </w:rPr>
              <w:t>.</w:t>
            </w:r>
            <w:r>
              <w:rPr>
                <w:rFonts w:ascii="Century Gothic" w:hAnsi="Century Gothic"/>
                <w:sz w:val="20"/>
                <w:szCs w:val="20"/>
              </w:rPr>
              <w:t>Д</w:t>
            </w:r>
            <w:proofErr w:type="gramEnd"/>
            <w:r w:rsidRPr="0015055E">
              <w:rPr>
                <w:rFonts w:ascii="Century Gothic" w:hAnsi="Century Gothic"/>
                <w:sz w:val="20"/>
                <w:szCs w:val="20"/>
              </w:rPr>
              <w:t>убна</w:t>
            </w:r>
            <w:proofErr w:type="spellEnd"/>
            <w:r w:rsidRPr="0015055E">
              <w:rPr>
                <w:rFonts w:ascii="Century Gothic" w:hAnsi="Century Gothic"/>
                <w:sz w:val="20"/>
                <w:szCs w:val="20"/>
              </w:rPr>
              <w:t>)</w:t>
            </w:r>
          </w:p>
        </w:tc>
        <w:tc>
          <w:tcPr>
            <w:tcW w:w="1706" w:type="dxa"/>
            <w:vAlign w:val="center"/>
          </w:tcPr>
          <w:p w:rsidR="0015055E" w:rsidRPr="0015055E" w:rsidRDefault="0015055E" w:rsidP="0015055E">
            <w:pPr>
              <w:suppressAutoHyphens/>
              <w:spacing w:after="0" w:line="240" w:lineRule="auto"/>
              <w:jc w:val="center"/>
              <w:rPr>
                <w:rFonts w:ascii="Century Gothic" w:hAnsi="Century Gothic"/>
                <w:sz w:val="20"/>
                <w:szCs w:val="20"/>
              </w:rPr>
            </w:pPr>
            <w:r w:rsidRPr="0015055E">
              <w:rPr>
                <w:rFonts w:ascii="Century Gothic" w:hAnsi="Century Gothic"/>
                <w:sz w:val="20"/>
                <w:szCs w:val="20"/>
                <w:lang w:val="en-US"/>
              </w:rPr>
              <w:t>IV</w:t>
            </w:r>
            <w:r w:rsidRPr="0015055E">
              <w:rPr>
                <w:rFonts w:ascii="Century Gothic" w:hAnsi="Century Gothic"/>
                <w:sz w:val="20"/>
                <w:szCs w:val="20"/>
              </w:rPr>
              <w:t xml:space="preserve"> квартал 2022</w:t>
            </w:r>
          </w:p>
        </w:tc>
      </w:tr>
      <w:tr w:rsidR="0015055E" w:rsidRPr="0015055E" w:rsidTr="0015055E">
        <w:trPr>
          <w:trHeight w:val="545"/>
        </w:trPr>
        <w:tc>
          <w:tcPr>
            <w:tcW w:w="0" w:type="auto"/>
            <w:vAlign w:val="center"/>
          </w:tcPr>
          <w:p w:rsidR="0015055E" w:rsidRPr="0015055E" w:rsidRDefault="0015055E" w:rsidP="0015055E">
            <w:pPr>
              <w:spacing w:after="0" w:line="240" w:lineRule="auto"/>
              <w:jc w:val="center"/>
              <w:rPr>
                <w:rFonts w:ascii="Century Gothic" w:hAnsi="Century Gothic"/>
                <w:sz w:val="20"/>
                <w:szCs w:val="20"/>
              </w:rPr>
            </w:pPr>
            <w:r w:rsidRPr="0015055E">
              <w:rPr>
                <w:rFonts w:ascii="Century Gothic" w:hAnsi="Century Gothic"/>
                <w:sz w:val="20"/>
                <w:szCs w:val="20"/>
              </w:rPr>
              <w:t>2</w:t>
            </w:r>
          </w:p>
        </w:tc>
        <w:tc>
          <w:tcPr>
            <w:tcW w:w="4629" w:type="dxa"/>
            <w:vAlign w:val="center"/>
          </w:tcPr>
          <w:p w:rsidR="0015055E" w:rsidRPr="0015055E" w:rsidRDefault="0015055E" w:rsidP="0015055E">
            <w:pPr>
              <w:suppressAutoHyphens/>
              <w:spacing w:after="0" w:line="240" w:lineRule="auto"/>
              <w:ind w:firstLine="72"/>
              <w:rPr>
                <w:rFonts w:ascii="Century Gothic" w:hAnsi="Century Gothic"/>
                <w:sz w:val="20"/>
                <w:szCs w:val="20"/>
              </w:rPr>
            </w:pPr>
            <w:r w:rsidRPr="0015055E">
              <w:rPr>
                <w:rFonts w:ascii="Century Gothic" w:hAnsi="Century Gothic"/>
                <w:sz w:val="20"/>
                <w:szCs w:val="20"/>
              </w:rPr>
              <w:t>5-эт. 45-квартирный жилой дом по адресу:</w:t>
            </w:r>
          </w:p>
          <w:p w:rsidR="0015055E" w:rsidRPr="0015055E" w:rsidRDefault="0015055E" w:rsidP="0015055E">
            <w:pPr>
              <w:suppressAutoHyphens/>
              <w:spacing w:after="0" w:line="240" w:lineRule="auto"/>
              <w:ind w:firstLine="72"/>
              <w:rPr>
                <w:rFonts w:ascii="Century Gothic" w:hAnsi="Century Gothic"/>
                <w:sz w:val="20"/>
                <w:szCs w:val="20"/>
              </w:rPr>
            </w:pPr>
            <w:r w:rsidRPr="0015055E">
              <w:rPr>
                <w:rFonts w:ascii="Century Gothic" w:hAnsi="Century Gothic"/>
                <w:sz w:val="20"/>
                <w:szCs w:val="20"/>
              </w:rPr>
              <w:t xml:space="preserve">г. Рыбинск, ул. </w:t>
            </w:r>
            <w:proofErr w:type="spellStart"/>
            <w:r w:rsidRPr="0015055E">
              <w:rPr>
                <w:rFonts w:ascii="Century Gothic" w:hAnsi="Century Gothic"/>
                <w:sz w:val="20"/>
                <w:szCs w:val="20"/>
              </w:rPr>
              <w:t>Волочаевская</w:t>
            </w:r>
            <w:proofErr w:type="spellEnd"/>
            <w:r w:rsidRPr="0015055E">
              <w:rPr>
                <w:rFonts w:ascii="Century Gothic" w:hAnsi="Century Gothic"/>
                <w:sz w:val="20"/>
                <w:szCs w:val="20"/>
              </w:rPr>
              <w:t>, д. 59а</w:t>
            </w:r>
          </w:p>
        </w:tc>
        <w:tc>
          <w:tcPr>
            <w:tcW w:w="1185" w:type="dxa"/>
            <w:vAlign w:val="center"/>
          </w:tcPr>
          <w:p w:rsidR="0015055E" w:rsidRPr="0015055E" w:rsidRDefault="0015055E" w:rsidP="006713E0">
            <w:pPr>
              <w:suppressAutoHyphens/>
              <w:spacing w:after="0" w:line="240" w:lineRule="auto"/>
              <w:jc w:val="center"/>
              <w:rPr>
                <w:rFonts w:ascii="Century Gothic" w:hAnsi="Century Gothic"/>
                <w:sz w:val="20"/>
                <w:szCs w:val="20"/>
              </w:rPr>
            </w:pPr>
            <w:r w:rsidRPr="0015055E">
              <w:rPr>
                <w:rFonts w:ascii="Century Gothic" w:hAnsi="Century Gothic"/>
                <w:sz w:val="20"/>
                <w:szCs w:val="20"/>
              </w:rPr>
              <w:t>2,694</w:t>
            </w:r>
          </w:p>
        </w:tc>
        <w:tc>
          <w:tcPr>
            <w:tcW w:w="2176" w:type="dxa"/>
            <w:vAlign w:val="center"/>
          </w:tcPr>
          <w:p w:rsidR="0015055E" w:rsidRPr="0015055E" w:rsidRDefault="0015055E" w:rsidP="0015055E">
            <w:pPr>
              <w:suppressAutoHyphens/>
              <w:spacing w:after="0" w:line="240" w:lineRule="auto"/>
              <w:jc w:val="center"/>
              <w:rPr>
                <w:rFonts w:ascii="Century Gothic" w:hAnsi="Century Gothic"/>
                <w:sz w:val="20"/>
                <w:szCs w:val="20"/>
              </w:rPr>
            </w:pPr>
            <w:r w:rsidRPr="0015055E">
              <w:rPr>
                <w:rFonts w:ascii="Century Gothic" w:hAnsi="Century Gothic"/>
                <w:sz w:val="20"/>
                <w:szCs w:val="20"/>
              </w:rPr>
              <w:t xml:space="preserve"> ООО «Вектор» (</w:t>
            </w:r>
            <w:proofErr w:type="spellStart"/>
            <w:r w:rsidRPr="0015055E">
              <w:rPr>
                <w:rFonts w:ascii="Century Gothic" w:hAnsi="Century Gothic"/>
                <w:sz w:val="20"/>
                <w:szCs w:val="20"/>
              </w:rPr>
              <w:t>г</w:t>
            </w:r>
            <w:proofErr w:type="gramStart"/>
            <w:r w:rsidRPr="0015055E">
              <w:rPr>
                <w:rFonts w:ascii="Century Gothic" w:hAnsi="Century Gothic"/>
                <w:sz w:val="20"/>
                <w:szCs w:val="20"/>
              </w:rPr>
              <w:t>.У</w:t>
            </w:r>
            <w:proofErr w:type="gramEnd"/>
            <w:r w:rsidRPr="0015055E">
              <w:rPr>
                <w:rFonts w:ascii="Century Gothic" w:hAnsi="Century Gothic"/>
                <w:sz w:val="20"/>
                <w:szCs w:val="20"/>
              </w:rPr>
              <w:t>глич</w:t>
            </w:r>
            <w:proofErr w:type="spellEnd"/>
            <w:r w:rsidRPr="0015055E">
              <w:rPr>
                <w:rFonts w:ascii="Century Gothic" w:hAnsi="Century Gothic"/>
                <w:sz w:val="20"/>
                <w:szCs w:val="20"/>
              </w:rPr>
              <w:t>)</w:t>
            </w:r>
          </w:p>
        </w:tc>
        <w:tc>
          <w:tcPr>
            <w:tcW w:w="1706" w:type="dxa"/>
            <w:vAlign w:val="center"/>
          </w:tcPr>
          <w:p w:rsidR="0015055E" w:rsidRPr="0015055E" w:rsidRDefault="0015055E" w:rsidP="0015055E">
            <w:pPr>
              <w:suppressAutoHyphens/>
              <w:spacing w:after="0" w:line="240" w:lineRule="auto"/>
              <w:jc w:val="center"/>
              <w:rPr>
                <w:rFonts w:ascii="Century Gothic" w:hAnsi="Century Gothic"/>
                <w:sz w:val="20"/>
                <w:szCs w:val="20"/>
              </w:rPr>
            </w:pPr>
            <w:r w:rsidRPr="0015055E">
              <w:rPr>
                <w:rFonts w:ascii="Century Gothic" w:hAnsi="Century Gothic"/>
                <w:sz w:val="20"/>
                <w:szCs w:val="20"/>
                <w:lang w:val="en-US"/>
              </w:rPr>
              <w:t>IV</w:t>
            </w:r>
            <w:r w:rsidRPr="0015055E">
              <w:rPr>
                <w:rFonts w:ascii="Century Gothic" w:hAnsi="Century Gothic"/>
                <w:sz w:val="20"/>
                <w:szCs w:val="20"/>
              </w:rPr>
              <w:t xml:space="preserve"> квартал 2022</w:t>
            </w:r>
          </w:p>
        </w:tc>
      </w:tr>
      <w:tr w:rsidR="0015055E" w:rsidRPr="0015055E" w:rsidTr="0015055E">
        <w:trPr>
          <w:trHeight w:val="545"/>
        </w:trPr>
        <w:tc>
          <w:tcPr>
            <w:tcW w:w="0" w:type="auto"/>
            <w:vAlign w:val="center"/>
          </w:tcPr>
          <w:p w:rsidR="0015055E" w:rsidRPr="0015055E" w:rsidRDefault="0015055E" w:rsidP="0015055E">
            <w:pPr>
              <w:spacing w:after="0" w:line="240" w:lineRule="auto"/>
              <w:jc w:val="center"/>
              <w:rPr>
                <w:rFonts w:ascii="Century Gothic" w:hAnsi="Century Gothic"/>
                <w:sz w:val="20"/>
                <w:szCs w:val="20"/>
              </w:rPr>
            </w:pPr>
            <w:r w:rsidRPr="0015055E">
              <w:rPr>
                <w:rFonts w:ascii="Century Gothic" w:hAnsi="Century Gothic"/>
                <w:sz w:val="20"/>
                <w:szCs w:val="20"/>
              </w:rPr>
              <w:t>3</w:t>
            </w:r>
          </w:p>
        </w:tc>
        <w:tc>
          <w:tcPr>
            <w:tcW w:w="4629" w:type="dxa"/>
            <w:vAlign w:val="center"/>
          </w:tcPr>
          <w:p w:rsidR="0015055E" w:rsidRPr="0015055E" w:rsidRDefault="0015055E" w:rsidP="0015055E">
            <w:pPr>
              <w:suppressAutoHyphens/>
              <w:spacing w:after="0" w:line="240" w:lineRule="auto"/>
              <w:ind w:firstLine="72"/>
              <w:rPr>
                <w:rFonts w:ascii="Century Gothic" w:hAnsi="Century Gothic"/>
                <w:sz w:val="20"/>
                <w:szCs w:val="20"/>
              </w:rPr>
            </w:pPr>
            <w:r w:rsidRPr="0015055E">
              <w:rPr>
                <w:rFonts w:ascii="Century Gothic" w:hAnsi="Century Gothic"/>
                <w:sz w:val="20"/>
                <w:szCs w:val="20"/>
              </w:rPr>
              <w:t xml:space="preserve">5-эт. 30-квартирный жилой дом по адресу: </w:t>
            </w:r>
          </w:p>
          <w:p w:rsidR="0015055E" w:rsidRPr="0015055E" w:rsidRDefault="0015055E" w:rsidP="0015055E">
            <w:pPr>
              <w:suppressAutoHyphens/>
              <w:spacing w:after="0" w:line="240" w:lineRule="auto"/>
              <w:ind w:firstLine="72"/>
              <w:rPr>
                <w:rFonts w:ascii="Century Gothic" w:hAnsi="Century Gothic"/>
                <w:sz w:val="20"/>
                <w:szCs w:val="20"/>
              </w:rPr>
            </w:pPr>
            <w:r w:rsidRPr="0015055E">
              <w:rPr>
                <w:rFonts w:ascii="Century Gothic" w:hAnsi="Century Gothic"/>
                <w:sz w:val="20"/>
                <w:szCs w:val="20"/>
              </w:rPr>
              <w:t>г. Рыбинск, ул. 9 Мая, д. 25а</w:t>
            </w:r>
          </w:p>
        </w:tc>
        <w:tc>
          <w:tcPr>
            <w:tcW w:w="1185" w:type="dxa"/>
            <w:vAlign w:val="center"/>
          </w:tcPr>
          <w:p w:rsidR="0015055E" w:rsidRPr="0015055E" w:rsidRDefault="0015055E" w:rsidP="0015055E">
            <w:pPr>
              <w:suppressAutoHyphens/>
              <w:spacing w:after="0" w:line="240" w:lineRule="auto"/>
              <w:jc w:val="center"/>
              <w:rPr>
                <w:rFonts w:ascii="Century Gothic" w:hAnsi="Century Gothic"/>
                <w:sz w:val="20"/>
                <w:szCs w:val="20"/>
              </w:rPr>
            </w:pPr>
            <w:r w:rsidRPr="0015055E">
              <w:rPr>
                <w:rFonts w:ascii="Century Gothic" w:hAnsi="Century Gothic"/>
                <w:sz w:val="20"/>
                <w:szCs w:val="20"/>
              </w:rPr>
              <w:t>2,626</w:t>
            </w:r>
          </w:p>
        </w:tc>
        <w:tc>
          <w:tcPr>
            <w:tcW w:w="2176" w:type="dxa"/>
            <w:vAlign w:val="center"/>
          </w:tcPr>
          <w:p w:rsidR="0015055E" w:rsidRPr="0015055E" w:rsidRDefault="0015055E" w:rsidP="0015055E">
            <w:pPr>
              <w:suppressAutoHyphens/>
              <w:spacing w:after="0" w:line="240" w:lineRule="auto"/>
              <w:jc w:val="center"/>
              <w:rPr>
                <w:rFonts w:ascii="Century Gothic" w:hAnsi="Century Gothic"/>
                <w:sz w:val="20"/>
                <w:szCs w:val="20"/>
              </w:rPr>
            </w:pPr>
            <w:r w:rsidRPr="0015055E">
              <w:rPr>
                <w:rFonts w:ascii="Century Gothic" w:hAnsi="Century Gothic"/>
                <w:sz w:val="20"/>
                <w:szCs w:val="20"/>
              </w:rPr>
              <w:t>ООО «Лидер» (</w:t>
            </w:r>
            <w:proofErr w:type="spellStart"/>
            <w:r w:rsidRPr="0015055E">
              <w:rPr>
                <w:rFonts w:ascii="Century Gothic" w:hAnsi="Century Gothic"/>
                <w:sz w:val="20"/>
                <w:szCs w:val="20"/>
              </w:rPr>
              <w:t>г</w:t>
            </w:r>
            <w:proofErr w:type="gramStart"/>
            <w:r w:rsidRPr="0015055E">
              <w:rPr>
                <w:rFonts w:ascii="Century Gothic" w:hAnsi="Century Gothic"/>
                <w:sz w:val="20"/>
                <w:szCs w:val="20"/>
              </w:rPr>
              <w:t>.У</w:t>
            </w:r>
            <w:proofErr w:type="gramEnd"/>
            <w:r w:rsidRPr="0015055E">
              <w:rPr>
                <w:rFonts w:ascii="Century Gothic" w:hAnsi="Century Gothic"/>
                <w:sz w:val="20"/>
                <w:szCs w:val="20"/>
              </w:rPr>
              <w:t>глич</w:t>
            </w:r>
            <w:proofErr w:type="spellEnd"/>
            <w:r w:rsidRPr="0015055E">
              <w:rPr>
                <w:rFonts w:ascii="Century Gothic" w:hAnsi="Century Gothic"/>
                <w:sz w:val="20"/>
                <w:szCs w:val="20"/>
              </w:rPr>
              <w:t>)</w:t>
            </w:r>
          </w:p>
        </w:tc>
        <w:tc>
          <w:tcPr>
            <w:tcW w:w="1706" w:type="dxa"/>
            <w:vAlign w:val="center"/>
          </w:tcPr>
          <w:p w:rsidR="0015055E" w:rsidRPr="0015055E" w:rsidRDefault="0015055E" w:rsidP="0015055E">
            <w:pPr>
              <w:suppressAutoHyphens/>
              <w:spacing w:after="0" w:line="240" w:lineRule="auto"/>
              <w:jc w:val="center"/>
              <w:rPr>
                <w:rFonts w:ascii="Century Gothic" w:hAnsi="Century Gothic"/>
                <w:sz w:val="20"/>
                <w:szCs w:val="20"/>
              </w:rPr>
            </w:pPr>
            <w:r w:rsidRPr="0015055E">
              <w:rPr>
                <w:rFonts w:ascii="Century Gothic" w:hAnsi="Century Gothic"/>
                <w:sz w:val="20"/>
                <w:szCs w:val="20"/>
                <w:lang w:val="en-US"/>
              </w:rPr>
              <w:t>IV</w:t>
            </w:r>
            <w:r w:rsidRPr="0015055E">
              <w:rPr>
                <w:rFonts w:ascii="Century Gothic" w:hAnsi="Century Gothic"/>
                <w:sz w:val="20"/>
                <w:szCs w:val="20"/>
              </w:rPr>
              <w:t xml:space="preserve"> квартал 2022</w:t>
            </w:r>
          </w:p>
        </w:tc>
      </w:tr>
      <w:tr w:rsidR="0015055E" w:rsidRPr="0015055E" w:rsidTr="0015055E">
        <w:trPr>
          <w:trHeight w:val="545"/>
        </w:trPr>
        <w:tc>
          <w:tcPr>
            <w:tcW w:w="0" w:type="auto"/>
            <w:vAlign w:val="center"/>
          </w:tcPr>
          <w:p w:rsidR="0015055E" w:rsidRPr="0015055E" w:rsidRDefault="0015055E" w:rsidP="0015055E">
            <w:pPr>
              <w:spacing w:after="0" w:line="240" w:lineRule="auto"/>
              <w:jc w:val="center"/>
              <w:rPr>
                <w:rFonts w:ascii="Century Gothic" w:hAnsi="Century Gothic"/>
                <w:sz w:val="20"/>
                <w:szCs w:val="20"/>
              </w:rPr>
            </w:pPr>
            <w:r w:rsidRPr="0015055E">
              <w:rPr>
                <w:rFonts w:ascii="Century Gothic" w:hAnsi="Century Gothic"/>
                <w:sz w:val="20"/>
                <w:szCs w:val="20"/>
              </w:rPr>
              <w:t>4</w:t>
            </w:r>
          </w:p>
        </w:tc>
        <w:tc>
          <w:tcPr>
            <w:tcW w:w="4629" w:type="dxa"/>
            <w:vAlign w:val="center"/>
          </w:tcPr>
          <w:p w:rsidR="0015055E" w:rsidRPr="0015055E" w:rsidRDefault="0015055E" w:rsidP="0015055E">
            <w:pPr>
              <w:suppressAutoHyphens/>
              <w:spacing w:after="0" w:line="240" w:lineRule="auto"/>
              <w:ind w:firstLine="72"/>
              <w:rPr>
                <w:rFonts w:ascii="Century Gothic" w:hAnsi="Century Gothic"/>
                <w:sz w:val="20"/>
                <w:szCs w:val="20"/>
              </w:rPr>
            </w:pPr>
            <w:r w:rsidRPr="0015055E">
              <w:rPr>
                <w:rFonts w:ascii="Century Gothic" w:hAnsi="Century Gothic"/>
                <w:sz w:val="20"/>
                <w:szCs w:val="20"/>
              </w:rPr>
              <w:t>7-эт. 60-квартирный жилой дом по адресу:</w:t>
            </w:r>
          </w:p>
          <w:p w:rsidR="0015055E" w:rsidRPr="0015055E" w:rsidRDefault="0015055E" w:rsidP="0015055E">
            <w:pPr>
              <w:suppressAutoHyphens/>
              <w:spacing w:after="0" w:line="240" w:lineRule="auto"/>
              <w:ind w:firstLine="72"/>
              <w:rPr>
                <w:rFonts w:ascii="Century Gothic" w:hAnsi="Century Gothic"/>
                <w:sz w:val="20"/>
                <w:szCs w:val="20"/>
              </w:rPr>
            </w:pPr>
            <w:r w:rsidRPr="0015055E">
              <w:rPr>
                <w:rFonts w:ascii="Century Gothic" w:hAnsi="Century Gothic"/>
                <w:sz w:val="20"/>
                <w:szCs w:val="20"/>
              </w:rPr>
              <w:t>г. Рыбинск, ул. Гражданская, д. 68</w:t>
            </w:r>
          </w:p>
        </w:tc>
        <w:tc>
          <w:tcPr>
            <w:tcW w:w="1185" w:type="dxa"/>
            <w:vAlign w:val="center"/>
          </w:tcPr>
          <w:p w:rsidR="0015055E" w:rsidRPr="0015055E" w:rsidRDefault="0015055E" w:rsidP="0015055E">
            <w:pPr>
              <w:suppressAutoHyphens/>
              <w:spacing w:after="0" w:line="240" w:lineRule="auto"/>
              <w:jc w:val="center"/>
              <w:rPr>
                <w:rFonts w:ascii="Century Gothic" w:hAnsi="Century Gothic"/>
                <w:sz w:val="20"/>
                <w:szCs w:val="20"/>
              </w:rPr>
            </w:pPr>
            <w:r w:rsidRPr="0015055E">
              <w:rPr>
                <w:rFonts w:ascii="Century Gothic" w:hAnsi="Century Gothic"/>
                <w:sz w:val="20"/>
                <w:szCs w:val="20"/>
              </w:rPr>
              <w:t>4,030</w:t>
            </w:r>
          </w:p>
        </w:tc>
        <w:tc>
          <w:tcPr>
            <w:tcW w:w="2176" w:type="dxa"/>
            <w:vAlign w:val="center"/>
          </w:tcPr>
          <w:p w:rsidR="0015055E" w:rsidRPr="0015055E" w:rsidRDefault="0015055E" w:rsidP="0015055E">
            <w:pPr>
              <w:suppressAutoHyphens/>
              <w:spacing w:after="0" w:line="240" w:lineRule="auto"/>
              <w:jc w:val="center"/>
              <w:rPr>
                <w:rFonts w:ascii="Century Gothic" w:hAnsi="Century Gothic"/>
                <w:sz w:val="20"/>
                <w:szCs w:val="20"/>
              </w:rPr>
            </w:pPr>
            <w:r w:rsidRPr="0015055E">
              <w:rPr>
                <w:rFonts w:ascii="Century Gothic" w:hAnsi="Century Gothic"/>
                <w:sz w:val="20"/>
                <w:szCs w:val="20"/>
              </w:rPr>
              <w:t>ООО «Арсенал-СП» (г. Рыбинск)</w:t>
            </w:r>
          </w:p>
        </w:tc>
        <w:tc>
          <w:tcPr>
            <w:tcW w:w="1706" w:type="dxa"/>
            <w:vAlign w:val="center"/>
          </w:tcPr>
          <w:p w:rsidR="0015055E" w:rsidRPr="0015055E" w:rsidRDefault="0015055E" w:rsidP="0015055E">
            <w:pPr>
              <w:suppressAutoHyphens/>
              <w:spacing w:after="0" w:line="240" w:lineRule="auto"/>
              <w:jc w:val="center"/>
              <w:rPr>
                <w:rFonts w:ascii="Century Gothic" w:hAnsi="Century Gothic"/>
                <w:sz w:val="20"/>
                <w:szCs w:val="20"/>
              </w:rPr>
            </w:pPr>
            <w:r w:rsidRPr="0015055E">
              <w:rPr>
                <w:rFonts w:ascii="Century Gothic" w:hAnsi="Century Gothic"/>
                <w:sz w:val="20"/>
                <w:szCs w:val="20"/>
                <w:lang w:val="en-US"/>
              </w:rPr>
              <w:t>IV</w:t>
            </w:r>
            <w:r w:rsidRPr="0015055E">
              <w:rPr>
                <w:rFonts w:ascii="Century Gothic" w:hAnsi="Century Gothic"/>
                <w:sz w:val="20"/>
                <w:szCs w:val="20"/>
              </w:rPr>
              <w:t xml:space="preserve"> квартал 2022</w:t>
            </w:r>
          </w:p>
        </w:tc>
      </w:tr>
    </w:tbl>
    <w:p w:rsidR="0015055E" w:rsidRPr="00CF2BE8" w:rsidRDefault="0015055E" w:rsidP="00CE12C5">
      <w:pPr>
        <w:spacing w:after="100" w:line="240" w:lineRule="auto"/>
        <w:ind w:firstLine="709"/>
        <w:jc w:val="both"/>
        <w:rPr>
          <w:rFonts w:ascii="Century Gothic" w:hAnsi="Century Gothic"/>
          <w:b/>
          <w:sz w:val="24"/>
          <w:szCs w:val="24"/>
          <w:highlight w:val="yellow"/>
        </w:rPr>
      </w:pPr>
    </w:p>
    <w:p w:rsidR="00720863" w:rsidRPr="00F021B4" w:rsidRDefault="00720863" w:rsidP="00CE12C5">
      <w:pPr>
        <w:pStyle w:val="aff"/>
        <w:ind w:firstLine="709"/>
        <w:jc w:val="both"/>
        <w:rPr>
          <w:rFonts w:ascii="Century Gothic" w:eastAsia="Calibri" w:hAnsi="Century Gothic"/>
          <w:b/>
          <w:sz w:val="24"/>
          <w:szCs w:val="24"/>
          <w:lang w:eastAsia="en-US"/>
        </w:rPr>
      </w:pPr>
      <w:r w:rsidRPr="00F021B4">
        <w:rPr>
          <w:rFonts w:ascii="Century Gothic" w:eastAsia="Calibri" w:hAnsi="Century Gothic"/>
          <w:b/>
          <w:sz w:val="24"/>
          <w:szCs w:val="24"/>
          <w:lang w:eastAsia="en-US"/>
        </w:rPr>
        <w:t xml:space="preserve">Выполнены работы: </w:t>
      </w:r>
    </w:p>
    <w:p w:rsidR="00E4057A" w:rsidRPr="00E4057A" w:rsidRDefault="00E4057A" w:rsidP="00E4057A">
      <w:pPr>
        <w:pStyle w:val="ab"/>
        <w:numPr>
          <w:ilvl w:val="0"/>
          <w:numId w:val="11"/>
        </w:numPr>
        <w:overflowPunct w:val="0"/>
        <w:autoSpaceDE w:val="0"/>
        <w:autoSpaceDN w:val="0"/>
        <w:adjustRightInd w:val="0"/>
        <w:spacing w:after="0" w:line="240" w:lineRule="auto"/>
        <w:ind w:left="0" w:right="-1" w:firstLine="709"/>
        <w:contextualSpacing w:val="0"/>
        <w:jc w:val="both"/>
        <w:textAlignment w:val="baseline"/>
        <w:rPr>
          <w:rFonts w:ascii="Century Gothic" w:hAnsi="Century Gothic"/>
          <w:b/>
          <w:color w:val="000000"/>
          <w:sz w:val="24"/>
          <w:szCs w:val="24"/>
        </w:rPr>
      </w:pPr>
      <w:r w:rsidRPr="00E4057A">
        <w:rPr>
          <w:rFonts w:ascii="Century Gothic" w:hAnsi="Century Gothic"/>
          <w:sz w:val="24"/>
          <w:szCs w:val="24"/>
        </w:rPr>
        <w:t>Устройство перехода под мостом через р. Черемуха в районе Соборной площади на сумму 1,11 млн. руб.</w:t>
      </w:r>
    </w:p>
    <w:p w:rsidR="00E4057A" w:rsidRPr="00E4057A" w:rsidRDefault="00E4057A" w:rsidP="00E4057A">
      <w:pPr>
        <w:pStyle w:val="ab"/>
        <w:numPr>
          <w:ilvl w:val="0"/>
          <w:numId w:val="11"/>
        </w:numPr>
        <w:overflowPunct w:val="0"/>
        <w:autoSpaceDE w:val="0"/>
        <w:autoSpaceDN w:val="0"/>
        <w:adjustRightInd w:val="0"/>
        <w:spacing w:after="0" w:line="240" w:lineRule="auto"/>
        <w:ind w:left="0" w:right="-1" w:firstLine="709"/>
        <w:contextualSpacing w:val="0"/>
        <w:jc w:val="both"/>
        <w:textAlignment w:val="baseline"/>
        <w:rPr>
          <w:rFonts w:ascii="Century Gothic" w:hAnsi="Century Gothic"/>
          <w:b/>
          <w:color w:val="000000"/>
          <w:sz w:val="24"/>
          <w:szCs w:val="24"/>
        </w:rPr>
      </w:pPr>
      <w:r w:rsidRPr="00E4057A">
        <w:rPr>
          <w:rFonts w:ascii="Century Gothic" w:hAnsi="Century Gothic"/>
          <w:color w:val="101010"/>
          <w:sz w:val="24"/>
          <w:szCs w:val="24"/>
        </w:rPr>
        <w:t xml:space="preserve">Устройство щебеночного </w:t>
      </w:r>
      <w:r w:rsidRPr="00E4057A">
        <w:rPr>
          <w:rFonts w:ascii="Century Gothic" w:hAnsi="Century Gothic"/>
          <w:sz w:val="24"/>
          <w:szCs w:val="24"/>
        </w:rPr>
        <w:t xml:space="preserve">подъезда к земельным участкам по улице Чехова на участке между ул. Калининская и ул. Львовская </w:t>
      </w:r>
      <w:r w:rsidRPr="00E4057A">
        <w:rPr>
          <w:rFonts w:ascii="Century Gothic" w:hAnsi="Century Gothic"/>
          <w:color w:val="101010"/>
          <w:sz w:val="24"/>
          <w:szCs w:val="24"/>
        </w:rPr>
        <w:t xml:space="preserve"> (102,0 м). Стоимость работ – 0,8 млн. рублей.</w:t>
      </w:r>
    </w:p>
    <w:p w:rsidR="00E4057A" w:rsidRPr="00E4057A" w:rsidRDefault="00E4057A" w:rsidP="00E4057A">
      <w:pPr>
        <w:numPr>
          <w:ilvl w:val="0"/>
          <w:numId w:val="11"/>
        </w:numPr>
        <w:spacing w:after="0" w:line="240" w:lineRule="auto"/>
        <w:ind w:left="0" w:firstLine="709"/>
        <w:jc w:val="both"/>
        <w:rPr>
          <w:rFonts w:ascii="Century Gothic" w:hAnsi="Century Gothic"/>
          <w:sz w:val="24"/>
          <w:szCs w:val="24"/>
        </w:rPr>
      </w:pPr>
      <w:r w:rsidRPr="00E4057A">
        <w:rPr>
          <w:rFonts w:ascii="Century Gothic" w:hAnsi="Century Gothic"/>
          <w:color w:val="000000"/>
          <w:sz w:val="24"/>
          <w:szCs w:val="24"/>
        </w:rPr>
        <w:t xml:space="preserve">Благоустройство Волжской набережной в Казанском районе по адресу: г. Рыбинск, правый берег р. Волга на участке от Средней Казанской улицы до устья р. Черемуха </w:t>
      </w:r>
      <w:r w:rsidRPr="00E4057A">
        <w:rPr>
          <w:rFonts w:ascii="Century Gothic" w:hAnsi="Century Gothic"/>
          <w:sz w:val="24"/>
          <w:szCs w:val="24"/>
        </w:rPr>
        <w:t>в рамках национального проекта «Жилье и городская среда» и губернаторского проекта «Решаем вместе!» на сумму 57,3 млн. руб.</w:t>
      </w:r>
    </w:p>
    <w:p w:rsidR="00E4057A" w:rsidRPr="00F021B4" w:rsidRDefault="00E4057A" w:rsidP="00E4057A">
      <w:pPr>
        <w:pStyle w:val="ab"/>
        <w:numPr>
          <w:ilvl w:val="0"/>
          <w:numId w:val="11"/>
        </w:numPr>
        <w:overflowPunct w:val="0"/>
        <w:autoSpaceDE w:val="0"/>
        <w:autoSpaceDN w:val="0"/>
        <w:adjustRightInd w:val="0"/>
        <w:spacing w:after="0" w:line="240" w:lineRule="auto"/>
        <w:ind w:left="0" w:firstLine="709"/>
        <w:contextualSpacing w:val="0"/>
        <w:jc w:val="both"/>
        <w:textAlignment w:val="baseline"/>
        <w:rPr>
          <w:rFonts w:ascii="Century Gothic" w:hAnsi="Century Gothic"/>
          <w:sz w:val="24"/>
          <w:szCs w:val="24"/>
          <w:u w:val="single"/>
        </w:rPr>
      </w:pPr>
      <w:r w:rsidRPr="00E4057A">
        <w:rPr>
          <w:rFonts w:ascii="Century Gothic" w:hAnsi="Century Gothic"/>
          <w:sz w:val="24"/>
          <w:szCs w:val="24"/>
        </w:rPr>
        <w:t xml:space="preserve">Выполнены работы по присоединению к газораспределительной сети линейного объекта: Распределительный газопровод высокого и низкого давления с устройством ГРПШ для газоснабжения жилых домов по улицам </w:t>
      </w:r>
      <w:proofErr w:type="spellStart"/>
      <w:r w:rsidRPr="00E4057A">
        <w:rPr>
          <w:rFonts w:ascii="Century Gothic" w:hAnsi="Century Gothic"/>
          <w:sz w:val="24"/>
          <w:szCs w:val="24"/>
        </w:rPr>
        <w:t>Кипячевская</w:t>
      </w:r>
      <w:proofErr w:type="spellEnd"/>
      <w:r w:rsidRPr="00E4057A">
        <w:rPr>
          <w:rFonts w:ascii="Century Gothic" w:hAnsi="Century Gothic"/>
          <w:sz w:val="24"/>
          <w:szCs w:val="24"/>
        </w:rPr>
        <w:t xml:space="preserve">, Малая </w:t>
      </w:r>
      <w:proofErr w:type="spellStart"/>
      <w:r w:rsidRPr="00E4057A">
        <w:rPr>
          <w:rFonts w:ascii="Century Gothic" w:hAnsi="Century Gothic"/>
          <w:sz w:val="24"/>
          <w:szCs w:val="24"/>
        </w:rPr>
        <w:t>Кипячевская</w:t>
      </w:r>
      <w:proofErr w:type="spellEnd"/>
      <w:r w:rsidRPr="00E4057A">
        <w:rPr>
          <w:rFonts w:ascii="Century Gothic" w:hAnsi="Century Gothic"/>
          <w:sz w:val="24"/>
          <w:szCs w:val="24"/>
        </w:rPr>
        <w:t>, переулкам Майский, Картонный города Рыбинска</w:t>
      </w:r>
      <w:r w:rsidRPr="00E4057A">
        <w:rPr>
          <w:rFonts w:ascii="Century Gothic" w:hAnsi="Century Gothic"/>
          <w:color w:val="000000"/>
          <w:sz w:val="24"/>
          <w:szCs w:val="24"/>
        </w:rPr>
        <w:t xml:space="preserve"> (</w:t>
      </w:r>
      <w:r w:rsidRPr="00E4057A">
        <w:rPr>
          <w:rFonts w:ascii="Century Gothic" w:hAnsi="Century Gothic"/>
          <w:color w:val="101010"/>
          <w:sz w:val="24"/>
          <w:szCs w:val="24"/>
        </w:rPr>
        <w:t xml:space="preserve">протяженностью 2,37 км). </w:t>
      </w:r>
      <w:r w:rsidRPr="00E4057A">
        <w:rPr>
          <w:rFonts w:ascii="Century Gothic" w:hAnsi="Century Gothic"/>
          <w:sz w:val="24"/>
          <w:szCs w:val="24"/>
        </w:rPr>
        <w:t xml:space="preserve">Строительство объекта завершено в 2021 году. </w:t>
      </w:r>
    </w:p>
    <w:p w:rsidR="00F021B4" w:rsidRPr="00F021B4" w:rsidRDefault="00F021B4" w:rsidP="00F021B4">
      <w:pPr>
        <w:pStyle w:val="ab"/>
        <w:overflowPunct w:val="0"/>
        <w:autoSpaceDE w:val="0"/>
        <w:autoSpaceDN w:val="0"/>
        <w:adjustRightInd w:val="0"/>
        <w:spacing w:after="0" w:line="240" w:lineRule="auto"/>
        <w:ind w:left="709"/>
        <w:contextualSpacing w:val="0"/>
        <w:jc w:val="both"/>
        <w:textAlignment w:val="baseline"/>
        <w:rPr>
          <w:rFonts w:ascii="Century Gothic" w:hAnsi="Century Gothic"/>
          <w:sz w:val="24"/>
          <w:szCs w:val="24"/>
          <w:u w:val="single"/>
        </w:rPr>
      </w:pPr>
    </w:p>
    <w:p w:rsidR="00F021B4" w:rsidRPr="00F021B4" w:rsidRDefault="00F021B4" w:rsidP="003D42A5">
      <w:pPr>
        <w:spacing w:after="0" w:line="240" w:lineRule="auto"/>
        <w:ind w:right="-1" w:firstLine="709"/>
        <w:jc w:val="both"/>
        <w:rPr>
          <w:rFonts w:ascii="Century Gothic" w:hAnsi="Century Gothic"/>
          <w:b/>
          <w:sz w:val="24"/>
          <w:szCs w:val="24"/>
        </w:rPr>
      </w:pPr>
      <w:r w:rsidRPr="00F021B4">
        <w:rPr>
          <w:rFonts w:ascii="Century Gothic" w:hAnsi="Century Gothic"/>
          <w:b/>
          <w:sz w:val="24"/>
          <w:szCs w:val="24"/>
        </w:rPr>
        <w:t>Ведется строительство следующих объектов:</w:t>
      </w:r>
    </w:p>
    <w:p w:rsidR="00F021B4" w:rsidRPr="00F021B4" w:rsidRDefault="00F021B4" w:rsidP="00F021B4">
      <w:pPr>
        <w:spacing w:after="0" w:line="240" w:lineRule="auto"/>
        <w:ind w:right="-1" w:firstLine="709"/>
        <w:jc w:val="both"/>
        <w:rPr>
          <w:rFonts w:ascii="Century Gothic" w:hAnsi="Century Gothic"/>
          <w:sz w:val="24"/>
          <w:szCs w:val="24"/>
        </w:rPr>
      </w:pPr>
      <w:r w:rsidRPr="00F021B4">
        <w:rPr>
          <w:rFonts w:ascii="Century Gothic" w:hAnsi="Century Gothic"/>
          <w:sz w:val="24"/>
          <w:szCs w:val="24"/>
        </w:rPr>
        <w:t>В рамках федерального проекта «Защита от наводнений и иных негативных воздействий вод и обеспечение безопасности гидротехнических сооружений», государственной программы Российской Федерации «Воспроизводство и использование природных ресурсов», государственной программы Ярославской области «Охрана окружающей среды в Ярославской области» ведутся работы по двум объектам:</w:t>
      </w:r>
    </w:p>
    <w:p w:rsidR="00F021B4" w:rsidRPr="002B55AC" w:rsidRDefault="002B55AC" w:rsidP="002B55AC">
      <w:pPr>
        <w:spacing w:after="0" w:line="240" w:lineRule="auto"/>
        <w:ind w:right="-1" w:firstLine="851"/>
        <w:jc w:val="both"/>
        <w:rPr>
          <w:rFonts w:ascii="Century Gothic" w:hAnsi="Century Gothic"/>
          <w:sz w:val="24"/>
          <w:szCs w:val="24"/>
        </w:rPr>
      </w:pPr>
      <w:r>
        <w:rPr>
          <w:rFonts w:ascii="Century Gothic" w:hAnsi="Century Gothic"/>
          <w:sz w:val="24"/>
          <w:szCs w:val="24"/>
        </w:rPr>
        <w:t>1.</w:t>
      </w:r>
      <w:r w:rsidR="00F021B4" w:rsidRPr="002B55AC">
        <w:rPr>
          <w:rFonts w:ascii="Century Gothic" w:hAnsi="Century Gothic"/>
          <w:sz w:val="24"/>
          <w:szCs w:val="24"/>
        </w:rPr>
        <w:t xml:space="preserve"> Строительство объекта «Берегоукрепление правого берега </w:t>
      </w:r>
      <w:proofErr w:type="spellStart"/>
      <w:r w:rsidR="00F021B4" w:rsidRPr="002B55AC">
        <w:rPr>
          <w:rFonts w:ascii="Century Gothic" w:hAnsi="Century Gothic"/>
          <w:sz w:val="24"/>
          <w:szCs w:val="24"/>
        </w:rPr>
        <w:t>р</w:t>
      </w:r>
      <w:proofErr w:type="gramStart"/>
      <w:r w:rsidR="00F021B4" w:rsidRPr="002B55AC">
        <w:rPr>
          <w:rFonts w:ascii="Century Gothic" w:hAnsi="Century Gothic"/>
          <w:sz w:val="24"/>
          <w:szCs w:val="24"/>
        </w:rPr>
        <w:t>.В</w:t>
      </w:r>
      <w:proofErr w:type="gramEnd"/>
      <w:r w:rsidR="00F021B4" w:rsidRPr="002B55AC">
        <w:rPr>
          <w:rFonts w:ascii="Century Gothic" w:hAnsi="Century Gothic"/>
          <w:sz w:val="24"/>
          <w:szCs w:val="24"/>
        </w:rPr>
        <w:t>олги</w:t>
      </w:r>
      <w:proofErr w:type="spellEnd"/>
      <w:r w:rsidR="00F021B4" w:rsidRPr="002B55AC">
        <w:rPr>
          <w:rFonts w:ascii="Century Gothic" w:hAnsi="Century Gothic"/>
          <w:sz w:val="24"/>
          <w:szCs w:val="24"/>
        </w:rPr>
        <w:t xml:space="preserve"> в районе ДК «Вымпел» (1, 2 этапы) 1 этап «Берегоукрепление», протяженностью 1132,85 м. Стоимость строительства 577,7 млн. руб. Сроки строительства 2022-2023 годы.</w:t>
      </w:r>
    </w:p>
    <w:p w:rsidR="00F021B4" w:rsidRDefault="00F021B4" w:rsidP="002B55AC">
      <w:pPr>
        <w:pStyle w:val="ab"/>
        <w:numPr>
          <w:ilvl w:val="0"/>
          <w:numId w:val="37"/>
        </w:numPr>
        <w:overflowPunct w:val="0"/>
        <w:autoSpaceDE w:val="0"/>
        <w:autoSpaceDN w:val="0"/>
        <w:adjustRightInd w:val="0"/>
        <w:spacing w:after="0" w:line="240" w:lineRule="auto"/>
        <w:ind w:left="0" w:right="-1" w:firstLine="851"/>
        <w:jc w:val="both"/>
        <w:textAlignment w:val="baseline"/>
        <w:rPr>
          <w:rFonts w:ascii="Century Gothic" w:hAnsi="Century Gothic"/>
          <w:sz w:val="24"/>
          <w:szCs w:val="24"/>
        </w:rPr>
      </w:pPr>
      <w:r w:rsidRPr="002B55AC">
        <w:rPr>
          <w:rFonts w:ascii="Century Gothic" w:hAnsi="Century Gothic"/>
          <w:sz w:val="24"/>
          <w:szCs w:val="24"/>
        </w:rPr>
        <w:t>Капитальный ремонт объекта капитального строительства «Гидротехническое сооружение, ул. Волжская Набережная, сооружение 60», протяженностью 216 м. Стоимость работ 42,9 млн. руб. Сроки строительства 2022-2023 годы.</w:t>
      </w:r>
    </w:p>
    <w:p w:rsidR="001A4661" w:rsidRDefault="001A4661" w:rsidP="001A4661">
      <w:pPr>
        <w:overflowPunct w:val="0"/>
        <w:autoSpaceDE w:val="0"/>
        <w:autoSpaceDN w:val="0"/>
        <w:adjustRightInd w:val="0"/>
        <w:spacing w:after="0" w:line="240" w:lineRule="auto"/>
        <w:ind w:right="-1"/>
        <w:jc w:val="both"/>
        <w:textAlignment w:val="baseline"/>
        <w:rPr>
          <w:rFonts w:ascii="Century Gothic" w:hAnsi="Century Gothic"/>
          <w:sz w:val="24"/>
          <w:szCs w:val="24"/>
        </w:rPr>
      </w:pPr>
    </w:p>
    <w:p w:rsidR="001A4661" w:rsidRPr="001A4661" w:rsidRDefault="001A4661" w:rsidP="001A4661">
      <w:pPr>
        <w:overflowPunct w:val="0"/>
        <w:autoSpaceDE w:val="0"/>
        <w:autoSpaceDN w:val="0"/>
        <w:adjustRightInd w:val="0"/>
        <w:spacing w:after="0" w:line="240" w:lineRule="auto"/>
        <w:ind w:right="-1"/>
        <w:jc w:val="both"/>
        <w:textAlignment w:val="baseline"/>
        <w:rPr>
          <w:rFonts w:ascii="Century Gothic" w:hAnsi="Century Gothic"/>
          <w:sz w:val="24"/>
          <w:szCs w:val="24"/>
        </w:rPr>
      </w:pPr>
    </w:p>
    <w:p w:rsidR="00F021B4" w:rsidRPr="00F021B4" w:rsidRDefault="00F021B4" w:rsidP="00F021B4">
      <w:pPr>
        <w:spacing w:after="0" w:line="240" w:lineRule="auto"/>
        <w:ind w:right="-143" w:firstLine="709"/>
        <w:jc w:val="both"/>
        <w:rPr>
          <w:rFonts w:ascii="Century Gothic" w:hAnsi="Century Gothic"/>
          <w:b/>
          <w:sz w:val="24"/>
          <w:szCs w:val="24"/>
        </w:rPr>
      </w:pPr>
      <w:r w:rsidRPr="00F021B4">
        <w:rPr>
          <w:rFonts w:ascii="Century Gothic" w:hAnsi="Century Gothic"/>
          <w:b/>
          <w:sz w:val="24"/>
          <w:szCs w:val="24"/>
        </w:rPr>
        <w:lastRenderedPageBreak/>
        <w:t>Выполнены проектные работы и получены положительные заключения госэкспертизы по проектно-сметной документации:</w:t>
      </w:r>
    </w:p>
    <w:p w:rsidR="00F021B4" w:rsidRPr="00F021B4" w:rsidRDefault="00F021B4" w:rsidP="003D42A5">
      <w:pPr>
        <w:pStyle w:val="ab"/>
        <w:numPr>
          <w:ilvl w:val="0"/>
          <w:numId w:val="31"/>
        </w:numPr>
        <w:overflowPunct w:val="0"/>
        <w:autoSpaceDE w:val="0"/>
        <w:autoSpaceDN w:val="0"/>
        <w:adjustRightInd w:val="0"/>
        <w:spacing w:after="0" w:line="240" w:lineRule="auto"/>
        <w:ind w:left="0" w:right="-1" w:firstLine="709"/>
        <w:contextualSpacing w:val="0"/>
        <w:jc w:val="both"/>
        <w:textAlignment w:val="baseline"/>
        <w:rPr>
          <w:rFonts w:ascii="Century Gothic" w:hAnsi="Century Gothic"/>
          <w:sz w:val="24"/>
          <w:szCs w:val="24"/>
        </w:rPr>
      </w:pPr>
      <w:r w:rsidRPr="00F021B4">
        <w:rPr>
          <w:rFonts w:ascii="Century Gothic" w:hAnsi="Century Gothic"/>
          <w:sz w:val="24"/>
          <w:szCs w:val="24"/>
        </w:rPr>
        <w:t>Строительство крытого ледового тренировочного корта по адресу: ул. Волжская Набережная, д.40Б.</w:t>
      </w:r>
    </w:p>
    <w:p w:rsidR="00F021B4" w:rsidRPr="00F021B4" w:rsidRDefault="00F021B4" w:rsidP="00F021B4">
      <w:pPr>
        <w:numPr>
          <w:ilvl w:val="0"/>
          <w:numId w:val="31"/>
        </w:numPr>
        <w:spacing w:after="0" w:line="240" w:lineRule="auto"/>
        <w:ind w:left="0" w:right="-142" w:firstLine="709"/>
        <w:jc w:val="both"/>
        <w:rPr>
          <w:rFonts w:ascii="Century Gothic" w:hAnsi="Century Gothic"/>
          <w:sz w:val="24"/>
          <w:szCs w:val="24"/>
        </w:rPr>
      </w:pPr>
      <w:r w:rsidRPr="00F021B4">
        <w:rPr>
          <w:rFonts w:ascii="Century Gothic" w:hAnsi="Century Gothic"/>
          <w:sz w:val="24"/>
          <w:szCs w:val="24"/>
        </w:rPr>
        <w:t>Реставрация и приспособление здания Старой хлебной (Лоцманской</w:t>
      </w:r>
      <w:r w:rsidR="009B2A07">
        <w:rPr>
          <w:rFonts w:ascii="Century Gothic" w:hAnsi="Century Gothic"/>
          <w:sz w:val="24"/>
          <w:szCs w:val="24"/>
        </w:rPr>
        <w:t>)</w:t>
      </w:r>
      <w:r w:rsidRPr="00F021B4">
        <w:rPr>
          <w:rFonts w:ascii="Century Gothic" w:hAnsi="Century Gothic"/>
          <w:sz w:val="24"/>
          <w:szCs w:val="24"/>
        </w:rPr>
        <w:t xml:space="preserve"> биржи, Волжская Набережная, 4 (корректировка проектно-сметной документации).</w:t>
      </w:r>
    </w:p>
    <w:p w:rsidR="00F021B4" w:rsidRPr="00F021B4" w:rsidRDefault="00F021B4" w:rsidP="00F021B4">
      <w:pPr>
        <w:numPr>
          <w:ilvl w:val="0"/>
          <w:numId w:val="31"/>
        </w:numPr>
        <w:spacing w:after="0" w:line="240" w:lineRule="auto"/>
        <w:ind w:left="0" w:right="-1" w:firstLine="709"/>
        <w:jc w:val="both"/>
        <w:rPr>
          <w:rFonts w:ascii="Century Gothic" w:hAnsi="Century Gothic"/>
          <w:sz w:val="24"/>
          <w:szCs w:val="24"/>
        </w:rPr>
      </w:pPr>
      <w:r w:rsidRPr="00F021B4">
        <w:rPr>
          <w:rFonts w:ascii="Century Gothic" w:hAnsi="Century Gothic"/>
          <w:sz w:val="24"/>
          <w:szCs w:val="24"/>
        </w:rPr>
        <w:t>Благоустройство Волжской набережной в Казанском районе (корректировка сметной документации).</w:t>
      </w:r>
    </w:p>
    <w:p w:rsidR="00F021B4" w:rsidRPr="00F021B4" w:rsidRDefault="00F021B4" w:rsidP="00F021B4">
      <w:pPr>
        <w:spacing w:after="0" w:line="240" w:lineRule="auto"/>
        <w:ind w:right="-1"/>
        <w:jc w:val="both"/>
        <w:rPr>
          <w:rFonts w:ascii="Century Gothic" w:hAnsi="Century Gothic"/>
          <w:sz w:val="24"/>
          <w:szCs w:val="24"/>
        </w:rPr>
      </w:pPr>
    </w:p>
    <w:p w:rsidR="00F021B4" w:rsidRPr="00F021B4" w:rsidRDefault="00F021B4" w:rsidP="00F021B4">
      <w:pPr>
        <w:spacing w:after="0" w:line="240" w:lineRule="auto"/>
        <w:ind w:right="-143" w:firstLine="709"/>
        <w:jc w:val="both"/>
        <w:rPr>
          <w:rFonts w:ascii="Century Gothic" w:hAnsi="Century Gothic"/>
          <w:b/>
          <w:sz w:val="24"/>
          <w:szCs w:val="24"/>
        </w:rPr>
      </w:pPr>
      <w:r w:rsidRPr="00F021B4">
        <w:rPr>
          <w:rFonts w:ascii="Century Gothic" w:hAnsi="Century Gothic"/>
          <w:b/>
          <w:sz w:val="24"/>
          <w:szCs w:val="24"/>
        </w:rPr>
        <w:t xml:space="preserve">Ведутся </w:t>
      </w:r>
      <w:r w:rsidR="00750BCF" w:rsidRPr="00F021B4">
        <w:rPr>
          <w:rFonts w:ascii="Century Gothic" w:hAnsi="Century Gothic"/>
          <w:b/>
          <w:sz w:val="24"/>
          <w:szCs w:val="24"/>
        </w:rPr>
        <w:t>предпроектные</w:t>
      </w:r>
      <w:r w:rsidRPr="00F021B4">
        <w:rPr>
          <w:rFonts w:ascii="Century Gothic" w:hAnsi="Century Gothic"/>
          <w:b/>
          <w:sz w:val="24"/>
          <w:szCs w:val="24"/>
        </w:rPr>
        <w:t xml:space="preserve"> и проектные работы (в т.ч. сбор технических условий):</w:t>
      </w:r>
    </w:p>
    <w:p w:rsidR="00F021B4" w:rsidRPr="00F021B4" w:rsidRDefault="00F021B4" w:rsidP="00F021B4">
      <w:pPr>
        <w:numPr>
          <w:ilvl w:val="0"/>
          <w:numId w:val="14"/>
        </w:numPr>
        <w:spacing w:after="0" w:line="240" w:lineRule="auto"/>
        <w:ind w:left="0" w:right="-142" w:firstLine="709"/>
        <w:jc w:val="both"/>
        <w:rPr>
          <w:rFonts w:ascii="Century Gothic" w:hAnsi="Century Gothic"/>
          <w:sz w:val="24"/>
          <w:szCs w:val="24"/>
        </w:rPr>
      </w:pPr>
      <w:r w:rsidRPr="00F021B4">
        <w:rPr>
          <w:rFonts w:ascii="Century Gothic" w:hAnsi="Century Gothic"/>
          <w:sz w:val="24"/>
          <w:szCs w:val="24"/>
        </w:rPr>
        <w:t>Строительство многоквартирного жилого дома по адресу: Ярославская область, г. Рыбинск, ул. Проектная, земельный участок 6 (проектно-сметная документация), срок исполнения 2022 год.</w:t>
      </w:r>
    </w:p>
    <w:p w:rsidR="00F021B4" w:rsidRPr="00F021B4" w:rsidRDefault="00F021B4" w:rsidP="00F021B4">
      <w:pPr>
        <w:numPr>
          <w:ilvl w:val="0"/>
          <w:numId w:val="14"/>
        </w:numPr>
        <w:spacing w:after="0" w:line="240" w:lineRule="auto"/>
        <w:ind w:left="0" w:right="-142" w:firstLine="709"/>
        <w:jc w:val="both"/>
        <w:rPr>
          <w:rFonts w:ascii="Century Gothic" w:hAnsi="Century Gothic"/>
          <w:sz w:val="24"/>
          <w:szCs w:val="24"/>
        </w:rPr>
      </w:pPr>
      <w:r w:rsidRPr="00F021B4">
        <w:rPr>
          <w:rFonts w:ascii="Century Gothic" w:hAnsi="Century Gothic"/>
          <w:sz w:val="24"/>
          <w:szCs w:val="24"/>
        </w:rPr>
        <w:t>Строительство легкоатлетического манежа с устройством трибуны  на стадионе «Сатурн» (проектно-сметная документация).</w:t>
      </w:r>
    </w:p>
    <w:p w:rsidR="00F021B4" w:rsidRPr="00F021B4" w:rsidRDefault="00F021B4" w:rsidP="00F021B4">
      <w:pPr>
        <w:numPr>
          <w:ilvl w:val="0"/>
          <w:numId w:val="14"/>
        </w:numPr>
        <w:spacing w:after="0" w:line="240" w:lineRule="auto"/>
        <w:ind w:left="0" w:firstLine="709"/>
        <w:jc w:val="both"/>
        <w:rPr>
          <w:rFonts w:ascii="Century Gothic" w:hAnsi="Century Gothic"/>
          <w:sz w:val="24"/>
          <w:szCs w:val="24"/>
        </w:rPr>
      </w:pPr>
      <w:r w:rsidRPr="00F021B4">
        <w:rPr>
          <w:rFonts w:ascii="Century Gothic" w:hAnsi="Century Gothic"/>
          <w:sz w:val="24"/>
          <w:szCs w:val="24"/>
        </w:rPr>
        <w:t>Проведение капитального ремонта отделения почтовой связи, помещение которого находится в муниципальной собственности, расположенного по адресу: г.</w:t>
      </w:r>
      <w:r w:rsidR="00750BCF">
        <w:rPr>
          <w:rFonts w:ascii="Century Gothic" w:hAnsi="Century Gothic"/>
          <w:sz w:val="24"/>
          <w:szCs w:val="24"/>
        </w:rPr>
        <w:t xml:space="preserve"> </w:t>
      </w:r>
      <w:r w:rsidRPr="00F021B4">
        <w:rPr>
          <w:rFonts w:ascii="Century Gothic" w:hAnsi="Century Gothic"/>
          <w:sz w:val="24"/>
          <w:szCs w:val="24"/>
        </w:rPr>
        <w:t>Рыбинск, ул. Стоялая, д.19 (разработка проектной документации). Срок исполнения 2022 год.</w:t>
      </w:r>
    </w:p>
    <w:p w:rsidR="00F021B4" w:rsidRPr="00F021B4" w:rsidRDefault="00F021B4" w:rsidP="00F021B4">
      <w:pPr>
        <w:numPr>
          <w:ilvl w:val="0"/>
          <w:numId w:val="14"/>
        </w:numPr>
        <w:spacing w:after="0" w:line="240" w:lineRule="auto"/>
        <w:ind w:left="0" w:firstLine="709"/>
        <w:jc w:val="both"/>
        <w:rPr>
          <w:rFonts w:ascii="Century Gothic" w:hAnsi="Century Gothic"/>
          <w:sz w:val="24"/>
          <w:szCs w:val="24"/>
        </w:rPr>
      </w:pPr>
      <w:r w:rsidRPr="00F021B4">
        <w:rPr>
          <w:rFonts w:ascii="Century Gothic" w:hAnsi="Century Gothic"/>
          <w:sz w:val="24"/>
          <w:szCs w:val="24"/>
        </w:rPr>
        <w:t xml:space="preserve">Проведение капитального ремонта отделения почтовой связи, помещение которого находятся в муниципальной собственности, расположенного </w:t>
      </w:r>
      <w:r w:rsidR="00750BCF">
        <w:rPr>
          <w:rFonts w:ascii="Century Gothic" w:hAnsi="Century Gothic"/>
          <w:sz w:val="24"/>
          <w:szCs w:val="24"/>
        </w:rPr>
        <w:t>по адресу</w:t>
      </w:r>
      <w:r w:rsidRPr="00F021B4">
        <w:rPr>
          <w:rFonts w:ascii="Century Gothic" w:hAnsi="Century Gothic"/>
          <w:sz w:val="24"/>
          <w:szCs w:val="24"/>
        </w:rPr>
        <w:t>: г.</w:t>
      </w:r>
      <w:r w:rsidR="00750BCF">
        <w:rPr>
          <w:rFonts w:ascii="Century Gothic" w:hAnsi="Century Gothic"/>
          <w:sz w:val="24"/>
          <w:szCs w:val="24"/>
        </w:rPr>
        <w:t xml:space="preserve"> </w:t>
      </w:r>
      <w:r w:rsidRPr="00F021B4">
        <w:rPr>
          <w:rFonts w:ascii="Century Gothic" w:hAnsi="Century Gothic"/>
          <w:sz w:val="24"/>
          <w:szCs w:val="24"/>
        </w:rPr>
        <w:t>Рыбинск, ул. Моисеенко, д.11 (разработка проектной документации). Срок исполнения 2022 год.</w:t>
      </w:r>
    </w:p>
    <w:p w:rsidR="00240DF0" w:rsidRPr="00C336FC" w:rsidRDefault="006D0D69" w:rsidP="00240DF0">
      <w:pPr>
        <w:pStyle w:val="2"/>
        <w:spacing w:after="100" w:line="240" w:lineRule="auto"/>
        <w:ind w:firstLine="709"/>
        <w:rPr>
          <w:rFonts w:ascii="Century Gothic" w:hAnsi="Century Gothic"/>
          <w:color w:val="auto"/>
        </w:rPr>
      </w:pPr>
      <w:bookmarkStart w:id="56" w:name="_Toc528243107"/>
      <w:bookmarkStart w:id="57" w:name="_Toc117777205"/>
      <w:r w:rsidRPr="00C336FC">
        <w:rPr>
          <w:rFonts w:ascii="Century Gothic" w:hAnsi="Century Gothic"/>
          <w:color w:val="auto"/>
        </w:rPr>
        <w:t>3.4</w:t>
      </w:r>
      <w:r w:rsidR="00CF0FD9" w:rsidRPr="00C336FC">
        <w:rPr>
          <w:rFonts w:ascii="Century Gothic" w:hAnsi="Century Gothic"/>
          <w:color w:val="auto"/>
        </w:rPr>
        <w:t> </w:t>
      </w:r>
      <w:r w:rsidRPr="00C336FC">
        <w:rPr>
          <w:rFonts w:ascii="Century Gothic" w:hAnsi="Century Gothic"/>
          <w:color w:val="auto"/>
        </w:rPr>
        <w:t>ЖКХ И ТРАНСПОРТ</w:t>
      </w:r>
      <w:bookmarkEnd w:id="56"/>
      <w:bookmarkEnd w:id="57"/>
    </w:p>
    <w:p w:rsidR="00C336FC" w:rsidRPr="00B93232" w:rsidRDefault="00C336FC" w:rsidP="007F161C">
      <w:pPr>
        <w:spacing w:after="0" w:line="240" w:lineRule="auto"/>
        <w:ind w:firstLine="567"/>
        <w:jc w:val="both"/>
        <w:rPr>
          <w:rFonts w:ascii="Century Gothic" w:hAnsi="Century Gothic"/>
          <w:sz w:val="24"/>
          <w:szCs w:val="24"/>
        </w:rPr>
      </w:pPr>
      <w:r w:rsidRPr="00B93232">
        <w:rPr>
          <w:rFonts w:ascii="Century Gothic" w:hAnsi="Century Gothic"/>
          <w:sz w:val="24"/>
          <w:szCs w:val="24"/>
        </w:rPr>
        <w:t>Важным условием развития городского округа является доступность и техническое состояние инженерной инфраструктуры, в частности, энергетики.</w:t>
      </w:r>
    </w:p>
    <w:p w:rsidR="00C336FC" w:rsidRPr="00B93232" w:rsidRDefault="00C336FC" w:rsidP="007F161C">
      <w:pPr>
        <w:spacing w:after="0" w:line="240" w:lineRule="auto"/>
        <w:ind w:firstLine="567"/>
        <w:jc w:val="both"/>
        <w:rPr>
          <w:rFonts w:ascii="Century Gothic" w:hAnsi="Century Gothic"/>
          <w:sz w:val="24"/>
          <w:szCs w:val="24"/>
        </w:rPr>
      </w:pPr>
      <w:r w:rsidRPr="00B93232">
        <w:rPr>
          <w:rFonts w:ascii="Century Gothic" w:hAnsi="Century Gothic"/>
          <w:iCs/>
          <w:sz w:val="24"/>
          <w:szCs w:val="24"/>
        </w:rPr>
        <w:t>Энергетическая инфраструктура города представлена следующими п</w:t>
      </w:r>
      <w:r w:rsidRPr="00B93232">
        <w:rPr>
          <w:rFonts w:ascii="Century Gothic" w:hAnsi="Century Gothic"/>
          <w:sz w:val="24"/>
          <w:szCs w:val="24"/>
        </w:rPr>
        <w:t>редприятиями:</w:t>
      </w:r>
    </w:p>
    <w:p w:rsidR="00C336FC" w:rsidRPr="00B93232" w:rsidRDefault="00C336FC" w:rsidP="00C336FC">
      <w:pPr>
        <w:pStyle w:val="ab"/>
        <w:numPr>
          <w:ilvl w:val="0"/>
          <w:numId w:val="3"/>
        </w:numPr>
        <w:tabs>
          <w:tab w:val="left" w:pos="993"/>
        </w:tabs>
        <w:spacing w:after="0" w:line="240" w:lineRule="auto"/>
        <w:ind w:left="0" w:firstLine="567"/>
        <w:jc w:val="both"/>
        <w:rPr>
          <w:rFonts w:ascii="Century Gothic" w:hAnsi="Century Gothic"/>
          <w:sz w:val="24"/>
          <w:szCs w:val="24"/>
        </w:rPr>
      </w:pPr>
      <w:r w:rsidRPr="00B93232">
        <w:rPr>
          <w:rFonts w:ascii="Century Gothic" w:hAnsi="Century Gothic"/>
          <w:sz w:val="24"/>
          <w:szCs w:val="24"/>
        </w:rPr>
        <w:t>ГП Ярославской области «Северный водоканал» (услуги холодного водоснабжения и водоотведения);</w:t>
      </w:r>
    </w:p>
    <w:p w:rsidR="00C336FC" w:rsidRPr="00B93232" w:rsidRDefault="00C336FC" w:rsidP="00C336FC">
      <w:pPr>
        <w:pStyle w:val="ab"/>
        <w:numPr>
          <w:ilvl w:val="0"/>
          <w:numId w:val="3"/>
        </w:numPr>
        <w:tabs>
          <w:tab w:val="left" w:pos="993"/>
        </w:tabs>
        <w:spacing w:after="0" w:line="240" w:lineRule="auto"/>
        <w:ind w:left="0" w:firstLine="567"/>
        <w:jc w:val="both"/>
        <w:rPr>
          <w:rFonts w:ascii="Century Gothic" w:hAnsi="Century Gothic"/>
          <w:sz w:val="24"/>
          <w:szCs w:val="24"/>
        </w:rPr>
      </w:pPr>
      <w:r w:rsidRPr="00B93232">
        <w:rPr>
          <w:rFonts w:ascii="Century Gothic" w:hAnsi="Century Gothic"/>
          <w:sz w:val="24"/>
          <w:szCs w:val="24"/>
        </w:rPr>
        <w:t>ООО «Рыбинская генерация» (услуги теплоснабжения и горячего водоснабжения);</w:t>
      </w:r>
    </w:p>
    <w:p w:rsidR="00C336FC" w:rsidRPr="00B93232" w:rsidRDefault="00C336FC" w:rsidP="00C336FC">
      <w:pPr>
        <w:pStyle w:val="ab"/>
        <w:numPr>
          <w:ilvl w:val="0"/>
          <w:numId w:val="3"/>
        </w:numPr>
        <w:tabs>
          <w:tab w:val="left" w:pos="993"/>
        </w:tabs>
        <w:spacing w:after="0" w:line="240" w:lineRule="auto"/>
        <w:ind w:left="0" w:firstLine="567"/>
        <w:jc w:val="both"/>
        <w:rPr>
          <w:rFonts w:ascii="Century Gothic" w:hAnsi="Century Gothic"/>
          <w:bCs/>
          <w:sz w:val="24"/>
          <w:szCs w:val="24"/>
        </w:rPr>
      </w:pPr>
      <w:r w:rsidRPr="00B93232">
        <w:rPr>
          <w:rFonts w:ascii="Century Gothic" w:hAnsi="Century Gothic"/>
          <w:bCs/>
          <w:sz w:val="24"/>
          <w:szCs w:val="24"/>
        </w:rPr>
        <w:t>ОАО «</w:t>
      </w:r>
      <w:proofErr w:type="spellStart"/>
      <w:r w:rsidRPr="00B93232">
        <w:rPr>
          <w:rFonts w:ascii="Century Gothic" w:hAnsi="Century Gothic"/>
          <w:bCs/>
          <w:sz w:val="24"/>
          <w:szCs w:val="24"/>
        </w:rPr>
        <w:t>Рыбинскгазсервис</w:t>
      </w:r>
      <w:proofErr w:type="spellEnd"/>
      <w:r w:rsidRPr="00B93232">
        <w:rPr>
          <w:rFonts w:ascii="Century Gothic" w:hAnsi="Century Gothic"/>
          <w:bCs/>
          <w:sz w:val="24"/>
          <w:szCs w:val="24"/>
        </w:rPr>
        <w:t xml:space="preserve">» (прокладка газопроводов, обслуживание </w:t>
      </w:r>
      <w:proofErr w:type="spellStart"/>
      <w:r w:rsidRPr="00B93232">
        <w:rPr>
          <w:rFonts w:ascii="Century Gothic" w:hAnsi="Century Gothic"/>
          <w:bCs/>
          <w:sz w:val="24"/>
          <w:szCs w:val="24"/>
        </w:rPr>
        <w:t>газ</w:t>
      </w:r>
      <w:proofErr w:type="gramStart"/>
      <w:r w:rsidRPr="00B93232">
        <w:rPr>
          <w:rFonts w:ascii="Century Gothic" w:hAnsi="Century Gothic"/>
          <w:bCs/>
          <w:sz w:val="24"/>
          <w:szCs w:val="24"/>
        </w:rPr>
        <w:t>.о</w:t>
      </w:r>
      <w:proofErr w:type="gramEnd"/>
      <w:r w:rsidRPr="00B93232">
        <w:rPr>
          <w:rFonts w:ascii="Century Gothic" w:hAnsi="Century Gothic"/>
          <w:bCs/>
          <w:sz w:val="24"/>
          <w:szCs w:val="24"/>
        </w:rPr>
        <w:t>борудования</w:t>
      </w:r>
      <w:proofErr w:type="spellEnd"/>
      <w:r w:rsidRPr="00B93232">
        <w:rPr>
          <w:rFonts w:ascii="Century Gothic" w:hAnsi="Century Gothic"/>
          <w:bCs/>
          <w:sz w:val="24"/>
          <w:szCs w:val="24"/>
        </w:rPr>
        <w:t>, газовое обеспечение);</w:t>
      </w:r>
    </w:p>
    <w:p w:rsidR="00C336FC" w:rsidRPr="00B93232" w:rsidRDefault="00C336FC" w:rsidP="00C336FC">
      <w:pPr>
        <w:pStyle w:val="ab"/>
        <w:numPr>
          <w:ilvl w:val="0"/>
          <w:numId w:val="3"/>
        </w:numPr>
        <w:tabs>
          <w:tab w:val="left" w:pos="993"/>
        </w:tabs>
        <w:spacing w:after="0" w:line="240" w:lineRule="auto"/>
        <w:ind w:left="0" w:firstLine="567"/>
        <w:jc w:val="both"/>
        <w:rPr>
          <w:rFonts w:ascii="Century Gothic" w:hAnsi="Century Gothic"/>
          <w:bCs/>
          <w:sz w:val="24"/>
          <w:szCs w:val="24"/>
        </w:rPr>
      </w:pPr>
      <w:r w:rsidRPr="00B93232">
        <w:rPr>
          <w:rFonts w:ascii="Century Gothic" w:hAnsi="Century Gothic"/>
          <w:bCs/>
          <w:sz w:val="24"/>
          <w:szCs w:val="24"/>
        </w:rPr>
        <w:t>Рыбинский филиал ООО «Газпром межрегионгаз» (реализация природного газа);</w:t>
      </w:r>
    </w:p>
    <w:p w:rsidR="00C336FC" w:rsidRPr="00B93232" w:rsidRDefault="00C336FC" w:rsidP="00C336FC">
      <w:pPr>
        <w:pStyle w:val="ab"/>
        <w:numPr>
          <w:ilvl w:val="0"/>
          <w:numId w:val="3"/>
        </w:numPr>
        <w:tabs>
          <w:tab w:val="left" w:pos="993"/>
        </w:tabs>
        <w:spacing w:after="0" w:line="240" w:lineRule="auto"/>
        <w:ind w:left="0" w:firstLine="567"/>
        <w:jc w:val="both"/>
        <w:rPr>
          <w:rFonts w:ascii="Century Gothic" w:hAnsi="Century Gothic"/>
          <w:bCs/>
          <w:sz w:val="24"/>
          <w:szCs w:val="24"/>
        </w:rPr>
      </w:pPr>
      <w:r w:rsidRPr="00B93232">
        <w:rPr>
          <w:rFonts w:ascii="Century Gothic" w:hAnsi="Century Gothic"/>
          <w:bCs/>
          <w:sz w:val="24"/>
          <w:szCs w:val="24"/>
        </w:rPr>
        <w:t>ОАО «Рыбинская городская электросеть» (электроснабжение);</w:t>
      </w:r>
    </w:p>
    <w:p w:rsidR="00C336FC" w:rsidRDefault="00C336FC" w:rsidP="00C336FC">
      <w:pPr>
        <w:pStyle w:val="ab"/>
        <w:numPr>
          <w:ilvl w:val="0"/>
          <w:numId w:val="3"/>
        </w:numPr>
        <w:tabs>
          <w:tab w:val="left" w:pos="993"/>
        </w:tabs>
        <w:spacing w:after="0" w:line="240" w:lineRule="auto"/>
        <w:ind w:left="0" w:firstLine="567"/>
        <w:jc w:val="both"/>
        <w:rPr>
          <w:rFonts w:ascii="Century Gothic" w:hAnsi="Century Gothic"/>
          <w:bCs/>
          <w:sz w:val="24"/>
          <w:szCs w:val="24"/>
        </w:rPr>
      </w:pPr>
      <w:r w:rsidRPr="00B93232">
        <w:rPr>
          <w:rFonts w:ascii="Century Gothic" w:hAnsi="Century Gothic"/>
          <w:bCs/>
          <w:sz w:val="24"/>
          <w:szCs w:val="24"/>
        </w:rPr>
        <w:t xml:space="preserve">Рыбинский филиал  ПАО «ТНС </w:t>
      </w:r>
      <w:proofErr w:type="spellStart"/>
      <w:r w:rsidRPr="00B93232">
        <w:rPr>
          <w:rFonts w:ascii="Century Gothic" w:hAnsi="Century Gothic"/>
          <w:bCs/>
          <w:sz w:val="24"/>
          <w:szCs w:val="24"/>
        </w:rPr>
        <w:t>энерго</w:t>
      </w:r>
      <w:proofErr w:type="spellEnd"/>
      <w:r w:rsidRPr="00B93232">
        <w:rPr>
          <w:rFonts w:ascii="Century Gothic" w:hAnsi="Century Gothic"/>
          <w:bCs/>
          <w:sz w:val="24"/>
          <w:szCs w:val="24"/>
        </w:rPr>
        <w:t xml:space="preserve"> Ярославль» (электроснабжение).</w:t>
      </w:r>
    </w:p>
    <w:p w:rsidR="005C3F05" w:rsidRPr="005C3F05" w:rsidRDefault="005C3F05" w:rsidP="005C3F05">
      <w:pPr>
        <w:tabs>
          <w:tab w:val="left" w:pos="993"/>
        </w:tabs>
        <w:spacing w:after="0" w:line="240" w:lineRule="auto"/>
        <w:jc w:val="both"/>
        <w:rPr>
          <w:rFonts w:ascii="Century Gothic" w:hAnsi="Century Gothic"/>
          <w:bCs/>
          <w:sz w:val="24"/>
          <w:szCs w:val="24"/>
        </w:rPr>
      </w:pPr>
    </w:p>
    <w:p w:rsidR="00C336FC" w:rsidRPr="00B93232" w:rsidRDefault="00C336FC" w:rsidP="007F161C">
      <w:pPr>
        <w:spacing w:after="0" w:line="240" w:lineRule="auto"/>
        <w:ind w:firstLine="567"/>
        <w:jc w:val="both"/>
        <w:rPr>
          <w:rFonts w:ascii="Century Gothic" w:hAnsi="Century Gothic"/>
          <w:sz w:val="24"/>
          <w:szCs w:val="24"/>
        </w:rPr>
      </w:pPr>
      <w:r w:rsidRPr="00B93232">
        <w:rPr>
          <w:rFonts w:ascii="Century Gothic" w:hAnsi="Century Gothic"/>
          <w:sz w:val="24"/>
          <w:szCs w:val="24"/>
        </w:rPr>
        <w:t xml:space="preserve"> К другим предприятиям, производящим энергоресурсы относятся: Рыбинский филиал АО «</w:t>
      </w:r>
      <w:proofErr w:type="spellStart"/>
      <w:r w:rsidRPr="00B93232">
        <w:rPr>
          <w:rFonts w:ascii="Century Gothic" w:hAnsi="Century Gothic"/>
          <w:sz w:val="24"/>
          <w:szCs w:val="24"/>
        </w:rPr>
        <w:t>Воентелеком</w:t>
      </w:r>
      <w:proofErr w:type="spellEnd"/>
      <w:r w:rsidRPr="00B93232">
        <w:rPr>
          <w:rFonts w:ascii="Century Gothic" w:hAnsi="Century Gothic"/>
          <w:sz w:val="24"/>
          <w:szCs w:val="24"/>
        </w:rPr>
        <w:t>» - 190-ЦРЗСС, ООО «</w:t>
      </w:r>
      <w:proofErr w:type="gramStart"/>
      <w:r w:rsidRPr="00B93232">
        <w:rPr>
          <w:rFonts w:ascii="Century Gothic" w:hAnsi="Century Gothic"/>
          <w:sz w:val="24"/>
          <w:szCs w:val="24"/>
        </w:rPr>
        <w:t>Раскат-Рос</w:t>
      </w:r>
      <w:proofErr w:type="gramEnd"/>
      <w:r w:rsidRPr="00B93232">
        <w:rPr>
          <w:rFonts w:ascii="Century Gothic" w:hAnsi="Century Gothic"/>
          <w:sz w:val="24"/>
          <w:szCs w:val="24"/>
        </w:rPr>
        <w:t>», ФКУ «Следственный изолятор №2 УФСИН по ЯО», ПАО «ОДК-Сатурн».</w:t>
      </w:r>
    </w:p>
    <w:p w:rsidR="00C336FC" w:rsidRDefault="00C336FC" w:rsidP="00C336FC">
      <w:pPr>
        <w:spacing w:after="0" w:line="240" w:lineRule="auto"/>
        <w:ind w:firstLine="567"/>
        <w:jc w:val="both"/>
        <w:rPr>
          <w:rFonts w:ascii="Century Gothic" w:hAnsi="Century Gothic"/>
          <w:sz w:val="24"/>
          <w:szCs w:val="24"/>
        </w:rPr>
      </w:pPr>
      <w:r w:rsidRPr="00B93232">
        <w:rPr>
          <w:rFonts w:ascii="Century Gothic" w:hAnsi="Century Gothic"/>
          <w:sz w:val="24"/>
          <w:szCs w:val="24"/>
        </w:rPr>
        <w:t xml:space="preserve">В настоящий момент </w:t>
      </w:r>
      <w:r w:rsidRPr="00B93232">
        <w:rPr>
          <w:rFonts w:ascii="Century Gothic" w:hAnsi="Century Gothic"/>
          <w:iCs/>
          <w:sz w:val="24"/>
          <w:szCs w:val="24"/>
        </w:rPr>
        <w:t>инфраструктура сетей предприятий -</w:t>
      </w:r>
      <w:r w:rsidRPr="00B93232">
        <w:rPr>
          <w:rFonts w:ascii="Century Gothic" w:hAnsi="Century Gothic"/>
          <w:sz w:val="24"/>
          <w:szCs w:val="24"/>
        </w:rPr>
        <w:t xml:space="preserve"> поставщиков услуг по холодному и горячему водоснабжению и водоотведению, теплоснабжению, несмотря на </w:t>
      </w:r>
      <w:r w:rsidRPr="00B93232">
        <w:rPr>
          <w:rFonts w:ascii="Century Gothic" w:hAnsi="Century Gothic"/>
          <w:iCs/>
          <w:sz w:val="24"/>
          <w:szCs w:val="24"/>
        </w:rPr>
        <w:t>отсутствие крупных аварий и чрезвычайных ситуаций, характеризуется высокой степенью износа</w:t>
      </w:r>
      <w:r w:rsidRPr="00B93232">
        <w:rPr>
          <w:rFonts w:ascii="Century Gothic" w:hAnsi="Century Gothic"/>
          <w:sz w:val="24"/>
          <w:szCs w:val="24"/>
        </w:rPr>
        <w:t xml:space="preserve">. По данным Департамента ЖКХ, транспорта и связи износ инженерных сетей </w:t>
      </w:r>
      <w:r w:rsidRPr="0063481D">
        <w:rPr>
          <w:rFonts w:ascii="Century Gothic" w:hAnsi="Century Gothic"/>
          <w:sz w:val="24"/>
          <w:szCs w:val="24"/>
        </w:rPr>
        <w:t>составляет в среднем 71,75 %.</w:t>
      </w:r>
    </w:p>
    <w:p w:rsidR="00225970" w:rsidRPr="0063481D" w:rsidRDefault="00225970" w:rsidP="00C336FC">
      <w:pPr>
        <w:spacing w:after="0" w:line="240" w:lineRule="auto"/>
        <w:ind w:firstLine="567"/>
        <w:jc w:val="both"/>
        <w:rPr>
          <w:rFonts w:ascii="Century Gothic" w:hAnsi="Century Gothic"/>
          <w:sz w:val="24"/>
          <w:szCs w:val="24"/>
        </w:rPr>
      </w:pPr>
    </w:p>
    <w:tbl>
      <w:tblPr>
        <w:tblW w:w="10414" w:type="dxa"/>
        <w:jc w:val="center"/>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610"/>
        <w:gridCol w:w="1804"/>
      </w:tblGrid>
      <w:tr w:rsidR="00240DF0" w:rsidRPr="00CF2BE8" w:rsidTr="00240DF0">
        <w:trPr>
          <w:trHeight w:val="20"/>
          <w:jc w:val="center"/>
        </w:trPr>
        <w:tc>
          <w:tcPr>
            <w:tcW w:w="8610" w:type="dxa"/>
            <w:tcBorders>
              <w:top w:val="single" w:sz="4" w:space="0" w:color="auto"/>
              <w:left w:val="single" w:sz="4" w:space="0" w:color="auto"/>
              <w:bottom w:val="single" w:sz="4" w:space="0" w:color="auto"/>
              <w:right w:val="single" w:sz="4" w:space="0" w:color="auto"/>
            </w:tcBorders>
            <w:shd w:val="clear" w:color="auto" w:fill="DBE5F1"/>
            <w:tcMar>
              <w:top w:w="0" w:type="dxa"/>
              <w:left w:w="108" w:type="dxa"/>
              <w:bottom w:w="0" w:type="dxa"/>
              <w:right w:w="108" w:type="dxa"/>
            </w:tcMar>
            <w:vAlign w:val="center"/>
            <w:hideMark/>
          </w:tcPr>
          <w:p w:rsidR="00240DF0" w:rsidRPr="00C336FC" w:rsidRDefault="00240DF0" w:rsidP="006713E0">
            <w:pPr>
              <w:spacing w:after="0" w:line="240" w:lineRule="auto"/>
              <w:rPr>
                <w:rFonts w:ascii="Century Gothic" w:hAnsi="Century Gothic" w:cs="Calibri"/>
                <w:sz w:val="24"/>
                <w:szCs w:val="24"/>
              </w:rPr>
            </w:pPr>
            <w:r w:rsidRPr="00C336FC">
              <w:rPr>
                <w:rFonts w:ascii="Century Gothic" w:hAnsi="Century Gothic" w:cs="Calibri"/>
                <w:sz w:val="24"/>
                <w:szCs w:val="24"/>
              </w:rPr>
              <w:t>Степень износа сетей коммунальной инфраструктуры, в т.ч.</w:t>
            </w:r>
          </w:p>
        </w:tc>
        <w:tc>
          <w:tcPr>
            <w:tcW w:w="1804" w:type="dxa"/>
            <w:tcBorders>
              <w:top w:val="single" w:sz="4" w:space="0" w:color="auto"/>
              <w:left w:val="single" w:sz="4" w:space="0" w:color="auto"/>
              <w:bottom w:val="single" w:sz="4" w:space="0" w:color="auto"/>
              <w:right w:val="single" w:sz="4" w:space="0" w:color="auto"/>
            </w:tcBorders>
            <w:shd w:val="clear" w:color="auto" w:fill="DBE5F1"/>
            <w:tcMar>
              <w:top w:w="0" w:type="dxa"/>
              <w:left w:w="108" w:type="dxa"/>
              <w:bottom w:w="0" w:type="dxa"/>
              <w:right w:w="108" w:type="dxa"/>
            </w:tcMar>
          </w:tcPr>
          <w:p w:rsidR="00240DF0" w:rsidRPr="00C336FC" w:rsidRDefault="00C336FC" w:rsidP="006713E0">
            <w:pPr>
              <w:spacing w:after="0" w:line="240" w:lineRule="auto"/>
              <w:jc w:val="center"/>
              <w:rPr>
                <w:rFonts w:ascii="Century Gothic" w:hAnsi="Century Gothic"/>
                <w:sz w:val="24"/>
                <w:szCs w:val="24"/>
              </w:rPr>
            </w:pPr>
            <w:r w:rsidRPr="00C336FC">
              <w:rPr>
                <w:rFonts w:ascii="Century Gothic" w:hAnsi="Century Gothic"/>
                <w:sz w:val="24"/>
                <w:szCs w:val="24"/>
              </w:rPr>
              <w:t>71</w:t>
            </w:r>
            <w:r w:rsidR="00240DF0" w:rsidRPr="00C336FC">
              <w:rPr>
                <w:rFonts w:ascii="Century Gothic" w:hAnsi="Century Gothic"/>
                <w:sz w:val="24"/>
                <w:szCs w:val="24"/>
              </w:rPr>
              <w:t>,75</w:t>
            </w:r>
          </w:p>
        </w:tc>
      </w:tr>
      <w:tr w:rsidR="00240DF0" w:rsidRPr="00CF2BE8" w:rsidTr="00240DF0">
        <w:trPr>
          <w:trHeight w:val="20"/>
          <w:jc w:val="center"/>
        </w:trPr>
        <w:tc>
          <w:tcPr>
            <w:tcW w:w="86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240DF0" w:rsidRPr="00C336FC" w:rsidRDefault="00240DF0" w:rsidP="006713E0">
            <w:pPr>
              <w:spacing w:after="0" w:line="240" w:lineRule="auto"/>
              <w:rPr>
                <w:rFonts w:ascii="Century Gothic" w:hAnsi="Century Gothic" w:cs="Calibri"/>
                <w:sz w:val="24"/>
                <w:szCs w:val="24"/>
              </w:rPr>
            </w:pPr>
            <w:r w:rsidRPr="00C336FC">
              <w:rPr>
                <w:rFonts w:ascii="Century Gothic" w:hAnsi="Century Gothic" w:cs="Calibri"/>
                <w:sz w:val="24"/>
                <w:szCs w:val="24"/>
              </w:rPr>
              <w:t>сетей теплоснабжения</w:t>
            </w:r>
          </w:p>
        </w:tc>
        <w:tc>
          <w:tcPr>
            <w:tcW w:w="1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40DF0" w:rsidRPr="00C336FC" w:rsidRDefault="00C336FC" w:rsidP="006713E0">
            <w:pPr>
              <w:spacing w:after="0" w:line="240" w:lineRule="auto"/>
              <w:jc w:val="center"/>
              <w:rPr>
                <w:rFonts w:ascii="Century Gothic" w:hAnsi="Century Gothic"/>
                <w:sz w:val="24"/>
                <w:szCs w:val="24"/>
              </w:rPr>
            </w:pPr>
            <w:r w:rsidRPr="00C336FC">
              <w:rPr>
                <w:rFonts w:ascii="Century Gothic" w:hAnsi="Century Gothic"/>
                <w:sz w:val="24"/>
                <w:szCs w:val="24"/>
              </w:rPr>
              <w:t>8</w:t>
            </w:r>
            <w:r w:rsidR="00240DF0" w:rsidRPr="00C336FC">
              <w:rPr>
                <w:rFonts w:ascii="Century Gothic" w:hAnsi="Century Gothic"/>
                <w:sz w:val="24"/>
                <w:szCs w:val="24"/>
              </w:rPr>
              <w:t>0</w:t>
            </w:r>
          </w:p>
        </w:tc>
      </w:tr>
      <w:tr w:rsidR="00240DF0" w:rsidRPr="00CF2BE8" w:rsidTr="00240DF0">
        <w:trPr>
          <w:trHeight w:val="20"/>
          <w:jc w:val="center"/>
        </w:trPr>
        <w:tc>
          <w:tcPr>
            <w:tcW w:w="86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240DF0" w:rsidRPr="00C336FC" w:rsidRDefault="00240DF0" w:rsidP="006713E0">
            <w:pPr>
              <w:spacing w:after="0" w:line="240" w:lineRule="auto"/>
              <w:rPr>
                <w:rFonts w:ascii="Century Gothic" w:hAnsi="Century Gothic" w:cs="Calibri"/>
                <w:sz w:val="24"/>
                <w:szCs w:val="24"/>
              </w:rPr>
            </w:pPr>
            <w:r w:rsidRPr="00C336FC">
              <w:rPr>
                <w:rFonts w:ascii="Century Gothic" w:hAnsi="Century Gothic" w:cs="Calibri"/>
                <w:sz w:val="24"/>
                <w:szCs w:val="24"/>
              </w:rPr>
              <w:t>сетей водоснабжения</w:t>
            </w:r>
          </w:p>
        </w:tc>
        <w:tc>
          <w:tcPr>
            <w:tcW w:w="1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40DF0" w:rsidRPr="00C336FC" w:rsidRDefault="00240DF0" w:rsidP="006713E0">
            <w:pPr>
              <w:spacing w:after="0" w:line="240" w:lineRule="auto"/>
              <w:jc w:val="center"/>
              <w:rPr>
                <w:rFonts w:ascii="Century Gothic" w:hAnsi="Century Gothic"/>
                <w:sz w:val="24"/>
                <w:szCs w:val="24"/>
              </w:rPr>
            </w:pPr>
            <w:r w:rsidRPr="00C336FC">
              <w:rPr>
                <w:rFonts w:ascii="Century Gothic" w:hAnsi="Century Gothic"/>
                <w:sz w:val="24"/>
                <w:szCs w:val="24"/>
              </w:rPr>
              <w:t>74</w:t>
            </w:r>
          </w:p>
        </w:tc>
      </w:tr>
      <w:tr w:rsidR="00240DF0" w:rsidRPr="00CF2BE8" w:rsidTr="00240DF0">
        <w:trPr>
          <w:trHeight w:val="20"/>
          <w:jc w:val="center"/>
        </w:trPr>
        <w:tc>
          <w:tcPr>
            <w:tcW w:w="86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240DF0" w:rsidRPr="00C336FC" w:rsidRDefault="00240DF0" w:rsidP="006713E0">
            <w:pPr>
              <w:spacing w:after="0" w:line="240" w:lineRule="auto"/>
              <w:rPr>
                <w:rFonts w:ascii="Century Gothic" w:hAnsi="Century Gothic" w:cs="Calibri"/>
                <w:sz w:val="24"/>
                <w:szCs w:val="24"/>
              </w:rPr>
            </w:pPr>
            <w:r w:rsidRPr="00C336FC">
              <w:rPr>
                <w:rFonts w:ascii="Century Gothic" w:hAnsi="Century Gothic" w:cs="Calibri"/>
                <w:sz w:val="24"/>
                <w:szCs w:val="24"/>
              </w:rPr>
              <w:t>сетей водоотведения</w:t>
            </w:r>
          </w:p>
        </w:tc>
        <w:tc>
          <w:tcPr>
            <w:tcW w:w="1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40DF0" w:rsidRPr="00C336FC" w:rsidRDefault="00240DF0" w:rsidP="006713E0">
            <w:pPr>
              <w:spacing w:after="0" w:line="240" w:lineRule="auto"/>
              <w:jc w:val="center"/>
              <w:rPr>
                <w:rFonts w:ascii="Century Gothic" w:hAnsi="Century Gothic"/>
                <w:sz w:val="24"/>
                <w:szCs w:val="24"/>
              </w:rPr>
            </w:pPr>
            <w:r w:rsidRPr="00C336FC">
              <w:rPr>
                <w:rFonts w:ascii="Century Gothic" w:hAnsi="Century Gothic"/>
                <w:sz w:val="24"/>
                <w:szCs w:val="24"/>
              </w:rPr>
              <w:t>70</w:t>
            </w:r>
          </w:p>
        </w:tc>
      </w:tr>
      <w:tr w:rsidR="00240DF0" w:rsidRPr="00CF2BE8" w:rsidTr="00240DF0">
        <w:trPr>
          <w:trHeight w:val="20"/>
          <w:jc w:val="center"/>
        </w:trPr>
        <w:tc>
          <w:tcPr>
            <w:tcW w:w="86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240DF0" w:rsidRPr="00C336FC" w:rsidRDefault="00240DF0" w:rsidP="006713E0">
            <w:pPr>
              <w:spacing w:after="0" w:line="240" w:lineRule="auto"/>
              <w:rPr>
                <w:rFonts w:ascii="Century Gothic" w:hAnsi="Century Gothic" w:cs="Calibri"/>
                <w:sz w:val="24"/>
                <w:szCs w:val="24"/>
              </w:rPr>
            </w:pPr>
            <w:r w:rsidRPr="00C336FC">
              <w:rPr>
                <w:rFonts w:ascii="Century Gothic" w:hAnsi="Century Gothic" w:cs="Calibri"/>
                <w:sz w:val="24"/>
                <w:szCs w:val="24"/>
              </w:rPr>
              <w:t>электрических сетей</w:t>
            </w:r>
          </w:p>
        </w:tc>
        <w:tc>
          <w:tcPr>
            <w:tcW w:w="1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40DF0" w:rsidRPr="00C336FC" w:rsidRDefault="00240DF0" w:rsidP="006713E0">
            <w:pPr>
              <w:spacing w:after="0" w:line="240" w:lineRule="auto"/>
              <w:jc w:val="center"/>
              <w:rPr>
                <w:rFonts w:ascii="Century Gothic" w:hAnsi="Century Gothic"/>
                <w:sz w:val="24"/>
                <w:szCs w:val="24"/>
              </w:rPr>
            </w:pPr>
            <w:r w:rsidRPr="00C336FC">
              <w:rPr>
                <w:rFonts w:ascii="Century Gothic" w:hAnsi="Century Gothic"/>
                <w:sz w:val="24"/>
                <w:szCs w:val="24"/>
              </w:rPr>
              <w:t>63</w:t>
            </w:r>
          </w:p>
        </w:tc>
      </w:tr>
    </w:tbl>
    <w:p w:rsidR="00EC653E" w:rsidRDefault="00EC653E" w:rsidP="00240DF0">
      <w:pPr>
        <w:tabs>
          <w:tab w:val="left" w:pos="709"/>
        </w:tabs>
        <w:spacing w:after="0" w:line="240" w:lineRule="auto"/>
        <w:ind w:firstLine="709"/>
        <w:jc w:val="both"/>
        <w:rPr>
          <w:rFonts w:ascii="Century Gothic" w:hAnsi="Century Gothic"/>
          <w:b/>
          <w:bCs/>
          <w:color w:val="000000" w:themeColor="text1"/>
          <w:sz w:val="24"/>
          <w:szCs w:val="24"/>
          <w:highlight w:val="yellow"/>
        </w:rPr>
      </w:pPr>
    </w:p>
    <w:p w:rsidR="00240DF0" w:rsidRDefault="00240DF0" w:rsidP="004920BD">
      <w:pPr>
        <w:tabs>
          <w:tab w:val="left" w:pos="0"/>
        </w:tabs>
        <w:spacing w:after="0" w:line="240" w:lineRule="auto"/>
        <w:ind w:firstLine="567"/>
        <w:jc w:val="both"/>
        <w:rPr>
          <w:rFonts w:ascii="Century Gothic" w:hAnsi="Century Gothic"/>
          <w:b/>
          <w:bCs/>
          <w:color w:val="000000" w:themeColor="text1"/>
          <w:sz w:val="24"/>
          <w:szCs w:val="24"/>
        </w:rPr>
      </w:pPr>
      <w:r w:rsidRPr="00EC653E">
        <w:rPr>
          <w:rFonts w:ascii="Century Gothic" w:hAnsi="Century Gothic"/>
          <w:b/>
          <w:bCs/>
          <w:color w:val="000000" w:themeColor="text1"/>
          <w:sz w:val="24"/>
          <w:szCs w:val="24"/>
        </w:rPr>
        <w:t>Дорожное хозяйство</w:t>
      </w:r>
    </w:p>
    <w:p w:rsidR="00EC653E" w:rsidRPr="0063481D" w:rsidRDefault="00EC653E" w:rsidP="004920BD">
      <w:pPr>
        <w:spacing w:after="0" w:line="240" w:lineRule="auto"/>
        <w:ind w:firstLine="709"/>
        <w:jc w:val="both"/>
        <w:rPr>
          <w:rFonts w:ascii="Century Gothic" w:hAnsi="Century Gothic"/>
          <w:sz w:val="24"/>
          <w:szCs w:val="24"/>
        </w:rPr>
      </w:pPr>
      <w:r w:rsidRPr="0063481D">
        <w:rPr>
          <w:rFonts w:ascii="Century Gothic" w:hAnsi="Century Gothic"/>
          <w:bCs/>
          <w:sz w:val="24"/>
          <w:szCs w:val="24"/>
        </w:rPr>
        <w:t xml:space="preserve">За 8 месяцев (факт) 2022 года </w:t>
      </w:r>
      <w:r w:rsidRPr="0063481D">
        <w:rPr>
          <w:rFonts w:ascii="Century Gothic" w:hAnsi="Century Gothic"/>
          <w:sz w:val="24"/>
          <w:szCs w:val="24"/>
        </w:rPr>
        <w:t>выполнены работы по ремонту, содержанию улично-дорож</w:t>
      </w:r>
      <w:r w:rsidR="004920BD">
        <w:rPr>
          <w:rFonts w:ascii="Century Gothic" w:hAnsi="Century Gothic"/>
          <w:sz w:val="24"/>
          <w:szCs w:val="24"/>
        </w:rPr>
        <w:t>ной сети на сумму 222,2</w:t>
      </w:r>
      <w:r w:rsidRPr="0063481D">
        <w:rPr>
          <w:rFonts w:ascii="Century Gothic" w:hAnsi="Century Gothic"/>
          <w:sz w:val="24"/>
          <w:szCs w:val="24"/>
        </w:rPr>
        <w:t xml:space="preserve"> млн. руб. в т. ч.:</w:t>
      </w:r>
    </w:p>
    <w:p w:rsidR="00EC653E" w:rsidRPr="007F199C" w:rsidRDefault="00EC653E" w:rsidP="004920BD">
      <w:pPr>
        <w:spacing w:after="0" w:line="240" w:lineRule="auto"/>
        <w:ind w:firstLine="709"/>
        <w:jc w:val="both"/>
        <w:rPr>
          <w:rFonts w:ascii="Century Gothic" w:hAnsi="Century Gothic"/>
          <w:sz w:val="24"/>
          <w:szCs w:val="24"/>
        </w:rPr>
      </w:pPr>
      <w:proofErr w:type="gramStart"/>
      <w:r w:rsidRPr="0063481D">
        <w:rPr>
          <w:rFonts w:ascii="Century Gothic" w:hAnsi="Century Gothic"/>
          <w:sz w:val="24"/>
          <w:szCs w:val="24"/>
        </w:rPr>
        <w:t xml:space="preserve">- ремонт дорог с твердым покрытием протяженностью 1,811 км (участок дороги ул. В. Набережная – велодорожка (512 </w:t>
      </w:r>
      <w:proofErr w:type="spellStart"/>
      <w:r w:rsidRPr="0063481D">
        <w:rPr>
          <w:rFonts w:ascii="Century Gothic" w:hAnsi="Century Gothic"/>
          <w:sz w:val="24"/>
          <w:szCs w:val="24"/>
        </w:rPr>
        <w:t>п.м</w:t>
      </w:r>
      <w:proofErr w:type="spellEnd"/>
      <w:r w:rsidRPr="0063481D">
        <w:rPr>
          <w:rFonts w:ascii="Century Gothic" w:hAnsi="Century Gothic"/>
          <w:sz w:val="24"/>
          <w:szCs w:val="24"/>
        </w:rPr>
        <w:t>.), проезд от дома № 11 по пр.</w:t>
      </w:r>
      <w:proofErr w:type="gramEnd"/>
      <w:r w:rsidRPr="0063481D">
        <w:rPr>
          <w:rFonts w:ascii="Century Gothic" w:hAnsi="Century Gothic"/>
          <w:sz w:val="24"/>
          <w:szCs w:val="24"/>
        </w:rPr>
        <w:t xml:space="preserve"> Серова до дома № 10 по ул. 9 Мая (308 метров), проезд от пр. Серова до дома № 9 по пр. </w:t>
      </w:r>
      <w:proofErr w:type="gramStart"/>
      <w:r w:rsidRPr="0063481D">
        <w:rPr>
          <w:rFonts w:ascii="Century Gothic" w:hAnsi="Century Gothic"/>
          <w:sz w:val="24"/>
          <w:szCs w:val="24"/>
        </w:rPr>
        <w:t>Серова (между домами № 7а и 9а по пр.</w:t>
      </w:r>
      <w:proofErr w:type="gramEnd"/>
      <w:r w:rsidRPr="0063481D">
        <w:rPr>
          <w:rFonts w:ascii="Century Gothic" w:hAnsi="Century Gothic"/>
          <w:sz w:val="24"/>
          <w:szCs w:val="24"/>
        </w:rPr>
        <w:t xml:space="preserve"> </w:t>
      </w:r>
      <w:proofErr w:type="gramStart"/>
      <w:r w:rsidRPr="0063481D">
        <w:rPr>
          <w:rFonts w:ascii="Century Gothic" w:hAnsi="Century Gothic"/>
          <w:sz w:val="24"/>
          <w:szCs w:val="24"/>
        </w:rPr>
        <w:t>Серова)</w:t>
      </w:r>
      <w:r w:rsidR="004920BD">
        <w:rPr>
          <w:rFonts w:ascii="Century Gothic" w:hAnsi="Century Gothic"/>
          <w:sz w:val="24"/>
          <w:szCs w:val="24"/>
        </w:rPr>
        <w:t>,</w:t>
      </w:r>
      <w:r w:rsidRPr="0063481D">
        <w:rPr>
          <w:rFonts w:ascii="Century Gothic" w:hAnsi="Century Gothic"/>
          <w:sz w:val="24"/>
          <w:szCs w:val="24"/>
        </w:rPr>
        <w:t xml:space="preserve"> (179 метров), проезд от дома № 11 по пр.</w:t>
      </w:r>
      <w:proofErr w:type="gramEnd"/>
      <w:r w:rsidRPr="0063481D">
        <w:rPr>
          <w:rFonts w:ascii="Century Gothic" w:hAnsi="Century Gothic"/>
          <w:sz w:val="24"/>
          <w:szCs w:val="24"/>
        </w:rPr>
        <w:t xml:space="preserve"> </w:t>
      </w:r>
      <w:proofErr w:type="gramStart"/>
      <w:r w:rsidRPr="0063481D">
        <w:rPr>
          <w:rFonts w:ascii="Century Gothic" w:hAnsi="Century Gothic"/>
          <w:sz w:val="24"/>
          <w:szCs w:val="24"/>
        </w:rPr>
        <w:t xml:space="preserve">Серова до дома № 7 по ул. Бабушкина (127 метров), тротуар по ул. </w:t>
      </w:r>
      <w:proofErr w:type="spellStart"/>
      <w:r w:rsidRPr="0063481D">
        <w:rPr>
          <w:rFonts w:ascii="Century Gothic" w:hAnsi="Century Gothic"/>
          <w:sz w:val="24"/>
          <w:szCs w:val="24"/>
        </w:rPr>
        <w:t>Полиграфская</w:t>
      </w:r>
      <w:proofErr w:type="spellEnd"/>
      <w:r w:rsidRPr="0063481D">
        <w:rPr>
          <w:rFonts w:ascii="Century Gothic" w:hAnsi="Century Gothic"/>
          <w:sz w:val="24"/>
          <w:szCs w:val="24"/>
        </w:rPr>
        <w:t xml:space="preserve"> (152 </w:t>
      </w:r>
      <w:proofErr w:type="spellStart"/>
      <w:r w:rsidRPr="0063481D">
        <w:rPr>
          <w:rFonts w:ascii="Century Gothic" w:hAnsi="Century Gothic"/>
          <w:sz w:val="24"/>
          <w:szCs w:val="24"/>
        </w:rPr>
        <w:t>п.м</w:t>
      </w:r>
      <w:proofErr w:type="spellEnd"/>
      <w:r w:rsidRPr="0063481D">
        <w:rPr>
          <w:rFonts w:ascii="Century Gothic" w:hAnsi="Century Gothic"/>
          <w:sz w:val="24"/>
          <w:szCs w:val="24"/>
        </w:rPr>
        <w:t xml:space="preserve">.), проезд от дома №8а по ул. Гагарина до ул. Боткина), тротуар по четной стороне ул. Ворошилова на участке от дома №1 до дома № 5. </w:t>
      </w:r>
      <w:proofErr w:type="gramEnd"/>
    </w:p>
    <w:p w:rsidR="006713E0" w:rsidRPr="006713E0" w:rsidRDefault="006713E0" w:rsidP="00EC653E">
      <w:pPr>
        <w:spacing w:after="0" w:line="240" w:lineRule="auto"/>
        <w:ind w:firstLine="567"/>
        <w:jc w:val="both"/>
        <w:rPr>
          <w:rFonts w:ascii="Century Gothic" w:hAnsi="Century Gothic"/>
          <w:sz w:val="24"/>
          <w:szCs w:val="24"/>
          <w:lang w:val="en-US"/>
        </w:rPr>
      </w:pPr>
      <w:r w:rsidRPr="00B93232">
        <w:rPr>
          <w:rFonts w:ascii="Century Gothic" w:hAnsi="Century Gothic"/>
          <w:noProof/>
          <w:lang w:eastAsia="ru-RU"/>
        </w:rPr>
        <w:drawing>
          <wp:inline distT="0" distB="0" distL="0" distR="0" wp14:anchorId="645DA4D3" wp14:editId="778922D1">
            <wp:extent cx="6191250" cy="2743200"/>
            <wp:effectExtent l="57150" t="57150" r="19050" b="19050"/>
            <wp:docPr id="13" name="Диаграмма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670BF" w:rsidRPr="0063481D" w:rsidRDefault="004670BF" w:rsidP="004670BF">
      <w:pPr>
        <w:spacing w:after="0" w:line="240" w:lineRule="auto"/>
        <w:ind w:firstLine="567"/>
        <w:jc w:val="both"/>
        <w:rPr>
          <w:rFonts w:ascii="Century Gothic" w:hAnsi="Century Gothic"/>
          <w:sz w:val="24"/>
          <w:szCs w:val="24"/>
        </w:rPr>
      </w:pPr>
      <w:r w:rsidRPr="0063481D">
        <w:rPr>
          <w:rFonts w:ascii="Century Gothic" w:hAnsi="Century Gothic"/>
          <w:sz w:val="24"/>
          <w:szCs w:val="24"/>
        </w:rPr>
        <w:t xml:space="preserve">Кроме того, за 8 месяцев 2022 года дополнительно выполнены следующие виды работ: </w:t>
      </w:r>
    </w:p>
    <w:p w:rsidR="004670BF" w:rsidRPr="0063481D" w:rsidRDefault="004670BF" w:rsidP="00C95514">
      <w:pPr>
        <w:tabs>
          <w:tab w:val="left" w:pos="0"/>
        </w:tabs>
        <w:spacing w:after="0" w:line="240" w:lineRule="auto"/>
        <w:ind w:firstLine="709"/>
        <w:jc w:val="both"/>
        <w:rPr>
          <w:rFonts w:ascii="Century Gothic" w:hAnsi="Century Gothic"/>
          <w:sz w:val="24"/>
          <w:szCs w:val="24"/>
        </w:rPr>
      </w:pPr>
      <w:r w:rsidRPr="0063481D">
        <w:rPr>
          <w:rFonts w:ascii="Century Gothic" w:hAnsi="Century Gothic"/>
          <w:sz w:val="24"/>
          <w:szCs w:val="24"/>
        </w:rPr>
        <w:t xml:space="preserve">- ямочный ремонт в объеме </w:t>
      </w:r>
      <w:r w:rsidR="00C95514">
        <w:rPr>
          <w:rFonts w:ascii="Century Gothic" w:hAnsi="Century Gothic"/>
          <w:sz w:val="24"/>
          <w:szCs w:val="24"/>
        </w:rPr>
        <w:t>8,6905 тыс. кв. м. на сумму 11,1</w:t>
      </w:r>
      <w:r w:rsidRPr="0063481D">
        <w:rPr>
          <w:rFonts w:ascii="Century Gothic" w:hAnsi="Century Gothic"/>
          <w:sz w:val="24"/>
          <w:szCs w:val="24"/>
        </w:rPr>
        <w:t xml:space="preserve"> млн. руб., до конца года планируется выполнить дополнительно ямочный ремонт на сумму 3,0 млн. руб.;</w:t>
      </w:r>
    </w:p>
    <w:p w:rsidR="004670BF" w:rsidRPr="0063481D" w:rsidRDefault="004670BF" w:rsidP="00C95514">
      <w:pPr>
        <w:tabs>
          <w:tab w:val="left" w:pos="0"/>
        </w:tabs>
        <w:spacing w:after="0" w:line="240" w:lineRule="auto"/>
        <w:ind w:firstLine="709"/>
        <w:jc w:val="both"/>
        <w:rPr>
          <w:rFonts w:ascii="Century Gothic" w:hAnsi="Century Gothic"/>
          <w:sz w:val="24"/>
          <w:szCs w:val="24"/>
        </w:rPr>
      </w:pPr>
      <w:r w:rsidRPr="0063481D">
        <w:rPr>
          <w:rFonts w:ascii="Century Gothic" w:hAnsi="Century Gothic"/>
          <w:sz w:val="24"/>
          <w:szCs w:val="24"/>
        </w:rPr>
        <w:t>- уборка автомобильных дорог (летняя уборка в объеме 191,463 км; зимняя уборка в объеме – 397,197 км.);</w:t>
      </w:r>
    </w:p>
    <w:p w:rsidR="004670BF" w:rsidRPr="0063481D" w:rsidRDefault="004670BF" w:rsidP="00C95514">
      <w:pPr>
        <w:tabs>
          <w:tab w:val="left" w:pos="0"/>
        </w:tabs>
        <w:spacing w:after="0" w:line="240" w:lineRule="auto"/>
        <w:ind w:firstLine="709"/>
        <w:jc w:val="both"/>
        <w:rPr>
          <w:rFonts w:ascii="Century Gothic" w:hAnsi="Century Gothic"/>
          <w:sz w:val="24"/>
          <w:szCs w:val="24"/>
        </w:rPr>
      </w:pPr>
      <w:r w:rsidRPr="0063481D">
        <w:rPr>
          <w:rFonts w:ascii="Century Gothic" w:hAnsi="Century Gothic"/>
          <w:sz w:val="24"/>
          <w:szCs w:val="24"/>
        </w:rPr>
        <w:t>- ремонт и содержание сетей ливневой канализации (содержание сетей протяженностью 102,777 км.);</w:t>
      </w:r>
    </w:p>
    <w:p w:rsidR="004670BF" w:rsidRPr="00B93232" w:rsidRDefault="004670BF" w:rsidP="00C95514">
      <w:pPr>
        <w:tabs>
          <w:tab w:val="left" w:pos="0"/>
        </w:tabs>
        <w:spacing w:after="0" w:line="240" w:lineRule="auto"/>
        <w:ind w:firstLine="709"/>
        <w:jc w:val="both"/>
        <w:rPr>
          <w:rFonts w:ascii="Century Gothic" w:hAnsi="Century Gothic"/>
          <w:sz w:val="24"/>
          <w:szCs w:val="24"/>
        </w:rPr>
      </w:pPr>
      <w:r w:rsidRPr="0063481D">
        <w:rPr>
          <w:rFonts w:ascii="Century Gothic" w:hAnsi="Century Gothic"/>
          <w:sz w:val="24"/>
          <w:szCs w:val="24"/>
        </w:rPr>
        <w:t>- содержание и ремонт 13 мостов и путепроводов.</w:t>
      </w:r>
    </w:p>
    <w:p w:rsidR="00240DF0" w:rsidRPr="00CF2BE8" w:rsidRDefault="00240DF0" w:rsidP="00240DF0">
      <w:pPr>
        <w:tabs>
          <w:tab w:val="left" w:pos="709"/>
        </w:tabs>
        <w:spacing w:after="0" w:line="240" w:lineRule="auto"/>
        <w:ind w:firstLine="709"/>
        <w:jc w:val="both"/>
        <w:rPr>
          <w:rFonts w:ascii="Century Gothic" w:hAnsi="Century Gothic"/>
          <w:sz w:val="24"/>
          <w:szCs w:val="24"/>
          <w:highlight w:val="yellow"/>
        </w:rPr>
      </w:pPr>
    </w:p>
    <w:p w:rsidR="004670BF" w:rsidRPr="0063481D" w:rsidRDefault="00240DF0" w:rsidP="004670BF">
      <w:pPr>
        <w:pStyle w:val="ab"/>
        <w:tabs>
          <w:tab w:val="left" w:pos="142"/>
          <w:tab w:val="left" w:pos="851"/>
        </w:tabs>
        <w:spacing w:after="0" w:line="240" w:lineRule="auto"/>
        <w:ind w:left="567"/>
        <w:jc w:val="both"/>
        <w:rPr>
          <w:rFonts w:ascii="Century Gothic" w:hAnsi="Century Gothic"/>
          <w:sz w:val="24"/>
          <w:szCs w:val="24"/>
        </w:rPr>
      </w:pPr>
      <w:r w:rsidRPr="002C1491">
        <w:rPr>
          <w:rFonts w:ascii="Century Gothic" w:hAnsi="Century Gothic"/>
          <w:b/>
          <w:sz w:val="24"/>
          <w:szCs w:val="24"/>
        </w:rPr>
        <w:t>В целях повышения безопасности дорожного движения</w:t>
      </w:r>
      <w:r w:rsidR="002C1491" w:rsidRPr="002C1491">
        <w:rPr>
          <w:rFonts w:ascii="Century Gothic" w:hAnsi="Century Gothic"/>
          <w:sz w:val="24"/>
          <w:szCs w:val="24"/>
        </w:rPr>
        <w:t xml:space="preserve"> </w:t>
      </w:r>
      <w:r w:rsidR="004670BF">
        <w:rPr>
          <w:rFonts w:ascii="Century Gothic" w:hAnsi="Century Gothic"/>
          <w:sz w:val="24"/>
          <w:szCs w:val="24"/>
        </w:rPr>
        <w:t xml:space="preserve">в городе за 8 </w:t>
      </w:r>
      <w:r w:rsidR="004670BF" w:rsidRPr="0063481D">
        <w:rPr>
          <w:rFonts w:ascii="Century Gothic" w:hAnsi="Century Gothic"/>
          <w:sz w:val="24"/>
          <w:szCs w:val="24"/>
        </w:rPr>
        <w:t xml:space="preserve">месяцев 2022 года выполнены следующие мероприятия на сумму 11,4 млн. руб.: </w:t>
      </w:r>
    </w:p>
    <w:p w:rsidR="004670BF" w:rsidRPr="00A03AED" w:rsidRDefault="00A03AED" w:rsidP="00A03AED">
      <w:pPr>
        <w:tabs>
          <w:tab w:val="left" w:pos="0"/>
          <w:tab w:val="left" w:pos="142"/>
        </w:tabs>
        <w:spacing w:after="0" w:line="240" w:lineRule="auto"/>
        <w:ind w:firstLine="709"/>
        <w:jc w:val="both"/>
        <w:rPr>
          <w:rFonts w:ascii="Century Gothic" w:hAnsi="Century Gothic"/>
          <w:sz w:val="24"/>
          <w:szCs w:val="24"/>
        </w:rPr>
      </w:pPr>
      <w:proofErr w:type="gramStart"/>
      <w:r>
        <w:rPr>
          <w:rFonts w:ascii="Century Gothic" w:hAnsi="Century Gothic"/>
          <w:sz w:val="24"/>
          <w:szCs w:val="24"/>
        </w:rPr>
        <w:t>-</w:t>
      </w:r>
      <w:r w:rsidR="004670BF" w:rsidRPr="00A03AED">
        <w:rPr>
          <w:rFonts w:ascii="Century Gothic" w:hAnsi="Century Gothic"/>
          <w:sz w:val="24"/>
          <w:szCs w:val="24"/>
        </w:rPr>
        <w:t xml:space="preserve"> </w:t>
      </w:r>
      <w:r w:rsidRPr="00A03AED">
        <w:rPr>
          <w:rFonts w:ascii="Century Gothic" w:hAnsi="Century Gothic"/>
          <w:sz w:val="24"/>
          <w:szCs w:val="24"/>
        </w:rPr>
        <w:t>д</w:t>
      </w:r>
      <w:r w:rsidR="004670BF" w:rsidRPr="00A03AED">
        <w:rPr>
          <w:rFonts w:ascii="Century Gothic" w:hAnsi="Century Gothic"/>
          <w:sz w:val="24"/>
          <w:szCs w:val="24"/>
        </w:rPr>
        <w:t>орожная разметка: нанесение механизированным способом (эмаль) – 234,51 км., термопластик – 27,61 км.. Нанесение ручным сп</w:t>
      </w:r>
      <w:r w:rsidR="00EF5763" w:rsidRPr="00A03AED">
        <w:rPr>
          <w:rFonts w:ascii="Century Gothic" w:hAnsi="Century Gothic"/>
          <w:sz w:val="24"/>
          <w:szCs w:val="24"/>
        </w:rPr>
        <w:t xml:space="preserve">особом: эмаль – 10 872,0 </w:t>
      </w:r>
      <w:proofErr w:type="spellStart"/>
      <w:r w:rsidR="00EF5763" w:rsidRPr="00A03AED">
        <w:rPr>
          <w:rFonts w:ascii="Century Gothic" w:hAnsi="Century Gothic"/>
          <w:sz w:val="24"/>
          <w:szCs w:val="24"/>
        </w:rPr>
        <w:t>кв.м</w:t>
      </w:r>
      <w:proofErr w:type="spellEnd"/>
      <w:r w:rsidR="00EF5763" w:rsidRPr="00A03AED">
        <w:rPr>
          <w:rFonts w:ascii="Century Gothic" w:hAnsi="Century Gothic"/>
          <w:sz w:val="24"/>
          <w:szCs w:val="24"/>
        </w:rPr>
        <w:t xml:space="preserve">., </w:t>
      </w:r>
      <w:r w:rsidR="004670BF" w:rsidRPr="00A03AED">
        <w:rPr>
          <w:rFonts w:ascii="Century Gothic" w:hAnsi="Century Gothic"/>
          <w:sz w:val="24"/>
          <w:szCs w:val="24"/>
        </w:rPr>
        <w:t xml:space="preserve">холодный пластик – 816,9 </w:t>
      </w:r>
      <w:proofErr w:type="spellStart"/>
      <w:r w:rsidR="004670BF" w:rsidRPr="00A03AED">
        <w:rPr>
          <w:rFonts w:ascii="Century Gothic" w:hAnsi="Century Gothic"/>
          <w:sz w:val="24"/>
          <w:szCs w:val="24"/>
        </w:rPr>
        <w:t>кв.м</w:t>
      </w:r>
      <w:proofErr w:type="spellEnd"/>
      <w:r w:rsidR="004670BF" w:rsidRPr="00A03AED">
        <w:rPr>
          <w:rFonts w:ascii="Century Gothic" w:hAnsi="Century Gothic"/>
          <w:sz w:val="24"/>
          <w:szCs w:val="24"/>
        </w:rPr>
        <w:t>.,</w:t>
      </w:r>
      <w:r w:rsidR="00EF5763" w:rsidRPr="00A03AED">
        <w:rPr>
          <w:rFonts w:ascii="Century Gothic" w:hAnsi="Century Gothic"/>
          <w:sz w:val="24"/>
          <w:szCs w:val="24"/>
        </w:rPr>
        <w:t xml:space="preserve"> </w:t>
      </w:r>
      <w:r w:rsidR="004670BF" w:rsidRPr="00A03AED">
        <w:rPr>
          <w:rFonts w:ascii="Century Gothic" w:hAnsi="Century Gothic"/>
          <w:sz w:val="24"/>
          <w:szCs w:val="24"/>
        </w:rPr>
        <w:t xml:space="preserve"> </w:t>
      </w:r>
      <w:proofErr w:type="spellStart"/>
      <w:r w:rsidR="004670BF" w:rsidRPr="00A03AED">
        <w:rPr>
          <w:rFonts w:ascii="Century Gothic" w:hAnsi="Century Gothic"/>
          <w:sz w:val="24"/>
          <w:szCs w:val="24"/>
        </w:rPr>
        <w:t>демаркировка</w:t>
      </w:r>
      <w:proofErr w:type="spellEnd"/>
      <w:r w:rsidR="004670BF" w:rsidRPr="00A03AED">
        <w:rPr>
          <w:rFonts w:ascii="Century Gothic" w:hAnsi="Century Gothic"/>
          <w:sz w:val="24"/>
          <w:szCs w:val="24"/>
        </w:rPr>
        <w:t xml:space="preserve"> – 50 </w:t>
      </w:r>
      <w:proofErr w:type="spellStart"/>
      <w:r w:rsidR="004670BF" w:rsidRPr="00A03AED">
        <w:rPr>
          <w:rFonts w:ascii="Century Gothic" w:hAnsi="Century Gothic"/>
          <w:sz w:val="24"/>
          <w:szCs w:val="24"/>
        </w:rPr>
        <w:t>кв.м</w:t>
      </w:r>
      <w:proofErr w:type="spellEnd"/>
      <w:r w:rsidR="004670BF" w:rsidRPr="00A03AED">
        <w:rPr>
          <w:rFonts w:ascii="Century Gothic" w:hAnsi="Century Gothic"/>
          <w:sz w:val="24"/>
          <w:szCs w:val="24"/>
        </w:rPr>
        <w:t>.</w:t>
      </w:r>
      <w:proofErr w:type="gramEnd"/>
    </w:p>
    <w:p w:rsidR="004670BF" w:rsidRPr="00A03AED" w:rsidRDefault="00A03AED" w:rsidP="00A03AED">
      <w:pPr>
        <w:tabs>
          <w:tab w:val="left" w:pos="0"/>
          <w:tab w:val="left" w:pos="142"/>
        </w:tabs>
        <w:spacing w:after="0" w:line="240" w:lineRule="auto"/>
        <w:ind w:firstLine="709"/>
        <w:jc w:val="both"/>
        <w:rPr>
          <w:rFonts w:ascii="Century Gothic" w:hAnsi="Century Gothic"/>
          <w:sz w:val="24"/>
          <w:szCs w:val="24"/>
        </w:rPr>
      </w:pPr>
      <w:r>
        <w:rPr>
          <w:rFonts w:ascii="Century Gothic" w:hAnsi="Century Gothic"/>
          <w:sz w:val="24"/>
          <w:szCs w:val="24"/>
        </w:rPr>
        <w:t xml:space="preserve">- </w:t>
      </w:r>
      <w:r w:rsidR="004670BF" w:rsidRPr="00A03AED">
        <w:rPr>
          <w:rFonts w:ascii="Century Gothic" w:hAnsi="Century Gothic"/>
          <w:sz w:val="24"/>
          <w:szCs w:val="24"/>
        </w:rPr>
        <w:t xml:space="preserve">устройство недостающих остановочных и посадочных площадок и автопавильонов на автобусных остановках (1 шт. – ул. </w:t>
      </w:r>
      <w:proofErr w:type="spellStart"/>
      <w:r w:rsidR="004670BF" w:rsidRPr="00A03AED">
        <w:rPr>
          <w:rFonts w:ascii="Century Gothic" w:hAnsi="Century Gothic"/>
          <w:sz w:val="24"/>
          <w:szCs w:val="24"/>
        </w:rPr>
        <w:t>Волочаевская</w:t>
      </w:r>
      <w:proofErr w:type="spellEnd"/>
      <w:r w:rsidR="004670BF" w:rsidRPr="00A03AED">
        <w:rPr>
          <w:rFonts w:ascii="Century Gothic" w:hAnsi="Century Gothic"/>
          <w:sz w:val="24"/>
          <w:szCs w:val="24"/>
        </w:rPr>
        <w:t>);</w:t>
      </w:r>
    </w:p>
    <w:p w:rsidR="004670BF" w:rsidRPr="00A03AED" w:rsidRDefault="00A03AED" w:rsidP="00A03AED">
      <w:pPr>
        <w:tabs>
          <w:tab w:val="left" w:pos="0"/>
          <w:tab w:val="left" w:pos="142"/>
        </w:tabs>
        <w:spacing w:after="0" w:line="240" w:lineRule="auto"/>
        <w:ind w:firstLine="709"/>
        <w:jc w:val="both"/>
        <w:rPr>
          <w:rFonts w:ascii="Century Gothic" w:hAnsi="Century Gothic"/>
          <w:sz w:val="24"/>
          <w:szCs w:val="24"/>
        </w:rPr>
      </w:pPr>
      <w:r>
        <w:rPr>
          <w:rFonts w:ascii="Century Gothic" w:hAnsi="Century Gothic"/>
          <w:sz w:val="24"/>
          <w:szCs w:val="24"/>
        </w:rPr>
        <w:lastRenderedPageBreak/>
        <w:t xml:space="preserve">- </w:t>
      </w:r>
      <w:r w:rsidR="004670BF" w:rsidRPr="00A03AED">
        <w:rPr>
          <w:rFonts w:ascii="Century Gothic" w:hAnsi="Century Gothic"/>
          <w:sz w:val="24"/>
          <w:szCs w:val="24"/>
        </w:rPr>
        <w:t>обустройство участков автомобильных дорог недостающими знаками, сигнальными столбиками, ограждением и электроосвещением – 1 объект</w:t>
      </w:r>
      <w:r w:rsidR="00FB25F8">
        <w:rPr>
          <w:rFonts w:ascii="Century Gothic" w:hAnsi="Century Gothic"/>
          <w:sz w:val="24"/>
          <w:szCs w:val="24"/>
        </w:rPr>
        <w:t>;</w:t>
      </w:r>
    </w:p>
    <w:p w:rsidR="004670BF" w:rsidRPr="00A03AED" w:rsidRDefault="00A03AED" w:rsidP="00A03AED">
      <w:pPr>
        <w:tabs>
          <w:tab w:val="left" w:pos="0"/>
          <w:tab w:val="left" w:pos="142"/>
        </w:tabs>
        <w:spacing w:after="0" w:line="240" w:lineRule="auto"/>
        <w:ind w:firstLine="709"/>
        <w:jc w:val="both"/>
        <w:rPr>
          <w:rFonts w:ascii="Century Gothic" w:hAnsi="Century Gothic"/>
          <w:sz w:val="24"/>
          <w:szCs w:val="24"/>
        </w:rPr>
      </w:pPr>
      <w:r>
        <w:rPr>
          <w:rFonts w:ascii="Century Gothic" w:hAnsi="Century Gothic"/>
          <w:sz w:val="24"/>
          <w:szCs w:val="24"/>
        </w:rPr>
        <w:t xml:space="preserve">- </w:t>
      </w:r>
      <w:r w:rsidR="004670BF" w:rsidRPr="00A03AED">
        <w:rPr>
          <w:rFonts w:ascii="Century Gothic" w:hAnsi="Century Gothic"/>
          <w:sz w:val="24"/>
          <w:szCs w:val="24"/>
        </w:rPr>
        <w:t>замена поврежденных дорожных знаков и стоек, установка недостающих дорожных знаков (193 шт.);</w:t>
      </w:r>
    </w:p>
    <w:p w:rsidR="004670BF" w:rsidRDefault="004670BF" w:rsidP="00A03AED">
      <w:pPr>
        <w:pStyle w:val="ab"/>
        <w:tabs>
          <w:tab w:val="left" w:pos="0"/>
          <w:tab w:val="left" w:pos="142"/>
        </w:tabs>
        <w:spacing w:after="0" w:line="240" w:lineRule="auto"/>
        <w:ind w:left="0" w:firstLine="709"/>
        <w:jc w:val="both"/>
        <w:rPr>
          <w:rFonts w:ascii="Century Gothic" w:hAnsi="Century Gothic"/>
          <w:sz w:val="24"/>
          <w:szCs w:val="24"/>
        </w:rPr>
      </w:pPr>
      <w:r w:rsidRPr="003042E8">
        <w:rPr>
          <w:rFonts w:ascii="Century Gothic" w:hAnsi="Century Gothic"/>
          <w:sz w:val="24"/>
          <w:szCs w:val="24"/>
        </w:rPr>
        <w:t xml:space="preserve">       - организация временного ограничения транспортных средств - отчет о несущей способности дорог – установка 40 шт.</w:t>
      </w:r>
    </w:p>
    <w:p w:rsidR="00225970" w:rsidRPr="003042E8" w:rsidRDefault="00225970" w:rsidP="004670BF">
      <w:pPr>
        <w:pStyle w:val="ab"/>
        <w:tabs>
          <w:tab w:val="left" w:pos="142"/>
          <w:tab w:val="left" w:pos="851"/>
        </w:tabs>
        <w:spacing w:after="0" w:line="240" w:lineRule="auto"/>
        <w:ind w:left="0"/>
        <w:jc w:val="both"/>
        <w:rPr>
          <w:rFonts w:ascii="Century Gothic" w:hAnsi="Century Gothic"/>
          <w:sz w:val="24"/>
          <w:szCs w:val="24"/>
        </w:rPr>
      </w:pPr>
    </w:p>
    <w:p w:rsidR="00240DF0" w:rsidRPr="003042E8" w:rsidRDefault="00240DF0" w:rsidP="004670BF">
      <w:pPr>
        <w:spacing w:after="0" w:line="240" w:lineRule="auto"/>
        <w:ind w:firstLine="567"/>
        <w:jc w:val="both"/>
        <w:rPr>
          <w:rFonts w:ascii="Century Gothic" w:hAnsi="Century Gothic"/>
          <w:b/>
          <w:bCs/>
          <w:sz w:val="24"/>
          <w:szCs w:val="24"/>
        </w:rPr>
      </w:pPr>
      <w:r w:rsidRPr="003042E8">
        <w:rPr>
          <w:rFonts w:ascii="Century Gothic" w:hAnsi="Century Gothic"/>
          <w:b/>
          <w:bCs/>
          <w:sz w:val="24"/>
          <w:szCs w:val="24"/>
        </w:rPr>
        <w:t>Благоустройство дворовых территорий и территорий города</w:t>
      </w:r>
    </w:p>
    <w:p w:rsidR="003042E8" w:rsidRPr="0063481D" w:rsidRDefault="003042E8" w:rsidP="003042E8">
      <w:pPr>
        <w:tabs>
          <w:tab w:val="left" w:pos="0"/>
        </w:tabs>
        <w:spacing w:after="0" w:line="240" w:lineRule="auto"/>
        <w:ind w:firstLine="567"/>
        <w:jc w:val="both"/>
        <w:rPr>
          <w:rFonts w:ascii="Century Gothic" w:hAnsi="Century Gothic"/>
          <w:sz w:val="24"/>
          <w:szCs w:val="24"/>
        </w:rPr>
      </w:pPr>
      <w:r w:rsidRPr="003042E8">
        <w:rPr>
          <w:rFonts w:ascii="Century Gothic" w:hAnsi="Century Gothic"/>
          <w:bCs/>
          <w:sz w:val="24"/>
          <w:szCs w:val="24"/>
        </w:rPr>
        <w:t>Мероприятия по благоустройству дворовых (</w:t>
      </w:r>
      <w:r w:rsidRPr="003042E8">
        <w:rPr>
          <w:rFonts w:ascii="Century Gothic" w:hAnsi="Century Gothic"/>
          <w:sz w:val="24"/>
          <w:szCs w:val="24"/>
        </w:rPr>
        <w:t xml:space="preserve">придомовых) </w:t>
      </w:r>
      <w:r w:rsidRPr="003042E8">
        <w:rPr>
          <w:rFonts w:ascii="Century Gothic" w:hAnsi="Century Gothic"/>
          <w:bCs/>
          <w:sz w:val="24"/>
          <w:szCs w:val="24"/>
        </w:rPr>
        <w:t xml:space="preserve">территорий за 9 месяцев 2022 года </w:t>
      </w:r>
      <w:r w:rsidR="00FB25F8">
        <w:rPr>
          <w:rFonts w:ascii="Century Gothic" w:hAnsi="Century Gothic"/>
          <w:bCs/>
          <w:sz w:val="24"/>
          <w:szCs w:val="24"/>
        </w:rPr>
        <w:t>в рамках реализации г</w:t>
      </w:r>
      <w:r w:rsidRPr="003042E8">
        <w:rPr>
          <w:rFonts w:ascii="Century Gothic" w:hAnsi="Century Gothic"/>
          <w:bCs/>
          <w:sz w:val="24"/>
          <w:szCs w:val="24"/>
        </w:rPr>
        <w:t>убернаторского проекта «Решаем вместе!» выполнены на сумму 17,</w:t>
      </w:r>
      <w:r w:rsidR="00FB25F8">
        <w:rPr>
          <w:rFonts w:ascii="Century Gothic" w:hAnsi="Century Gothic"/>
          <w:bCs/>
          <w:sz w:val="24"/>
          <w:szCs w:val="24"/>
        </w:rPr>
        <w:t>7</w:t>
      </w:r>
      <w:r w:rsidRPr="003042E8">
        <w:rPr>
          <w:rFonts w:ascii="Century Gothic" w:hAnsi="Century Gothic"/>
          <w:bCs/>
          <w:sz w:val="24"/>
          <w:szCs w:val="24"/>
        </w:rPr>
        <w:t xml:space="preserve"> млн. руб.</w:t>
      </w:r>
      <w:r w:rsidRPr="003042E8">
        <w:rPr>
          <w:rFonts w:ascii="Century Gothic" w:hAnsi="Century Gothic"/>
          <w:sz w:val="24"/>
          <w:szCs w:val="24"/>
        </w:rPr>
        <w:t>, завершены работы по ремонту и благоустройству</w:t>
      </w:r>
      <w:r w:rsidRPr="0063481D">
        <w:rPr>
          <w:rFonts w:ascii="Century Gothic" w:hAnsi="Century Gothic"/>
          <w:sz w:val="24"/>
          <w:szCs w:val="24"/>
        </w:rPr>
        <w:t xml:space="preserve"> на 4 дворовых территориях (100% от плана).</w:t>
      </w:r>
    </w:p>
    <w:p w:rsidR="003042E8" w:rsidRPr="0063481D" w:rsidRDefault="003042E8" w:rsidP="003042E8">
      <w:pPr>
        <w:tabs>
          <w:tab w:val="left" w:pos="0"/>
        </w:tabs>
        <w:spacing w:after="0" w:line="240" w:lineRule="auto"/>
        <w:ind w:firstLine="567"/>
        <w:jc w:val="both"/>
        <w:rPr>
          <w:rFonts w:ascii="Century Gothic" w:hAnsi="Century Gothic"/>
          <w:sz w:val="24"/>
          <w:szCs w:val="24"/>
        </w:rPr>
      </w:pPr>
      <w:r w:rsidRPr="0063481D">
        <w:rPr>
          <w:rFonts w:ascii="Century Gothic" w:hAnsi="Century Gothic"/>
          <w:sz w:val="24"/>
          <w:szCs w:val="24"/>
        </w:rPr>
        <w:t xml:space="preserve">В рамках реализации Губернаторского проекта «Наши дворы» работы выполнены на сумму 45,6 млн. руб. Выполнены работы на 6 объектах из 35 </w:t>
      </w:r>
    </w:p>
    <w:p w:rsidR="003042E8" w:rsidRPr="0063481D" w:rsidRDefault="003042E8" w:rsidP="003042E8">
      <w:pPr>
        <w:tabs>
          <w:tab w:val="left" w:pos="142"/>
        </w:tabs>
        <w:spacing w:after="0" w:line="240" w:lineRule="auto"/>
        <w:ind w:firstLine="567"/>
        <w:jc w:val="both"/>
        <w:rPr>
          <w:rFonts w:ascii="Century Gothic" w:hAnsi="Century Gothic"/>
          <w:sz w:val="24"/>
          <w:szCs w:val="24"/>
        </w:rPr>
      </w:pPr>
      <w:r w:rsidRPr="0063481D">
        <w:rPr>
          <w:rFonts w:ascii="Century Gothic" w:hAnsi="Century Gothic"/>
          <w:sz w:val="24"/>
          <w:szCs w:val="24"/>
        </w:rPr>
        <w:t>В рамках мероприятий по благоустройству и озеленению общегородских территорий за 8 мес. 2022 г. выполнены мероприятия:</w:t>
      </w:r>
    </w:p>
    <w:p w:rsidR="003042E8" w:rsidRPr="0063481D" w:rsidRDefault="00FB25F8" w:rsidP="00FB25F8">
      <w:pPr>
        <w:pStyle w:val="ab"/>
        <w:tabs>
          <w:tab w:val="left" w:pos="0"/>
          <w:tab w:val="left" w:pos="142"/>
        </w:tabs>
        <w:spacing w:after="0" w:line="240" w:lineRule="auto"/>
        <w:ind w:left="0" w:firstLine="709"/>
        <w:jc w:val="both"/>
        <w:rPr>
          <w:rFonts w:ascii="Century Gothic" w:hAnsi="Century Gothic"/>
          <w:sz w:val="24"/>
          <w:szCs w:val="24"/>
        </w:rPr>
      </w:pPr>
      <w:r>
        <w:rPr>
          <w:rFonts w:ascii="Century Gothic" w:hAnsi="Century Gothic"/>
          <w:sz w:val="24"/>
          <w:szCs w:val="24"/>
        </w:rPr>
        <w:t xml:space="preserve">- </w:t>
      </w:r>
      <w:r w:rsidR="003042E8" w:rsidRPr="0063481D">
        <w:rPr>
          <w:rFonts w:ascii="Century Gothic" w:hAnsi="Century Gothic"/>
          <w:sz w:val="24"/>
          <w:szCs w:val="24"/>
        </w:rPr>
        <w:t>организация освещения улично-дорожной сети (передача электрической энергии к сетям уличного освещения, содержание сетей уличного освещения);</w:t>
      </w:r>
    </w:p>
    <w:p w:rsidR="003042E8" w:rsidRPr="0063481D" w:rsidRDefault="00FB25F8" w:rsidP="00FB25F8">
      <w:pPr>
        <w:pStyle w:val="ab"/>
        <w:tabs>
          <w:tab w:val="left" w:pos="0"/>
          <w:tab w:val="left" w:pos="142"/>
        </w:tabs>
        <w:spacing w:after="0" w:line="240" w:lineRule="auto"/>
        <w:ind w:left="0" w:firstLine="709"/>
        <w:jc w:val="both"/>
        <w:rPr>
          <w:rFonts w:ascii="Century Gothic" w:hAnsi="Century Gothic"/>
          <w:sz w:val="24"/>
          <w:szCs w:val="24"/>
        </w:rPr>
      </w:pPr>
      <w:r>
        <w:rPr>
          <w:rFonts w:ascii="Century Gothic" w:hAnsi="Century Gothic"/>
          <w:sz w:val="24"/>
          <w:szCs w:val="24"/>
        </w:rPr>
        <w:t xml:space="preserve">- </w:t>
      </w:r>
      <w:r w:rsidR="003042E8" w:rsidRPr="0063481D">
        <w:rPr>
          <w:rFonts w:ascii="Century Gothic" w:hAnsi="Century Gothic"/>
          <w:sz w:val="24"/>
          <w:szCs w:val="24"/>
        </w:rPr>
        <w:t xml:space="preserve">ремонт сетей уличного освещения – 6 объектов; </w:t>
      </w:r>
    </w:p>
    <w:p w:rsidR="003042E8" w:rsidRPr="0063481D" w:rsidRDefault="00FB25F8" w:rsidP="00FB25F8">
      <w:pPr>
        <w:pStyle w:val="ab"/>
        <w:tabs>
          <w:tab w:val="left" w:pos="0"/>
          <w:tab w:val="left" w:pos="142"/>
        </w:tabs>
        <w:spacing w:after="0" w:line="240" w:lineRule="auto"/>
        <w:ind w:left="0" w:firstLine="709"/>
        <w:jc w:val="both"/>
        <w:rPr>
          <w:rFonts w:ascii="Century Gothic" w:hAnsi="Century Gothic"/>
          <w:sz w:val="24"/>
          <w:szCs w:val="24"/>
        </w:rPr>
      </w:pPr>
      <w:r>
        <w:rPr>
          <w:rFonts w:ascii="Century Gothic" w:hAnsi="Century Gothic"/>
          <w:sz w:val="24"/>
          <w:szCs w:val="24"/>
        </w:rPr>
        <w:t xml:space="preserve">- </w:t>
      </w:r>
      <w:r w:rsidR="003042E8" w:rsidRPr="0063481D">
        <w:rPr>
          <w:rFonts w:ascii="Century Gothic" w:hAnsi="Century Gothic"/>
          <w:sz w:val="24"/>
          <w:szCs w:val="24"/>
        </w:rPr>
        <w:t>проектные работы по благоустройству парков, скверов;</w:t>
      </w:r>
    </w:p>
    <w:p w:rsidR="003042E8" w:rsidRPr="0063481D" w:rsidRDefault="00FB25F8" w:rsidP="00FB25F8">
      <w:pPr>
        <w:pStyle w:val="ab"/>
        <w:tabs>
          <w:tab w:val="left" w:pos="0"/>
          <w:tab w:val="left" w:pos="142"/>
        </w:tabs>
        <w:spacing w:after="0" w:line="240" w:lineRule="auto"/>
        <w:ind w:left="0" w:firstLine="709"/>
        <w:jc w:val="both"/>
        <w:rPr>
          <w:rFonts w:ascii="Century Gothic" w:hAnsi="Century Gothic"/>
          <w:sz w:val="24"/>
          <w:szCs w:val="24"/>
        </w:rPr>
      </w:pPr>
      <w:r>
        <w:rPr>
          <w:rFonts w:ascii="Century Gothic" w:hAnsi="Century Gothic"/>
          <w:sz w:val="24"/>
          <w:szCs w:val="24"/>
        </w:rPr>
        <w:t xml:space="preserve">- </w:t>
      </w:r>
      <w:r w:rsidR="003042E8" w:rsidRPr="0063481D">
        <w:rPr>
          <w:rFonts w:ascii="Century Gothic" w:hAnsi="Century Gothic"/>
          <w:sz w:val="24"/>
          <w:szCs w:val="24"/>
        </w:rPr>
        <w:t>спилено 318 аварийных деревьев, расчищено  и проведена стрижка 29,1 тыс. кв. м куста</w:t>
      </w:r>
      <w:r>
        <w:rPr>
          <w:rFonts w:ascii="Century Gothic" w:hAnsi="Century Gothic"/>
          <w:sz w:val="24"/>
          <w:szCs w:val="24"/>
        </w:rPr>
        <w:t>рника, обрезка деревьев 380 шт.;</w:t>
      </w:r>
    </w:p>
    <w:p w:rsidR="003042E8" w:rsidRPr="0063481D" w:rsidRDefault="00FB25F8" w:rsidP="00FB25F8">
      <w:pPr>
        <w:pStyle w:val="ab"/>
        <w:tabs>
          <w:tab w:val="left" w:pos="0"/>
          <w:tab w:val="left" w:pos="142"/>
        </w:tabs>
        <w:spacing w:after="0" w:line="240" w:lineRule="auto"/>
        <w:ind w:left="0" w:firstLine="709"/>
        <w:jc w:val="both"/>
        <w:rPr>
          <w:rFonts w:ascii="Century Gothic" w:hAnsi="Century Gothic"/>
          <w:sz w:val="24"/>
          <w:szCs w:val="24"/>
        </w:rPr>
      </w:pPr>
      <w:r>
        <w:rPr>
          <w:rFonts w:ascii="Century Gothic" w:hAnsi="Century Gothic"/>
          <w:sz w:val="24"/>
          <w:szCs w:val="24"/>
        </w:rPr>
        <w:t xml:space="preserve">- </w:t>
      </w:r>
      <w:r w:rsidR="003042E8" w:rsidRPr="0063481D">
        <w:rPr>
          <w:rFonts w:ascii="Century Gothic" w:hAnsi="Century Gothic"/>
          <w:sz w:val="24"/>
          <w:szCs w:val="24"/>
        </w:rPr>
        <w:t xml:space="preserve">выкошены газоны и зеленые зоны на городских территориях общего пользования в объеме 877 Га; </w:t>
      </w:r>
    </w:p>
    <w:p w:rsidR="003042E8" w:rsidRPr="0063481D" w:rsidRDefault="00FB25F8" w:rsidP="00FB25F8">
      <w:pPr>
        <w:pStyle w:val="ab"/>
        <w:tabs>
          <w:tab w:val="left" w:pos="0"/>
          <w:tab w:val="left" w:pos="142"/>
        </w:tabs>
        <w:spacing w:after="0" w:line="240" w:lineRule="auto"/>
        <w:ind w:left="0" w:firstLine="709"/>
        <w:jc w:val="both"/>
        <w:rPr>
          <w:rFonts w:ascii="Century Gothic" w:hAnsi="Century Gothic"/>
          <w:sz w:val="24"/>
          <w:szCs w:val="24"/>
        </w:rPr>
      </w:pPr>
      <w:r>
        <w:rPr>
          <w:rFonts w:ascii="Century Gothic" w:hAnsi="Century Gothic"/>
          <w:sz w:val="24"/>
          <w:szCs w:val="24"/>
        </w:rPr>
        <w:t xml:space="preserve">- </w:t>
      </w:r>
      <w:r w:rsidR="003042E8" w:rsidRPr="0063481D">
        <w:rPr>
          <w:rFonts w:ascii="Century Gothic" w:hAnsi="Century Gothic"/>
          <w:sz w:val="24"/>
          <w:szCs w:val="24"/>
        </w:rPr>
        <w:t xml:space="preserve">посажено 83 400 шт. цветов на площади 5302 </w:t>
      </w:r>
      <w:proofErr w:type="spellStart"/>
      <w:r w:rsidR="003042E8" w:rsidRPr="0063481D">
        <w:rPr>
          <w:rFonts w:ascii="Century Gothic" w:hAnsi="Century Gothic"/>
          <w:sz w:val="24"/>
          <w:szCs w:val="24"/>
        </w:rPr>
        <w:t>кв.м</w:t>
      </w:r>
      <w:proofErr w:type="spellEnd"/>
      <w:r w:rsidR="003042E8" w:rsidRPr="0063481D">
        <w:rPr>
          <w:rFonts w:ascii="Century Gothic" w:hAnsi="Century Gothic"/>
          <w:sz w:val="24"/>
          <w:szCs w:val="24"/>
        </w:rPr>
        <w:t>.</w:t>
      </w:r>
      <w:r w:rsidR="00581A59">
        <w:rPr>
          <w:rFonts w:ascii="Century Gothic" w:hAnsi="Century Gothic"/>
          <w:sz w:val="24"/>
          <w:szCs w:val="24"/>
        </w:rPr>
        <w:t>;</w:t>
      </w:r>
    </w:p>
    <w:p w:rsidR="003042E8" w:rsidRPr="0063481D" w:rsidRDefault="00FB25F8" w:rsidP="00FB25F8">
      <w:pPr>
        <w:pStyle w:val="ab"/>
        <w:tabs>
          <w:tab w:val="left" w:pos="0"/>
          <w:tab w:val="left" w:pos="142"/>
        </w:tabs>
        <w:spacing w:after="0" w:line="240" w:lineRule="auto"/>
        <w:ind w:left="0" w:firstLine="709"/>
        <w:jc w:val="both"/>
        <w:rPr>
          <w:rFonts w:ascii="Century Gothic" w:hAnsi="Century Gothic"/>
          <w:sz w:val="24"/>
          <w:szCs w:val="24"/>
        </w:rPr>
      </w:pPr>
      <w:r>
        <w:rPr>
          <w:rFonts w:ascii="Century Gothic" w:hAnsi="Century Gothic"/>
          <w:sz w:val="24"/>
          <w:szCs w:val="24"/>
        </w:rPr>
        <w:t xml:space="preserve">- </w:t>
      </w:r>
      <w:r w:rsidR="003042E8" w:rsidRPr="0063481D">
        <w:rPr>
          <w:rFonts w:ascii="Century Gothic" w:hAnsi="Century Gothic"/>
          <w:sz w:val="24"/>
          <w:szCs w:val="24"/>
        </w:rPr>
        <w:t xml:space="preserve">проведена </w:t>
      </w:r>
      <w:proofErr w:type="spellStart"/>
      <w:r w:rsidR="003042E8" w:rsidRPr="0063481D">
        <w:rPr>
          <w:rFonts w:ascii="Century Gothic" w:hAnsi="Century Gothic"/>
          <w:sz w:val="24"/>
          <w:szCs w:val="24"/>
        </w:rPr>
        <w:t>акарицидная</w:t>
      </w:r>
      <w:proofErr w:type="spellEnd"/>
      <w:r w:rsidR="003042E8" w:rsidRPr="0063481D">
        <w:rPr>
          <w:rFonts w:ascii="Century Gothic" w:hAnsi="Century Gothic"/>
          <w:sz w:val="24"/>
          <w:szCs w:val="24"/>
        </w:rPr>
        <w:t xml:space="preserve"> обработка зеленых площадей на площади 72,8 Га, уничтожено растение «Борщевик» на площади 60 Га; </w:t>
      </w:r>
    </w:p>
    <w:p w:rsidR="003042E8" w:rsidRPr="0063481D" w:rsidRDefault="00FB25F8" w:rsidP="00FB25F8">
      <w:pPr>
        <w:pStyle w:val="ab"/>
        <w:tabs>
          <w:tab w:val="left" w:pos="0"/>
          <w:tab w:val="left" w:pos="142"/>
        </w:tabs>
        <w:spacing w:after="0" w:line="240" w:lineRule="auto"/>
        <w:ind w:left="0" w:firstLine="709"/>
        <w:jc w:val="both"/>
        <w:rPr>
          <w:rFonts w:ascii="Century Gothic" w:hAnsi="Century Gothic"/>
          <w:sz w:val="24"/>
          <w:szCs w:val="24"/>
        </w:rPr>
      </w:pPr>
      <w:r>
        <w:rPr>
          <w:rFonts w:ascii="Century Gothic" w:hAnsi="Century Gothic"/>
          <w:sz w:val="24"/>
          <w:szCs w:val="24"/>
        </w:rPr>
        <w:t xml:space="preserve">- </w:t>
      </w:r>
      <w:r w:rsidR="003042E8" w:rsidRPr="0063481D">
        <w:rPr>
          <w:rFonts w:ascii="Century Gothic" w:hAnsi="Century Gothic"/>
          <w:sz w:val="24"/>
          <w:szCs w:val="24"/>
        </w:rPr>
        <w:t>уборка территорий общего пользования (площади, парки, скверы, зеленые зоны);</w:t>
      </w:r>
    </w:p>
    <w:p w:rsidR="003042E8" w:rsidRPr="0063481D" w:rsidRDefault="00FB25F8" w:rsidP="00FB25F8">
      <w:pPr>
        <w:pStyle w:val="ab"/>
        <w:tabs>
          <w:tab w:val="left" w:pos="0"/>
          <w:tab w:val="left" w:pos="142"/>
        </w:tabs>
        <w:spacing w:after="0" w:line="240" w:lineRule="auto"/>
        <w:ind w:left="0" w:firstLine="709"/>
        <w:jc w:val="both"/>
        <w:rPr>
          <w:rFonts w:ascii="Century Gothic" w:hAnsi="Century Gothic"/>
          <w:sz w:val="24"/>
          <w:szCs w:val="24"/>
        </w:rPr>
      </w:pPr>
      <w:r>
        <w:rPr>
          <w:rFonts w:ascii="Century Gothic" w:hAnsi="Century Gothic"/>
          <w:sz w:val="24"/>
          <w:szCs w:val="24"/>
        </w:rPr>
        <w:t xml:space="preserve">- </w:t>
      </w:r>
      <w:r w:rsidR="003042E8" w:rsidRPr="0063481D">
        <w:rPr>
          <w:rFonts w:ascii="Century Gothic" w:hAnsi="Century Gothic"/>
          <w:sz w:val="24"/>
          <w:szCs w:val="24"/>
        </w:rPr>
        <w:t>техническое обеспечение 5-ти общегородских мероприятий и благоустройство мест массового отдыха горожан;</w:t>
      </w:r>
    </w:p>
    <w:p w:rsidR="003042E8" w:rsidRPr="0063481D" w:rsidRDefault="00FB25F8" w:rsidP="00FB25F8">
      <w:pPr>
        <w:pStyle w:val="ab"/>
        <w:tabs>
          <w:tab w:val="left" w:pos="0"/>
          <w:tab w:val="left" w:pos="142"/>
        </w:tabs>
        <w:spacing w:after="0" w:line="240" w:lineRule="auto"/>
        <w:ind w:left="0" w:firstLine="709"/>
        <w:jc w:val="both"/>
        <w:rPr>
          <w:rFonts w:ascii="Century Gothic" w:hAnsi="Century Gothic"/>
          <w:sz w:val="24"/>
          <w:szCs w:val="24"/>
        </w:rPr>
      </w:pPr>
      <w:r>
        <w:rPr>
          <w:rFonts w:ascii="Century Gothic" w:hAnsi="Century Gothic"/>
          <w:sz w:val="24"/>
          <w:szCs w:val="24"/>
        </w:rPr>
        <w:t xml:space="preserve">- </w:t>
      </w:r>
      <w:r w:rsidR="003042E8" w:rsidRPr="0063481D">
        <w:rPr>
          <w:rFonts w:ascii="Century Gothic" w:hAnsi="Century Gothic"/>
          <w:sz w:val="24"/>
          <w:szCs w:val="24"/>
        </w:rPr>
        <w:t>ремонт 76 малых архитектурных форм</w:t>
      </w:r>
      <w:r w:rsidR="00581A59">
        <w:rPr>
          <w:rFonts w:ascii="Century Gothic" w:hAnsi="Century Gothic"/>
          <w:sz w:val="24"/>
          <w:szCs w:val="24"/>
        </w:rPr>
        <w:t>;</w:t>
      </w:r>
    </w:p>
    <w:p w:rsidR="003042E8" w:rsidRPr="0063481D" w:rsidRDefault="00FB25F8" w:rsidP="00FB25F8">
      <w:pPr>
        <w:pStyle w:val="ab"/>
        <w:tabs>
          <w:tab w:val="left" w:pos="0"/>
          <w:tab w:val="left" w:pos="142"/>
        </w:tabs>
        <w:spacing w:after="0" w:line="240" w:lineRule="auto"/>
        <w:ind w:left="0" w:firstLine="709"/>
        <w:jc w:val="both"/>
        <w:rPr>
          <w:rFonts w:ascii="Century Gothic" w:hAnsi="Century Gothic"/>
          <w:sz w:val="24"/>
          <w:szCs w:val="24"/>
        </w:rPr>
      </w:pPr>
      <w:r>
        <w:rPr>
          <w:rFonts w:ascii="Century Gothic" w:hAnsi="Century Gothic"/>
          <w:sz w:val="24"/>
          <w:szCs w:val="24"/>
        </w:rPr>
        <w:t xml:space="preserve">- </w:t>
      </w:r>
      <w:r w:rsidR="003042E8" w:rsidRPr="0063481D">
        <w:rPr>
          <w:rFonts w:ascii="Century Gothic" w:hAnsi="Century Gothic"/>
          <w:sz w:val="24"/>
          <w:szCs w:val="24"/>
        </w:rPr>
        <w:t xml:space="preserve">проведен месячник санитарной уборки (убрано 2 229,0 тыс. кв. м территорий, вывезено 1774 </w:t>
      </w:r>
      <w:proofErr w:type="spellStart"/>
      <w:r w:rsidR="003042E8" w:rsidRPr="0063481D">
        <w:rPr>
          <w:rFonts w:ascii="Century Gothic" w:hAnsi="Century Gothic"/>
          <w:sz w:val="24"/>
          <w:szCs w:val="24"/>
        </w:rPr>
        <w:t>куб.м</w:t>
      </w:r>
      <w:proofErr w:type="spellEnd"/>
      <w:r w:rsidR="003042E8" w:rsidRPr="0063481D">
        <w:rPr>
          <w:rFonts w:ascii="Century Gothic" w:hAnsi="Century Gothic"/>
          <w:sz w:val="24"/>
          <w:szCs w:val="24"/>
        </w:rPr>
        <w:t>. мусора);</w:t>
      </w:r>
    </w:p>
    <w:p w:rsidR="003042E8" w:rsidRPr="0063481D" w:rsidRDefault="00FB25F8" w:rsidP="00FB25F8">
      <w:pPr>
        <w:pStyle w:val="ab"/>
        <w:tabs>
          <w:tab w:val="left" w:pos="0"/>
          <w:tab w:val="left" w:pos="142"/>
        </w:tabs>
        <w:spacing w:after="0" w:line="240" w:lineRule="auto"/>
        <w:ind w:left="0" w:firstLine="709"/>
        <w:jc w:val="both"/>
        <w:rPr>
          <w:rFonts w:ascii="Century Gothic" w:hAnsi="Century Gothic"/>
          <w:sz w:val="24"/>
          <w:szCs w:val="24"/>
        </w:rPr>
      </w:pPr>
      <w:r>
        <w:rPr>
          <w:rFonts w:ascii="Century Gothic" w:hAnsi="Century Gothic"/>
          <w:sz w:val="24"/>
          <w:szCs w:val="24"/>
        </w:rPr>
        <w:t xml:space="preserve">- </w:t>
      </w:r>
      <w:r w:rsidR="003042E8" w:rsidRPr="0063481D">
        <w:rPr>
          <w:rFonts w:ascii="Century Gothic" w:hAnsi="Century Gothic"/>
          <w:sz w:val="24"/>
          <w:szCs w:val="24"/>
        </w:rPr>
        <w:t>содержание и ремонт 6-ти фонтанов;</w:t>
      </w:r>
    </w:p>
    <w:p w:rsidR="003042E8" w:rsidRPr="0063481D" w:rsidRDefault="00FB25F8" w:rsidP="00FB25F8">
      <w:pPr>
        <w:pStyle w:val="ab"/>
        <w:tabs>
          <w:tab w:val="left" w:pos="0"/>
          <w:tab w:val="left" w:pos="142"/>
        </w:tabs>
        <w:spacing w:after="0" w:line="240" w:lineRule="auto"/>
        <w:ind w:left="0" w:firstLine="709"/>
        <w:jc w:val="both"/>
        <w:rPr>
          <w:rFonts w:ascii="Century Gothic" w:hAnsi="Century Gothic"/>
          <w:sz w:val="24"/>
          <w:szCs w:val="24"/>
        </w:rPr>
      </w:pPr>
      <w:r>
        <w:rPr>
          <w:rFonts w:ascii="Century Gothic" w:hAnsi="Century Gothic"/>
          <w:sz w:val="24"/>
          <w:szCs w:val="24"/>
        </w:rPr>
        <w:t xml:space="preserve">- </w:t>
      </w:r>
      <w:r w:rsidR="003042E8" w:rsidRPr="0063481D">
        <w:rPr>
          <w:rFonts w:ascii="Century Gothic" w:hAnsi="Century Gothic"/>
          <w:sz w:val="24"/>
          <w:szCs w:val="24"/>
        </w:rPr>
        <w:t>ликвидация несанкционированных свалок в объеме 643 куб. м отходов;</w:t>
      </w:r>
    </w:p>
    <w:p w:rsidR="003042E8" w:rsidRPr="003042E8" w:rsidRDefault="00FB25F8" w:rsidP="00FB25F8">
      <w:pPr>
        <w:pStyle w:val="ab"/>
        <w:tabs>
          <w:tab w:val="left" w:pos="0"/>
          <w:tab w:val="left" w:pos="142"/>
        </w:tabs>
        <w:spacing w:after="0" w:line="240" w:lineRule="auto"/>
        <w:ind w:left="0" w:firstLine="709"/>
        <w:jc w:val="both"/>
        <w:rPr>
          <w:rFonts w:ascii="Century Gothic" w:hAnsi="Century Gothic"/>
          <w:sz w:val="24"/>
          <w:szCs w:val="24"/>
        </w:rPr>
      </w:pPr>
      <w:r>
        <w:rPr>
          <w:rFonts w:ascii="Century Gothic" w:hAnsi="Century Gothic"/>
          <w:sz w:val="24"/>
          <w:szCs w:val="24"/>
        </w:rPr>
        <w:t xml:space="preserve">- </w:t>
      </w:r>
      <w:r w:rsidR="003042E8" w:rsidRPr="003042E8">
        <w:rPr>
          <w:rFonts w:ascii="Century Gothic" w:hAnsi="Century Gothic"/>
          <w:sz w:val="24"/>
          <w:szCs w:val="24"/>
        </w:rPr>
        <w:t>работы по содержанию кладбищ и воинских захоронений.</w:t>
      </w:r>
    </w:p>
    <w:p w:rsidR="00240DF0" w:rsidRPr="003042E8" w:rsidRDefault="00240DF0" w:rsidP="00240DF0">
      <w:pPr>
        <w:tabs>
          <w:tab w:val="left" w:pos="142"/>
        </w:tabs>
        <w:spacing w:after="0" w:line="240" w:lineRule="auto"/>
        <w:ind w:firstLine="567"/>
        <w:jc w:val="both"/>
        <w:rPr>
          <w:rFonts w:ascii="Century Gothic" w:hAnsi="Century Gothic"/>
          <w:b/>
          <w:bCs/>
          <w:sz w:val="24"/>
          <w:szCs w:val="24"/>
        </w:rPr>
      </w:pPr>
    </w:p>
    <w:p w:rsidR="00240DF0" w:rsidRPr="003042E8" w:rsidRDefault="00240DF0" w:rsidP="00581A59">
      <w:pPr>
        <w:tabs>
          <w:tab w:val="left" w:pos="142"/>
          <w:tab w:val="left" w:pos="709"/>
        </w:tabs>
        <w:spacing w:after="100" w:line="240" w:lineRule="auto"/>
        <w:ind w:firstLine="567"/>
        <w:jc w:val="both"/>
        <w:rPr>
          <w:rFonts w:ascii="Century Gothic" w:hAnsi="Century Gothic"/>
          <w:b/>
          <w:bCs/>
          <w:sz w:val="24"/>
          <w:szCs w:val="24"/>
        </w:rPr>
      </w:pPr>
      <w:r w:rsidRPr="003042E8">
        <w:rPr>
          <w:rFonts w:ascii="Century Gothic" w:hAnsi="Century Gothic"/>
          <w:b/>
          <w:bCs/>
          <w:sz w:val="24"/>
          <w:szCs w:val="24"/>
        </w:rPr>
        <w:t>Обращение с ТКО</w:t>
      </w:r>
    </w:p>
    <w:p w:rsidR="003042E8" w:rsidRPr="003042E8" w:rsidRDefault="003042E8" w:rsidP="003042E8">
      <w:pPr>
        <w:tabs>
          <w:tab w:val="left" w:pos="142"/>
        </w:tabs>
        <w:spacing w:after="0" w:line="240" w:lineRule="auto"/>
        <w:ind w:firstLine="567"/>
        <w:jc w:val="both"/>
        <w:rPr>
          <w:rFonts w:ascii="Century Gothic" w:hAnsi="Century Gothic"/>
          <w:sz w:val="24"/>
          <w:szCs w:val="24"/>
        </w:rPr>
      </w:pPr>
      <w:r w:rsidRPr="003042E8">
        <w:rPr>
          <w:rFonts w:ascii="Century Gothic" w:hAnsi="Century Gothic"/>
          <w:sz w:val="24"/>
          <w:szCs w:val="24"/>
        </w:rPr>
        <w:t>Для соблюдения санитарных правил в городском округе город Рыбинск функционирует полигон по захоронению твердых коммунальных отходов (д. Аксеново). Полигон соответствует требованиям, установленным законодательством РФ. За 9 мес. 2022 г. на полигоне ТКО размещено 611,6 тыс. куб. м отходов. Прогноз на весь 2022 год – 800,0  тыс. куб. м отходов.</w:t>
      </w:r>
    </w:p>
    <w:p w:rsidR="007E5F4D" w:rsidRDefault="007E5F4D" w:rsidP="00AD35B7">
      <w:pPr>
        <w:pStyle w:val="ae"/>
        <w:tabs>
          <w:tab w:val="left" w:pos="709"/>
        </w:tabs>
        <w:spacing w:after="100"/>
        <w:ind w:firstLine="709"/>
        <w:jc w:val="both"/>
        <w:rPr>
          <w:rFonts w:ascii="Century Gothic" w:hAnsi="Century Gothic"/>
          <w:b/>
          <w:sz w:val="24"/>
          <w:szCs w:val="24"/>
        </w:rPr>
      </w:pPr>
    </w:p>
    <w:p w:rsidR="001A4661" w:rsidRDefault="001A4661" w:rsidP="00AD35B7">
      <w:pPr>
        <w:pStyle w:val="ae"/>
        <w:tabs>
          <w:tab w:val="left" w:pos="709"/>
        </w:tabs>
        <w:spacing w:after="100"/>
        <w:ind w:firstLine="709"/>
        <w:jc w:val="both"/>
        <w:rPr>
          <w:rFonts w:ascii="Century Gothic" w:hAnsi="Century Gothic"/>
          <w:b/>
          <w:sz w:val="24"/>
          <w:szCs w:val="24"/>
        </w:rPr>
      </w:pPr>
    </w:p>
    <w:p w:rsidR="001A4661" w:rsidRDefault="001A4661" w:rsidP="00AD35B7">
      <w:pPr>
        <w:pStyle w:val="ae"/>
        <w:tabs>
          <w:tab w:val="left" w:pos="709"/>
        </w:tabs>
        <w:spacing w:after="100"/>
        <w:ind w:firstLine="709"/>
        <w:jc w:val="both"/>
        <w:rPr>
          <w:rFonts w:ascii="Century Gothic" w:hAnsi="Century Gothic"/>
          <w:b/>
          <w:sz w:val="24"/>
          <w:szCs w:val="24"/>
        </w:rPr>
      </w:pPr>
    </w:p>
    <w:p w:rsidR="001A4661" w:rsidRDefault="001A4661" w:rsidP="00AD35B7">
      <w:pPr>
        <w:pStyle w:val="ae"/>
        <w:tabs>
          <w:tab w:val="left" w:pos="709"/>
        </w:tabs>
        <w:spacing w:after="100"/>
        <w:ind w:firstLine="709"/>
        <w:jc w:val="both"/>
        <w:rPr>
          <w:rFonts w:ascii="Century Gothic" w:hAnsi="Century Gothic"/>
          <w:b/>
          <w:sz w:val="24"/>
          <w:szCs w:val="24"/>
        </w:rPr>
      </w:pPr>
    </w:p>
    <w:p w:rsidR="00240DF0" w:rsidRPr="003042E8" w:rsidRDefault="00240DF0" w:rsidP="00581A59">
      <w:pPr>
        <w:pStyle w:val="ae"/>
        <w:tabs>
          <w:tab w:val="left" w:pos="709"/>
        </w:tabs>
        <w:spacing w:after="100"/>
        <w:ind w:firstLine="567"/>
        <w:jc w:val="both"/>
        <w:rPr>
          <w:rFonts w:ascii="Century Gothic" w:hAnsi="Century Gothic"/>
          <w:sz w:val="24"/>
          <w:szCs w:val="24"/>
        </w:rPr>
      </w:pPr>
      <w:r w:rsidRPr="003042E8">
        <w:rPr>
          <w:rFonts w:ascii="Century Gothic" w:hAnsi="Century Gothic"/>
          <w:b/>
          <w:sz w:val="24"/>
          <w:szCs w:val="24"/>
        </w:rPr>
        <w:lastRenderedPageBreak/>
        <w:t>Транспортный комплекс</w:t>
      </w:r>
    </w:p>
    <w:p w:rsidR="003042E8" w:rsidRPr="00B93232" w:rsidRDefault="00581A59" w:rsidP="003042E8">
      <w:pPr>
        <w:pStyle w:val="af7"/>
        <w:ind w:firstLine="567"/>
        <w:rPr>
          <w:rFonts w:ascii="Century Gothic" w:hAnsi="Century Gothic"/>
          <w:sz w:val="24"/>
          <w:szCs w:val="24"/>
        </w:rPr>
      </w:pPr>
      <w:r w:rsidRPr="0063481D">
        <w:rPr>
          <w:rFonts w:ascii="Century Gothic" w:hAnsi="Century Gothic"/>
          <w:noProof/>
          <w:sz w:val="24"/>
          <w:szCs w:val="24"/>
        </w:rPr>
        <w:drawing>
          <wp:anchor distT="0" distB="0" distL="114300" distR="114300" simplePos="0" relativeHeight="251892224" behindDoc="0" locked="0" layoutInCell="1" allowOverlap="1" wp14:anchorId="6309A8E8" wp14:editId="04A1A53A">
            <wp:simplePos x="0" y="0"/>
            <wp:positionH relativeFrom="margin">
              <wp:posOffset>111760</wp:posOffset>
            </wp:positionH>
            <wp:positionV relativeFrom="margin">
              <wp:posOffset>6870065</wp:posOffset>
            </wp:positionV>
            <wp:extent cx="3514725" cy="2085975"/>
            <wp:effectExtent l="0" t="0" r="0" b="0"/>
            <wp:wrapSquare wrapText="bothSides"/>
            <wp:docPr id="49" name="Диаграмма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003042E8" w:rsidRPr="00B93232">
        <w:rPr>
          <w:rFonts w:ascii="Century Gothic" w:hAnsi="Century Gothic"/>
          <w:sz w:val="24"/>
          <w:szCs w:val="24"/>
        </w:rPr>
        <w:t xml:space="preserve">Рыбинский транспортный комплекс представляет собой сочетание всех видов транспорта и транспортной инфраструктуры. </w:t>
      </w:r>
      <w:r w:rsidR="003042E8" w:rsidRPr="00B93232">
        <w:rPr>
          <w:rFonts w:ascii="Century Gothic" w:hAnsi="Century Gothic"/>
          <w:bCs/>
          <w:sz w:val="24"/>
          <w:szCs w:val="24"/>
        </w:rPr>
        <w:t>Через Рыбинск проходят а</w:t>
      </w:r>
      <w:r w:rsidR="003042E8" w:rsidRPr="00B93232">
        <w:rPr>
          <w:rFonts w:ascii="Century Gothic" w:hAnsi="Century Gothic"/>
          <w:sz w:val="24"/>
          <w:szCs w:val="24"/>
        </w:rPr>
        <w:t>втомобильные дороги регионального и межмуниципального значения. Переправа в городе через Волгу проходит через автомобильный мост и дамбу Рыбинской ГЭС (в основном, транзитный грузовой транспорт). Железнодорожная линия - звено железнодорожной магистрали, связывающей север европейской части страны с Уралом и Сибирью. Система гидротехнических сооружений (шлюзов) обеспечивает судоходство по р. Волге и связывает Рыбинск со всеми речными и морскими портами страны.</w:t>
      </w:r>
    </w:p>
    <w:p w:rsidR="001A4661" w:rsidRDefault="001A4661" w:rsidP="00067F61">
      <w:pPr>
        <w:pStyle w:val="af7"/>
        <w:tabs>
          <w:tab w:val="left" w:pos="0"/>
        </w:tabs>
        <w:spacing w:after="100"/>
        <w:rPr>
          <w:rFonts w:ascii="Century Gothic" w:hAnsi="Century Gothic"/>
          <w:b/>
          <w:sz w:val="24"/>
          <w:szCs w:val="24"/>
        </w:rPr>
      </w:pPr>
    </w:p>
    <w:p w:rsidR="00240DF0" w:rsidRPr="003042E8" w:rsidRDefault="00240DF0" w:rsidP="00067F61">
      <w:pPr>
        <w:pStyle w:val="af7"/>
        <w:tabs>
          <w:tab w:val="left" w:pos="0"/>
        </w:tabs>
        <w:spacing w:after="100"/>
        <w:rPr>
          <w:rFonts w:ascii="Century Gothic" w:hAnsi="Century Gothic"/>
          <w:b/>
          <w:sz w:val="24"/>
          <w:szCs w:val="24"/>
        </w:rPr>
      </w:pPr>
      <w:r w:rsidRPr="003042E8">
        <w:rPr>
          <w:rFonts w:ascii="Century Gothic" w:hAnsi="Century Gothic"/>
          <w:b/>
          <w:sz w:val="24"/>
          <w:szCs w:val="24"/>
        </w:rPr>
        <w:t>Общественный транспорт</w:t>
      </w:r>
    </w:p>
    <w:p w:rsidR="003042E8" w:rsidRPr="0063481D" w:rsidRDefault="003042E8" w:rsidP="00067F61">
      <w:pPr>
        <w:spacing w:after="0" w:line="240" w:lineRule="auto"/>
        <w:ind w:firstLine="709"/>
        <w:jc w:val="both"/>
        <w:rPr>
          <w:rFonts w:ascii="Century Gothic" w:hAnsi="Century Gothic"/>
          <w:sz w:val="24"/>
          <w:szCs w:val="24"/>
        </w:rPr>
      </w:pPr>
      <w:r w:rsidRPr="003042E8">
        <w:rPr>
          <w:rFonts w:ascii="Century Gothic" w:hAnsi="Century Gothic"/>
          <w:sz w:val="24"/>
          <w:szCs w:val="24"/>
        </w:rPr>
        <w:t>Транспортные услуги населению на муниципальных</w:t>
      </w:r>
      <w:r w:rsidRPr="0063481D">
        <w:rPr>
          <w:rFonts w:ascii="Century Gothic" w:hAnsi="Century Gothic"/>
          <w:sz w:val="24"/>
          <w:szCs w:val="24"/>
        </w:rPr>
        <w:t xml:space="preserve"> маршрутах предоставляют 5 основных перевозчиков – ОАО «ПАТП №1», АО «</w:t>
      </w:r>
      <w:proofErr w:type="spellStart"/>
      <w:r w:rsidRPr="0063481D">
        <w:rPr>
          <w:rFonts w:ascii="Century Gothic" w:hAnsi="Century Gothic"/>
          <w:sz w:val="24"/>
          <w:szCs w:val="24"/>
        </w:rPr>
        <w:t>Рыбинскэлектротранс</w:t>
      </w:r>
      <w:proofErr w:type="spellEnd"/>
      <w:r w:rsidRPr="0063481D">
        <w:rPr>
          <w:rFonts w:ascii="Century Gothic" w:hAnsi="Century Gothic"/>
          <w:sz w:val="24"/>
          <w:szCs w:val="24"/>
        </w:rPr>
        <w:t xml:space="preserve">» и 3 частных перевозчика. </w:t>
      </w:r>
    </w:p>
    <w:p w:rsidR="004E4A98" w:rsidRPr="00014A3A" w:rsidRDefault="003042E8" w:rsidP="003042E8">
      <w:pPr>
        <w:spacing w:after="0" w:line="240" w:lineRule="auto"/>
        <w:ind w:firstLine="709"/>
        <w:jc w:val="both"/>
        <w:rPr>
          <w:rFonts w:ascii="Century Gothic" w:hAnsi="Century Gothic"/>
          <w:sz w:val="24"/>
          <w:szCs w:val="24"/>
        </w:rPr>
      </w:pPr>
      <w:r w:rsidRPr="0063481D">
        <w:rPr>
          <w:rFonts w:ascii="Century Gothic" w:hAnsi="Century Gothic"/>
          <w:sz w:val="24"/>
          <w:szCs w:val="24"/>
        </w:rPr>
        <w:t xml:space="preserve">Транспортные предприятия ежедневно перевозят пассажиров по </w:t>
      </w:r>
      <w:r w:rsidRPr="00014A3A">
        <w:rPr>
          <w:rFonts w:ascii="Century Gothic" w:hAnsi="Century Gothic"/>
          <w:sz w:val="24"/>
          <w:szCs w:val="24"/>
        </w:rPr>
        <w:t xml:space="preserve">муниципальным маршрутам: </w:t>
      </w:r>
    </w:p>
    <w:p w:rsidR="00014A3A" w:rsidRPr="00014A3A" w:rsidRDefault="00240DF0" w:rsidP="00067F61">
      <w:pPr>
        <w:spacing w:after="0" w:line="240" w:lineRule="auto"/>
        <w:ind w:firstLine="709"/>
        <w:jc w:val="both"/>
        <w:rPr>
          <w:rFonts w:ascii="Century Gothic" w:hAnsi="Century Gothic"/>
          <w:sz w:val="24"/>
          <w:szCs w:val="24"/>
        </w:rPr>
      </w:pPr>
      <w:r w:rsidRPr="00014A3A">
        <w:rPr>
          <w:rFonts w:ascii="Century Gothic" w:hAnsi="Century Gothic"/>
          <w:sz w:val="24"/>
          <w:szCs w:val="24"/>
        </w:rPr>
        <w:t xml:space="preserve">- </w:t>
      </w:r>
      <w:r w:rsidR="00014A3A" w:rsidRPr="00014A3A">
        <w:rPr>
          <w:rFonts w:ascii="Century Gothic" w:hAnsi="Century Gothic"/>
          <w:sz w:val="24"/>
          <w:szCs w:val="24"/>
        </w:rPr>
        <w:t>ОАО «ПАТП №1» - 15 «социальных» маршрутов;</w:t>
      </w:r>
    </w:p>
    <w:p w:rsidR="00014A3A" w:rsidRPr="0063481D" w:rsidRDefault="00014A3A" w:rsidP="00067F61">
      <w:pPr>
        <w:spacing w:after="0" w:line="240" w:lineRule="auto"/>
        <w:ind w:firstLine="709"/>
        <w:jc w:val="both"/>
        <w:rPr>
          <w:rFonts w:ascii="Century Gothic" w:hAnsi="Century Gothic"/>
          <w:sz w:val="24"/>
          <w:szCs w:val="24"/>
        </w:rPr>
      </w:pPr>
      <w:r w:rsidRPr="00014A3A">
        <w:rPr>
          <w:rFonts w:ascii="Century Gothic" w:hAnsi="Century Gothic"/>
          <w:sz w:val="24"/>
          <w:szCs w:val="24"/>
        </w:rPr>
        <w:t>-</w:t>
      </w:r>
      <w:r w:rsidRPr="0063481D">
        <w:rPr>
          <w:rFonts w:ascii="Century Gothic" w:hAnsi="Century Gothic"/>
          <w:sz w:val="24"/>
          <w:szCs w:val="24"/>
        </w:rPr>
        <w:t xml:space="preserve"> АО «</w:t>
      </w:r>
      <w:proofErr w:type="spellStart"/>
      <w:r w:rsidRPr="0063481D">
        <w:rPr>
          <w:rFonts w:ascii="Century Gothic" w:hAnsi="Century Gothic"/>
          <w:sz w:val="24"/>
          <w:szCs w:val="24"/>
        </w:rPr>
        <w:t>Рыбинскэлектротранс</w:t>
      </w:r>
      <w:proofErr w:type="spellEnd"/>
      <w:r w:rsidRPr="0063481D">
        <w:rPr>
          <w:rFonts w:ascii="Century Gothic" w:hAnsi="Century Gothic"/>
          <w:sz w:val="24"/>
          <w:szCs w:val="24"/>
        </w:rPr>
        <w:t>» - 4 маршрута;</w:t>
      </w:r>
    </w:p>
    <w:p w:rsidR="00014A3A" w:rsidRPr="0063481D" w:rsidRDefault="00014A3A" w:rsidP="00067F61">
      <w:pPr>
        <w:spacing w:after="0" w:line="240" w:lineRule="auto"/>
        <w:ind w:firstLine="709"/>
        <w:jc w:val="both"/>
        <w:rPr>
          <w:rFonts w:ascii="Century Gothic" w:hAnsi="Century Gothic"/>
          <w:sz w:val="24"/>
          <w:szCs w:val="24"/>
        </w:rPr>
      </w:pPr>
      <w:r w:rsidRPr="0063481D">
        <w:rPr>
          <w:rFonts w:ascii="Century Gothic" w:hAnsi="Century Gothic"/>
          <w:sz w:val="24"/>
          <w:szCs w:val="24"/>
        </w:rPr>
        <w:t>- частные перевозчики – 6 «социальных» маршрутов» и 3 «маршрутных такси».</w:t>
      </w:r>
    </w:p>
    <w:p w:rsidR="00014A3A" w:rsidRPr="0063481D" w:rsidRDefault="00014A3A" w:rsidP="00014A3A">
      <w:pPr>
        <w:spacing w:after="0" w:line="240" w:lineRule="auto"/>
        <w:ind w:firstLine="567"/>
        <w:jc w:val="both"/>
        <w:rPr>
          <w:rFonts w:ascii="Century Gothic" w:hAnsi="Century Gothic"/>
          <w:sz w:val="24"/>
          <w:szCs w:val="24"/>
        </w:rPr>
      </w:pPr>
      <w:r w:rsidRPr="0063481D">
        <w:rPr>
          <w:rFonts w:ascii="Century Gothic" w:hAnsi="Century Gothic"/>
          <w:sz w:val="24"/>
          <w:szCs w:val="24"/>
        </w:rPr>
        <w:t>Количество подвижного состава на 01.10.2022 в ОАО «ПАТП №1» составило 57 автобусов, в АО «</w:t>
      </w:r>
      <w:proofErr w:type="spellStart"/>
      <w:r w:rsidRPr="0063481D">
        <w:rPr>
          <w:rFonts w:ascii="Century Gothic" w:hAnsi="Century Gothic"/>
          <w:sz w:val="24"/>
          <w:szCs w:val="24"/>
        </w:rPr>
        <w:t>Рыбинскэлектротранс</w:t>
      </w:r>
      <w:proofErr w:type="spellEnd"/>
      <w:r w:rsidRPr="0063481D">
        <w:rPr>
          <w:rFonts w:ascii="Century Gothic" w:hAnsi="Century Gothic"/>
          <w:sz w:val="24"/>
          <w:szCs w:val="24"/>
        </w:rPr>
        <w:t>» - 64 троллейбуса. Подвижной состав ОАО «ПАТП №1»  и АО «</w:t>
      </w:r>
      <w:proofErr w:type="spellStart"/>
      <w:r w:rsidRPr="0063481D">
        <w:rPr>
          <w:rFonts w:ascii="Century Gothic" w:hAnsi="Century Gothic"/>
          <w:sz w:val="24"/>
          <w:szCs w:val="24"/>
        </w:rPr>
        <w:t>Рыбинскэлектротранс</w:t>
      </w:r>
      <w:proofErr w:type="spellEnd"/>
      <w:r w:rsidRPr="0063481D">
        <w:rPr>
          <w:rFonts w:ascii="Century Gothic" w:hAnsi="Century Gothic"/>
          <w:sz w:val="24"/>
          <w:szCs w:val="24"/>
        </w:rPr>
        <w:t xml:space="preserve">» не обновлялся.  </w:t>
      </w:r>
    </w:p>
    <w:p w:rsidR="00014A3A" w:rsidRPr="0063481D" w:rsidRDefault="00014A3A" w:rsidP="00067F61">
      <w:pPr>
        <w:spacing w:after="0" w:line="240" w:lineRule="auto"/>
        <w:ind w:firstLine="709"/>
        <w:jc w:val="both"/>
        <w:rPr>
          <w:rFonts w:ascii="Century Gothic" w:hAnsi="Century Gothic"/>
          <w:sz w:val="24"/>
          <w:szCs w:val="24"/>
        </w:rPr>
      </w:pPr>
      <w:r w:rsidRPr="0063481D">
        <w:rPr>
          <w:rFonts w:ascii="Century Gothic" w:hAnsi="Century Gothic"/>
          <w:sz w:val="24"/>
          <w:szCs w:val="24"/>
        </w:rPr>
        <w:t>Износ подвижного состава на конец отчетного периода: автобусов – 89,0%, троллейбусов - 68%.</w:t>
      </w:r>
    </w:p>
    <w:p w:rsidR="00014A3A" w:rsidRPr="0063481D" w:rsidRDefault="00014A3A" w:rsidP="00067F61">
      <w:pPr>
        <w:tabs>
          <w:tab w:val="left" w:pos="7797"/>
        </w:tabs>
        <w:spacing w:after="0" w:line="240" w:lineRule="auto"/>
        <w:ind w:firstLine="709"/>
        <w:jc w:val="both"/>
        <w:rPr>
          <w:rFonts w:ascii="Century Gothic" w:hAnsi="Century Gothic"/>
          <w:sz w:val="24"/>
          <w:szCs w:val="24"/>
        </w:rPr>
      </w:pPr>
      <w:r w:rsidRPr="0063481D">
        <w:rPr>
          <w:rFonts w:ascii="Century Gothic" w:hAnsi="Century Gothic"/>
          <w:sz w:val="24"/>
          <w:szCs w:val="24"/>
        </w:rPr>
        <w:t>В отчетном периоде проведена работа по разработке технического задания по конкурентным процедурам для заключе</w:t>
      </w:r>
      <w:r w:rsidR="00E67EFB">
        <w:rPr>
          <w:rFonts w:ascii="Century Gothic" w:hAnsi="Century Gothic"/>
          <w:sz w:val="24"/>
          <w:szCs w:val="24"/>
        </w:rPr>
        <w:t>ния</w:t>
      </w:r>
      <w:r w:rsidRPr="0063481D">
        <w:rPr>
          <w:rFonts w:ascii="Century Gothic" w:hAnsi="Century Gothic"/>
          <w:sz w:val="24"/>
          <w:szCs w:val="24"/>
        </w:rPr>
        <w:t xml:space="preserve"> муниципальных контрактов на 20 автобусных маршрутов и 4 троллейбусных.</w:t>
      </w:r>
    </w:p>
    <w:p w:rsidR="00014A3A" w:rsidRDefault="00014A3A" w:rsidP="00067F61">
      <w:pPr>
        <w:spacing w:after="0" w:line="240" w:lineRule="auto"/>
        <w:ind w:firstLine="709"/>
        <w:jc w:val="both"/>
        <w:rPr>
          <w:rFonts w:ascii="Century Gothic" w:hAnsi="Century Gothic"/>
          <w:sz w:val="24"/>
          <w:szCs w:val="24"/>
        </w:rPr>
      </w:pPr>
      <w:r w:rsidRPr="0063481D">
        <w:rPr>
          <w:rFonts w:ascii="Century Gothic" w:hAnsi="Century Gothic"/>
          <w:sz w:val="24"/>
          <w:szCs w:val="24"/>
        </w:rPr>
        <w:t xml:space="preserve">Общий объем перевезенных пассажиров за 9 месяцев 2022г. – </w:t>
      </w:r>
      <w:r>
        <w:rPr>
          <w:rFonts w:ascii="Century Gothic" w:hAnsi="Century Gothic"/>
          <w:sz w:val="24"/>
          <w:szCs w:val="24"/>
        </w:rPr>
        <w:t>16 834</w:t>
      </w:r>
      <w:r w:rsidRPr="0063481D">
        <w:rPr>
          <w:rFonts w:ascii="Century Gothic" w:hAnsi="Century Gothic"/>
          <w:sz w:val="24"/>
          <w:szCs w:val="24"/>
        </w:rPr>
        <w:t xml:space="preserve"> тыс. чел. (10</w:t>
      </w:r>
      <w:r>
        <w:rPr>
          <w:rFonts w:ascii="Century Gothic" w:hAnsi="Century Gothic"/>
          <w:sz w:val="24"/>
          <w:szCs w:val="24"/>
        </w:rPr>
        <w:t>1,8</w:t>
      </w:r>
      <w:r w:rsidRPr="0063481D">
        <w:rPr>
          <w:rFonts w:ascii="Century Gothic" w:hAnsi="Century Gothic"/>
          <w:sz w:val="24"/>
          <w:szCs w:val="24"/>
        </w:rPr>
        <w:t>% к аналогичному периоду 2021г.).</w:t>
      </w:r>
    </w:p>
    <w:p w:rsidR="006713E0" w:rsidRPr="007F199C" w:rsidRDefault="006713E0" w:rsidP="00014A3A">
      <w:pPr>
        <w:spacing w:after="0" w:line="240" w:lineRule="auto"/>
        <w:ind w:firstLine="567"/>
        <w:jc w:val="both"/>
        <w:rPr>
          <w:rFonts w:ascii="Century Gothic" w:hAnsi="Century Gothic"/>
          <w:sz w:val="24"/>
          <w:szCs w:val="24"/>
        </w:rPr>
      </w:pPr>
    </w:p>
    <w:p w:rsidR="00240DF0" w:rsidRPr="00014A3A" w:rsidRDefault="00240DF0" w:rsidP="00AD35B7">
      <w:pPr>
        <w:tabs>
          <w:tab w:val="left" w:pos="709"/>
        </w:tabs>
        <w:spacing w:after="100" w:line="240" w:lineRule="auto"/>
        <w:ind w:firstLine="709"/>
        <w:jc w:val="both"/>
        <w:rPr>
          <w:rFonts w:ascii="Century Gothic" w:hAnsi="Century Gothic"/>
          <w:b/>
          <w:bCs/>
          <w:sz w:val="24"/>
          <w:szCs w:val="24"/>
        </w:rPr>
      </w:pPr>
      <w:r w:rsidRPr="00014A3A">
        <w:rPr>
          <w:rFonts w:ascii="Century Gothic" w:hAnsi="Century Gothic"/>
          <w:b/>
          <w:bCs/>
          <w:sz w:val="24"/>
          <w:szCs w:val="24"/>
        </w:rPr>
        <w:t xml:space="preserve">Энергосбережение, </w:t>
      </w:r>
      <w:proofErr w:type="spellStart"/>
      <w:r w:rsidRPr="00014A3A">
        <w:rPr>
          <w:rFonts w:ascii="Century Gothic" w:hAnsi="Century Gothic"/>
          <w:b/>
          <w:bCs/>
          <w:sz w:val="24"/>
          <w:szCs w:val="24"/>
        </w:rPr>
        <w:t>энергоэффективность</w:t>
      </w:r>
      <w:proofErr w:type="spellEnd"/>
    </w:p>
    <w:p w:rsidR="004475C3" w:rsidRPr="0063481D" w:rsidRDefault="004475C3" w:rsidP="004475C3">
      <w:pPr>
        <w:spacing w:after="0" w:line="240" w:lineRule="auto"/>
        <w:ind w:firstLine="567"/>
        <w:jc w:val="both"/>
        <w:rPr>
          <w:rFonts w:ascii="Century Gothic" w:hAnsi="Century Gothic"/>
          <w:sz w:val="24"/>
          <w:szCs w:val="24"/>
        </w:rPr>
      </w:pPr>
      <w:r w:rsidRPr="0063481D">
        <w:rPr>
          <w:rFonts w:ascii="Century Gothic" w:hAnsi="Century Gothic"/>
          <w:sz w:val="24"/>
          <w:szCs w:val="24"/>
        </w:rPr>
        <w:t>В рамках муниципальной программы «</w:t>
      </w:r>
      <w:proofErr w:type="spellStart"/>
      <w:r w:rsidRPr="0063481D">
        <w:rPr>
          <w:rFonts w:ascii="Century Gothic" w:hAnsi="Century Gothic"/>
          <w:sz w:val="24"/>
          <w:szCs w:val="24"/>
        </w:rPr>
        <w:t>Энергоэффективность</w:t>
      </w:r>
      <w:proofErr w:type="spellEnd"/>
      <w:r w:rsidRPr="0063481D">
        <w:rPr>
          <w:rFonts w:ascii="Century Gothic" w:hAnsi="Century Gothic"/>
          <w:sz w:val="24"/>
          <w:szCs w:val="24"/>
        </w:rPr>
        <w:t xml:space="preserve"> в городском округе город Рыбинск» за 9 месяцев 2022 года проведены мероприятия по энергосбережению на сумму 3,3</w:t>
      </w:r>
      <w:r w:rsidR="00683185">
        <w:rPr>
          <w:rFonts w:ascii="Century Gothic" w:hAnsi="Century Gothic"/>
          <w:sz w:val="24"/>
          <w:szCs w:val="24"/>
        </w:rPr>
        <w:t xml:space="preserve"> млн. руб.</w:t>
      </w:r>
    </w:p>
    <w:p w:rsidR="004475C3" w:rsidRPr="00683185" w:rsidRDefault="00683185" w:rsidP="00683185">
      <w:pPr>
        <w:tabs>
          <w:tab w:val="left" w:pos="0"/>
        </w:tabs>
        <w:spacing w:after="0" w:line="240" w:lineRule="auto"/>
        <w:ind w:firstLine="709"/>
        <w:jc w:val="both"/>
        <w:rPr>
          <w:rFonts w:ascii="Century Gothic" w:hAnsi="Century Gothic"/>
          <w:sz w:val="24"/>
          <w:szCs w:val="24"/>
        </w:rPr>
      </w:pPr>
      <w:r>
        <w:rPr>
          <w:rFonts w:ascii="Century Gothic" w:hAnsi="Century Gothic"/>
          <w:sz w:val="24"/>
          <w:szCs w:val="24"/>
        </w:rPr>
        <w:t>В</w:t>
      </w:r>
      <w:r w:rsidR="004475C3" w:rsidRPr="00683185">
        <w:rPr>
          <w:rFonts w:ascii="Century Gothic" w:hAnsi="Century Gothic"/>
          <w:sz w:val="24"/>
          <w:szCs w:val="24"/>
        </w:rPr>
        <w:t xml:space="preserve"> жилищном фонде установлены приборы учета, внедрены энергосберегающие с</w:t>
      </w:r>
      <w:r w:rsidR="00527D1D">
        <w:rPr>
          <w:rFonts w:ascii="Century Gothic" w:hAnsi="Century Gothic"/>
          <w:sz w:val="24"/>
          <w:szCs w:val="24"/>
        </w:rPr>
        <w:t>ветильники с датчиками движения,</w:t>
      </w:r>
      <w:r w:rsidR="004475C3" w:rsidRPr="00683185">
        <w:rPr>
          <w:rFonts w:ascii="Century Gothic" w:hAnsi="Century Gothic"/>
          <w:sz w:val="24"/>
          <w:szCs w:val="24"/>
        </w:rPr>
        <w:t xml:space="preserve"> утеплены стены, входные двери, установлены стеклопакеты в подъездах, заменены ветхие внутридомовые сети тепл</w:t>
      </w:r>
      <w:proofErr w:type="gramStart"/>
      <w:r w:rsidR="004475C3" w:rsidRPr="00683185">
        <w:rPr>
          <w:rFonts w:ascii="Century Gothic" w:hAnsi="Century Gothic"/>
          <w:sz w:val="24"/>
          <w:szCs w:val="24"/>
        </w:rPr>
        <w:t>о-</w:t>
      </w:r>
      <w:proofErr w:type="gramEnd"/>
      <w:r w:rsidR="004475C3" w:rsidRPr="00683185">
        <w:rPr>
          <w:rFonts w:ascii="Century Gothic" w:hAnsi="Century Gothic"/>
          <w:sz w:val="24"/>
          <w:szCs w:val="24"/>
        </w:rPr>
        <w:t>, водо-, электроснабжения, восстановлена и отремонтирована теплоизоляция на внутренних сетях отопления и ГВС</w:t>
      </w:r>
      <w:r w:rsidR="00527D1D">
        <w:rPr>
          <w:rFonts w:ascii="Century Gothic" w:hAnsi="Century Gothic"/>
          <w:sz w:val="24"/>
          <w:szCs w:val="24"/>
        </w:rPr>
        <w:t>.</w:t>
      </w:r>
    </w:p>
    <w:p w:rsidR="00E32DC7" w:rsidRDefault="00E32DC7">
      <w:pPr>
        <w:spacing w:after="0" w:line="240" w:lineRule="auto"/>
        <w:rPr>
          <w:rFonts w:ascii="Century Gothic" w:eastAsia="Times New Roman" w:hAnsi="Century Gothic"/>
          <w:b/>
          <w:bCs/>
          <w:sz w:val="26"/>
          <w:szCs w:val="26"/>
        </w:rPr>
      </w:pPr>
      <w:r>
        <w:rPr>
          <w:rFonts w:ascii="Century Gothic" w:hAnsi="Century Gothic"/>
        </w:rPr>
        <w:br w:type="page"/>
      </w:r>
    </w:p>
    <w:p w:rsidR="00234958" w:rsidRPr="00321643" w:rsidRDefault="00234958" w:rsidP="00D83CA9">
      <w:pPr>
        <w:pStyle w:val="2"/>
        <w:spacing w:line="240" w:lineRule="auto"/>
        <w:ind w:firstLine="709"/>
        <w:rPr>
          <w:rFonts w:ascii="Century Gothic" w:hAnsi="Century Gothic"/>
          <w:color w:val="auto"/>
        </w:rPr>
      </w:pPr>
      <w:bookmarkStart w:id="58" w:name="_Toc117777206"/>
      <w:r w:rsidRPr="00321643">
        <w:rPr>
          <w:rFonts w:ascii="Century Gothic" w:hAnsi="Century Gothic"/>
          <w:color w:val="auto"/>
        </w:rPr>
        <w:lastRenderedPageBreak/>
        <w:t>РАЗДЕЛ 4. РАЗВИТИЕ СОЦИАЛЬНОЙ СФЕРЫ И ПРЕДОСТАВЛЕНИЕ МУНИЦИПАЛЬНЫХ УСЛУГ</w:t>
      </w:r>
      <w:bookmarkEnd w:id="58"/>
    </w:p>
    <w:p w:rsidR="002B7B9A" w:rsidRPr="00321643" w:rsidRDefault="002B7B9A" w:rsidP="00655A81">
      <w:pPr>
        <w:pStyle w:val="2"/>
        <w:spacing w:after="100" w:line="240" w:lineRule="auto"/>
        <w:ind w:firstLine="709"/>
        <w:jc w:val="both"/>
        <w:rPr>
          <w:rFonts w:ascii="Century Gothic" w:hAnsi="Century Gothic"/>
          <w:color w:val="auto"/>
        </w:rPr>
      </w:pPr>
      <w:bookmarkStart w:id="59" w:name="_Toc54623347"/>
      <w:bookmarkStart w:id="60" w:name="_Toc117777207"/>
      <w:r w:rsidRPr="00321643">
        <w:rPr>
          <w:rFonts w:ascii="Century Gothic" w:hAnsi="Century Gothic"/>
          <w:color w:val="auto"/>
        </w:rPr>
        <w:t>4.1 ОБРАЗОВАНИЕ</w:t>
      </w:r>
      <w:bookmarkEnd w:id="59"/>
      <w:bookmarkEnd w:id="60"/>
    </w:p>
    <w:p w:rsidR="002B7B9A" w:rsidRDefault="002B7B9A" w:rsidP="00655A81">
      <w:pPr>
        <w:spacing w:after="0" w:line="240" w:lineRule="auto"/>
        <w:ind w:firstLine="709"/>
        <w:jc w:val="both"/>
        <w:rPr>
          <w:rFonts w:ascii="Century Gothic" w:hAnsi="Century Gothic"/>
          <w:sz w:val="24"/>
          <w:szCs w:val="24"/>
        </w:rPr>
      </w:pPr>
      <w:r w:rsidRPr="0009222E">
        <w:rPr>
          <w:rFonts w:ascii="Century Gothic" w:hAnsi="Century Gothic"/>
          <w:sz w:val="24"/>
          <w:szCs w:val="24"/>
        </w:rPr>
        <w:t>Образовательная си</w:t>
      </w:r>
      <w:r w:rsidR="0009222E" w:rsidRPr="0009222E">
        <w:rPr>
          <w:rFonts w:ascii="Century Gothic" w:hAnsi="Century Gothic"/>
          <w:sz w:val="24"/>
          <w:szCs w:val="24"/>
        </w:rPr>
        <w:t xml:space="preserve">стема в Рыбинске представлена 115 учреждениями, из которых </w:t>
      </w:r>
      <w:r w:rsidRPr="0009222E">
        <w:rPr>
          <w:rFonts w:ascii="Century Gothic" w:hAnsi="Century Gothic"/>
          <w:sz w:val="24"/>
          <w:szCs w:val="24"/>
        </w:rPr>
        <w:t>9</w:t>
      </w:r>
      <w:r w:rsidR="0009222E" w:rsidRPr="0009222E">
        <w:rPr>
          <w:rFonts w:ascii="Century Gothic" w:hAnsi="Century Gothic"/>
          <w:sz w:val="24"/>
          <w:szCs w:val="24"/>
        </w:rPr>
        <w:t>2</w:t>
      </w:r>
      <w:r w:rsidRPr="0009222E">
        <w:rPr>
          <w:rFonts w:ascii="Century Gothic" w:hAnsi="Century Gothic"/>
          <w:sz w:val="24"/>
          <w:szCs w:val="24"/>
        </w:rPr>
        <w:t xml:space="preserve"> муниципальные образовательные учреждения(8</w:t>
      </w:r>
      <w:r w:rsidR="0009222E" w:rsidRPr="0009222E">
        <w:rPr>
          <w:rFonts w:ascii="Century Gothic" w:hAnsi="Century Gothic"/>
          <w:sz w:val="24"/>
          <w:szCs w:val="24"/>
        </w:rPr>
        <w:t>0</w:t>
      </w:r>
      <w:r w:rsidRPr="0009222E">
        <w:rPr>
          <w:rFonts w:ascii="Century Gothic" w:hAnsi="Century Gothic"/>
          <w:sz w:val="24"/>
          <w:szCs w:val="24"/>
        </w:rPr>
        <w:t>,</w:t>
      </w:r>
      <w:r w:rsidR="0009222E" w:rsidRPr="0009222E">
        <w:rPr>
          <w:rFonts w:ascii="Century Gothic" w:hAnsi="Century Gothic"/>
          <w:sz w:val="24"/>
          <w:szCs w:val="24"/>
        </w:rPr>
        <w:t>0</w:t>
      </w:r>
      <w:r w:rsidRPr="0009222E">
        <w:rPr>
          <w:rFonts w:ascii="Century Gothic" w:hAnsi="Century Gothic"/>
          <w:sz w:val="24"/>
          <w:szCs w:val="24"/>
        </w:rPr>
        <w:t>%)</w:t>
      </w:r>
      <w:r w:rsidR="00D83CA9" w:rsidRPr="0009222E">
        <w:rPr>
          <w:rFonts w:ascii="Century Gothic" w:hAnsi="Century Gothic"/>
          <w:sz w:val="24"/>
          <w:szCs w:val="24"/>
        </w:rPr>
        <w:t>.</w:t>
      </w:r>
    </w:p>
    <w:p w:rsidR="002B7B9A" w:rsidRPr="00CF2BE8" w:rsidRDefault="002B7B9A" w:rsidP="00AC2A1A">
      <w:pPr>
        <w:spacing w:after="0" w:line="240" w:lineRule="auto"/>
        <w:jc w:val="both"/>
        <w:rPr>
          <w:rFonts w:ascii="Century Gothic" w:hAnsi="Century Gothic"/>
          <w:b/>
          <w:sz w:val="24"/>
          <w:szCs w:val="24"/>
          <w:highlight w:val="yellow"/>
        </w:rPr>
      </w:pPr>
    </w:p>
    <w:p w:rsidR="00655A81" w:rsidRPr="001539D9" w:rsidRDefault="00655A81" w:rsidP="00283ABE">
      <w:pPr>
        <w:spacing w:after="100" w:line="240" w:lineRule="auto"/>
        <w:ind w:firstLine="709"/>
        <w:jc w:val="both"/>
        <w:rPr>
          <w:rFonts w:ascii="Century Gothic" w:hAnsi="Century Gothic" w:cs="Century Gothic"/>
          <w:sz w:val="24"/>
          <w:szCs w:val="24"/>
        </w:rPr>
      </w:pPr>
      <w:r w:rsidRPr="001539D9">
        <w:rPr>
          <w:rFonts w:ascii="Century Gothic" w:hAnsi="Century Gothic" w:cs="Century Gothic"/>
          <w:b/>
          <w:bCs/>
          <w:sz w:val="24"/>
          <w:szCs w:val="24"/>
        </w:rPr>
        <w:t>Дошкольное образование.</w:t>
      </w:r>
    </w:p>
    <w:p w:rsidR="00931718" w:rsidRPr="00162AA9" w:rsidRDefault="00931718" w:rsidP="003A4231">
      <w:pPr>
        <w:spacing w:after="0" w:line="264" w:lineRule="auto"/>
        <w:ind w:firstLine="709"/>
        <w:jc w:val="both"/>
        <w:rPr>
          <w:rFonts w:ascii="Century Gothic" w:hAnsi="Century Gothic" w:cs="Century Gothic"/>
          <w:sz w:val="24"/>
          <w:szCs w:val="24"/>
        </w:rPr>
      </w:pPr>
      <w:r w:rsidRPr="00162AA9">
        <w:rPr>
          <w:rFonts w:ascii="Century Gothic" w:hAnsi="Century Gothic" w:cs="Century Gothic"/>
          <w:sz w:val="24"/>
          <w:szCs w:val="24"/>
        </w:rPr>
        <w:t xml:space="preserve">В Рыбинске программы дошкольного образования реализуются в 66 образовательных учреждениях города Рыбинска, из которых: </w:t>
      </w:r>
    </w:p>
    <w:p w:rsidR="00931718" w:rsidRPr="00162AA9" w:rsidRDefault="00931718" w:rsidP="00283ABE">
      <w:pPr>
        <w:numPr>
          <w:ilvl w:val="0"/>
          <w:numId w:val="27"/>
        </w:numPr>
        <w:spacing w:after="0" w:line="264" w:lineRule="auto"/>
        <w:ind w:left="0" w:firstLine="709"/>
        <w:jc w:val="both"/>
        <w:rPr>
          <w:rFonts w:ascii="Century Gothic" w:hAnsi="Century Gothic" w:cs="Century Gothic"/>
          <w:sz w:val="24"/>
          <w:szCs w:val="24"/>
        </w:rPr>
      </w:pPr>
      <w:r w:rsidRPr="00162AA9">
        <w:rPr>
          <w:rFonts w:ascii="Century Gothic" w:hAnsi="Century Gothic" w:cs="Century Gothic"/>
          <w:sz w:val="24"/>
          <w:szCs w:val="24"/>
        </w:rPr>
        <w:t xml:space="preserve">59 </w:t>
      </w:r>
      <w:r w:rsidR="00D86E0A">
        <w:rPr>
          <w:rFonts w:ascii="Century Gothic" w:hAnsi="Century Gothic" w:cs="Century Gothic"/>
          <w:sz w:val="24"/>
          <w:szCs w:val="24"/>
        </w:rPr>
        <w:t>муниципальных учреждений</w:t>
      </w:r>
      <w:r w:rsidRPr="00162AA9">
        <w:rPr>
          <w:rFonts w:ascii="Century Gothic" w:hAnsi="Century Gothic" w:cs="Century Gothic"/>
          <w:sz w:val="24"/>
          <w:szCs w:val="24"/>
        </w:rPr>
        <w:t xml:space="preserve"> дошкольного образования;  </w:t>
      </w:r>
    </w:p>
    <w:p w:rsidR="00931718" w:rsidRPr="00162AA9" w:rsidRDefault="00931718" w:rsidP="00283ABE">
      <w:pPr>
        <w:numPr>
          <w:ilvl w:val="0"/>
          <w:numId w:val="27"/>
        </w:numPr>
        <w:spacing w:after="0" w:line="264" w:lineRule="auto"/>
        <w:ind w:left="0" w:firstLine="709"/>
        <w:jc w:val="both"/>
        <w:rPr>
          <w:rFonts w:ascii="Century Gothic" w:hAnsi="Century Gothic" w:cs="Century Gothic"/>
          <w:sz w:val="24"/>
          <w:szCs w:val="24"/>
        </w:rPr>
      </w:pPr>
      <w:r w:rsidRPr="00162AA9">
        <w:rPr>
          <w:rFonts w:ascii="Century Gothic" w:hAnsi="Century Gothic" w:cs="Century Gothic"/>
          <w:sz w:val="24"/>
          <w:szCs w:val="24"/>
        </w:rPr>
        <w:t xml:space="preserve">6 муниципальных общеобразовательных учреждений, в которых функционирует 28 групп детей дошкольного возраста; </w:t>
      </w:r>
    </w:p>
    <w:p w:rsidR="00931718" w:rsidRDefault="003A4231" w:rsidP="00283ABE">
      <w:pPr>
        <w:numPr>
          <w:ilvl w:val="0"/>
          <w:numId w:val="27"/>
        </w:numPr>
        <w:spacing w:after="0" w:line="264" w:lineRule="auto"/>
        <w:ind w:left="0" w:firstLine="709"/>
        <w:jc w:val="both"/>
        <w:rPr>
          <w:rFonts w:ascii="Century Gothic" w:hAnsi="Century Gothic" w:cs="Century Gothic"/>
          <w:sz w:val="24"/>
          <w:szCs w:val="24"/>
        </w:rPr>
      </w:pPr>
      <w:r w:rsidRPr="0009222E">
        <w:rPr>
          <w:noProof/>
          <w:lang w:eastAsia="ru-RU"/>
        </w:rPr>
        <w:drawing>
          <wp:anchor distT="0" distB="0" distL="114300" distR="114300" simplePos="0" relativeHeight="251851264" behindDoc="0" locked="0" layoutInCell="1" allowOverlap="1" wp14:anchorId="484C467C" wp14:editId="3138E787">
            <wp:simplePos x="0" y="0"/>
            <wp:positionH relativeFrom="margin">
              <wp:posOffset>111760</wp:posOffset>
            </wp:positionH>
            <wp:positionV relativeFrom="margin">
              <wp:posOffset>3374390</wp:posOffset>
            </wp:positionV>
            <wp:extent cx="6649720" cy="3011170"/>
            <wp:effectExtent l="0" t="0" r="0" b="0"/>
            <wp:wrapSquare wrapText="bothSides"/>
            <wp:docPr id="2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00931718" w:rsidRPr="00162AA9">
        <w:rPr>
          <w:rFonts w:ascii="Century Gothic" w:hAnsi="Century Gothic" w:cs="Century Gothic"/>
          <w:sz w:val="24"/>
          <w:szCs w:val="24"/>
        </w:rPr>
        <w:t>ведомственный детский сад государственного учреждения Ярославской области Рыбинского профессионально-педагогического колледжа.</w:t>
      </w:r>
    </w:p>
    <w:p w:rsidR="003A4231" w:rsidRDefault="003A4231" w:rsidP="003A4231">
      <w:pPr>
        <w:spacing w:after="0" w:line="264" w:lineRule="auto"/>
        <w:ind w:left="426"/>
        <w:jc w:val="both"/>
        <w:rPr>
          <w:rFonts w:ascii="Century Gothic" w:hAnsi="Century Gothic" w:cs="Century Gothic"/>
          <w:sz w:val="24"/>
          <w:szCs w:val="24"/>
        </w:rPr>
      </w:pPr>
    </w:p>
    <w:p w:rsidR="003A4231" w:rsidRDefault="003A4231" w:rsidP="003A4231">
      <w:pPr>
        <w:spacing w:after="0" w:line="240" w:lineRule="auto"/>
        <w:jc w:val="both"/>
        <w:rPr>
          <w:rFonts w:ascii="Century Gothic" w:hAnsi="Century Gothic" w:cs="Century Gothic"/>
          <w:sz w:val="24"/>
          <w:szCs w:val="24"/>
        </w:rPr>
      </w:pPr>
    </w:p>
    <w:p w:rsidR="003A4231" w:rsidRPr="003A4231" w:rsidRDefault="003A4231" w:rsidP="003A4231">
      <w:pPr>
        <w:spacing w:after="0" w:line="240" w:lineRule="auto"/>
        <w:ind w:firstLine="709"/>
        <w:jc w:val="both"/>
        <w:rPr>
          <w:rFonts w:ascii="Century Gothic" w:hAnsi="Century Gothic" w:cs="Century Gothic"/>
          <w:sz w:val="24"/>
          <w:szCs w:val="24"/>
        </w:rPr>
      </w:pPr>
      <w:r w:rsidRPr="003A4231">
        <w:rPr>
          <w:rFonts w:ascii="Century Gothic" w:hAnsi="Century Gothic" w:cs="Century Gothic"/>
          <w:sz w:val="24"/>
          <w:szCs w:val="24"/>
        </w:rPr>
        <w:t xml:space="preserve">На территории города Рыбинска в 2021 году </w:t>
      </w:r>
      <w:r w:rsidR="00521CCE">
        <w:rPr>
          <w:rFonts w:ascii="Century Gothic" w:hAnsi="Century Gothic" w:cs="Century Gothic"/>
          <w:sz w:val="24"/>
          <w:szCs w:val="24"/>
        </w:rPr>
        <w:t>проживает</w:t>
      </w:r>
      <w:r w:rsidRPr="003A4231">
        <w:rPr>
          <w:rFonts w:ascii="Century Gothic" w:hAnsi="Century Gothic" w:cs="Century Gothic"/>
          <w:sz w:val="24"/>
          <w:szCs w:val="24"/>
        </w:rPr>
        <w:t xml:space="preserve"> 14799 детей в возрасте от 0 до 7 лет, при этом количество детей от 1 до 6 лет –11413 (возрастные показатели взяты в соответствии с показателями отчета «Эффективность деятельности органов местного самоуправления»). Общая численность детей дошкольного возраста снижается за счет изменения демографической ситуации. </w:t>
      </w:r>
    </w:p>
    <w:p w:rsidR="003A4231" w:rsidRDefault="003A4231" w:rsidP="003A4231">
      <w:pPr>
        <w:spacing w:after="0" w:line="264" w:lineRule="auto"/>
        <w:jc w:val="both"/>
        <w:rPr>
          <w:rFonts w:ascii="Century Gothic" w:hAnsi="Century Gothic" w:cs="Century Gothic"/>
          <w:sz w:val="24"/>
          <w:szCs w:val="24"/>
        </w:rPr>
      </w:pPr>
    </w:p>
    <w:p w:rsidR="003A4231" w:rsidRDefault="003A4231" w:rsidP="003A4231">
      <w:pPr>
        <w:spacing w:after="0" w:line="264" w:lineRule="auto"/>
        <w:jc w:val="both"/>
        <w:rPr>
          <w:rFonts w:ascii="Century Gothic" w:hAnsi="Century Gothic" w:cs="Century Gothic"/>
          <w:sz w:val="24"/>
          <w:szCs w:val="24"/>
        </w:rPr>
      </w:pPr>
    </w:p>
    <w:p w:rsidR="003A4231" w:rsidRDefault="003A4231" w:rsidP="003A4231">
      <w:pPr>
        <w:spacing w:after="0" w:line="264" w:lineRule="auto"/>
        <w:jc w:val="both"/>
        <w:rPr>
          <w:rFonts w:ascii="Century Gothic" w:hAnsi="Century Gothic" w:cs="Century Gothic"/>
          <w:sz w:val="24"/>
          <w:szCs w:val="24"/>
        </w:rPr>
      </w:pPr>
    </w:p>
    <w:p w:rsidR="003A4231" w:rsidRDefault="003A4231" w:rsidP="003A4231">
      <w:pPr>
        <w:spacing w:after="0" w:line="264" w:lineRule="auto"/>
        <w:jc w:val="both"/>
        <w:rPr>
          <w:rFonts w:ascii="Century Gothic" w:hAnsi="Century Gothic" w:cs="Century Gothic"/>
          <w:sz w:val="24"/>
          <w:szCs w:val="24"/>
        </w:rPr>
      </w:pPr>
    </w:p>
    <w:p w:rsidR="003A4231" w:rsidRDefault="003A4231" w:rsidP="003A4231">
      <w:pPr>
        <w:spacing w:after="0" w:line="264" w:lineRule="auto"/>
        <w:jc w:val="both"/>
        <w:rPr>
          <w:rFonts w:ascii="Century Gothic" w:hAnsi="Century Gothic" w:cs="Century Gothic"/>
          <w:sz w:val="24"/>
          <w:szCs w:val="24"/>
        </w:rPr>
      </w:pPr>
    </w:p>
    <w:p w:rsidR="003A4231" w:rsidRDefault="003A4231" w:rsidP="003A4231">
      <w:pPr>
        <w:spacing w:after="0" w:line="264" w:lineRule="auto"/>
        <w:jc w:val="both"/>
        <w:rPr>
          <w:rFonts w:ascii="Century Gothic" w:hAnsi="Century Gothic" w:cs="Century Gothic"/>
          <w:sz w:val="24"/>
          <w:szCs w:val="24"/>
        </w:rPr>
      </w:pPr>
    </w:p>
    <w:p w:rsidR="003A4231" w:rsidRDefault="003A4231" w:rsidP="003A4231">
      <w:pPr>
        <w:spacing w:after="0" w:line="264" w:lineRule="auto"/>
        <w:jc w:val="both"/>
        <w:rPr>
          <w:rFonts w:ascii="Century Gothic" w:hAnsi="Century Gothic" w:cs="Century Gothic"/>
          <w:sz w:val="24"/>
          <w:szCs w:val="24"/>
        </w:rPr>
      </w:pPr>
    </w:p>
    <w:p w:rsidR="001A306F" w:rsidRPr="00162AA9" w:rsidRDefault="001A306F" w:rsidP="001A306F">
      <w:pPr>
        <w:spacing w:after="0" w:line="264" w:lineRule="auto"/>
        <w:ind w:left="-142"/>
        <w:jc w:val="both"/>
        <w:rPr>
          <w:rFonts w:ascii="Century Gothic" w:hAnsi="Century Gothic" w:cs="Century Gothic"/>
          <w:sz w:val="24"/>
          <w:szCs w:val="24"/>
        </w:rPr>
      </w:pPr>
    </w:p>
    <w:tbl>
      <w:tblPr>
        <w:tblpPr w:leftFromText="180" w:rightFromText="180" w:vertAnchor="text" w:horzAnchor="margin" w:tblpY="17"/>
        <w:tblW w:w="10545" w:type="dxa"/>
        <w:tblLook w:val="00A0" w:firstRow="1" w:lastRow="0" w:firstColumn="1" w:lastColumn="0" w:noHBand="0" w:noVBand="0"/>
      </w:tblPr>
      <w:tblGrid>
        <w:gridCol w:w="4054"/>
        <w:gridCol w:w="557"/>
        <w:gridCol w:w="5934"/>
      </w:tblGrid>
      <w:tr w:rsidR="001A306F" w:rsidRPr="00162AA9" w:rsidTr="00521CCE">
        <w:trPr>
          <w:trHeight w:val="464"/>
        </w:trPr>
        <w:tc>
          <w:tcPr>
            <w:tcW w:w="4054" w:type="dxa"/>
            <w:tcBorders>
              <w:top w:val="single" w:sz="4" w:space="0" w:color="auto"/>
              <w:left w:val="single" w:sz="4" w:space="0" w:color="auto"/>
              <w:bottom w:val="single" w:sz="4" w:space="0" w:color="auto"/>
              <w:right w:val="single" w:sz="4" w:space="0" w:color="auto"/>
            </w:tcBorders>
            <w:vAlign w:val="center"/>
          </w:tcPr>
          <w:p w:rsidR="001A306F" w:rsidRPr="00162AA9" w:rsidRDefault="001A306F" w:rsidP="001A306F">
            <w:pPr>
              <w:spacing w:after="0" w:line="240" w:lineRule="auto"/>
              <w:jc w:val="center"/>
              <w:rPr>
                <w:rFonts w:ascii="Century Gothic" w:hAnsi="Century Gothic" w:cs="Calibri"/>
                <w:b/>
                <w:bCs/>
                <w:lang w:eastAsia="ru-RU"/>
              </w:rPr>
            </w:pPr>
            <w:r w:rsidRPr="00162AA9">
              <w:rPr>
                <w:rFonts w:ascii="Century Gothic" w:hAnsi="Century Gothic" w:cs="Calibri"/>
                <w:b/>
                <w:bCs/>
                <w:lang w:eastAsia="ru-RU"/>
              </w:rPr>
              <w:lastRenderedPageBreak/>
              <w:t>Образовательные организации</w:t>
            </w:r>
          </w:p>
        </w:tc>
        <w:tc>
          <w:tcPr>
            <w:tcW w:w="557" w:type="dxa"/>
            <w:tcBorders>
              <w:top w:val="single" w:sz="4" w:space="0" w:color="auto"/>
              <w:left w:val="nil"/>
              <w:bottom w:val="single" w:sz="4" w:space="0" w:color="auto"/>
              <w:right w:val="single" w:sz="4" w:space="0" w:color="auto"/>
            </w:tcBorders>
            <w:noWrap/>
            <w:vAlign w:val="center"/>
          </w:tcPr>
          <w:p w:rsidR="001A306F" w:rsidRPr="00162AA9" w:rsidRDefault="001A306F" w:rsidP="001A306F">
            <w:pPr>
              <w:spacing w:after="0" w:line="240" w:lineRule="auto"/>
              <w:jc w:val="center"/>
              <w:rPr>
                <w:rFonts w:ascii="Century Gothic" w:hAnsi="Century Gothic" w:cs="Calibri"/>
                <w:b/>
                <w:bCs/>
                <w:lang w:eastAsia="ru-RU"/>
              </w:rPr>
            </w:pPr>
          </w:p>
        </w:tc>
        <w:tc>
          <w:tcPr>
            <w:tcW w:w="5934" w:type="dxa"/>
            <w:tcBorders>
              <w:top w:val="single" w:sz="4" w:space="0" w:color="auto"/>
              <w:left w:val="nil"/>
              <w:bottom w:val="single" w:sz="4" w:space="0" w:color="auto"/>
              <w:right w:val="single" w:sz="4" w:space="0" w:color="auto"/>
            </w:tcBorders>
            <w:noWrap/>
            <w:vAlign w:val="center"/>
          </w:tcPr>
          <w:p w:rsidR="001A306F" w:rsidRPr="00162AA9" w:rsidRDefault="001A306F" w:rsidP="001A306F">
            <w:pPr>
              <w:spacing w:after="0" w:line="240" w:lineRule="auto"/>
              <w:jc w:val="center"/>
              <w:rPr>
                <w:rFonts w:ascii="Century Gothic" w:hAnsi="Century Gothic" w:cs="Calibri"/>
                <w:b/>
                <w:bCs/>
                <w:lang w:eastAsia="ru-RU"/>
              </w:rPr>
            </w:pPr>
            <w:r w:rsidRPr="00162AA9">
              <w:rPr>
                <w:rFonts w:ascii="Century Gothic" w:hAnsi="Century Gothic" w:cs="Calibri"/>
                <w:b/>
                <w:bCs/>
                <w:lang w:eastAsia="ru-RU"/>
              </w:rPr>
              <w:t>Примечание</w:t>
            </w:r>
          </w:p>
        </w:tc>
      </w:tr>
      <w:tr w:rsidR="001A306F" w:rsidRPr="00162AA9" w:rsidTr="00521CCE">
        <w:trPr>
          <w:trHeight w:val="425"/>
        </w:trPr>
        <w:tc>
          <w:tcPr>
            <w:tcW w:w="4054" w:type="dxa"/>
            <w:tcBorders>
              <w:top w:val="nil"/>
              <w:left w:val="single" w:sz="4" w:space="0" w:color="auto"/>
              <w:bottom w:val="single" w:sz="4" w:space="0" w:color="auto"/>
              <w:right w:val="single" w:sz="4" w:space="0" w:color="auto"/>
            </w:tcBorders>
            <w:vAlign w:val="center"/>
          </w:tcPr>
          <w:p w:rsidR="001A306F" w:rsidRPr="003332F5" w:rsidRDefault="001A306F" w:rsidP="001A306F">
            <w:pPr>
              <w:spacing w:after="0" w:line="240" w:lineRule="auto"/>
              <w:rPr>
                <w:rFonts w:ascii="Century Gothic" w:hAnsi="Century Gothic" w:cs="Century Gothic"/>
                <w:lang w:eastAsia="ru-RU"/>
              </w:rPr>
            </w:pPr>
            <w:r w:rsidRPr="003332F5">
              <w:rPr>
                <w:rFonts w:ascii="Century Gothic" w:hAnsi="Century Gothic" w:cs="Century Gothic"/>
                <w:lang w:eastAsia="ru-RU"/>
              </w:rPr>
              <w:t>Детские сады</w:t>
            </w:r>
          </w:p>
        </w:tc>
        <w:tc>
          <w:tcPr>
            <w:tcW w:w="557" w:type="dxa"/>
            <w:tcBorders>
              <w:top w:val="nil"/>
              <w:left w:val="nil"/>
              <w:bottom w:val="single" w:sz="4" w:space="0" w:color="auto"/>
              <w:right w:val="single" w:sz="4" w:space="0" w:color="auto"/>
            </w:tcBorders>
            <w:noWrap/>
            <w:vAlign w:val="center"/>
          </w:tcPr>
          <w:p w:rsidR="001A306F" w:rsidRPr="003332F5" w:rsidRDefault="001A306F" w:rsidP="001A306F">
            <w:pPr>
              <w:spacing w:after="0" w:line="240" w:lineRule="auto"/>
              <w:jc w:val="center"/>
              <w:rPr>
                <w:rFonts w:ascii="Century Gothic" w:hAnsi="Century Gothic" w:cs="Century Gothic"/>
                <w:lang w:eastAsia="ru-RU"/>
              </w:rPr>
            </w:pPr>
            <w:r w:rsidRPr="003332F5">
              <w:rPr>
                <w:rFonts w:ascii="Century Gothic" w:hAnsi="Century Gothic" w:cs="Century Gothic"/>
                <w:lang w:eastAsia="ru-RU"/>
              </w:rPr>
              <w:t>66</w:t>
            </w:r>
          </w:p>
        </w:tc>
        <w:tc>
          <w:tcPr>
            <w:tcW w:w="5934" w:type="dxa"/>
            <w:tcBorders>
              <w:top w:val="nil"/>
              <w:left w:val="nil"/>
              <w:bottom w:val="single" w:sz="4" w:space="0" w:color="auto"/>
              <w:right w:val="single" w:sz="4" w:space="0" w:color="auto"/>
            </w:tcBorders>
            <w:vAlign w:val="center"/>
          </w:tcPr>
          <w:p w:rsidR="001A306F" w:rsidRPr="003332F5" w:rsidRDefault="001A306F" w:rsidP="001A306F">
            <w:pPr>
              <w:spacing w:after="0" w:line="240" w:lineRule="auto"/>
              <w:jc w:val="both"/>
              <w:rPr>
                <w:rFonts w:ascii="Century Gothic" w:hAnsi="Century Gothic" w:cs="Century Gothic"/>
                <w:lang w:eastAsia="ru-RU"/>
              </w:rPr>
            </w:pPr>
            <w:r w:rsidRPr="003332F5">
              <w:rPr>
                <w:rFonts w:ascii="Century Gothic" w:hAnsi="Century Gothic" w:cs="Century Gothic"/>
                <w:lang w:eastAsia="ru-RU"/>
              </w:rPr>
              <w:t>Муниципальные дошкольные учреждения, ведомственный детский сад Педагогического колледжа и группы детей дошкольного возраста в  6  общеобразовательных школ с группами детей дошкольного возраста</w:t>
            </w:r>
          </w:p>
        </w:tc>
      </w:tr>
      <w:tr w:rsidR="001A306F" w:rsidRPr="00162AA9" w:rsidTr="00521CCE">
        <w:trPr>
          <w:trHeight w:val="402"/>
        </w:trPr>
        <w:tc>
          <w:tcPr>
            <w:tcW w:w="4054" w:type="dxa"/>
            <w:tcBorders>
              <w:top w:val="nil"/>
              <w:left w:val="single" w:sz="4" w:space="0" w:color="auto"/>
              <w:bottom w:val="single" w:sz="4" w:space="0" w:color="auto"/>
              <w:right w:val="single" w:sz="4" w:space="0" w:color="auto"/>
            </w:tcBorders>
            <w:vAlign w:val="center"/>
          </w:tcPr>
          <w:p w:rsidR="001A306F" w:rsidRPr="003332F5" w:rsidRDefault="001A306F" w:rsidP="001A306F">
            <w:pPr>
              <w:spacing w:after="0" w:line="240" w:lineRule="auto"/>
              <w:rPr>
                <w:rFonts w:ascii="Century Gothic" w:hAnsi="Century Gothic" w:cs="Century Gothic"/>
                <w:lang w:eastAsia="ru-RU"/>
              </w:rPr>
            </w:pPr>
            <w:r w:rsidRPr="003332F5">
              <w:rPr>
                <w:rFonts w:ascii="Century Gothic" w:hAnsi="Century Gothic" w:cs="Century Gothic"/>
                <w:lang w:eastAsia="ru-RU"/>
              </w:rPr>
              <w:t>Школы</w:t>
            </w:r>
          </w:p>
        </w:tc>
        <w:tc>
          <w:tcPr>
            <w:tcW w:w="557" w:type="dxa"/>
            <w:tcBorders>
              <w:top w:val="nil"/>
              <w:left w:val="nil"/>
              <w:bottom w:val="single" w:sz="4" w:space="0" w:color="auto"/>
              <w:right w:val="single" w:sz="4" w:space="0" w:color="auto"/>
            </w:tcBorders>
            <w:noWrap/>
            <w:vAlign w:val="center"/>
          </w:tcPr>
          <w:p w:rsidR="001A306F" w:rsidRPr="003332F5" w:rsidRDefault="001A306F" w:rsidP="001A306F">
            <w:pPr>
              <w:spacing w:after="0" w:line="240" w:lineRule="auto"/>
              <w:jc w:val="center"/>
              <w:rPr>
                <w:rFonts w:ascii="Century Gothic" w:hAnsi="Century Gothic" w:cs="Century Gothic"/>
                <w:lang w:eastAsia="ru-RU"/>
              </w:rPr>
            </w:pPr>
            <w:r w:rsidRPr="003332F5">
              <w:rPr>
                <w:rFonts w:ascii="Century Gothic" w:hAnsi="Century Gothic" w:cs="Century Gothic"/>
                <w:lang w:eastAsia="ru-RU"/>
              </w:rPr>
              <w:t>28</w:t>
            </w:r>
          </w:p>
        </w:tc>
        <w:tc>
          <w:tcPr>
            <w:tcW w:w="5934" w:type="dxa"/>
            <w:tcBorders>
              <w:top w:val="nil"/>
              <w:left w:val="nil"/>
              <w:bottom w:val="single" w:sz="4" w:space="0" w:color="auto"/>
              <w:right w:val="single" w:sz="4" w:space="0" w:color="auto"/>
            </w:tcBorders>
            <w:vAlign w:val="center"/>
          </w:tcPr>
          <w:p w:rsidR="001A306F" w:rsidRPr="003332F5" w:rsidRDefault="001A306F" w:rsidP="001A306F">
            <w:pPr>
              <w:spacing w:after="0" w:line="240" w:lineRule="auto"/>
              <w:jc w:val="both"/>
              <w:rPr>
                <w:rFonts w:ascii="Century Gothic" w:hAnsi="Century Gothic" w:cs="Century Gothic"/>
                <w:lang w:eastAsia="ru-RU"/>
              </w:rPr>
            </w:pPr>
            <w:r w:rsidRPr="003332F5">
              <w:rPr>
                <w:rFonts w:ascii="Century Gothic" w:hAnsi="Century Gothic" w:cs="Century Gothic"/>
                <w:lang w:eastAsia="ru-RU"/>
              </w:rPr>
              <w:t>Включая Православную гимназию</w:t>
            </w:r>
          </w:p>
        </w:tc>
      </w:tr>
      <w:tr w:rsidR="001A306F" w:rsidRPr="00162AA9" w:rsidTr="00521CCE">
        <w:trPr>
          <w:trHeight w:val="614"/>
        </w:trPr>
        <w:tc>
          <w:tcPr>
            <w:tcW w:w="4054" w:type="dxa"/>
            <w:tcBorders>
              <w:top w:val="nil"/>
              <w:left w:val="single" w:sz="4" w:space="0" w:color="auto"/>
              <w:bottom w:val="single" w:sz="4" w:space="0" w:color="auto"/>
              <w:right w:val="single" w:sz="4" w:space="0" w:color="auto"/>
            </w:tcBorders>
            <w:vAlign w:val="center"/>
          </w:tcPr>
          <w:p w:rsidR="001A306F" w:rsidRPr="003332F5" w:rsidRDefault="001A306F" w:rsidP="001A306F">
            <w:pPr>
              <w:spacing w:after="0" w:line="240" w:lineRule="auto"/>
              <w:rPr>
                <w:rFonts w:ascii="Century Gothic" w:hAnsi="Century Gothic" w:cs="Century Gothic"/>
                <w:lang w:eastAsia="ru-RU"/>
              </w:rPr>
            </w:pPr>
            <w:r w:rsidRPr="003332F5">
              <w:rPr>
                <w:rFonts w:ascii="Century Gothic" w:hAnsi="Century Gothic" w:cs="Century Gothic"/>
                <w:lang w:eastAsia="ru-RU"/>
              </w:rPr>
              <w:t>Учреждения дополнительного образования</w:t>
            </w:r>
          </w:p>
        </w:tc>
        <w:tc>
          <w:tcPr>
            <w:tcW w:w="557" w:type="dxa"/>
            <w:tcBorders>
              <w:top w:val="nil"/>
              <w:left w:val="nil"/>
              <w:bottom w:val="single" w:sz="4" w:space="0" w:color="auto"/>
              <w:right w:val="single" w:sz="4" w:space="0" w:color="auto"/>
            </w:tcBorders>
            <w:noWrap/>
            <w:vAlign w:val="center"/>
          </w:tcPr>
          <w:p w:rsidR="001A306F" w:rsidRPr="003332F5" w:rsidRDefault="001A306F" w:rsidP="001A306F">
            <w:pPr>
              <w:spacing w:after="0" w:line="240" w:lineRule="auto"/>
              <w:jc w:val="center"/>
              <w:rPr>
                <w:rFonts w:ascii="Century Gothic" w:hAnsi="Century Gothic" w:cs="Century Gothic"/>
                <w:lang w:eastAsia="ru-RU"/>
              </w:rPr>
            </w:pPr>
            <w:r w:rsidRPr="003332F5">
              <w:rPr>
                <w:rFonts w:ascii="Century Gothic" w:hAnsi="Century Gothic" w:cs="Century Gothic"/>
                <w:lang w:eastAsia="ru-RU"/>
              </w:rPr>
              <w:t>7</w:t>
            </w:r>
          </w:p>
        </w:tc>
        <w:tc>
          <w:tcPr>
            <w:tcW w:w="5934" w:type="dxa"/>
            <w:tcBorders>
              <w:top w:val="nil"/>
              <w:left w:val="nil"/>
              <w:bottom w:val="single" w:sz="4" w:space="0" w:color="auto"/>
              <w:right w:val="single" w:sz="4" w:space="0" w:color="auto"/>
            </w:tcBorders>
            <w:vAlign w:val="center"/>
          </w:tcPr>
          <w:p w:rsidR="001A306F" w:rsidRPr="003332F5" w:rsidRDefault="001A306F" w:rsidP="001A306F">
            <w:pPr>
              <w:spacing w:after="0" w:line="240" w:lineRule="auto"/>
              <w:jc w:val="both"/>
              <w:rPr>
                <w:rFonts w:ascii="Century Gothic" w:hAnsi="Century Gothic" w:cs="Century Gothic"/>
                <w:lang w:eastAsia="ru-RU"/>
              </w:rPr>
            </w:pPr>
            <w:r w:rsidRPr="003332F5">
              <w:rPr>
                <w:rFonts w:ascii="Century Gothic" w:hAnsi="Century Gothic" w:cs="Century Gothic"/>
                <w:lang w:eastAsia="ru-RU"/>
              </w:rPr>
              <w:t>Включая учреждение дополнительного образования для педагогов ГУ «Кванториум»</w:t>
            </w:r>
          </w:p>
        </w:tc>
      </w:tr>
      <w:tr w:rsidR="001A306F" w:rsidRPr="00162AA9" w:rsidTr="00521CCE">
        <w:trPr>
          <w:trHeight w:val="1137"/>
        </w:trPr>
        <w:tc>
          <w:tcPr>
            <w:tcW w:w="4054" w:type="dxa"/>
            <w:tcBorders>
              <w:top w:val="nil"/>
              <w:left w:val="single" w:sz="4" w:space="0" w:color="auto"/>
              <w:bottom w:val="single" w:sz="4" w:space="0" w:color="auto"/>
              <w:right w:val="single" w:sz="4" w:space="0" w:color="auto"/>
            </w:tcBorders>
            <w:vAlign w:val="center"/>
          </w:tcPr>
          <w:p w:rsidR="001A306F" w:rsidRPr="003332F5" w:rsidRDefault="001A306F" w:rsidP="001A306F">
            <w:pPr>
              <w:spacing w:after="0" w:line="240" w:lineRule="auto"/>
              <w:rPr>
                <w:rFonts w:ascii="Century Gothic" w:hAnsi="Century Gothic" w:cs="Century Gothic"/>
                <w:lang w:eastAsia="ru-RU"/>
              </w:rPr>
            </w:pPr>
            <w:r w:rsidRPr="003332F5">
              <w:rPr>
                <w:rFonts w:ascii="Century Gothic" w:hAnsi="Century Gothic" w:cs="Century Gothic"/>
                <w:lang w:eastAsia="ru-RU"/>
              </w:rPr>
              <w:t>Учреждения среднего профессионального образования</w:t>
            </w:r>
          </w:p>
        </w:tc>
        <w:tc>
          <w:tcPr>
            <w:tcW w:w="557" w:type="dxa"/>
            <w:tcBorders>
              <w:top w:val="nil"/>
              <w:left w:val="nil"/>
              <w:bottom w:val="single" w:sz="4" w:space="0" w:color="auto"/>
              <w:right w:val="single" w:sz="4" w:space="0" w:color="auto"/>
            </w:tcBorders>
            <w:noWrap/>
            <w:vAlign w:val="center"/>
          </w:tcPr>
          <w:p w:rsidR="001A306F" w:rsidRPr="003332F5" w:rsidRDefault="001A306F" w:rsidP="001A306F">
            <w:pPr>
              <w:spacing w:after="0" w:line="240" w:lineRule="auto"/>
              <w:jc w:val="center"/>
              <w:rPr>
                <w:rFonts w:ascii="Century Gothic" w:hAnsi="Century Gothic" w:cs="Century Gothic"/>
                <w:lang w:eastAsia="ru-RU"/>
              </w:rPr>
            </w:pPr>
            <w:r w:rsidRPr="003332F5">
              <w:rPr>
                <w:rFonts w:ascii="Century Gothic" w:hAnsi="Century Gothic" w:cs="Century Gothic"/>
                <w:lang w:val="en-US" w:eastAsia="ru-RU"/>
              </w:rPr>
              <w:t>8</w:t>
            </w:r>
          </w:p>
        </w:tc>
        <w:tc>
          <w:tcPr>
            <w:tcW w:w="5934" w:type="dxa"/>
            <w:tcBorders>
              <w:top w:val="nil"/>
              <w:left w:val="nil"/>
              <w:bottom w:val="single" w:sz="4" w:space="0" w:color="auto"/>
              <w:right w:val="single" w:sz="4" w:space="0" w:color="auto"/>
            </w:tcBorders>
            <w:vAlign w:val="center"/>
          </w:tcPr>
          <w:p w:rsidR="001A306F" w:rsidRPr="003332F5" w:rsidRDefault="001A306F" w:rsidP="001A306F">
            <w:pPr>
              <w:spacing w:after="0" w:line="240" w:lineRule="auto"/>
              <w:jc w:val="both"/>
              <w:rPr>
                <w:rFonts w:ascii="Century Gothic" w:hAnsi="Century Gothic" w:cs="Century Gothic"/>
                <w:lang w:eastAsia="ru-RU"/>
              </w:rPr>
            </w:pPr>
            <w:r w:rsidRPr="003332F5">
              <w:rPr>
                <w:rFonts w:ascii="Century Gothic" w:hAnsi="Century Gothic" w:cs="Century Gothic"/>
                <w:lang w:eastAsia="ru-RU"/>
              </w:rPr>
              <w:t>С 2015 года все учреждения начального профессионального образования переведены в структуру среднего профессионального образования</w:t>
            </w:r>
          </w:p>
        </w:tc>
      </w:tr>
      <w:tr w:rsidR="001A306F" w:rsidRPr="00162AA9" w:rsidTr="00521CCE">
        <w:trPr>
          <w:trHeight w:val="570"/>
        </w:trPr>
        <w:tc>
          <w:tcPr>
            <w:tcW w:w="4054" w:type="dxa"/>
            <w:tcBorders>
              <w:top w:val="nil"/>
              <w:left w:val="single" w:sz="4" w:space="0" w:color="auto"/>
              <w:bottom w:val="single" w:sz="4" w:space="0" w:color="auto"/>
              <w:right w:val="single" w:sz="4" w:space="0" w:color="auto"/>
            </w:tcBorders>
            <w:vAlign w:val="center"/>
          </w:tcPr>
          <w:p w:rsidR="001A306F" w:rsidRPr="003332F5" w:rsidRDefault="001A306F" w:rsidP="001A306F">
            <w:pPr>
              <w:spacing w:after="0" w:line="240" w:lineRule="auto"/>
              <w:rPr>
                <w:rFonts w:ascii="Century Gothic" w:hAnsi="Century Gothic" w:cs="Century Gothic"/>
                <w:lang w:eastAsia="ru-RU"/>
              </w:rPr>
            </w:pPr>
            <w:r w:rsidRPr="003332F5">
              <w:rPr>
                <w:rFonts w:ascii="Century Gothic" w:hAnsi="Century Gothic" w:cs="Century Gothic"/>
                <w:lang w:eastAsia="ru-RU"/>
              </w:rPr>
              <w:t>Учреждения высшего профессионального образования</w:t>
            </w:r>
          </w:p>
        </w:tc>
        <w:tc>
          <w:tcPr>
            <w:tcW w:w="557" w:type="dxa"/>
            <w:tcBorders>
              <w:top w:val="nil"/>
              <w:left w:val="nil"/>
              <w:bottom w:val="single" w:sz="4" w:space="0" w:color="auto"/>
              <w:right w:val="single" w:sz="4" w:space="0" w:color="auto"/>
            </w:tcBorders>
            <w:noWrap/>
            <w:vAlign w:val="center"/>
          </w:tcPr>
          <w:p w:rsidR="001A306F" w:rsidRPr="003332F5" w:rsidRDefault="001A306F" w:rsidP="001A306F">
            <w:pPr>
              <w:spacing w:after="0" w:line="240" w:lineRule="auto"/>
              <w:jc w:val="center"/>
              <w:rPr>
                <w:rFonts w:ascii="Century Gothic" w:hAnsi="Century Gothic" w:cs="Century Gothic"/>
                <w:lang w:eastAsia="ru-RU"/>
              </w:rPr>
            </w:pPr>
            <w:r w:rsidRPr="003332F5">
              <w:rPr>
                <w:rFonts w:ascii="Century Gothic" w:hAnsi="Century Gothic" w:cs="Century Gothic"/>
                <w:lang w:eastAsia="ru-RU"/>
              </w:rPr>
              <w:t>4</w:t>
            </w:r>
          </w:p>
        </w:tc>
        <w:tc>
          <w:tcPr>
            <w:tcW w:w="5934" w:type="dxa"/>
            <w:tcBorders>
              <w:top w:val="nil"/>
              <w:left w:val="nil"/>
              <w:bottom w:val="single" w:sz="4" w:space="0" w:color="auto"/>
              <w:right w:val="single" w:sz="4" w:space="0" w:color="auto"/>
            </w:tcBorders>
            <w:vAlign w:val="center"/>
          </w:tcPr>
          <w:p w:rsidR="001A306F" w:rsidRPr="003332F5" w:rsidRDefault="001A306F" w:rsidP="001A306F">
            <w:pPr>
              <w:spacing w:after="0" w:line="240" w:lineRule="auto"/>
              <w:jc w:val="both"/>
              <w:rPr>
                <w:rFonts w:ascii="Century Gothic" w:hAnsi="Century Gothic" w:cs="Century Gothic"/>
                <w:lang w:eastAsia="ru-RU"/>
              </w:rPr>
            </w:pPr>
            <w:r w:rsidRPr="003332F5">
              <w:rPr>
                <w:rFonts w:ascii="Century Gothic" w:hAnsi="Century Gothic" w:cs="Century Gothic"/>
                <w:lang w:eastAsia="ru-RU"/>
              </w:rPr>
              <w:t xml:space="preserve">Дневная форма обучения реализуется только в РГАТУ им. П.А. Соловьева, включая уровень среднего профессионального образования </w:t>
            </w:r>
          </w:p>
        </w:tc>
      </w:tr>
      <w:tr w:rsidR="001A306F" w:rsidRPr="00162AA9" w:rsidTr="00521CCE">
        <w:trPr>
          <w:trHeight w:val="1236"/>
        </w:trPr>
        <w:tc>
          <w:tcPr>
            <w:tcW w:w="4054" w:type="dxa"/>
            <w:tcBorders>
              <w:top w:val="nil"/>
              <w:left w:val="single" w:sz="4" w:space="0" w:color="auto"/>
              <w:bottom w:val="single" w:sz="4" w:space="0" w:color="auto"/>
              <w:right w:val="single" w:sz="4" w:space="0" w:color="auto"/>
            </w:tcBorders>
            <w:vAlign w:val="center"/>
          </w:tcPr>
          <w:p w:rsidR="001A306F" w:rsidRPr="003332F5" w:rsidRDefault="001A306F" w:rsidP="001A306F">
            <w:pPr>
              <w:spacing w:after="0" w:line="240" w:lineRule="auto"/>
              <w:rPr>
                <w:rFonts w:ascii="Century Gothic" w:hAnsi="Century Gothic" w:cs="Century Gothic"/>
                <w:lang w:eastAsia="ru-RU"/>
              </w:rPr>
            </w:pPr>
            <w:r w:rsidRPr="003332F5">
              <w:rPr>
                <w:rFonts w:ascii="Century Gothic" w:hAnsi="Century Gothic" w:cs="Century Gothic"/>
                <w:lang w:eastAsia="ru-RU"/>
              </w:rPr>
              <w:t>Другие образовательные организации: Детские дома, специализированные школы-интернаты для детей с ОВЗ</w:t>
            </w:r>
          </w:p>
        </w:tc>
        <w:tc>
          <w:tcPr>
            <w:tcW w:w="557" w:type="dxa"/>
            <w:tcBorders>
              <w:top w:val="nil"/>
              <w:left w:val="nil"/>
              <w:bottom w:val="single" w:sz="4" w:space="0" w:color="auto"/>
              <w:right w:val="single" w:sz="4" w:space="0" w:color="auto"/>
            </w:tcBorders>
            <w:noWrap/>
            <w:vAlign w:val="center"/>
          </w:tcPr>
          <w:p w:rsidR="001A306F" w:rsidRPr="003332F5" w:rsidRDefault="001A306F" w:rsidP="001A306F">
            <w:pPr>
              <w:spacing w:after="0" w:line="240" w:lineRule="auto"/>
              <w:jc w:val="center"/>
              <w:rPr>
                <w:rFonts w:ascii="Century Gothic" w:hAnsi="Century Gothic" w:cs="Century Gothic"/>
                <w:lang w:eastAsia="ru-RU"/>
              </w:rPr>
            </w:pPr>
            <w:r w:rsidRPr="003332F5">
              <w:rPr>
                <w:rFonts w:ascii="Century Gothic" w:hAnsi="Century Gothic" w:cs="Century Gothic"/>
                <w:lang w:eastAsia="ru-RU"/>
              </w:rPr>
              <w:t>5</w:t>
            </w:r>
          </w:p>
        </w:tc>
        <w:tc>
          <w:tcPr>
            <w:tcW w:w="5934" w:type="dxa"/>
            <w:tcBorders>
              <w:top w:val="nil"/>
              <w:left w:val="nil"/>
              <w:bottom w:val="single" w:sz="4" w:space="0" w:color="auto"/>
              <w:right w:val="single" w:sz="4" w:space="0" w:color="auto"/>
            </w:tcBorders>
            <w:vAlign w:val="center"/>
          </w:tcPr>
          <w:p w:rsidR="001A306F" w:rsidRPr="003332F5" w:rsidRDefault="001A306F" w:rsidP="001A306F">
            <w:pPr>
              <w:spacing w:after="0" w:line="240" w:lineRule="auto"/>
              <w:jc w:val="both"/>
              <w:rPr>
                <w:rFonts w:ascii="Century Gothic" w:hAnsi="Century Gothic" w:cs="Century Gothic"/>
                <w:lang w:eastAsia="ru-RU"/>
              </w:rPr>
            </w:pPr>
            <w:r w:rsidRPr="003332F5">
              <w:rPr>
                <w:rFonts w:ascii="Century Gothic" w:hAnsi="Century Gothic" w:cs="Century Gothic"/>
                <w:lang w:eastAsia="ru-RU"/>
              </w:rPr>
              <w:t>2 детских дома, 2 специализированных школы – интерната для детей с ОВЗ, 1 специализированная  школа для детей с ОВЗ</w:t>
            </w:r>
          </w:p>
        </w:tc>
      </w:tr>
    </w:tbl>
    <w:p w:rsidR="001A306F" w:rsidRDefault="001A306F" w:rsidP="0049221D">
      <w:pPr>
        <w:spacing w:after="0" w:line="240" w:lineRule="auto"/>
        <w:ind w:firstLine="709"/>
        <w:jc w:val="both"/>
        <w:rPr>
          <w:rFonts w:ascii="Century Gothic" w:hAnsi="Century Gothic" w:cs="Century Gothic"/>
          <w:sz w:val="24"/>
          <w:szCs w:val="24"/>
        </w:rPr>
      </w:pPr>
    </w:p>
    <w:p w:rsidR="00931718" w:rsidRDefault="00931718" w:rsidP="00931718">
      <w:pPr>
        <w:spacing w:after="0" w:line="240" w:lineRule="auto"/>
        <w:ind w:firstLine="709"/>
        <w:jc w:val="both"/>
        <w:rPr>
          <w:rFonts w:ascii="Century Gothic" w:hAnsi="Century Gothic" w:cs="Century Gothic"/>
          <w:sz w:val="24"/>
          <w:szCs w:val="24"/>
        </w:rPr>
      </w:pPr>
      <w:r w:rsidRPr="00162AA9">
        <w:rPr>
          <w:rFonts w:ascii="Century Gothic" w:hAnsi="Century Gothic" w:cs="Century Gothic"/>
          <w:b/>
          <w:bCs/>
          <w:sz w:val="24"/>
          <w:szCs w:val="24"/>
        </w:rPr>
        <w:t>Ожидаемая численность детей посещающих детские сады, в 2022 году</w:t>
      </w:r>
      <w:r w:rsidRPr="00162AA9">
        <w:rPr>
          <w:rFonts w:ascii="Century Gothic" w:hAnsi="Century Gothic" w:cs="Century Gothic"/>
          <w:sz w:val="24"/>
          <w:szCs w:val="24"/>
        </w:rPr>
        <w:t xml:space="preserve"> составит 8500 чел.; 2021 – 9600.; 2020 – 10133 чел.; 2019 - 10280 чел.</w:t>
      </w:r>
    </w:p>
    <w:p w:rsidR="00931718" w:rsidRPr="00162AA9" w:rsidRDefault="00931718" w:rsidP="00931718">
      <w:pPr>
        <w:spacing w:after="0" w:line="240" w:lineRule="auto"/>
        <w:ind w:firstLine="709"/>
        <w:jc w:val="both"/>
        <w:rPr>
          <w:rFonts w:ascii="Century Gothic" w:hAnsi="Century Gothic" w:cs="Century Gothic"/>
          <w:sz w:val="24"/>
          <w:szCs w:val="24"/>
        </w:rPr>
      </w:pPr>
      <w:r w:rsidRPr="00162AA9">
        <w:rPr>
          <w:rFonts w:ascii="Century Gothic" w:hAnsi="Century Gothic" w:cs="Century Gothic"/>
          <w:sz w:val="24"/>
          <w:szCs w:val="24"/>
        </w:rPr>
        <w:t>Строительство зданий яслей в рамках Национального проекта «Демография» является результатом изучения  спроса на услугу дошкольного образования для детей в возрасте с 1 года. Потребность в устройстве детей в детские сады будет полностью удовлетворена после открытия детского сада на ул. Новоселов, 26.</w:t>
      </w:r>
    </w:p>
    <w:p w:rsidR="00931718" w:rsidRPr="001539D9" w:rsidRDefault="00931718" w:rsidP="00931718">
      <w:pPr>
        <w:spacing w:after="0" w:line="240" w:lineRule="auto"/>
        <w:ind w:left="6" w:firstLine="709"/>
        <w:jc w:val="both"/>
        <w:rPr>
          <w:rFonts w:ascii="Century Gothic" w:hAnsi="Century Gothic" w:cs="Century Gothic"/>
          <w:sz w:val="24"/>
          <w:szCs w:val="24"/>
        </w:rPr>
      </w:pPr>
      <w:r w:rsidRPr="00162AA9">
        <w:rPr>
          <w:rFonts w:ascii="Century Gothic" w:hAnsi="Century Gothic" w:cs="Century Gothic"/>
          <w:sz w:val="24"/>
          <w:szCs w:val="24"/>
        </w:rPr>
        <w:t xml:space="preserve">Доля детей в возрасте с 1-6 </w:t>
      </w:r>
      <w:proofErr w:type="gramStart"/>
      <w:r w:rsidRPr="00162AA9">
        <w:rPr>
          <w:rFonts w:ascii="Century Gothic" w:hAnsi="Century Gothic" w:cs="Century Gothic"/>
          <w:sz w:val="24"/>
          <w:szCs w:val="24"/>
        </w:rPr>
        <w:t>лет, получающих дошкольную образовательную услугу по прогнозу составит</w:t>
      </w:r>
      <w:proofErr w:type="gramEnd"/>
      <w:r w:rsidRPr="00162AA9">
        <w:rPr>
          <w:rFonts w:ascii="Century Gothic" w:hAnsi="Century Gothic" w:cs="Century Gothic"/>
          <w:sz w:val="24"/>
          <w:szCs w:val="24"/>
        </w:rPr>
        <w:t xml:space="preserve"> в 2022 году 83 % от общей численности детей от 1-6 лет в городском </w:t>
      </w:r>
      <w:r w:rsidRPr="001539D9">
        <w:rPr>
          <w:rFonts w:ascii="Century Gothic" w:hAnsi="Century Gothic" w:cs="Century Gothic"/>
          <w:sz w:val="24"/>
          <w:szCs w:val="24"/>
        </w:rPr>
        <w:t xml:space="preserve">округе город Рыбинск. </w:t>
      </w:r>
    </w:p>
    <w:p w:rsidR="00655A81" w:rsidRPr="001539D9" w:rsidRDefault="00655A81" w:rsidP="00277770">
      <w:pPr>
        <w:spacing w:before="100" w:after="100" w:line="240" w:lineRule="auto"/>
        <w:ind w:firstLine="567"/>
        <w:jc w:val="both"/>
        <w:rPr>
          <w:rFonts w:ascii="Century Gothic" w:hAnsi="Century Gothic" w:cs="Century Gothic"/>
          <w:b/>
          <w:bCs/>
          <w:noProof/>
          <w:sz w:val="24"/>
          <w:szCs w:val="24"/>
          <w:lang w:eastAsia="ru-RU"/>
        </w:rPr>
      </w:pPr>
      <w:r w:rsidRPr="001539D9">
        <w:rPr>
          <w:rFonts w:ascii="Century Gothic" w:hAnsi="Century Gothic" w:cs="Century Gothic"/>
          <w:b/>
          <w:bCs/>
          <w:noProof/>
          <w:sz w:val="24"/>
          <w:szCs w:val="24"/>
          <w:lang w:eastAsia="ru-RU"/>
        </w:rPr>
        <w:t>Общее образование</w:t>
      </w:r>
    </w:p>
    <w:p w:rsidR="00931718" w:rsidRPr="00162AA9" w:rsidRDefault="00931718" w:rsidP="00931718">
      <w:pPr>
        <w:pStyle w:val="ConsPlusNormal"/>
        <w:tabs>
          <w:tab w:val="num" w:pos="426"/>
        </w:tabs>
        <w:adjustRightInd/>
        <w:jc w:val="both"/>
        <w:rPr>
          <w:rFonts w:ascii="Century Gothic" w:hAnsi="Century Gothic" w:cs="Century Gothic"/>
          <w:sz w:val="24"/>
          <w:szCs w:val="24"/>
        </w:rPr>
      </w:pPr>
      <w:r w:rsidRPr="001539D9">
        <w:rPr>
          <w:rFonts w:ascii="Century Gothic" w:hAnsi="Century Gothic" w:cs="Century Gothic"/>
          <w:sz w:val="24"/>
          <w:szCs w:val="24"/>
        </w:rPr>
        <w:t>На 01.10.2022 в муниципальной системе образования работает 27 общеобразовательных организаций, из которых 1 основная общеобразовательная школа и 26 школ реализуют</w:t>
      </w:r>
      <w:r w:rsidRPr="00162AA9">
        <w:rPr>
          <w:rFonts w:ascii="Century Gothic" w:hAnsi="Century Gothic" w:cs="Century Gothic"/>
          <w:sz w:val="24"/>
          <w:szCs w:val="24"/>
        </w:rPr>
        <w:t xml:space="preserve"> программы всех уровней образования от начального до среднего, в том числе средняя общеобразовательная школа № 1 с углублен</w:t>
      </w:r>
      <w:r w:rsidR="002B3F3D">
        <w:rPr>
          <w:rFonts w:ascii="Century Gothic" w:hAnsi="Century Gothic" w:cs="Century Gothic"/>
          <w:sz w:val="24"/>
          <w:szCs w:val="24"/>
        </w:rPr>
        <w:t>ным изучением английского языка и</w:t>
      </w:r>
      <w:r w:rsidRPr="00162AA9">
        <w:rPr>
          <w:rFonts w:ascii="Century Gothic" w:hAnsi="Century Gothic" w:cs="Century Gothic"/>
          <w:sz w:val="24"/>
          <w:szCs w:val="24"/>
        </w:rPr>
        <w:t xml:space="preserve"> школа-интернат № 2 «Рыбинский кадетский корпус». По результатам образовательной деятельности, специфики учебного плана и организации образовательного процесса сохраняется статус у лицея № 2 и гимназий №№ 8 и 18. В 6 общеобразовательных организациях функционируют группы детей дошкольного возраста: СОШ №№ 1, 5, 24, 30, 36, гимназия № 18. </w:t>
      </w:r>
    </w:p>
    <w:p w:rsidR="00931718" w:rsidRPr="00162AA9" w:rsidRDefault="00931718" w:rsidP="00931718">
      <w:pPr>
        <w:pStyle w:val="ConsPlusNormal"/>
        <w:tabs>
          <w:tab w:val="num" w:pos="426"/>
        </w:tabs>
        <w:adjustRightInd/>
        <w:jc w:val="both"/>
        <w:rPr>
          <w:rFonts w:ascii="Century Gothic" w:hAnsi="Century Gothic" w:cs="Century Gothic"/>
          <w:sz w:val="24"/>
          <w:szCs w:val="24"/>
        </w:rPr>
      </w:pPr>
      <w:r w:rsidRPr="00162AA9">
        <w:rPr>
          <w:rFonts w:ascii="Century Gothic" w:hAnsi="Century Gothic" w:cs="Century Gothic"/>
          <w:sz w:val="24"/>
          <w:szCs w:val="24"/>
        </w:rPr>
        <w:t>На территории города развивает свои возможности частное образовательное учреждение Рыбинской Епархии – «Православная гимназия»</w:t>
      </w:r>
      <w:r w:rsidR="00433523">
        <w:rPr>
          <w:rFonts w:ascii="Century Gothic" w:hAnsi="Century Gothic" w:cs="Century Gothic"/>
          <w:sz w:val="24"/>
          <w:szCs w:val="24"/>
        </w:rPr>
        <w:t>.</w:t>
      </w:r>
    </w:p>
    <w:p w:rsidR="00931718" w:rsidRPr="00162AA9" w:rsidRDefault="00931718" w:rsidP="00931718">
      <w:pPr>
        <w:pStyle w:val="12"/>
        <w:ind w:firstLine="709"/>
        <w:jc w:val="both"/>
        <w:rPr>
          <w:rFonts w:ascii="Century Gothic" w:hAnsi="Century Gothic" w:cs="Century Gothic"/>
          <w:sz w:val="24"/>
          <w:szCs w:val="24"/>
        </w:rPr>
      </w:pPr>
      <w:r w:rsidRPr="00162AA9">
        <w:rPr>
          <w:rFonts w:ascii="Century Gothic" w:hAnsi="Century Gothic" w:cs="Century Gothic"/>
          <w:sz w:val="24"/>
          <w:szCs w:val="24"/>
        </w:rPr>
        <w:t xml:space="preserve">Общее количество педагогов в муниципальных общеобразовательных организациях – 1 010 человек. </w:t>
      </w:r>
    </w:p>
    <w:p w:rsidR="00433523" w:rsidRDefault="00931718" w:rsidP="00931718">
      <w:pPr>
        <w:pStyle w:val="12"/>
        <w:ind w:firstLine="709"/>
        <w:jc w:val="both"/>
        <w:rPr>
          <w:rFonts w:ascii="Century Gothic" w:hAnsi="Century Gothic" w:cs="Century Gothic"/>
          <w:sz w:val="24"/>
          <w:szCs w:val="24"/>
        </w:rPr>
      </w:pPr>
      <w:r w:rsidRPr="00162AA9">
        <w:rPr>
          <w:rFonts w:ascii="Century Gothic" w:hAnsi="Century Gothic" w:cs="Century Gothic"/>
          <w:sz w:val="24"/>
          <w:szCs w:val="24"/>
        </w:rPr>
        <w:t xml:space="preserve">Общее количество обучающихся на 01.09.2022 – 20 083 человек (01.09.2021 – 19 728 человек, 01.09.2020 – 19 551 человек, прогноз на 2023 год – 20 100 человек). </w:t>
      </w:r>
    </w:p>
    <w:p w:rsidR="0076164A" w:rsidRDefault="00931718" w:rsidP="00931718">
      <w:pPr>
        <w:pStyle w:val="12"/>
        <w:ind w:firstLine="709"/>
        <w:jc w:val="both"/>
        <w:rPr>
          <w:rFonts w:ascii="Century Gothic" w:hAnsi="Century Gothic" w:cs="Century Gothic"/>
          <w:sz w:val="24"/>
          <w:szCs w:val="24"/>
        </w:rPr>
      </w:pPr>
      <w:r w:rsidRPr="00162AA9">
        <w:rPr>
          <w:rFonts w:ascii="Century Gothic" w:hAnsi="Century Gothic" w:cs="Century Gothic"/>
          <w:sz w:val="24"/>
          <w:szCs w:val="24"/>
        </w:rPr>
        <w:lastRenderedPageBreak/>
        <w:t xml:space="preserve">Для организации образовательного процесса в 2022-2023 учебном году открыто 815 классов, из них 47 – для детей с ограниченными возможностями здоровья (далее – ОВЗ). </w:t>
      </w:r>
    </w:p>
    <w:p w:rsidR="002B3F3D" w:rsidRDefault="00931718" w:rsidP="00931718">
      <w:pPr>
        <w:pStyle w:val="12"/>
        <w:ind w:firstLine="709"/>
        <w:jc w:val="both"/>
        <w:rPr>
          <w:rFonts w:ascii="Century Gothic" w:hAnsi="Century Gothic" w:cs="Century Gothic"/>
          <w:sz w:val="24"/>
          <w:szCs w:val="24"/>
        </w:rPr>
      </w:pPr>
      <w:r w:rsidRPr="00162AA9">
        <w:rPr>
          <w:rFonts w:ascii="Century Gothic" w:hAnsi="Century Gothic" w:cs="Century Gothic"/>
          <w:sz w:val="24"/>
          <w:szCs w:val="24"/>
        </w:rPr>
        <w:t xml:space="preserve">Для обучающихся первых классов сформировано 87 класса, из них 6 – для детей с ОВЗ. </w:t>
      </w:r>
    </w:p>
    <w:p w:rsidR="002B3F3D" w:rsidRDefault="00931718" w:rsidP="00931718">
      <w:pPr>
        <w:pStyle w:val="12"/>
        <w:ind w:firstLine="709"/>
        <w:jc w:val="both"/>
        <w:rPr>
          <w:rFonts w:ascii="Century Gothic" w:hAnsi="Century Gothic" w:cs="Century Gothic"/>
          <w:sz w:val="24"/>
          <w:szCs w:val="24"/>
        </w:rPr>
      </w:pPr>
      <w:r w:rsidRPr="00162AA9">
        <w:rPr>
          <w:rFonts w:ascii="Century Gothic" w:hAnsi="Century Gothic" w:cs="Century Gothic"/>
          <w:sz w:val="24"/>
          <w:szCs w:val="24"/>
        </w:rPr>
        <w:t xml:space="preserve">Средняя наполняемость общеобразовательных классов составила 25,6 человек, первых классов – 26,1 человек. </w:t>
      </w:r>
    </w:p>
    <w:p w:rsidR="00931718" w:rsidRPr="00162AA9" w:rsidRDefault="00931718" w:rsidP="00931718">
      <w:pPr>
        <w:pStyle w:val="12"/>
        <w:ind w:firstLine="709"/>
        <w:jc w:val="both"/>
        <w:rPr>
          <w:rFonts w:ascii="Century Gothic" w:hAnsi="Century Gothic" w:cs="Century Gothic"/>
          <w:strike/>
          <w:sz w:val="24"/>
          <w:szCs w:val="24"/>
        </w:rPr>
      </w:pPr>
      <w:r w:rsidRPr="00162AA9">
        <w:rPr>
          <w:rFonts w:ascii="Century Gothic" w:hAnsi="Century Gothic" w:cs="Century Gothic"/>
          <w:sz w:val="24"/>
          <w:szCs w:val="24"/>
        </w:rPr>
        <w:t xml:space="preserve">Демографический прогноз свидетельствует о росте численности учащихся по всем возрастным параллелям образовательных учреждений каждого из микрорайонов города, что </w:t>
      </w:r>
      <w:r w:rsidR="00FD2887">
        <w:rPr>
          <w:rFonts w:ascii="Century Gothic" w:hAnsi="Century Gothic" w:cs="Century Gothic"/>
          <w:sz w:val="24"/>
          <w:szCs w:val="24"/>
        </w:rPr>
        <w:t xml:space="preserve">замедляет </w:t>
      </w:r>
      <w:r w:rsidRPr="00162AA9">
        <w:rPr>
          <w:rFonts w:ascii="Century Gothic" w:hAnsi="Century Gothic" w:cs="Century Gothic"/>
          <w:sz w:val="24"/>
          <w:szCs w:val="24"/>
        </w:rPr>
        <w:t>темп снижения численности обучающихся, во вторую смену. В 2022 году – 7,9% учащихс</w:t>
      </w:r>
      <w:r w:rsidR="00580DBD">
        <w:rPr>
          <w:rFonts w:ascii="Century Gothic" w:hAnsi="Century Gothic" w:cs="Century Gothic"/>
          <w:sz w:val="24"/>
          <w:szCs w:val="24"/>
        </w:rPr>
        <w:t>я обучается во вторую смену.</w:t>
      </w:r>
      <w:r w:rsidRPr="00162AA9">
        <w:rPr>
          <w:rFonts w:ascii="Century Gothic" w:hAnsi="Century Gothic" w:cs="Century Gothic"/>
          <w:sz w:val="24"/>
          <w:szCs w:val="24"/>
        </w:rPr>
        <w:t xml:space="preserve"> </w:t>
      </w:r>
    </w:p>
    <w:p w:rsidR="00931718" w:rsidRPr="00162AA9" w:rsidRDefault="00931718" w:rsidP="00931718">
      <w:pPr>
        <w:spacing w:after="0" w:line="240" w:lineRule="auto"/>
        <w:ind w:firstLine="709"/>
        <w:jc w:val="both"/>
        <w:rPr>
          <w:rFonts w:ascii="Century Gothic" w:hAnsi="Century Gothic" w:cs="Century Gothic"/>
          <w:sz w:val="24"/>
          <w:szCs w:val="24"/>
          <w:lang w:eastAsia="ru-RU"/>
        </w:rPr>
      </w:pPr>
      <w:r w:rsidRPr="00162AA9">
        <w:rPr>
          <w:rFonts w:ascii="Century Gothic" w:hAnsi="Century Gothic" w:cs="Century Gothic"/>
          <w:sz w:val="24"/>
          <w:szCs w:val="24"/>
          <w:lang w:eastAsia="ru-RU"/>
        </w:rPr>
        <w:t xml:space="preserve">Во всех муниципальных общеобразовательных организациях </w:t>
      </w:r>
      <w:proofErr w:type="gramStart"/>
      <w:r w:rsidRPr="00162AA9">
        <w:rPr>
          <w:rFonts w:ascii="Century Gothic" w:hAnsi="Century Gothic" w:cs="Century Gothic"/>
          <w:sz w:val="24"/>
          <w:szCs w:val="24"/>
          <w:lang w:eastAsia="ru-RU"/>
        </w:rPr>
        <w:t>обучение по программам</w:t>
      </w:r>
      <w:proofErr w:type="gramEnd"/>
      <w:r w:rsidRPr="00162AA9">
        <w:rPr>
          <w:rFonts w:ascii="Century Gothic" w:hAnsi="Century Gothic" w:cs="Century Gothic"/>
          <w:sz w:val="24"/>
          <w:szCs w:val="24"/>
          <w:lang w:eastAsia="ru-RU"/>
        </w:rPr>
        <w:t xml:space="preserve"> начального образования ведется по 5-дневной рабочей неделе. На 2022 год в 17 общеобразовательных организациях из 27 школ образовательный процесс во всех классах организован по 5-дневной рабочей неделе (2021 – 16 из 27, 2020 –- 14 из 27).</w:t>
      </w:r>
    </w:p>
    <w:p w:rsidR="002B3F3D" w:rsidRDefault="00931718" w:rsidP="00931718">
      <w:pPr>
        <w:spacing w:after="0" w:line="240" w:lineRule="auto"/>
        <w:ind w:firstLine="720"/>
        <w:jc w:val="both"/>
        <w:rPr>
          <w:rFonts w:ascii="Century Gothic" w:hAnsi="Century Gothic" w:cs="Century Gothic"/>
          <w:sz w:val="24"/>
          <w:szCs w:val="24"/>
          <w:lang w:eastAsia="ru-RU"/>
        </w:rPr>
      </w:pPr>
      <w:r w:rsidRPr="00162AA9">
        <w:rPr>
          <w:rFonts w:ascii="Century Gothic" w:hAnsi="Century Gothic" w:cs="Century Gothic"/>
          <w:sz w:val="24"/>
          <w:szCs w:val="24"/>
          <w:lang w:eastAsia="ru-RU"/>
        </w:rPr>
        <w:t xml:space="preserve">Результативность работы общеобразовательных организаций подтверждает государственная итоговая аттестация. Доля обучающихся, преодолевших минимальный порог единого государственного экзамена (далее – ЕГЭ) по всем сдаваемым предметам, ежегодно не ниже, чем </w:t>
      </w:r>
      <w:r w:rsidR="0076164A">
        <w:rPr>
          <w:rFonts w:ascii="Century Gothic" w:hAnsi="Century Gothic" w:cs="Century Gothic"/>
          <w:sz w:val="24"/>
          <w:szCs w:val="24"/>
          <w:lang w:eastAsia="ru-RU"/>
        </w:rPr>
        <w:t xml:space="preserve">в среднем </w:t>
      </w:r>
      <w:r w:rsidRPr="00162AA9">
        <w:rPr>
          <w:rFonts w:ascii="Century Gothic" w:hAnsi="Century Gothic" w:cs="Century Gothic"/>
          <w:sz w:val="24"/>
          <w:szCs w:val="24"/>
          <w:lang w:eastAsia="ru-RU"/>
        </w:rPr>
        <w:t xml:space="preserve">по Ярославской области. Выпускники Рыбинска </w:t>
      </w:r>
      <w:r w:rsidR="0076164A">
        <w:rPr>
          <w:rFonts w:ascii="Century Gothic" w:hAnsi="Century Gothic" w:cs="Century Gothic"/>
          <w:sz w:val="24"/>
          <w:szCs w:val="24"/>
          <w:lang w:eastAsia="ru-RU"/>
        </w:rPr>
        <w:t>находятся</w:t>
      </w:r>
      <w:r w:rsidRPr="00162AA9">
        <w:rPr>
          <w:rFonts w:ascii="Century Gothic" w:hAnsi="Century Gothic" w:cs="Century Gothic"/>
          <w:sz w:val="24"/>
          <w:szCs w:val="24"/>
          <w:lang w:eastAsia="ru-RU"/>
        </w:rPr>
        <w:t xml:space="preserve"> в числе 100-балльников по русскому языку</w:t>
      </w:r>
      <w:r w:rsidR="0076164A">
        <w:rPr>
          <w:rFonts w:ascii="Century Gothic" w:hAnsi="Century Gothic" w:cs="Century Gothic"/>
          <w:sz w:val="24"/>
          <w:szCs w:val="24"/>
          <w:lang w:eastAsia="ru-RU"/>
        </w:rPr>
        <w:t>,</w:t>
      </w:r>
      <w:r w:rsidRPr="00162AA9">
        <w:rPr>
          <w:rFonts w:ascii="Century Gothic" w:hAnsi="Century Gothic" w:cs="Century Gothic"/>
          <w:sz w:val="24"/>
          <w:szCs w:val="24"/>
          <w:lang w:eastAsia="ru-RU"/>
        </w:rPr>
        <w:t xml:space="preserve"> информатике и ИКТ в компьютерной форме (КЕГЭ). Выпускница СОШ № 10 набрала на ЕГЭ 200 баллов (русский язык + обществознание). </w:t>
      </w:r>
    </w:p>
    <w:p w:rsidR="0076164A" w:rsidRDefault="00931718" w:rsidP="00931718">
      <w:pPr>
        <w:spacing w:after="0" w:line="240" w:lineRule="auto"/>
        <w:ind w:firstLine="720"/>
        <w:jc w:val="both"/>
        <w:rPr>
          <w:rFonts w:ascii="Century Gothic" w:hAnsi="Century Gothic" w:cs="Century Gothic"/>
          <w:sz w:val="24"/>
          <w:szCs w:val="24"/>
          <w:lang w:eastAsia="ru-RU"/>
        </w:rPr>
      </w:pPr>
      <w:r w:rsidRPr="00162AA9">
        <w:rPr>
          <w:rFonts w:ascii="Century Gothic" w:hAnsi="Century Gothic" w:cs="Century Gothic"/>
          <w:sz w:val="24"/>
          <w:szCs w:val="24"/>
          <w:lang w:eastAsia="ru-RU"/>
        </w:rPr>
        <w:t xml:space="preserve">В 2022 году доля выпускников, не </w:t>
      </w:r>
      <w:r w:rsidR="002B3F3D">
        <w:rPr>
          <w:rFonts w:ascii="Century Gothic" w:hAnsi="Century Gothic" w:cs="Century Gothic"/>
          <w:sz w:val="24"/>
          <w:szCs w:val="24"/>
          <w:lang w:eastAsia="ru-RU"/>
        </w:rPr>
        <w:t xml:space="preserve">получивших аттестат, составила </w:t>
      </w:r>
      <w:r w:rsidRPr="00162AA9">
        <w:rPr>
          <w:rFonts w:ascii="Century Gothic" w:hAnsi="Century Gothic" w:cs="Century Gothic"/>
          <w:sz w:val="24"/>
          <w:szCs w:val="24"/>
          <w:lang w:eastAsia="ru-RU"/>
        </w:rPr>
        <w:t>0,2% (от 797 допущенных), в 2021 – 0,4% (от 894 допущенных), в 2020 - 0% (</w:t>
      </w:r>
      <w:proofErr w:type="gramStart"/>
      <w:r w:rsidRPr="00162AA9">
        <w:rPr>
          <w:rFonts w:ascii="Century Gothic" w:hAnsi="Century Gothic" w:cs="Century Gothic"/>
          <w:sz w:val="24"/>
          <w:szCs w:val="24"/>
          <w:lang w:eastAsia="ru-RU"/>
        </w:rPr>
        <w:t>от</w:t>
      </w:r>
      <w:proofErr w:type="gramEnd"/>
      <w:r w:rsidRPr="00162AA9">
        <w:rPr>
          <w:rFonts w:ascii="Century Gothic" w:hAnsi="Century Gothic" w:cs="Century Gothic"/>
          <w:sz w:val="24"/>
          <w:szCs w:val="24"/>
          <w:lang w:eastAsia="ru-RU"/>
        </w:rPr>
        <w:t xml:space="preserve"> 811 допущенных). </w:t>
      </w:r>
    </w:p>
    <w:p w:rsidR="0076164A" w:rsidRDefault="00931718" w:rsidP="00931718">
      <w:pPr>
        <w:spacing w:after="0" w:line="240" w:lineRule="auto"/>
        <w:ind w:firstLine="720"/>
        <w:jc w:val="both"/>
        <w:rPr>
          <w:rFonts w:ascii="Century Gothic" w:hAnsi="Century Gothic" w:cs="Century Gothic"/>
          <w:sz w:val="24"/>
          <w:szCs w:val="24"/>
          <w:lang w:eastAsia="ru-RU"/>
        </w:rPr>
      </w:pPr>
      <w:r w:rsidRPr="00162AA9">
        <w:rPr>
          <w:rFonts w:ascii="Century Gothic" w:hAnsi="Century Gothic" w:cs="Century Gothic"/>
          <w:sz w:val="24"/>
          <w:szCs w:val="24"/>
          <w:lang w:eastAsia="ru-RU"/>
        </w:rPr>
        <w:t xml:space="preserve">В 2022 году количество выпускников, окончивших школу с аттестатом о среднем общем образовании с отличием – 87 человек (11,0%), (2021 год –14,7%; 2020 год –10,3%; 2019 год – 9,6%). </w:t>
      </w:r>
    </w:p>
    <w:p w:rsidR="00931718" w:rsidRPr="001539D9" w:rsidRDefault="00931718" w:rsidP="00931718">
      <w:pPr>
        <w:spacing w:after="0" w:line="240" w:lineRule="auto"/>
        <w:ind w:firstLine="720"/>
        <w:jc w:val="both"/>
        <w:rPr>
          <w:rFonts w:ascii="Century Gothic" w:hAnsi="Century Gothic" w:cs="Century Gothic"/>
          <w:sz w:val="24"/>
          <w:szCs w:val="24"/>
          <w:lang w:eastAsia="ru-RU"/>
        </w:rPr>
      </w:pPr>
      <w:r w:rsidRPr="00162AA9">
        <w:rPr>
          <w:rFonts w:ascii="Century Gothic" w:hAnsi="Century Gothic" w:cs="Century Gothic"/>
          <w:sz w:val="24"/>
          <w:szCs w:val="24"/>
          <w:lang w:eastAsia="ru-RU"/>
        </w:rPr>
        <w:t xml:space="preserve">Каждый выпускник-медалист поощрен премией Главы городского округа город Рыбинск, 38 </w:t>
      </w:r>
      <w:r w:rsidRPr="001539D9">
        <w:rPr>
          <w:rFonts w:ascii="Century Gothic" w:hAnsi="Century Gothic" w:cs="Century Gothic"/>
          <w:sz w:val="24"/>
          <w:szCs w:val="24"/>
          <w:lang w:eastAsia="ru-RU"/>
        </w:rPr>
        <w:t xml:space="preserve">медалистов (43,6% от числа выпускников-медалистов) отмечены знаком Губернатора Ярославской области «За особые успехи в учебе» (2021 год – 39,3%; 2020 год – 37%, 2019 год – 34%). Впервые среди выпускников, освоивших программу среднего общего образования, 2 выпускницы СОШ № 6 реализовали данный уровень обучения за один год, при этом результат каждой из них отмечен медалью «За успехи в учении» и знаком Губернатора Ярославской области. </w:t>
      </w:r>
    </w:p>
    <w:p w:rsidR="00655A81" w:rsidRPr="001539D9" w:rsidRDefault="00655A81" w:rsidP="003C6715">
      <w:pPr>
        <w:spacing w:after="100" w:line="240" w:lineRule="auto"/>
        <w:ind w:firstLine="709"/>
        <w:jc w:val="both"/>
        <w:rPr>
          <w:rFonts w:ascii="Century Gothic" w:hAnsi="Century Gothic" w:cs="Century Gothic"/>
          <w:sz w:val="24"/>
          <w:szCs w:val="24"/>
          <w:lang w:eastAsia="ru-RU"/>
        </w:rPr>
      </w:pPr>
    </w:p>
    <w:p w:rsidR="00655A81" w:rsidRPr="001539D9" w:rsidRDefault="00655A81" w:rsidP="002B3F3D">
      <w:pPr>
        <w:spacing w:after="0" w:line="240" w:lineRule="auto"/>
        <w:ind w:firstLine="709"/>
        <w:jc w:val="both"/>
        <w:rPr>
          <w:rFonts w:ascii="Century Gothic" w:hAnsi="Century Gothic" w:cs="Century Gothic"/>
          <w:sz w:val="24"/>
          <w:szCs w:val="24"/>
        </w:rPr>
      </w:pPr>
      <w:r w:rsidRPr="001539D9">
        <w:rPr>
          <w:rFonts w:ascii="Century Gothic" w:hAnsi="Century Gothic" w:cs="Century Gothic"/>
          <w:b/>
          <w:sz w:val="24"/>
          <w:szCs w:val="24"/>
        </w:rPr>
        <w:t>Общедоступность среднего общего образования</w:t>
      </w:r>
      <w:r w:rsidR="00CB48E2" w:rsidRPr="001539D9">
        <w:rPr>
          <w:rFonts w:ascii="Century Gothic" w:hAnsi="Century Gothic" w:cs="Century Gothic"/>
          <w:sz w:val="24"/>
          <w:szCs w:val="24"/>
        </w:rPr>
        <w:t xml:space="preserve"> </w:t>
      </w:r>
    </w:p>
    <w:p w:rsidR="00931718" w:rsidRPr="00162AA9" w:rsidRDefault="00931718" w:rsidP="0049221D">
      <w:pPr>
        <w:spacing w:after="100" w:line="240" w:lineRule="auto"/>
        <w:ind w:firstLine="709"/>
        <w:jc w:val="both"/>
        <w:rPr>
          <w:rFonts w:ascii="Century Gothic" w:hAnsi="Century Gothic" w:cs="Century Gothic"/>
          <w:sz w:val="24"/>
          <w:szCs w:val="24"/>
        </w:rPr>
      </w:pPr>
      <w:r w:rsidRPr="001539D9">
        <w:rPr>
          <w:rFonts w:ascii="Century Gothic" w:hAnsi="Century Gothic" w:cs="Century Gothic"/>
          <w:sz w:val="24"/>
          <w:szCs w:val="24"/>
        </w:rPr>
        <w:t>При комплектовании 10-х классов ведется</w:t>
      </w:r>
      <w:r w:rsidRPr="00162AA9">
        <w:rPr>
          <w:rFonts w:ascii="Century Gothic" w:hAnsi="Century Gothic" w:cs="Century Gothic"/>
          <w:sz w:val="24"/>
          <w:szCs w:val="24"/>
        </w:rPr>
        <w:t xml:space="preserve"> целенаправленная работа по мотивации выпускников основной школы на продолжение образования в учреждениях среднего профессионального образования: в 2022 году – 55% выпускников 9-х классов продолжают обучение в учреждения СПО (2021 – 54%; 2020 – 54%, 2019 – 48%).</w:t>
      </w:r>
    </w:p>
    <w:p w:rsidR="00931718" w:rsidRPr="00162AA9" w:rsidRDefault="00931718" w:rsidP="0049221D">
      <w:pPr>
        <w:spacing w:after="0" w:line="240" w:lineRule="auto"/>
        <w:ind w:firstLine="709"/>
        <w:jc w:val="both"/>
        <w:rPr>
          <w:rFonts w:ascii="Century Gothic" w:hAnsi="Century Gothic" w:cs="Century Gothic"/>
          <w:sz w:val="24"/>
          <w:szCs w:val="24"/>
        </w:rPr>
      </w:pPr>
      <w:r w:rsidRPr="00162AA9">
        <w:rPr>
          <w:rFonts w:ascii="Century Gothic" w:hAnsi="Century Gothic" w:cs="Century Gothic"/>
          <w:sz w:val="24"/>
          <w:szCs w:val="24"/>
        </w:rPr>
        <w:t>В каждой муниципальной общеобразовательной организации, реализующей образовательные программы среднего общего образования, комплектование 10-х классов осуществляется в соответствии с положением о профильном образовании.</w:t>
      </w:r>
    </w:p>
    <w:p w:rsidR="00931718" w:rsidRPr="00162AA9" w:rsidRDefault="00931718" w:rsidP="00931718">
      <w:pPr>
        <w:spacing w:after="0" w:line="240" w:lineRule="auto"/>
        <w:ind w:firstLine="709"/>
        <w:jc w:val="both"/>
        <w:rPr>
          <w:rFonts w:ascii="Century Gothic" w:hAnsi="Century Gothic" w:cs="Century Gothic"/>
          <w:sz w:val="24"/>
          <w:szCs w:val="24"/>
        </w:rPr>
      </w:pPr>
      <w:r w:rsidRPr="00162AA9">
        <w:rPr>
          <w:rFonts w:ascii="Century Gothic" w:hAnsi="Century Gothic" w:cs="Century Gothic"/>
          <w:sz w:val="24"/>
          <w:szCs w:val="24"/>
        </w:rPr>
        <w:t>Вариативность профильных программ среднего уровня образования представлена в следующей таблице:</w:t>
      </w:r>
    </w:p>
    <w:p w:rsidR="00931718" w:rsidRPr="00CF2BE8" w:rsidRDefault="00931718" w:rsidP="00655A81">
      <w:pPr>
        <w:pStyle w:val="mrcssattr"/>
        <w:spacing w:before="0" w:beforeAutospacing="0" w:after="0" w:afterAutospacing="0"/>
        <w:ind w:firstLine="709"/>
        <w:jc w:val="both"/>
        <w:rPr>
          <w:rFonts w:ascii="Century Gothic" w:hAnsi="Century Gothic" w:cs="Century Gothic"/>
          <w:highlight w:val="yellow"/>
          <w:lang w:eastAsia="en-US"/>
        </w:rPr>
      </w:pPr>
      <w:r>
        <w:rPr>
          <w:rFonts w:ascii="Century Gothic" w:hAnsi="Century Gothic" w:cs="Century Gothic"/>
          <w:highlight w:val="yellow"/>
          <w:lang w:eastAsia="en-US"/>
        </w:rPr>
        <w:t xml:space="preserve">                      </w:t>
      </w:r>
    </w:p>
    <w:tbl>
      <w:tblPr>
        <w:tblpPr w:leftFromText="180" w:rightFromText="180" w:vertAnchor="text" w:horzAnchor="margin" w:tblpY="-57"/>
        <w:tblW w:w="10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53"/>
        <w:gridCol w:w="3650"/>
        <w:gridCol w:w="3602"/>
      </w:tblGrid>
      <w:tr w:rsidR="00931718" w:rsidRPr="00162AA9" w:rsidTr="00931718">
        <w:trPr>
          <w:trHeight w:val="604"/>
        </w:trPr>
        <w:tc>
          <w:tcPr>
            <w:tcW w:w="3153" w:type="dxa"/>
            <w:tcBorders>
              <w:top w:val="single" w:sz="4" w:space="0" w:color="auto"/>
              <w:left w:val="single" w:sz="4" w:space="0" w:color="auto"/>
              <w:bottom w:val="single" w:sz="4" w:space="0" w:color="auto"/>
              <w:right w:val="single" w:sz="4" w:space="0" w:color="auto"/>
            </w:tcBorders>
            <w:shd w:val="clear" w:color="auto" w:fill="auto"/>
            <w:vAlign w:val="center"/>
          </w:tcPr>
          <w:p w:rsidR="00931718" w:rsidRPr="00162AA9" w:rsidRDefault="00931718" w:rsidP="0049221D">
            <w:pPr>
              <w:pStyle w:val="ConsPlusNormal"/>
              <w:ind w:firstLine="0"/>
              <w:jc w:val="center"/>
              <w:rPr>
                <w:rFonts w:ascii="Century Gothic" w:hAnsi="Century Gothic" w:cs="Times New Roman"/>
                <w:sz w:val="24"/>
                <w:szCs w:val="24"/>
              </w:rPr>
            </w:pPr>
            <w:r w:rsidRPr="00162AA9">
              <w:rPr>
                <w:rFonts w:ascii="Century Gothic" w:hAnsi="Century Gothic" w:cs="Times New Roman"/>
                <w:sz w:val="24"/>
                <w:szCs w:val="24"/>
              </w:rPr>
              <w:lastRenderedPageBreak/>
              <w:t>Вариативность образовательных программ с 01.09.2022</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tcPr>
          <w:p w:rsidR="00931718" w:rsidRPr="00162AA9" w:rsidRDefault="00931718" w:rsidP="0049221D">
            <w:pPr>
              <w:pStyle w:val="ConsPlusNormal"/>
              <w:ind w:firstLine="0"/>
              <w:jc w:val="center"/>
              <w:rPr>
                <w:rFonts w:ascii="Century Gothic" w:hAnsi="Century Gothic" w:cs="Times New Roman"/>
                <w:sz w:val="24"/>
                <w:szCs w:val="24"/>
              </w:rPr>
            </w:pPr>
            <w:r w:rsidRPr="00162AA9">
              <w:rPr>
                <w:rFonts w:ascii="Century Gothic" w:hAnsi="Century Gothic" w:cs="Times New Roman"/>
                <w:sz w:val="24"/>
                <w:szCs w:val="24"/>
              </w:rPr>
              <w:t>Образовательные организации</w:t>
            </w:r>
          </w:p>
          <w:p w:rsidR="00931718" w:rsidRPr="00162AA9" w:rsidRDefault="00931718" w:rsidP="0049221D">
            <w:pPr>
              <w:pStyle w:val="ConsPlusNormal"/>
              <w:ind w:firstLine="0"/>
              <w:jc w:val="center"/>
              <w:rPr>
                <w:rFonts w:ascii="Century Gothic" w:hAnsi="Century Gothic" w:cs="Times New Roman"/>
                <w:sz w:val="24"/>
                <w:szCs w:val="24"/>
              </w:rPr>
            </w:pPr>
            <w:r w:rsidRPr="00162AA9">
              <w:rPr>
                <w:rFonts w:ascii="Century Gothic" w:hAnsi="Century Gothic" w:cs="Times New Roman"/>
                <w:sz w:val="24"/>
                <w:szCs w:val="24"/>
              </w:rPr>
              <w:t>10-е классы/группы по ФГОС СОО</w:t>
            </w:r>
          </w:p>
        </w:tc>
        <w:tc>
          <w:tcPr>
            <w:tcW w:w="3602" w:type="dxa"/>
            <w:tcBorders>
              <w:top w:val="single" w:sz="4" w:space="0" w:color="auto"/>
              <w:left w:val="single" w:sz="4" w:space="0" w:color="auto"/>
              <w:bottom w:val="single" w:sz="4" w:space="0" w:color="auto"/>
              <w:right w:val="single" w:sz="4" w:space="0" w:color="auto"/>
            </w:tcBorders>
            <w:shd w:val="clear" w:color="auto" w:fill="auto"/>
            <w:vAlign w:val="center"/>
          </w:tcPr>
          <w:p w:rsidR="00931718" w:rsidRPr="00162AA9" w:rsidRDefault="00931718" w:rsidP="0049221D">
            <w:pPr>
              <w:pStyle w:val="ConsPlusNormal"/>
              <w:ind w:firstLine="0"/>
              <w:jc w:val="center"/>
              <w:rPr>
                <w:rFonts w:ascii="Century Gothic" w:hAnsi="Century Gothic" w:cs="Times New Roman"/>
                <w:sz w:val="24"/>
                <w:szCs w:val="24"/>
              </w:rPr>
            </w:pPr>
            <w:r w:rsidRPr="00162AA9">
              <w:rPr>
                <w:rFonts w:ascii="Century Gothic" w:hAnsi="Century Gothic" w:cs="Times New Roman"/>
                <w:sz w:val="24"/>
                <w:szCs w:val="24"/>
              </w:rPr>
              <w:t>Образовательные организации</w:t>
            </w:r>
          </w:p>
          <w:p w:rsidR="00931718" w:rsidRPr="00162AA9" w:rsidRDefault="00931718" w:rsidP="0049221D">
            <w:pPr>
              <w:pStyle w:val="ConsPlusNormal"/>
              <w:ind w:firstLine="0"/>
              <w:jc w:val="center"/>
              <w:rPr>
                <w:rFonts w:ascii="Century Gothic" w:hAnsi="Century Gothic" w:cs="Times New Roman"/>
                <w:sz w:val="24"/>
                <w:szCs w:val="24"/>
              </w:rPr>
            </w:pPr>
            <w:r w:rsidRPr="00162AA9">
              <w:rPr>
                <w:rFonts w:ascii="Century Gothic" w:hAnsi="Century Gothic" w:cs="Times New Roman"/>
                <w:sz w:val="24"/>
                <w:szCs w:val="24"/>
              </w:rPr>
              <w:t>11-е классы/группы по ФГОС СОО</w:t>
            </w:r>
          </w:p>
        </w:tc>
      </w:tr>
      <w:tr w:rsidR="00931718" w:rsidRPr="00162AA9" w:rsidTr="00931718">
        <w:trPr>
          <w:trHeight w:val="408"/>
        </w:trPr>
        <w:tc>
          <w:tcPr>
            <w:tcW w:w="3153" w:type="dxa"/>
            <w:tcBorders>
              <w:top w:val="single" w:sz="4" w:space="0" w:color="auto"/>
              <w:left w:val="single" w:sz="4" w:space="0" w:color="auto"/>
              <w:bottom w:val="single" w:sz="4" w:space="0" w:color="auto"/>
              <w:right w:val="single" w:sz="4" w:space="0" w:color="auto"/>
            </w:tcBorders>
            <w:shd w:val="clear" w:color="auto" w:fill="auto"/>
            <w:vAlign w:val="center"/>
          </w:tcPr>
          <w:p w:rsidR="00931718" w:rsidRPr="00162AA9" w:rsidRDefault="00931718" w:rsidP="0049221D">
            <w:pPr>
              <w:pStyle w:val="ConsPlusNormal"/>
              <w:ind w:firstLine="0"/>
              <w:jc w:val="center"/>
              <w:rPr>
                <w:rFonts w:ascii="Century Gothic" w:hAnsi="Century Gothic" w:cs="Times New Roman"/>
                <w:sz w:val="24"/>
                <w:szCs w:val="24"/>
              </w:rPr>
            </w:pPr>
            <w:proofErr w:type="gramStart"/>
            <w:r w:rsidRPr="00162AA9">
              <w:rPr>
                <w:rFonts w:ascii="Century Gothic" w:hAnsi="Century Gothic" w:cs="Times New Roman"/>
                <w:sz w:val="24"/>
                <w:szCs w:val="24"/>
              </w:rPr>
              <w:t>Естественно-научный</w:t>
            </w:r>
            <w:proofErr w:type="gramEnd"/>
            <w:r w:rsidRPr="00162AA9">
              <w:rPr>
                <w:rFonts w:ascii="Century Gothic" w:hAnsi="Century Gothic" w:cs="Times New Roman"/>
                <w:sz w:val="24"/>
                <w:szCs w:val="24"/>
              </w:rPr>
              <w:t xml:space="preserve"> профиль</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tcPr>
          <w:p w:rsidR="00931718" w:rsidRPr="00162AA9" w:rsidRDefault="00931718" w:rsidP="0049221D">
            <w:pPr>
              <w:pStyle w:val="ConsPlusNormal"/>
              <w:ind w:firstLine="0"/>
              <w:jc w:val="center"/>
              <w:rPr>
                <w:rFonts w:ascii="Century Gothic" w:hAnsi="Century Gothic" w:cs="Times New Roman"/>
                <w:sz w:val="24"/>
                <w:szCs w:val="24"/>
              </w:rPr>
            </w:pPr>
            <w:r w:rsidRPr="00162AA9">
              <w:rPr>
                <w:rFonts w:ascii="Century Gothic" w:hAnsi="Century Gothic" w:cs="Times New Roman"/>
                <w:sz w:val="24"/>
                <w:szCs w:val="24"/>
              </w:rPr>
              <w:t xml:space="preserve">лицей № 2, гимназия № 8, </w:t>
            </w:r>
          </w:p>
          <w:p w:rsidR="00931718" w:rsidRPr="00162AA9" w:rsidRDefault="00931718" w:rsidP="0049221D">
            <w:pPr>
              <w:pStyle w:val="ConsPlusNormal"/>
              <w:ind w:firstLine="0"/>
              <w:jc w:val="center"/>
              <w:rPr>
                <w:rFonts w:ascii="Century Gothic" w:hAnsi="Century Gothic" w:cs="Times New Roman"/>
                <w:sz w:val="24"/>
                <w:szCs w:val="24"/>
              </w:rPr>
            </w:pPr>
            <w:r w:rsidRPr="00162AA9">
              <w:rPr>
                <w:rFonts w:ascii="Century Gothic" w:hAnsi="Century Gothic" w:cs="Times New Roman"/>
                <w:sz w:val="24"/>
                <w:szCs w:val="24"/>
              </w:rPr>
              <w:t>СОШ №№ 5, 6, 20, 28, 30</w:t>
            </w:r>
          </w:p>
        </w:tc>
        <w:tc>
          <w:tcPr>
            <w:tcW w:w="3602" w:type="dxa"/>
            <w:tcBorders>
              <w:top w:val="single" w:sz="4" w:space="0" w:color="auto"/>
              <w:left w:val="single" w:sz="4" w:space="0" w:color="auto"/>
              <w:bottom w:val="single" w:sz="4" w:space="0" w:color="auto"/>
              <w:right w:val="single" w:sz="4" w:space="0" w:color="auto"/>
            </w:tcBorders>
            <w:shd w:val="clear" w:color="auto" w:fill="auto"/>
            <w:vAlign w:val="center"/>
          </w:tcPr>
          <w:p w:rsidR="00931718" w:rsidRPr="00162AA9" w:rsidRDefault="00931718" w:rsidP="0049221D">
            <w:pPr>
              <w:pStyle w:val="ConsPlusNormal"/>
              <w:ind w:firstLine="0"/>
              <w:jc w:val="center"/>
              <w:rPr>
                <w:rFonts w:ascii="Century Gothic" w:hAnsi="Century Gothic" w:cs="Times New Roman"/>
                <w:sz w:val="24"/>
                <w:szCs w:val="24"/>
              </w:rPr>
            </w:pPr>
            <w:r w:rsidRPr="00162AA9">
              <w:rPr>
                <w:rFonts w:ascii="Century Gothic" w:hAnsi="Century Gothic" w:cs="Times New Roman"/>
                <w:sz w:val="24"/>
                <w:szCs w:val="24"/>
              </w:rPr>
              <w:t xml:space="preserve">лицей № 2, гимназия № 8, </w:t>
            </w:r>
          </w:p>
          <w:p w:rsidR="00931718" w:rsidRPr="00162AA9" w:rsidRDefault="00931718" w:rsidP="0049221D">
            <w:pPr>
              <w:pStyle w:val="ConsPlusNormal"/>
              <w:ind w:firstLine="0"/>
              <w:jc w:val="center"/>
              <w:rPr>
                <w:rFonts w:ascii="Century Gothic" w:hAnsi="Century Gothic" w:cs="Times New Roman"/>
                <w:sz w:val="24"/>
                <w:szCs w:val="24"/>
              </w:rPr>
            </w:pPr>
            <w:r w:rsidRPr="00162AA9">
              <w:rPr>
                <w:rFonts w:ascii="Century Gothic" w:hAnsi="Century Gothic" w:cs="Times New Roman"/>
                <w:sz w:val="24"/>
                <w:szCs w:val="24"/>
              </w:rPr>
              <w:t>СОШ №№ 5, 6, 20, 28, 30</w:t>
            </w:r>
          </w:p>
        </w:tc>
      </w:tr>
      <w:tr w:rsidR="00931718" w:rsidRPr="00162AA9" w:rsidTr="00931718">
        <w:trPr>
          <w:trHeight w:val="629"/>
        </w:trPr>
        <w:tc>
          <w:tcPr>
            <w:tcW w:w="3153" w:type="dxa"/>
            <w:tcBorders>
              <w:top w:val="single" w:sz="4" w:space="0" w:color="auto"/>
              <w:left w:val="single" w:sz="4" w:space="0" w:color="auto"/>
              <w:bottom w:val="single" w:sz="4" w:space="0" w:color="auto"/>
              <w:right w:val="single" w:sz="4" w:space="0" w:color="auto"/>
            </w:tcBorders>
            <w:shd w:val="clear" w:color="auto" w:fill="auto"/>
            <w:vAlign w:val="center"/>
          </w:tcPr>
          <w:p w:rsidR="00931718" w:rsidRPr="00162AA9" w:rsidRDefault="00931718" w:rsidP="0049221D">
            <w:pPr>
              <w:pStyle w:val="ConsPlusNormal"/>
              <w:ind w:firstLine="0"/>
              <w:jc w:val="center"/>
              <w:rPr>
                <w:rFonts w:ascii="Century Gothic" w:hAnsi="Century Gothic" w:cs="Times New Roman"/>
                <w:sz w:val="24"/>
                <w:szCs w:val="24"/>
              </w:rPr>
            </w:pPr>
            <w:r w:rsidRPr="00162AA9">
              <w:rPr>
                <w:rFonts w:ascii="Century Gothic" w:hAnsi="Century Gothic" w:cs="Times New Roman"/>
                <w:sz w:val="24"/>
                <w:szCs w:val="24"/>
              </w:rPr>
              <w:t>Гуманитарный профиль</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tcPr>
          <w:p w:rsidR="00931718" w:rsidRPr="00162AA9" w:rsidRDefault="00931718" w:rsidP="0049221D">
            <w:pPr>
              <w:pStyle w:val="ConsPlusNormal"/>
              <w:ind w:firstLine="0"/>
              <w:jc w:val="center"/>
              <w:rPr>
                <w:rFonts w:ascii="Century Gothic" w:hAnsi="Century Gothic" w:cs="Times New Roman"/>
                <w:sz w:val="24"/>
                <w:szCs w:val="24"/>
              </w:rPr>
            </w:pPr>
            <w:r w:rsidRPr="00162AA9">
              <w:rPr>
                <w:rFonts w:ascii="Century Gothic" w:hAnsi="Century Gothic" w:cs="Times New Roman"/>
                <w:sz w:val="24"/>
                <w:szCs w:val="24"/>
              </w:rPr>
              <w:t>лицей № 2, гимназия № 8</w:t>
            </w:r>
          </w:p>
        </w:tc>
        <w:tc>
          <w:tcPr>
            <w:tcW w:w="3602" w:type="dxa"/>
            <w:tcBorders>
              <w:top w:val="single" w:sz="4" w:space="0" w:color="auto"/>
              <w:left w:val="single" w:sz="4" w:space="0" w:color="auto"/>
              <w:bottom w:val="single" w:sz="4" w:space="0" w:color="auto"/>
              <w:right w:val="single" w:sz="4" w:space="0" w:color="auto"/>
            </w:tcBorders>
            <w:shd w:val="clear" w:color="auto" w:fill="auto"/>
            <w:vAlign w:val="center"/>
          </w:tcPr>
          <w:p w:rsidR="00931718" w:rsidRPr="00162AA9" w:rsidRDefault="00931718" w:rsidP="0049221D">
            <w:pPr>
              <w:pStyle w:val="ConsPlusNormal"/>
              <w:ind w:firstLine="0"/>
              <w:jc w:val="center"/>
              <w:rPr>
                <w:rFonts w:ascii="Century Gothic" w:hAnsi="Century Gothic" w:cs="Times New Roman"/>
                <w:sz w:val="24"/>
                <w:szCs w:val="24"/>
              </w:rPr>
            </w:pPr>
            <w:r w:rsidRPr="00162AA9">
              <w:rPr>
                <w:rFonts w:ascii="Century Gothic" w:hAnsi="Century Gothic" w:cs="Times New Roman"/>
                <w:sz w:val="24"/>
                <w:szCs w:val="24"/>
              </w:rPr>
              <w:t xml:space="preserve">лицей № 2, гимназия № 8 </w:t>
            </w:r>
          </w:p>
        </w:tc>
      </w:tr>
      <w:tr w:rsidR="00931718" w:rsidRPr="00162AA9" w:rsidTr="00931718">
        <w:trPr>
          <w:trHeight w:val="40"/>
        </w:trPr>
        <w:tc>
          <w:tcPr>
            <w:tcW w:w="3153" w:type="dxa"/>
            <w:tcBorders>
              <w:top w:val="single" w:sz="4" w:space="0" w:color="auto"/>
              <w:left w:val="single" w:sz="4" w:space="0" w:color="auto"/>
              <w:bottom w:val="single" w:sz="4" w:space="0" w:color="auto"/>
              <w:right w:val="single" w:sz="4" w:space="0" w:color="auto"/>
            </w:tcBorders>
            <w:shd w:val="clear" w:color="auto" w:fill="auto"/>
            <w:vAlign w:val="center"/>
          </w:tcPr>
          <w:p w:rsidR="00931718" w:rsidRPr="00162AA9" w:rsidRDefault="00931718" w:rsidP="0049221D">
            <w:pPr>
              <w:pStyle w:val="ConsPlusNormal"/>
              <w:ind w:firstLine="0"/>
              <w:jc w:val="center"/>
              <w:rPr>
                <w:rFonts w:ascii="Century Gothic" w:hAnsi="Century Gothic" w:cs="Times New Roman"/>
                <w:sz w:val="24"/>
                <w:szCs w:val="24"/>
              </w:rPr>
            </w:pPr>
            <w:r w:rsidRPr="00162AA9">
              <w:rPr>
                <w:rFonts w:ascii="Century Gothic" w:hAnsi="Century Gothic" w:cs="Times New Roman"/>
                <w:sz w:val="24"/>
                <w:szCs w:val="24"/>
              </w:rPr>
              <w:t>Технологический профиль</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tcPr>
          <w:p w:rsidR="00931718" w:rsidRPr="00162AA9" w:rsidRDefault="00931718" w:rsidP="0049221D">
            <w:pPr>
              <w:pStyle w:val="ConsPlusNormal"/>
              <w:ind w:firstLine="0"/>
              <w:jc w:val="center"/>
              <w:rPr>
                <w:rFonts w:ascii="Century Gothic" w:hAnsi="Century Gothic" w:cs="Times New Roman"/>
                <w:sz w:val="24"/>
                <w:szCs w:val="24"/>
              </w:rPr>
            </w:pPr>
            <w:r w:rsidRPr="00162AA9">
              <w:rPr>
                <w:rFonts w:ascii="Century Gothic" w:hAnsi="Century Gothic" w:cs="Times New Roman"/>
                <w:sz w:val="24"/>
                <w:szCs w:val="24"/>
              </w:rPr>
              <w:t xml:space="preserve">лицей № 2, гимназия № 8, </w:t>
            </w:r>
          </w:p>
          <w:p w:rsidR="00931718" w:rsidRPr="00162AA9" w:rsidRDefault="00931718" w:rsidP="0049221D">
            <w:pPr>
              <w:pStyle w:val="ConsPlusNormal"/>
              <w:ind w:firstLine="0"/>
              <w:jc w:val="center"/>
              <w:rPr>
                <w:rFonts w:ascii="Century Gothic" w:hAnsi="Century Gothic" w:cs="Times New Roman"/>
                <w:sz w:val="24"/>
                <w:szCs w:val="24"/>
              </w:rPr>
            </w:pPr>
            <w:r w:rsidRPr="00162AA9">
              <w:rPr>
                <w:rFonts w:ascii="Century Gothic" w:hAnsi="Century Gothic" w:cs="Times New Roman"/>
                <w:sz w:val="24"/>
                <w:szCs w:val="24"/>
              </w:rPr>
              <w:t>СОШ №№ 5, 12, 20, 28, 30, 32</w:t>
            </w:r>
          </w:p>
        </w:tc>
        <w:tc>
          <w:tcPr>
            <w:tcW w:w="3602" w:type="dxa"/>
            <w:tcBorders>
              <w:top w:val="single" w:sz="4" w:space="0" w:color="auto"/>
              <w:left w:val="single" w:sz="4" w:space="0" w:color="auto"/>
              <w:bottom w:val="single" w:sz="4" w:space="0" w:color="auto"/>
              <w:right w:val="single" w:sz="4" w:space="0" w:color="auto"/>
            </w:tcBorders>
            <w:shd w:val="clear" w:color="auto" w:fill="auto"/>
            <w:vAlign w:val="center"/>
          </w:tcPr>
          <w:p w:rsidR="00931718" w:rsidRPr="00162AA9" w:rsidRDefault="00931718" w:rsidP="0049221D">
            <w:pPr>
              <w:pStyle w:val="ConsPlusNormal"/>
              <w:ind w:firstLine="0"/>
              <w:jc w:val="center"/>
              <w:rPr>
                <w:rFonts w:ascii="Century Gothic" w:hAnsi="Century Gothic" w:cs="Times New Roman"/>
                <w:sz w:val="24"/>
                <w:szCs w:val="24"/>
              </w:rPr>
            </w:pPr>
            <w:r w:rsidRPr="00162AA9">
              <w:rPr>
                <w:rFonts w:ascii="Century Gothic" w:hAnsi="Century Gothic" w:cs="Times New Roman"/>
                <w:sz w:val="24"/>
                <w:szCs w:val="24"/>
              </w:rPr>
              <w:t xml:space="preserve">лицей № 2, гимназия № 8, </w:t>
            </w:r>
          </w:p>
          <w:p w:rsidR="00931718" w:rsidRPr="00162AA9" w:rsidRDefault="00931718" w:rsidP="0049221D">
            <w:pPr>
              <w:pStyle w:val="ConsPlusNormal"/>
              <w:ind w:firstLine="0"/>
              <w:jc w:val="center"/>
              <w:rPr>
                <w:rFonts w:ascii="Century Gothic" w:hAnsi="Century Gothic" w:cs="Times New Roman"/>
                <w:sz w:val="24"/>
                <w:szCs w:val="24"/>
              </w:rPr>
            </w:pPr>
            <w:r w:rsidRPr="00162AA9">
              <w:rPr>
                <w:rFonts w:ascii="Century Gothic" w:hAnsi="Century Gothic" w:cs="Times New Roman"/>
                <w:sz w:val="24"/>
                <w:szCs w:val="24"/>
              </w:rPr>
              <w:t>СОШ №№ 5, 12, 20, 23, 30, 32</w:t>
            </w:r>
          </w:p>
        </w:tc>
      </w:tr>
      <w:tr w:rsidR="00931718" w:rsidRPr="00162AA9" w:rsidTr="00931718">
        <w:trPr>
          <w:trHeight w:val="561"/>
        </w:trPr>
        <w:tc>
          <w:tcPr>
            <w:tcW w:w="3153" w:type="dxa"/>
            <w:tcBorders>
              <w:top w:val="single" w:sz="4" w:space="0" w:color="auto"/>
              <w:left w:val="single" w:sz="4" w:space="0" w:color="auto"/>
              <w:bottom w:val="single" w:sz="4" w:space="0" w:color="auto"/>
              <w:right w:val="single" w:sz="4" w:space="0" w:color="auto"/>
            </w:tcBorders>
            <w:shd w:val="clear" w:color="auto" w:fill="auto"/>
            <w:vAlign w:val="center"/>
          </w:tcPr>
          <w:p w:rsidR="00931718" w:rsidRPr="00162AA9" w:rsidRDefault="00931718" w:rsidP="0049221D">
            <w:pPr>
              <w:pStyle w:val="ConsPlusNormal"/>
              <w:ind w:firstLine="0"/>
              <w:jc w:val="center"/>
              <w:rPr>
                <w:rFonts w:ascii="Century Gothic" w:hAnsi="Century Gothic" w:cs="Times New Roman"/>
                <w:sz w:val="24"/>
                <w:szCs w:val="24"/>
              </w:rPr>
            </w:pPr>
            <w:r w:rsidRPr="00162AA9">
              <w:rPr>
                <w:rFonts w:ascii="Century Gothic" w:hAnsi="Century Gothic" w:cs="Times New Roman"/>
                <w:sz w:val="24"/>
                <w:szCs w:val="24"/>
              </w:rPr>
              <w:t>Социально-экономический профиль</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tcPr>
          <w:p w:rsidR="00931718" w:rsidRPr="00162AA9" w:rsidRDefault="00931718" w:rsidP="0049221D">
            <w:pPr>
              <w:pStyle w:val="ConsPlusNormal"/>
              <w:ind w:firstLine="0"/>
              <w:jc w:val="center"/>
              <w:rPr>
                <w:rFonts w:ascii="Century Gothic" w:hAnsi="Century Gothic" w:cs="Times New Roman"/>
                <w:sz w:val="24"/>
                <w:szCs w:val="24"/>
              </w:rPr>
            </w:pPr>
            <w:r w:rsidRPr="00162AA9">
              <w:rPr>
                <w:rFonts w:ascii="Century Gothic" w:hAnsi="Century Gothic" w:cs="Times New Roman"/>
                <w:sz w:val="24"/>
                <w:szCs w:val="24"/>
              </w:rPr>
              <w:t xml:space="preserve">СОШ №№ 6, 20, 24, 27, 32 </w:t>
            </w:r>
          </w:p>
        </w:tc>
        <w:tc>
          <w:tcPr>
            <w:tcW w:w="3602" w:type="dxa"/>
            <w:tcBorders>
              <w:top w:val="single" w:sz="4" w:space="0" w:color="auto"/>
              <w:left w:val="single" w:sz="4" w:space="0" w:color="auto"/>
              <w:bottom w:val="single" w:sz="4" w:space="0" w:color="auto"/>
              <w:right w:val="single" w:sz="4" w:space="0" w:color="auto"/>
            </w:tcBorders>
            <w:shd w:val="clear" w:color="auto" w:fill="auto"/>
            <w:vAlign w:val="center"/>
          </w:tcPr>
          <w:p w:rsidR="00931718" w:rsidRPr="00162AA9" w:rsidRDefault="00931718" w:rsidP="0049221D">
            <w:pPr>
              <w:pStyle w:val="ConsPlusNormal"/>
              <w:ind w:firstLine="0"/>
              <w:jc w:val="center"/>
              <w:rPr>
                <w:rFonts w:ascii="Century Gothic" w:hAnsi="Century Gothic" w:cs="Times New Roman"/>
                <w:sz w:val="24"/>
                <w:szCs w:val="24"/>
              </w:rPr>
            </w:pPr>
            <w:r w:rsidRPr="00162AA9">
              <w:rPr>
                <w:rFonts w:ascii="Century Gothic" w:hAnsi="Century Gothic" w:cs="Times New Roman"/>
                <w:sz w:val="24"/>
                <w:szCs w:val="24"/>
              </w:rPr>
              <w:t>СОШ №№ 4, 6, 20, 24, 27, 32</w:t>
            </w:r>
          </w:p>
        </w:tc>
      </w:tr>
      <w:tr w:rsidR="00931718" w:rsidRPr="00162AA9" w:rsidTr="00931718">
        <w:trPr>
          <w:trHeight w:val="628"/>
        </w:trPr>
        <w:tc>
          <w:tcPr>
            <w:tcW w:w="3153" w:type="dxa"/>
            <w:tcBorders>
              <w:top w:val="single" w:sz="4" w:space="0" w:color="auto"/>
              <w:left w:val="single" w:sz="4" w:space="0" w:color="auto"/>
              <w:bottom w:val="single" w:sz="4" w:space="0" w:color="auto"/>
              <w:right w:val="single" w:sz="4" w:space="0" w:color="auto"/>
            </w:tcBorders>
            <w:shd w:val="clear" w:color="auto" w:fill="auto"/>
            <w:vAlign w:val="center"/>
          </w:tcPr>
          <w:p w:rsidR="00931718" w:rsidRPr="00162AA9" w:rsidRDefault="00931718" w:rsidP="0049221D">
            <w:pPr>
              <w:pStyle w:val="ConsPlusNormal"/>
              <w:ind w:firstLine="0"/>
              <w:jc w:val="center"/>
              <w:rPr>
                <w:rFonts w:ascii="Century Gothic" w:hAnsi="Century Gothic" w:cs="Times New Roman"/>
                <w:sz w:val="24"/>
                <w:szCs w:val="24"/>
              </w:rPr>
            </w:pPr>
            <w:r w:rsidRPr="00162AA9">
              <w:rPr>
                <w:rFonts w:ascii="Century Gothic" w:hAnsi="Century Gothic" w:cs="Times New Roman"/>
                <w:sz w:val="24"/>
                <w:szCs w:val="24"/>
              </w:rPr>
              <w:t>Универсальный профиль</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tcPr>
          <w:p w:rsidR="00931718" w:rsidRPr="00162AA9" w:rsidRDefault="00931718" w:rsidP="0049221D">
            <w:pPr>
              <w:pStyle w:val="ConsPlusNormal"/>
              <w:ind w:firstLine="0"/>
              <w:jc w:val="center"/>
              <w:rPr>
                <w:rFonts w:ascii="Century Gothic" w:hAnsi="Century Gothic" w:cs="Times New Roman"/>
                <w:sz w:val="24"/>
                <w:szCs w:val="24"/>
              </w:rPr>
            </w:pPr>
            <w:r w:rsidRPr="00162AA9">
              <w:rPr>
                <w:rFonts w:ascii="Century Gothic" w:hAnsi="Century Gothic" w:cs="Times New Roman"/>
                <w:sz w:val="24"/>
                <w:szCs w:val="24"/>
              </w:rPr>
              <w:t>гимназия № 18, СОШ №№ 1, 4, 5, 6, 10, 12, 17, 21, 23, 24, 26, 27, 28, 29, 30, 32, 36, 43, 44, школа-интернат № 2</w:t>
            </w:r>
          </w:p>
        </w:tc>
        <w:tc>
          <w:tcPr>
            <w:tcW w:w="3602" w:type="dxa"/>
            <w:tcBorders>
              <w:top w:val="single" w:sz="4" w:space="0" w:color="auto"/>
              <w:left w:val="single" w:sz="4" w:space="0" w:color="auto"/>
              <w:bottom w:val="single" w:sz="4" w:space="0" w:color="auto"/>
              <w:right w:val="single" w:sz="4" w:space="0" w:color="auto"/>
            </w:tcBorders>
            <w:shd w:val="clear" w:color="auto" w:fill="auto"/>
            <w:vAlign w:val="center"/>
          </w:tcPr>
          <w:p w:rsidR="00931718" w:rsidRPr="00162AA9" w:rsidRDefault="00931718" w:rsidP="0049221D">
            <w:pPr>
              <w:pStyle w:val="ConsPlusNormal"/>
              <w:ind w:firstLine="0"/>
              <w:jc w:val="center"/>
              <w:rPr>
                <w:rFonts w:ascii="Century Gothic" w:hAnsi="Century Gothic" w:cs="Times New Roman"/>
                <w:sz w:val="24"/>
                <w:szCs w:val="24"/>
              </w:rPr>
            </w:pPr>
            <w:r w:rsidRPr="00162AA9">
              <w:rPr>
                <w:rFonts w:ascii="Century Gothic" w:hAnsi="Century Gothic" w:cs="Times New Roman"/>
                <w:sz w:val="24"/>
                <w:szCs w:val="24"/>
              </w:rPr>
              <w:t xml:space="preserve">гимназия № 18, СОШ №№ 1, 4, 5, 6, 10, 11, 12, 17, 21, 23, 24, 26, 27, 28, 29, 30, 32, 36, 44, школа-интернат № 2. </w:t>
            </w:r>
          </w:p>
        </w:tc>
      </w:tr>
    </w:tbl>
    <w:p w:rsidR="003E724F" w:rsidRPr="00162AA9" w:rsidRDefault="003E724F" w:rsidP="003E724F">
      <w:pPr>
        <w:pStyle w:val="mrcssattr"/>
        <w:spacing w:before="0" w:beforeAutospacing="0" w:after="0" w:afterAutospacing="0"/>
        <w:ind w:firstLine="709"/>
        <w:jc w:val="both"/>
        <w:rPr>
          <w:rFonts w:ascii="Century Gothic" w:hAnsi="Century Gothic" w:cs="Century Gothic"/>
          <w:lang w:eastAsia="en-US"/>
        </w:rPr>
      </w:pPr>
      <w:r w:rsidRPr="00162AA9">
        <w:rPr>
          <w:rFonts w:ascii="Century Gothic" w:hAnsi="Century Gothic" w:cs="Century Gothic"/>
          <w:lang w:eastAsia="en-US"/>
        </w:rPr>
        <w:t xml:space="preserve">Ежегодно учащиеся школ города принимают участие во Всероссийской олимпиаде школьников в школьном (5-11 классы – по 21 учебному предмету, 4-е классы – русский язык и математика), муниципальном (7-11 классы), региональном (8-11 классы) и заключительном (9-11 классы) этапах олимпиады по 21 предмету. </w:t>
      </w:r>
    </w:p>
    <w:p w:rsidR="003E724F" w:rsidRPr="00162AA9" w:rsidRDefault="003E724F" w:rsidP="003E724F">
      <w:pPr>
        <w:pStyle w:val="mrcssattr"/>
        <w:spacing w:before="0" w:beforeAutospacing="0" w:after="0" w:afterAutospacing="0"/>
        <w:ind w:firstLine="709"/>
        <w:jc w:val="both"/>
        <w:rPr>
          <w:rFonts w:ascii="Century Gothic" w:hAnsi="Century Gothic" w:cs="Century Gothic"/>
          <w:lang w:eastAsia="en-US"/>
        </w:rPr>
      </w:pPr>
      <w:r w:rsidRPr="00162AA9">
        <w:rPr>
          <w:rFonts w:ascii="Century Gothic" w:hAnsi="Century Gothic" w:cs="Century Gothic"/>
          <w:lang w:eastAsia="en-US"/>
        </w:rPr>
        <w:t xml:space="preserve">В 2021-2022 учебном году 17 216 человек участвовали в школьном этапе, из которых 1472 стали победителями и 3989 призерами.  </w:t>
      </w:r>
      <w:proofErr w:type="gramStart"/>
      <w:r w:rsidRPr="00162AA9">
        <w:rPr>
          <w:rFonts w:ascii="Century Gothic" w:hAnsi="Century Gothic" w:cs="Century Gothic"/>
          <w:lang w:eastAsia="en-US"/>
        </w:rPr>
        <w:t xml:space="preserve">Соответственно, в муниципальном этапе приняли участие 3 640 человек, из которых 90 стали победителями и 1118 призёрами; в региональном этапе – 323 человека - из них 11 победителей и 91 призёр; на заключительном – 4 человека, из них 2 – призёра. </w:t>
      </w:r>
      <w:proofErr w:type="gramEnd"/>
    </w:p>
    <w:p w:rsidR="003E724F" w:rsidRPr="00162AA9" w:rsidRDefault="003E724F" w:rsidP="003E724F">
      <w:pPr>
        <w:pStyle w:val="Default"/>
        <w:ind w:firstLine="709"/>
        <w:jc w:val="both"/>
        <w:rPr>
          <w:color w:val="auto"/>
        </w:rPr>
      </w:pPr>
      <w:r w:rsidRPr="00162AA9">
        <w:rPr>
          <w:color w:val="auto"/>
        </w:rPr>
        <w:t>С целью вовлечения обучающихся в систему дополнительного образования в муниципальной системе образования действует 4 муниципальных учреждения дополнительного образования детей, в которых в которых работает 62 педагогических работника и проходят обучение 9 302 человека по программам различной направленности: технической, естественнонаучной, физкультурно-спортивной, художественной, туристско-краеведческой, социально-педагогической.</w:t>
      </w:r>
    </w:p>
    <w:p w:rsidR="003E724F" w:rsidRPr="00162AA9" w:rsidRDefault="003E724F" w:rsidP="003E724F">
      <w:pPr>
        <w:pStyle w:val="Default"/>
        <w:ind w:firstLine="709"/>
        <w:jc w:val="both"/>
        <w:rPr>
          <w:color w:val="auto"/>
        </w:rPr>
      </w:pPr>
      <w:r w:rsidRPr="00162AA9">
        <w:rPr>
          <w:color w:val="auto"/>
        </w:rPr>
        <w:t>В соответствии с общими приоритетными направлениями совершенствования системы дополнительного образования в Российской Федерации, в целях обеспечения равной доступности качественного дополн</w:t>
      </w:r>
      <w:r w:rsidR="0090037A">
        <w:rPr>
          <w:color w:val="auto"/>
        </w:rPr>
        <w:t>ительного образования для детей</w:t>
      </w:r>
      <w:r w:rsidRPr="00162AA9">
        <w:rPr>
          <w:color w:val="auto"/>
        </w:rPr>
        <w:t xml:space="preserve"> в городском округе город Рыбинск Ярославской области реализуется система персонифицированного финансирования дополнительного образования, подразумевающая предоставление детям именных сертификатов дополнительного образования. </w:t>
      </w:r>
    </w:p>
    <w:p w:rsidR="003E724F" w:rsidRPr="00162AA9" w:rsidRDefault="003E724F" w:rsidP="003E724F">
      <w:pPr>
        <w:autoSpaceDE w:val="0"/>
        <w:autoSpaceDN w:val="0"/>
        <w:adjustRightInd w:val="0"/>
        <w:spacing w:after="0" w:line="240" w:lineRule="auto"/>
        <w:ind w:firstLine="709"/>
        <w:jc w:val="both"/>
        <w:rPr>
          <w:rFonts w:ascii="Century Gothic" w:hAnsi="Century Gothic" w:cs="Century Gothic"/>
          <w:sz w:val="24"/>
          <w:szCs w:val="24"/>
        </w:rPr>
      </w:pPr>
      <w:bookmarkStart w:id="61" w:name="_Toc54623348"/>
      <w:r w:rsidRPr="00162AA9">
        <w:rPr>
          <w:rFonts w:ascii="Century Gothic" w:hAnsi="Century Gothic" w:cs="Century Gothic"/>
          <w:sz w:val="24"/>
          <w:szCs w:val="24"/>
        </w:rPr>
        <w:t xml:space="preserve">За период с 01.01.2022 по </w:t>
      </w:r>
      <w:r w:rsidR="0090037A">
        <w:rPr>
          <w:rFonts w:ascii="Century Gothic" w:hAnsi="Century Gothic" w:cs="Century Gothic"/>
          <w:sz w:val="24"/>
          <w:szCs w:val="24"/>
        </w:rPr>
        <w:t>01.10</w:t>
      </w:r>
      <w:r w:rsidRPr="00162AA9">
        <w:rPr>
          <w:rFonts w:ascii="Century Gothic" w:hAnsi="Century Gothic" w:cs="Century Gothic"/>
          <w:sz w:val="24"/>
          <w:szCs w:val="24"/>
        </w:rPr>
        <w:t>.2022 дополнительным образованием всего охвачено 20 290 обучающихся, что составляет 82,13% от общего числа детей в возрасте от 5 до 18 лет (24 704 человек), из них спортивными школами охвачено 416 человек.</w:t>
      </w:r>
    </w:p>
    <w:p w:rsidR="003E724F" w:rsidRPr="00162AA9" w:rsidRDefault="003E724F" w:rsidP="003E724F">
      <w:pPr>
        <w:pStyle w:val="13"/>
        <w:spacing w:after="0" w:line="240" w:lineRule="auto"/>
        <w:ind w:left="0" w:firstLine="709"/>
        <w:jc w:val="both"/>
        <w:rPr>
          <w:rFonts w:ascii="Century Gothic" w:eastAsia="Calibri" w:hAnsi="Century Gothic" w:cs="Century Gothic"/>
          <w:sz w:val="24"/>
          <w:szCs w:val="24"/>
        </w:rPr>
      </w:pPr>
      <w:r w:rsidRPr="00162AA9">
        <w:rPr>
          <w:rFonts w:ascii="Century Gothic" w:eastAsia="Calibri" w:hAnsi="Century Gothic" w:cs="Century Gothic"/>
          <w:sz w:val="24"/>
          <w:szCs w:val="24"/>
        </w:rPr>
        <w:t>В коммерческих организациях по платным программам обучалось 474 учащихся.</w:t>
      </w:r>
    </w:p>
    <w:p w:rsidR="003E724F" w:rsidRPr="00162AA9" w:rsidRDefault="003E724F" w:rsidP="003E724F">
      <w:pPr>
        <w:autoSpaceDE w:val="0"/>
        <w:autoSpaceDN w:val="0"/>
        <w:adjustRightInd w:val="0"/>
        <w:spacing w:after="0"/>
        <w:ind w:firstLine="709"/>
        <w:jc w:val="both"/>
        <w:rPr>
          <w:rFonts w:ascii="Century Gothic" w:hAnsi="Century Gothic" w:cs="Century Gothic"/>
          <w:sz w:val="24"/>
          <w:szCs w:val="24"/>
        </w:rPr>
      </w:pPr>
      <w:r w:rsidRPr="00162AA9">
        <w:rPr>
          <w:rFonts w:ascii="Century Gothic" w:hAnsi="Century Gothic" w:cs="Century Gothic"/>
          <w:sz w:val="24"/>
          <w:szCs w:val="24"/>
        </w:rPr>
        <w:lastRenderedPageBreak/>
        <w:t>В системе дополнительного образования детей в течение года реализовано 967 программ из них: предпрофессиональных – 38, значимых – 676, 179 платных и 74 сертифицированных программ. В 2022 году на обучение по программам технической направленности осуществлено 1516 зачисления, естественнонаучной – 1487.</w:t>
      </w:r>
    </w:p>
    <w:p w:rsidR="003E724F" w:rsidRPr="00162AA9" w:rsidRDefault="00CA651E" w:rsidP="003E724F">
      <w:pPr>
        <w:pStyle w:val="Default"/>
        <w:ind w:firstLine="709"/>
        <w:jc w:val="both"/>
        <w:rPr>
          <w:color w:val="auto"/>
        </w:rPr>
      </w:pPr>
      <w:r>
        <w:rPr>
          <w:color w:val="auto"/>
        </w:rPr>
        <w:t>В 2021-2022 учебном</w:t>
      </w:r>
      <w:r w:rsidR="003E724F" w:rsidRPr="00162AA9">
        <w:rPr>
          <w:color w:val="auto"/>
        </w:rPr>
        <w:t xml:space="preserve"> году в муниципальной системе образования впервые инициирован проект «Интеллектуальный реактор», в котором  </w:t>
      </w:r>
      <w:r w:rsidRPr="00162AA9">
        <w:rPr>
          <w:color w:val="auto"/>
        </w:rPr>
        <w:t xml:space="preserve">приняли </w:t>
      </w:r>
      <w:r w:rsidR="003E724F" w:rsidRPr="00162AA9">
        <w:rPr>
          <w:color w:val="auto"/>
        </w:rPr>
        <w:t>участие  64 десятиклассника.</w:t>
      </w:r>
    </w:p>
    <w:p w:rsidR="003E724F" w:rsidRPr="00162AA9" w:rsidRDefault="003E724F" w:rsidP="003E724F">
      <w:pPr>
        <w:pStyle w:val="Default"/>
        <w:ind w:firstLine="709"/>
        <w:jc w:val="both"/>
        <w:rPr>
          <w:color w:val="auto"/>
        </w:rPr>
      </w:pPr>
      <w:r w:rsidRPr="00162AA9">
        <w:rPr>
          <w:color w:val="auto"/>
        </w:rPr>
        <w:t xml:space="preserve">В рамках </w:t>
      </w:r>
      <w:proofErr w:type="spellStart"/>
      <w:r w:rsidRPr="00162AA9">
        <w:rPr>
          <w:color w:val="auto"/>
        </w:rPr>
        <w:t>профориентационной</w:t>
      </w:r>
      <w:proofErr w:type="spellEnd"/>
      <w:r w:rsidRPr="00162AA9">
        <w:rPr>
          <w:color w:val="auto"/>
        </w:rPr>
        <w:t xml:space="preserve"> деятельности между ПАО «ОДК-Сатурн» и</w:t>
      </w:r>
      <w:r w:rsidR="00CA651E">
        <w:rPr>
          <w:color w:val="auto"/>
        </w:rPr>
        <w:t xml:space="preserve"> образовательными организациями</w:t>
      </w:r>
      <w:r w:rsidRPr="00162AA9">
        <w:rPr>
          <w:color w:val="auto"/>
        </w:rPr>
        <w:t xml:space="preserve"> </w:t>
      </w:r>
      <w:r w:rsidR="00CA651E">
        <w:rPr>
          <w:color w:val="auto"/>
        </w:rPr>
        <w:t>(</w:t>
      </w:r>
      <w:r w:rsidRPr="00162AA9">
        <w:rPr>
          <w:color w:val="auto"/>
        </w:rPr>
        <w:t>лицей № 2 и гимназия № 8</w:t>
      </w:r>
      <w:r w:rsidR="00CA651E">
        <w:rPr>
          <w:color w:val="auto"/>
        </w:rPr>
        <w:t>)</w:t>
      </w:r>
      <w:r w:rsidRPr="00162AA9">
        <w:rPr>
          <w:color w:val="auto"/>
        </w:rPr>
        <w:t xml:space="preserve"> подписано соглашение о включении организаций в проект «Ассоциированные школы». </w:t>
      </w:r>
    </w:p>
    <w:p w:rsidR="003E724F" w:rsidRPr="00162AA9" w:rsidRDefault="003E724F" w:rsidP="003E724F">
      <w:pPr>
        <w:spacing w:after="0" w:line="240" w:lineRule="auto"/>
        <w:ind w:firstLine="709"/>
        <w:jc w:val="both"/>
        <w:rPr>
          <w:rFonts w:ascii="Century Gothic" w:hAnsi="Century Gothic" w:cs="Century Gothic"/>
          <w:sz w:val="24"/>
          <w:szCs w:val="24"/>
        </w:rPr>
      </w:pPr>
      <w:r w:rsidRPr="00162AA9">
        <w:rPr>
          <w:rFonts w:ascii="Century Gothic" w:hAnsi="Century Gothic" w:cs="Century Gothic"/>
          <w:sz w:val="24"/>
          <w:szCs w:val="24"/>
        </w:rPr>
        <w:t>В 2022-2023 учебном году от Ярославской области участниками проекта «Создание и функционирование профильных инженерных классов в Ярославской области» стали учащи</w:t>
      </w:r>
      <w:r w:rsidR="0020341B">
        <w:rPr>
          <w:rFonts w:ascii="Century Gothic" w:hAnsi="Century Gothic" w:cs="Century Gothic"/>
          <w:sz w:val="24"/>
          <w:szCs w:val="24"/>
        </w:rPr>
        <w:t>еся 5-х и 10-х классов СОШ № 12 и</w:t>
      </w:r>
      <w:r w:rsidRPr="00162AA9">
        <w:rPr>
          <w:rFonts w:ascii="Century Gothic" w:hAnsi="Century Gothic" w:cs="Century Gothic"/>
          <w:sz w:val="24"/>
          <w:szCs w:val="24"/>
        </w:rPr>
        <w:t xml:space="preserve"> 23, для которых силами общеобразовательных организаций, РГАТУ и ПАО «ОДК «Сатурн» создается эффективная профильная предпрофессиональная образовательная среда.</w:t>
      </w:r>
    </w:p>
    <w:p w:rsidR="0020341B" w:rsidRDefault="003E724F" w:rsidP="003E724F">
      <w:pPr>
        <w:pStyle w:val="ae"/>
        <w:spacing w:after="0"/>
        <w:ind w:firstLine="720"/>
        <w:jc w:val="both"/>
        <w:rPr>
          <w:rFonts w:ascii="Century Gothic" w:eastAsia="Calibri" w:hAnsi="Century Gothic" w:cs="Century Gothic"/>
          <w:sz w:val="24"/>
          <w:szCs w:val="24"/>
        </w:rPr>
      </w:pPr>
      <w:r w:rsidRPr="00162AA9">
        <w:rPr>
          <w:rFonts w:ascii="Century Gothic" w:eastAsia="Calibri" w:hAnsi="Century Gothic" w:cs="Century Gothic"/>
          <w:sz w:val="24"/>
          <w:szCs w:val="24"/>
        </w:rPr>
        <w:t>В 2022 году в педагогические учреждения среднего профессионального и высшего образования поступили 18 выпускников психолого-педагогического класса, открытого на базе СОШ № 28 им. А.А. Суркова. На 01.09.2022 на базе СОШ № 28 им. А.А. Суркова продолжает деятельность психолого-педагогические группы 8-11 классов, в которых в общей сложности обучается 37 человек</w:t>
      </w:r>
      <w:r w:rsidR="0020341B">
        <w:rPr>
          <w:rFonts w:ascii="Century Gothic" w:eastAsia="Calibri" w:hAnsi="Century Gothic" w:cs="Century Gothic"/>
          <w:sz w:val="24"/>
          <w:szCs w:val="24"/>
        </w:rPr>
        <w:t>.</w:t>
      </w:r>
    </w:p>
    <w:p w:rsidR="003E724F" w:rsidRPr="00162AA9" w:rsidRDefault="003E724F" w:rsidP="003E724F">
      <w:pPr>
        <w:pStyle w:val="ae"/>
        <w:spacing w:after="0"/>
        <w:ind w:firstLine="720"/>
        <w:jc w:val="both"/>
        <w:rPr>
          <w:rFonts w:ascii="Century Gothic" w:eastAsia="Calibri" w:hAnsi="Century Gothic" w:cs="Century Gothic"/>
          <w:sz w:val="24"/>
          <w:szCs w:val="24"/>
        </w:rPr>
      </w:pPr>
      <w:r w:rsidRPr="00162AA9">
        <w:rPr>
          <w:rFonts w:ascii="Century Gothic" w:eastAsia="Calibri" w:hAnsi="Century Gothic" w:cs="Century Gothic"/>
          <w:sz w:val="24"/>
          <w:szCs w:val="24"/>
        </w:rPr>
        <w:t>С 2022 года открыты педагогические группы в рамках внеурочной деятельности в 8-9 классах в СОШ № 44 и в рамках элективных курсов в 10-х классах  в СОШ № 20 и 44</w:t>
      </w:r>
      <w:r w:rsidR="002B3F3D">
        <w:rPr>
          <w:rFonts w:ascii="Century Gothic" w:eastAsia="Calibri" w:hAnsi="Century Gothic" w:cs="Century Gothic"/>
          <w:sz w:val="24"/>
          <w:szCs w:val="24"/>
        </w:rPr>
        <w:t>.</w:t>
      </w:r>
    </w:p>
    <w:p w:rsidR="003E724F" w:rsidRPr="00162AA9" w:rsidRDefault="003E724F" w:rsidP="003E724F">
      <w:pPr>
        <w:autoSpaceDE w:val="0"/>
        <w:autoSpaceDN w:val="0"/>
        <w:adjustRightInd w:val="0"/>
        <w:spacing w:after="0" w:line="240" w:lineRule="auto"/>
        <w:ind w:firstLine="709"/>
        <w:jc w:val="both"/>
        <w:rPr>
          <w:rFonts w:ascii="Century Gothic" w:hAnsi="Century Gothic" w:cs="Century Gothic"/>
          <w:sz w:val="24"/>
          <w:szCs w:val="24"/>
        </w:rPr>
      </w:pPr>
      <w:proofErr w:type="gramStart"/>
      <w:r w:rsidRPr="00162AA9">
        <w:rPr>
          <w:rFonts w:ascii="Century Gothic" w:hAnsi="Century Gothic" w:cs="Century Gothic"/>
          <w:sz w:val="24"/>
          <w:szCs w:val="24"/>
        </w:rPr>
        <w:t>Выполнение Указов Президента Российской Федерации, касающихся среднемесячной заработной платы педагогических работников, позволяет поддерживать определенный уровень заработной платы: за 9 месяцев 2022 года заработная плата педагогических работников общеобразовательных школ составила 37 960 руб. (2021 год – 35 478 руб.,2020 год – 31 846 руб., 2019 год – 29 154 руб.), заработная плата педагогических работников учреждений дополнительного образования – 33 856 руб. (2020 год – 31302</w:t>
      </w:r>
      <w:proofErr w:type="gramEnd"/>
      <w:r w:rsidRPr="00162AA9">
        <w:rPr>
          <w:rFonts w:ascii="Century Gothic" w:hAnsi="Century Gothic" w:cs="Century Gothic"/>
          <w:sz w:val="24"/>
          <w:szCs w:val="24"/>
        </w:rPr>
        <w:t xml:space="preserve"> руб., 2019 год – 29 510 руб., 2018 год – 21 765 руб.)</w:t>
      </w:r>
    </w:p>
    <w:p w:rsidR="003E724F" w:rsidRPr="00162AA9" w:rsidRDefault="003E724F" w:rsidP="003E724F">
      <w:pPr>
        <w:spacing w:after="0" w:line="240" w:lineRule="auto"/>
        <w:ind w:firstLine="709"/>
        <w:jc w:val="both"/>
        <w:rPr>
          <w:rFonts w:ascii="Century Gothic" w:hAnsi="Century Gothic" w:cs="Century Gothic"/>
          <w:sz w:val="24"/>
          <w:szCs w:val="24"/>
        </w:rPr>
      </w:pPr>
      <w:r w:rsidRPr="00162AA9">
        <w:rPr>
          <w:rFonts w:ascii="Century Gothic" w:hAnsi="Century Gothic" w:cs="Century Gothic"/>
          <w:sz w:val="24"/>
          <w:szCs w:val="24"/>
        </w:rPr>
        <w:t xml:space="preserve">Кадровый дефицит квалифицированных педагогов по различным предметам, направлениям дополнительного образования продолжает сохраняться. </w:t>
      </w:r>
    </w:p>
    <w:p w:rsidR="003E724F" w:rsidRPr="00162AA9" w:rsidRDefault="003E724F" w:rsidP="003E724F">
      <w:pPr>
        <w:spacing w:after="0" w:line="240" w:lineRule="auto"/>
        <w:ind w:firstLine="709"/>
        <w:jc w:val="both"/>
        <w:rPr>
          <w:rFonts w:ascii="Century Gothic" w:hAnsi="Century Gothic" w:cs="Century Gothic"/>
          <w:sz w:val="24"/>
          <w:szCs w:val="24"/>
        </w:rPr>
      </w:pPr>
      <w:r w:rsidRPr="00162AA9">
        <w:rPr>
          <w:rFonts w:ascii="Century Gothic" w:hAnsi="Century Gothic" w:cs="Century Gothic"/>
          <w:sz w:val="24"/>
          <w:szCs w:val="24"/>
        </w:rPr>
        <w:t>Профессионализм педагогических кадров достигается через методическое сопровождение деятельности педагогов методистами МУ ДПО «Информационно-образовательный центр», профессиональные конкурсы. На протяжении ряда лет среди победителей регионального этапа профессиональных Всероссийских конкурсов: «Учитель года России», «Воспитатель года России» – педагоги системы образования городского округа город Рыбинск. В 2022 году Смирнова Евгения Игоревна стала победителем регионального этапа всероссийского профессионального конкурса «Учитель года России», Попова Варвара Александровна заняла третье место среди учителей истории и обществознания во всероссийском конкурсе педагогов «Классная тема».</w:t>
      </w:r>
    </w:p>
    <w:p w:rsidR="003E724F" w:rsidRPr="00162AA9" w:rsidRDefault="003E724F" w:rsidP="003E724F">
      <w:pPr>
        <w:spacing w:after="0" w:line="240" w:lineRule="auto"/>
        <w:ind w:firstLine="709"/>
        <w:jc w:val="both"/>
        <w:rPr>
          <w:rFonts w:ascii="Century Gothic" w:hAnsi="Century Gothic" w:cs="Century Gothic"/>
          <w:sz w:val="24"/>
          <w:szCs w:val="24"/>
        </w:rPr>
      </w:pPr>
      <w:proofErr w:type="gramStart"/>
      <w:r w:rsidRPr="00162AA9">
        <w:rPr>
          <w:rFonts w:ascii="Century Gothic" w:hAnsi="Century Gothic" w:cs="Century Gothic"/>
          <w:sz w:val="24"/>
          <w:szCs w:val="24"/>
        </w:rPr>
        <w:t xml:space="preserve">В целях выполнения постановления Правительства РФ от 02.08.2019 г № 1006 «Об утверждении требований к антитеррористической защищенности объектов (территорий) Министерства просвещения Российской Федерации и объектов (территорий), относящихся к сфере деятельности Министерства просвещения </w:t>
      </w:r>
      <w:r w:rsidRPr="00162AA9">
        <w:rPr>
          <w:rFonts w:ascii="Century Gothic" w:hAnsi="Century Gothic" w:cs="Century Gothic"/>
          <w:sz w:val="24"/>
          <w:szCs w:val="24"/>
        </w:rPr>
        <w:lastRenderedPageBreak/>
        <w:t>Российской Федерации, и формы паспорта безопасности этих объектов (территорий)» все образовательные организации имеют паспорта безопасности, согласно которым каждое учреждение отнесено к одной из I-IV категории опасности:</w:t>
      </w:r>
      <w:proofErr w:type="gramEnd"/>
    </w:p>
    <w:p w:rsidR="003E724F" w:rsidRPr="00162AA9" w:rsidRDefault="003E724F" w:rsidP="003E724F">
      <w:pPr>
        <w:spacing w:after="0" w:line="240" w:lineRule="auto"/>
        <w:ind w:firstLine="709"/>
        <w:jc w:val="both"/>
        <w:rPr>
          <w:rFonts w:ascii="Century Gothic" w:hAnsi="Century Gothic" w:cs="Century Gothic"/>
          <w:sz w:val="24"/>
          <w:szCs w:val="24"/>
        </w:rPr>
      </w:pPr>
      <w:r w:rsidRPr="00162AA9">
        <w:rPr>
          <w:rFonts w:ascii="Century Gothic" w:hAnsi="Century Gothic" w:cs="Century Gothic"/>
          <w:sz w:val="24"/>
          <w:szCs w:val="24"/>
        </w:rPr>
        <w:t>I категория опасности:  2 организации</w:t>
      </w:r>
    </w:p>
    <w:p w:rsidR="003E724F" w:rsidRPr="00162AA9" w:rsidRDefault="003E724F" w:rsidP="003E724F">
      <w:pPr>
        <w:spacing w:after="0" w:line="240" w:lineRule="auto"/>
        <w:ind w:firstLine="709"/>
        <w:jc w:val="both"/>
        <w:rPr>
          <w:rFonts w:ascii="Century Gothic" w:hAnsi="Century Gothic" w:cs="Century Gothic"/>
          <w:sz w:val="24"/>
          <w:szCs w:val="24"/>
        </w:rPr>
      </w:pPr>
      <w:r w:rsidRPr="00162AA9">
        <w:rPr>
          <w:rFonts w:ascii="Century Gothic" w:hAnsi="Century Gothic" w:cs="Century Gothic"/>
          <w:sz w:val="24"/>
          <w:szCs w:val="24"/>
        </w:rPr>
        <w:t>II категория опасности: 12 организаций</w:t>
      </w:r>
    </w:p>
    <w:p w:rsidR="003E724F" w:rsidRPr="00162AA9" w:rsidRDefault="003E724F" w:rsidP="003E724F">
      <w:pPr>
        <w:spacing w:after="0" w:line="240" w:lineRule="auto"/>
        <w:ind w:firstLine="709"/>
        <w:jc w:val="both"/>
        <w:rPr>
          <w:rFonts w:ascii="Century Gothic" w:hAnsi="Century Gothic" w:cs="Century Gothic"/>
          <w:sz w:val="24"/>
          <w:szCs w:val="24"/>
        </w:rPr>
      </w:pPr>
      <w:r w:rsidRPr="00162AA9">
        <w:rPr>
          <w:rFonts w:ascii="Century Gothic" w:hAnsi="Century Gothic" w:cs="Century Gothic"/>
          <w:sz w:val="24"/>
          <w:szCs w:val="24"/>
        </w:rPr>
        <w:t>III категория опасности: 69 организаций</w:t>
      </w:r>
    </w:p>
    <w:p w:rsidR="003E724F" w:rsidRPr="00162AA9" w:rsidRDefault="003E724F" w:rsidP="003E724F">
      <w:pPr>
        <w:spacing w:after="0" w:line="240" w:lineRule="auto"/>
        <w:ind w:firstLine="709"/>
        <w:jc w:val="both"/>
        <w:rPr>
          <w:rFonts w:ascii="Century Gothic" w:hAnsi="Century Gothic" w:cs="Century Gothic"/>
          <w:sz w:val="24"/>
          <w:szCs w:val="24"/>
        </w:rPr>
      </w:pPr>
      <w:r w:rsidRPr="00162AA9">
        <w:rPr>
          <w:rFonts w:ascii="Century Gothic" w:hAnsi="Century Gothic" w:cs="Century Gothic"/>
          <w:sz w:val="24"/>
          <w:szCs w:val="24"/>
        </w:rPr>
        <w:t>IV категория опасности: 8 организаций</w:t>
      </w:r>
    </w:p>
    <w:p w:rsidR="003E724F" w:rsidRPr="00162AA9" w:rsidRDefault="003E724F" w:rsidP="002B3F3D">
      <w:pPr>
        <w:spacing w:after="0" w:line="240" w:lineRule="auto"/>
        <w:ind w:firstLine="709"/>
        <w:jc w:val="both"/>
        <w:rPr>
          <w:rFonts w:ascii="Century Gothic" w:hAnsi="Century Gothic" w:cs="Century Gothic"/>
          <w:b/>
          <w:sz w:val="24"/>
          <w:szCs w:val="24"/>
        </w:rPr>
      </w:pPr>
      <w:r w:rsidRPr="00162AA9">
        <w:rPr>
          <w:rFonts w:ascii="Century Gothic" w:hAnsi="Century Gothic" w:cs="Century Gothic"/>
          <w:b/>
          <w:sz w:val="24"/>
          <w:szCs w:val="24"/>
        </w:rPr>
        <w:t>Сведения по безопасности учреждений:</w:t>
      </w:r>
    </w:p>
    <w:p w:rsidR="003E724F" w:rsidRPr="00162AA9" w:rsidRDefault="003E724F" w:rsidP="001A4661">
      <w:pPr>
        <w:spacing w:after="0" w:line="240" w:lineRule="auto"/>
        <w:ind w:firstLine="709"/>
        <w:jc w:val="both"/>
        <w:rPr>
          <w:rFonts w:ascii="Century Gothic" w:hAnsi="Century Gothic" w:cs="Century Gothic"/>
          <w:sz w:val="24"/>
          <w:szCs w:val="24"/>
        </w:rPr>
      </w:pPr>
      <w:r w:rsidRPr="00162AA9">
        <w:rPr>
          <w:rFonts w:ascii="Century Gothic" w:hAnsi="Century Gothic" w:cs="Century Gothic"/>
          <w:sz w:val="24"/>
          <w:szCs w:val="24"/>
        </w:rPr>
        <w:t>Основные мероприятия развития  муниципальной системы образования осуществлялись по следующим направлениям:</w:t>
      </w:r>
    </w:p>
    <w:p w:rsidR="003E724F" w:rsidRPr="00162AA9" w:rsidRDefault="00401385" w:rsidP="001A4661">
      <w:pPr>
        <w:spacing w:after="0" w:line="240" w:lineRule="auto"/>
        <w:ind w:firstLine="709"/>
        <w:jc w:val="both"/>
        <w:rPr>
          <w:rFonts w:ascii="Century Gothic" w:hAnsi="Century Gothic" w:cs="Century Gothic"/>
          <w:sz w:val="24"/>
          <w:szCs w:val="24"/>
        </w:rPr>
      </w:pPr>
      <w:r>
        <w:rPr>
          <w:rFonts w:ascii="Century Gothic" w:hAnsi="Century Gothic" w:cs="Century Gothic"/>
          <w:sz w:val="24"/>
          <w:szCs w:val="24"/>
        </w:rPr>
        <w:t xml:space="preserve">- </w:t>
      </w:r>
      <w:r w:rsidR="003E724F" w:rsidRPr="00162AA9">
        <w:rPr>
          <w:rFonts w:ascii="Century Gothic" w:hAnsi="Century Gothic" w:cs="Century Gothic"/>
          <w:sz w:val="24"/>
          <w:szCs w:val="24"/>
        </w:rPr>
        <w:t>выполнение предписаний надзорных органов, предупреждение аварийных ситуаций;</w:t>
      </w:r>
    </w:p>
    <w:p w:rsidR="003E724F" w:rsidRPr="00162AA9" w:rsidRDefault="00401385" w:rsidP="001A4661">
      <w:pPr>
        <w:spacing w:after="0" w:line="240" w:lineRule="auto"/>
        <w:ind w:firstLine="709"/>
        <w:jc w:val="both"/>
        <w:rPr>
          <w:rFonts w:ascii="Century Gothic" w:hAnsi="Century Gothic" w:cs="Century Gothic"/>
          <w:sz w:val="24"/>
          <w:szCs w:val="24"/>
        </w:rPr>
      </w:pPr>
      <w:r>
        <w:rPr>
          <w:rFonts w:ascii="Century Gothic" w:hAnsi="Century Gothic" w:cs="Century Gothic"/>
          <w:sz w:val="24"/>
          <w:szCs w:val="24"/>
        </w:rPr>
        <w:t xml:space="preserve">- </w:t>
      </w:r>
      <w:r w:rsidR="003E724F" w:rsidRPr="00162AA9">
        <w:rPr>
          <w:rFonts w:ascii="Century Gothic" w:hAnsi="Century Gothic" w:cs="Century Gothic"/>
          <w:sz w:val="24"/>
          <w:szCs w:val="24"/>
        </w:rPr>
        <w:t>обеспечение безопасности условий образовательного процесса. По состоянию на 01.10.2022 потребность образовательных организаций на повышение антитеррористической защищенности составляет 199 515,0 тыс. руб.;</w:t>
      </w:r>
    </w:p>
    <w:p w:rsidR="003E724F" w:rsidRPr="00162AA9" w:rsidRDefault="00401385" w:rsidP="001A4661">
      <w:pPr>
        <w:spacing w:after="0" w:line="240" w:lineRule="auto"/>
        <w:ind w:firstLine="709"/>
        <w:jc w:val="both"/>
        <w:rPr>
          <w:rFonts w:ascii="Century Gothic" w:hAnsi="Century Gothic" w:cs="Century Gothic"/>
          <w:sz w:val="24"/>
          <w:szCs w:val="24"/>
        </w:rPr>
      </w:pPr>
      <w:r>
        <w:rPr>
          <w:rFonts w:ascii="Century Gothic" w:hAnsi="Century Gothic" w:cs="Century Gothic"/>
          <w:sz w:val="24"/>
          <w:szCs w:val="24"/>
        </w:rPr>
        <w:t xml:space="preserve">- </w:t>
      </w:r>
      <w:r w:rsidR="003E724F" w:rsidRPr="00162AA9">
        <w:rPr>
          <w:rFonts w:ascii="Century Gothic" w:hAnsi="Century Gothic" w:cs="Century Gothic"/>
          <w:sz w:val="24"/>
          <w:szCs w:val="24"/>
        </w:rPr>
        <w:t xml:space="preserve">дальнейшее совершенствование системы общего и дополнительного образования </w:t>
      </w:r>
      <w:proofErr w:type="gramStart"/>
      <w:r w:rsidR="003E724F" w:rsidRPr="00162AA9">
        <w:rPr>
          <w:rFonts w:ascii="Century Gothic" w:hAnsi="Century Gothic" w:cs="Century Gothic"/>
          <w:sz w:val="24"/>
          <w:szCs w:val="24"/>
        </w:rPr>
        <w:t>обучающихся</w:t>
      </w:r>
      <w:proofErr w:type="gramEnd"/>
      <w:r w:rsidR="003E724F" w:rsidRPr="00162AA9">
        <w:rPr>
          <w:rFonts w:ascii="Century Gothic" w:hAnsi="Century Gothic" w:cs="Century Gothic"/>
          <w:sz w:val="24"/>
          <w:szCs w:val="24"/>
        </w:rPr>
        <w:t>;</w:t>
      </w:r>
    </w:p>
    <w:p w:rsidR="003E724F" w:rsidRPr="00162AA9" w:rsidRDefault="00401385" w:rsidP="001A4661">
      <w:pPr>
        <w:spacing w:after="0" w:line="240" w:lineRule="auto"/>
        <w:ind w:firstLine="709"/>
        <w:jc w:val="both"/>
        <w:rPr>
          <w:rFonts w:ascii="Century Gothic" w:hAnsi="Century Gothic" w:cs="Century Gothic"/>
          <w:sz w:val="24"/>
          <w:szCs w:val="24"/>
        </w:rPr>
      </w:pPr>
      <w:r>
        <w:rPr>
          <w:rFonts w:ascii="Century Gothic" w:hAnsi="Century Gothic" w:cs="Century Gothic"/>
          <w:sz w:val="24"/>
          <w:szCs w:val="24"/>
        </w:rPr>
        <w:t xml:space="preserve">- </w:t>
      </w:r>
      <w:r w:rsidR="003E724F" w:rsidRPr="00162AA9">
        <w:rPr>
          <w:rFonts w:ascii="Century Gothic" w:hAnsi="Century Gothic" w:cs="Century Gothic"/>
          <w:sz w:val="24"/>
          <w:szCs w:val="24"/>
        </w:rPr>
        <w:t>обеспечение условий для проведения государственной итоговой аттестации;</w:t>
      </w:r>
    </w:p>
    <w:p w:rsidR="003E724F" w:rsidRPr="005E2B27" w:rsidRDefault="00401385" w:rsidP="001A4661">
      <w:pPr>
        <w:spacing w:after="0" w:line="240" w:lineRule="auto"/>
        <w:ind w:firstLine="709"/>
        <w:jc w:val="both"/>
        <w:rPr>
          <w:rFonts w:ascii="Century Gothic" w:hAnsi="Century Gothic" w:cs="Century Gothic"/>
          <w:sz w:val="24"/>
          <w:szCs w:val="24"/>
        </w:rPr>
      </w:pPr>
      <w:r>
        <w:rPr>
          <w:rFonts w:ascii="Century Gothic" w:hAnsi="Century Gothic" w:cs="Century Gothic"/>
          <w:sz w:val="24"/>
          <w:szCs w:val="24"/>
        </w:rPr>
        <w:t xml:space="preserve">- </w:t>
      </w:r>
      <w:r w:rsidR="003E724F" w:rsidRPr="00162AA9">
        <w:rPr>
          <w:rFonts w:ascii="Century Gothic" w:hAnsi="Century Gothic" w:cs="Century Gothic"/>
          <w:sz w:val="24"/>
          <w:szCs w:val="24"/>
        </w:rPr>
        <w:t xml:space="preserve">участие в программе «Модернизация региональной системы школьного образования» (общеобразовательные организации №№ 3, 28 и 30: капитальный ремонт зданий; мероприятия по </w:t>
      </w:r>
      <w:r w:rsidR="003E724F" w:rsidRPr="005E2B27">
        <w:rPr>
          <w:rFonts w:ascii="Century Gothic" w:hAnsi="Century Gothic" w:cs="Century Gothic"/>
          <w:sz w:val="24"/>
          <w:szCs w:val="24"/>
        </w:rPr>
        <w:t>антитеррористической защищенности, оснащению организаций средствами обучения и воспитания и др.)</w:t>
      </w:r>
    </w:p>
    <w:p w:rsidR="003E724F" w:rsidRPr="005E2B27" w:rsidRDefault="00401385" w:rsidP="001A4661">
      <w:pPr>
        <w:spacing w:after="0" w:line="240" w:lineRule="auto"/>
        <w:ind w:firstLine="709"/>
        <w:jc w:val="both"/>
        <w:rPr>
          <w:rFonts w:ascii="Century Gothic" w:hAnsi="Century Gothic" w:cs="Century Gothic"/>
          <w:sz w:val="24"/>
          <w:szCs w:val="24"/>
        </w:rPr>
      </w:pPr>
      <w:r>
        <w:rPr>
          <w:rFonts w:ascii="Century Gothic" w:hAnsi="Century Gothic" w:cs="Century Gothic"/>
          <w:sz w:val="24"/>
          <w:szCs w:val="24"/>
        </w:rPr>
        <w:t xml:space="preserve">- </w:t>
      </w:r>
      <w:r w:rsidR="003E724F" w:rsidRPr="005E2B27">
        <w:rPr>
          <w:rFonts w:ascii="Century Gothic" w:hAnsi="Century Gothic" w:cs="Century Gothic"/>
          <w:sz w:val="24"/>
          <w:szCs w:val="24"/>
        </w:rPr>
        <w:t xml:space="preserve">26 проектов реализовано в рамках региональной программы «Решаем вместе», в том числе 2 проекта – по инициативе обучающихся (СОШ № 1 и гимназия № 8 им. Л.М. </w:t>
      </w:r>
      <w:proofErr w:type="spellStart"/>
      <w:r w:rsidR="003E724F" w:rsidRPr="005E2B27">
        <w:rPr>
          <w:rFonts w:ascii="Century Gothic" w:hAnsi="Century Gothic" w:cs="Century Gothic"/>
          <w:sz w:val="24"/>
          <w:szCs w:val="24"/>
        </w:rPr>
        <w:t>Марасиновой</w:t>
      </w:r>
      <w:proofErr w:type="spellEnd"/>
      <w:r w:rsidR="003E724F" w:rsidRPr="005E2B27">
        <w:rPr>
          <w:rFonts w:ascii="Century Gothic" w:hAnsi="Century Gothic" w:cs="Century Gothic"/>
          <w:sz w:val="24"/>
          <w:szCs w:val="24"/>
        </w:rPr>
        <w:t>).</w:t>
      </w:r>
    </w:p>
    <w:p w:rsidR="003E724F" w:rsidRPr="005E2B27" w:rsidRDefault="00401385" w:rsidP="00401385">
      <w:pPr>
        <w:spacing w:after="0" w:line="240" w:lineRule="auto"/>
        <w:ind w:firstLine="709"/>
        <w:jc w:val="both"/>
        <w:rPr>
          <w:rFonts w:ascii="Century Gothic" w:hAnsi="Century Gothic" w:cs="Century Gothic"/>
          <w:sz w:val="24"/>
          <w:szCs w:val="24"/>
        </w:rPr>
      </w:pPr>
      <w:r>
        <w:rPr>
          <w:rFonts w:ascii="Century Gothic" w:hAnsi="Century Gothic" w:cs="Century Gothic"/>
          <w:sz w:val="24"/>
          <w:szCs w:val="24"/>
        </w:rPr>
        <w:t xml:space="preserve">- </w:t>
      </w:r>
      <w:r w:rsidR="003E724F" w:rsidRPr="005E2B27">
        <w:rPr>
          <w:rFonts w:ascii="Century Gothic" w:hAnsi="Century Gothic" w:cs="Century Gothic"/>
          <w:sz w:val="24"/>
          <w:szCs w:val="24"/>
        </w:rPr>
        <w:t>завершено строительство здания яслей в ДОУ № 94;</w:t>
      </w:r>
    </w:p>
    <w:p w:rsidR="003E724F" w:rsidRPr="005E2B27" w:rsidRDefault="00401385" w:rsidP="00401385">
      <w:pPr>
        <w:spacing w:after="0" w:line="240" w:lineRule="auto"/>
        <w:ind w:firstLine="709"/>
        <w:jc w:val="both"/>
        <w:rPr>
          <w:rFonts w:ascii="Century Gothic" w:hAnsi="Century Gothic" w:cs="Century Gothic"/>
          <w:sz w:val="24"/>
          <w:szCs w:val="24"/>
        </w:rPr>
      </w:pPr>
      <w:r>
        <w:rPr>
          <w:rFonts w:ascii="Century Gothic" w:hAnsi="Century Gothic" w:cs="Century Gothic"/>
          <w:sz w:val="24"/>
          <w:szCs w:val="24"/>
        </w:rPr>
        <w:t xml:space="preserve">- </w:t>
      </w:r>
      <w:r w:rsidR="003E724F" w:rsidRPr="005E2B27">
        <w:rPr>
          <w:rFonts w:ascii="Century Gothic" w:hAnsi="Century Gothic" w:cs="Century Gothic"/>
          <w:sz w:val="24"/>
          <w:szCs w:val="24"/>
        </w:rPr>
        <w:t>завершено строительство детского сада на улице Новоселов.</w:t>
      </w:r>
    </w:p>
    <w:p w:rsidR="002B7B9A" w:rsidRPr="0041667F" w:rsidRDefault="002B7B9A" w:rsidP="00571207">
      <w:pPr>
        <w:pStyle w:val="2"/>
        <w:spacing w:after="100" w:line="240" w:lineRule="auto"/>
        <w:ind w:firstLine="567"/>
        <w:rPr>
          <w:rFonts w:ascii="Century Gothic" w:hAnsi="Century Gothic"/>
          <w:color w:val="auto"/>
        </w:rPr>
      </w:pPr>
      <w:bookmarkStart w:id="62" w:name="_Toc117777208"/>
      <w:r w:rsidRPr="0041667F">
        <w:rPr>
          <w:rFonts w:ascii="Century Gothic" w:hAnsi="Century Gothic"/>
          <w:color w:val="auto"/>
        </w:rPr>
        <w:t>4.2. ФИЗИЧЕСКАЯ КУЛЬТУРА, СПОРТ. РАБОТА С МОЛОДЕЖЬЮ</w:t>
      </w:r>
      <w:bookmarkEnd w:id="61"/>
      <w:bookmarkEnd w:id="62"/>
    </w:p>
    <w:p w:rsidR="006E48FC" w:rsidRDefault="006E48FC" w:rsidP="00571207">
      <w:pPr>
        <w:spacing w:after="0" w:line="240" w:lineRule="auto"/>
        <w:ind w:firstLine="709"/>
        <w:jc w:val="both"/>
        <w:rPr>
          <w:rFonts w:ascii="Century Gothic" w:hAnsi="Century Gothic"/>
          <w:sz w:val="24"/>
          <w:szCs w:val="24"/>
        </w:rPr>
      </w:pPr>
      <w:r w:rsidRPr="006E48FC">
        <w:rPr>
          <w:rFonts w:ascii="Century Gothic" w:hAnsi="Century Gothic"/>
          <w:sz w:val="24"/>
          <w:szCs w:val="24"/>
        </w:rPr>
        <w:t>По состоянию на 0</w:t>
      </w:r>
      <w:r w:rsidR="00571207">
        <w:rPr>
          <w:rFonts w:ascii="Century Gothic" w:hAnsi="Century Gothic"/>
          <w:sz w:val="24"/>
          <w:szCs w:val="24"/>
        </w:rPr>
        <w:t>1</w:t>
      </w:r>
      <w:r w:rsidRPr="006E48FC">
        <w:rPr>
          <w:rFonts w:ascii="Century Gothic" w:hAnsi="Century Gothic"/>
          <w:sz w:val="24"/>
          <w:szCs w:val="24"/>
        </w:rPr>
        <w:t>.10.2022 года численность занимающихся физической культурой и спортом в городском округе город Рыбинск в возрасте от 3 до 79 лет –</w:t>
      </w:r>
      <w:r w:rsidRPr="006E48FC">
        <w:rPr>
          <w:rFonts w:ascii="Century Gothic" w:hAnsi="Century Gothic"/>
          <w:color w:val="FF0000"/>
          <w:sz w:val="24"/>
          <w:szCs w:val="24"/>
        </w:rPr>
        <w:t xml:space="preserve"> </w:t>
      </w:r>
      <w:r w:rsidRPr="006E48FC">
        <w:rPr>
          <w:rFonts w:ascii="Century Gothic" w:hAnsi="Century Gothic"/>
          <w:sz w:val="24"/>
          <w:szCs w:val="24"/>
        </w:rPr>
        <w:t>74 825 человек (44,4 %).</w:t>
      </w:r>
    </w:p>
    <w:p w:rsidR="008B4479" w:rsidRDefault="003E2513" w:rsidP="00571207">
      <w:pPr>
        <w:spacing w:after="0" w:line="240" w:lineRule="auto"/>
        <w:ind w:firstLine="709"/>
        <w:jc w:val="both"/>
        <w:rPr>
          <w:rFonts w:ascii="Century Gothic" w:hAnsi="Century Gothic"/>
          <w:sz w:val="24"/>
          <w:szCs w:val="24"/>
        </w:rPr>
      </w:pPr>
      <w:r>
        <w:rPr>
          <w:noProof/>
        </w:rPr>
        <w:pict>
          <v:shape id="TextBox 2" o:spid="_x0000_s1030" type="#_x0000_t202" style="position:absolute;left:0;text-align:left;margin-left:28.3pt;margin-top:2.6pt;width:225.55pt;height:45pt;z-index:251929088;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" filled="f" stroked="f">
            <v:textbox style="mso-next-textbox:#TextBox 2">
              <w:txbxContent>
                <w:p w:rsidR="008F56A7" w:rsidRPr="00CC6056" w:rsidRDefault="008F56A7" w:rsidP="00CC6056">
                  <w:pPr>
                    <w:pStyle w:val="afb"/>
                    <w:rPr>
                      <w:b/>
                    </w:rPr>
                  </w:pPr>
                  <w:r w:rsidRPr="00CC6056">
                    <w:rPr>
                      <w:rFonts w:ascii="Century Gothic" w:hAnsi="Century Gothic" w:cstheme="minorBidi"/>
                      <w:b/>
                      <w:color w:val="000000" w:themeColor="dark1"/>
                      <w:sz w:val="22"/>
                      <w:szCs w:val="22"/>
                    </w:rPr>
                    <w:t>Кол-во жителей, систематически занимающихся спортом, чел.</w:t>
                  </w:r>
                </w:p>
              </w:txbxContent>
            </v:textbox>
          </v:shape>
        </w:pict>
      </w:r>
    </w:p>
    <w:p w:rsidR="00CC6056" w:rsidRDefault="00CC6056" w:rsidP="00571207">
      <w:pPr>
        <w:spacing w:after="0" w:line="240" w:lineRule="auto"/>
        <w:ind w:firstLine="709"/>
        <w:jc w:val="both"/>
        <w:rPr>
          <w:rFonts w:ascii="Century Gothic" w:hAnsi="Century Gothic"/>
          <w:sz w:val="24"/>
          <w:szCs w:val="24"/>
        </w:rPr>
      </w:pPr>
    </w:p>
    <w:p w:rsidR="006E48FC" w:rsidRPr="00101E72" w:rsidRDefault="00CC6056" w:rsidP="00CC6056">
      <w:pPr>
        <w:spacing w:after="0" w:line="240" w:lineRule="auto"/>
        <w:jc w:val="both"/>
        <w:rPr>
          <w:rFonts w:ascii="Century Gothic" w:hAnsi="Century Gothic"/>
          <w:sz w:val="24"/>
          <w:szCs w:val="24"/>
        </w:rPr>
      </w:pPr>
      <w:r>
        <w:rPr>
          <w:noProof/>
          <w:lang w:eastAsia="ru-RU"/>
        </w:rPr>
        <w:drawing>
          <wp:anchor distT="0" distB="0" distL="114300" distR="114300" simplePos="0" relativeHeight="251930112" behindDoc="0" locked="0" layoutInCell="1" allowOverlap="1" wp14:anchorId="6F16EFC5" wp14:editId="5DF94E94">
            <wp:simplePos x="0" y="0"/>
            <wp:positionH relativeFrom="column">
              <wp:posOffset>102235</wp:posOffset>
            </wp:positionH>
            <wp:positionV relativeFrom="paragraph">
              <wp:posOffset>-3810</wp:posOffset>
            </wp:positionV>
            <wp:extent cx="3019425" cy="2438400"/>
            <wp:effectExtent l="0" t="0" r="0" b="0"/>
            <wp:wrapSquare wrapText="bothSides"/>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r w:rsidR="006E48FC" w:rsidRPr="00101E72">
        <w:rPr>
          <w:rFonts w:ascii="Century Gothic" w:hAnsi="Century Gothic"/>
          <w:noProof/>
          <w:sz w:val="24"/>
          <w:szCs w:val="24"/>
        </w:rPr>
        <w:t xml:space="preserve">В городе работают 13 муниципальных спортивных школ: 7 спортивных школ и 6 спортивных школ олимпийского резерва, в которых в рамках муниципального задания занимается 6840 человек (в т.ч на платной основе), культивируется 40 видов спорта.  </w:t>
      </w:r>
      <w:r w:rsidR="006E48FC" w:rsidRPr="00101E72">
        <w:rPr>
          <w:rFonts w:ascii="Century Gothic" w:hAnsi="Century Gothic"/>
          <w:sz w:val="24"/>
          <w:szCs w:val="24"/>
        </w:rPr>
        <w:t>Проводят занятия 193 тренера.</w:t>
      </w:r>
    </w:p>
    <w:p w:rsidR="002B7B9A" w:rsidRPr="00CF2BE8" w:rsidRDefault="002B7B9A" w:rsidP="00EA77CC">
      <w:pPr>
        <w:spacing w:after="0" w:line="240" w:lineRule="auto"/>
        <w:ind w:firstLine="709"/>
        <w:jc w:val="both"/>
        <w:rPr>
          <w:rFonts w:ascii="Century Gothic" w:hAnsi="Century Gothic"/>
          <w:sz w:val="24"/>
          <w:szCs w:val="24"/>
          <w:highlight w:val="yellow"/>
        </w:rPr>
      </w:pPr>
    </w:p>
    <w:p w:rsidR="006E48FC" w:rsidRPr="00101E72" w:rsidRDefault="006E48FC" w:rsidP="00EA77CC">
      <w:pPr>
        <w:spacing w:after="0" w:line="240" w:lineRule="auto"/>
        <w:ind w:firstLine="567"/>
        <w:jc w:val="both"/>
        <w:rPr>
          <w:rFonts w:ascii="Century Gothic" w:hAnsi="Century Gothic"/>
          <w:sz w:val="24"/>
          <w:szCs w:val="24"/>
        </w:rPr>
      </w:pPr>
      <w:r w:rsidRPr="00101E72">
        <w:rPr>
          <w:rFonts w:ascii="Century Gothic" w:hAnsi="Century Gothic"/>
          <w:sz w:val="24"/>
          <w:szCs w:val="24"/>
        </w:rPr>
        <w:t xml:space="preserve">В спортивных школах занимается на этапе совершенствования спортивного мастерства 168 человек, на этапе высшего спортивного мастерства 25 человек. За 9 месяцев присвоены звания: Мастера спорта России 9 спортсменам (теннис – 2, </w:t>
      </w:r>
      <w:r w:rsidRPr="00101E72">
        <w:rPr>
          <w:rFonts w:ascii="Century Gothic" w:hAnsi="Century Gothic"/>
          <w:sz w:val="24"/>
          <w:szCs w:val="24"/>
        </w:rPr>
        <w:lastRenderedPageBreak/>
        <w:t xml:space="preserve">плавание – 3, стрельба из лука – 2, </w:t>
      </w:r>
      <w:proofErr w:type="spellStart"/>
      <w:r w:rsidRPr="00101E72">
        <w:rPr>
          <w:rFonts w:ascii="Century Gothic" w:hAnsi="Century Gothic"/>
          <w:sz w:val="24"/>
          <w:szCs w:val="24"/>
        </w:rPr>
        <w:t>полиатлон</w:t>
      </w:r>
      <w:proofErr w:type="spellEnd"/>
      <w:r w:rsidRPr="00101E72">
        <w:rPr>
          <w:rFonts w:ascii="Century Gothic" w:hAnsi="Century Gothic"/>
          <w:sz w:val="24"/>
          <w:szCs w:val="24"/>
        </w:rPr>
        <w:t xml:space="preserve"> – 1, воднолыжный спорт – 1, гиревой спорт-1, конькобежный спор</w:t>
      </w:r>
      <w:proofErr w:type="gramStart"/>
      <w:r w:rsidRPr="00101E72">
        <w:rPr>
          <w:rFonts w:ascii="Century Gothic" w:hAnsi="Century Gothic"/>
          <w:sz w:val="24"/>
          <w:szCs w:val="24"/>
        </w:rPr>
        <w:t>т(</w:t>
      </w:r>
      <w:proofErr w:type="gramEnd"/>
      <w:r w:rsidRPr="00101E72">
        <w:rPr>
          <w:rFonts w:ascii="Century Gothic" w:hAnsi="Century Gothic"/>
          <w:sz w:val="24"/>
          <w:szCs w:val="24"/>
        </w:rPr>
        <w:t>шорт-трек) -1), кандидат в мастера спорта России – 102 человек.</w:t>
      </w:r>
    </w:p>
    <w:p w:rsidR="00197831" w:rsidRDefault="001D05D3" w:rsidP="00900094">
      <w:pPr>
        <w:overflowPunct w:val="0"/>
        <w:autoSpaceDE w:val="0"/>
        <w:autoSpaceDN w:val="0"/>
        <w:adjustRightInd w:val="0"/>
        <w:spacing w:after="0" w:line="240" w:lineRule="auto"/>
        <w:ind w:firstLine="567"/>
        <w:jc w:val="both"/>
        <w:textAlignment w:val="baseline"/>
        <w:rPr>
          <w:rFonts w:ascii="Century Gothic" w:hAnsi="Century Gothic"/>
          <w:noProof/>
          <w:sz w:val="24"/>
          <w:szCs w:val="24"/>
        </w:rPr>
      </w:pPr>
      <w:r w:rsidRPr="00CF2BE8">
        <w:rPr>
          <w:rFonts w:ascii="Century Gothic" w:hAnsi="Century Gothic"/>
          <w:noProof/>
          <w:sz w:val="24"/>
          <w:szCs w:val="24"/>
          <w:highlight w:val="yellow"/>
          <w:lang w:eastAsia="ru-RU"/>
        </w:rPr>
        <w:drawing>
          <wp:anchor distT="0" distB="10287" distL="114300" distR="116967" simplePos="0" relativeHeight="251856384" behindDoc="0" locked="0" layoutInCell="1" allowOverlap="1" wp14:anchorId="404860E7" wp14:editId="33BA4F4B">
            <wp:simplePos x="0" y="0"/>
            <wp:positionH relativeFrom="column">
              <wp:posOffset>19685</wp:posOffset>
            </wp:positionH>
            <wp:positionV relativeFrom="paragraph">
              <wp:posOffset>657860</wp:posOffset>
            </wp:positionV>
            <wp:extent cx="3412490" cy="2517140"/>
            <wp:effectExtent l="0" t="0" r="0" b="0"/>
            <wp:wrapSquare wrapText="bothSides"/>
            <wp:docPr id="33"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006E48FC" w:rsidRPr="00101E72">
        <w:rPr>
          <w:rFonts w:ascii="Century Gothic" w:hAnsi="Century Gothic"/>
          <w:noProof/>
          <w:sz w:val="24"/>
          <w:szCs w:val="24"/>
        </w:rPr>
        <w:t xml:space="preserve">В городе имеется материально-спортивная база: 332 спортсооружений, единовременная пропускная способность которых 8947 человек. </w:t>
      </w:r>
      <w:proofErr w:type="gramStart"/>
      <w:r w:rsidR="006E48FC" w:rsidRPr="00101E72">
        <w:rPr>
          <w:rFonts w:ascii="Century Gothic" w:hAnsi="Century Gothic"/>
          <w:noProof/>
          <w:sz w:val="24"/>
          <w:szCs w:val="24"/>
        </w:rPr>
        <w:t>Из них: 4 стадиона, 4 плавательных бассейна, 66 спортивных залов, 1 крытый спортивный объект с искусственным льдом, 2 легкоатлетических манежа с 200 метровой круговой дорожкой, 139 плоскостных спортивных сооружений, 3 лыжных базы, 9 тиров, 1 биатлонный комплекс и 60 других спортивных сооружения, 43 объектов городской и рекреационной инфраструктуры (спот, площадка с тренажерами, сезонный каток).</w:t>
      </w:r>
      <w:proofErr w:type="gramEnd"/>
    </w:p>
    <w:p w:rsidR="00197831" w:rsidRPr="00101E72" w:rsidRDefault="00197831" w:rsidP="00EA77CC">
      <w:pPr>
        <w:overflowPunct w:val="0"/>
        <w:autoSpaceDE w:val="0"/>
        <w:autoSpaceDN w:val="0"/>
        <w:adjustRightInd w:val="0"/>
        <w:spacing w:after="0" w:line="240" w:lineRule="auto"/>
        <w:ind w:firstLine="567"/>
        <w:jc w:val="both"/>
        <w:textAlignment w:val="baseline"/>
        <w:rPr>
          <w:rFonts w:ascii="Century Gothic" w:hAnsi="Century Gothic"/>
          <w:sz w:val="24"/>
          <w:szCs w:val="24"/>
        </w:rPr>
      </w:pPr>
      <w:r w:rsidRPr="00197831">
        <w:rPr>
          <w:rFonts w:ascii="Century Gothic" w:hAnsi="Century Gothic"/>
          <w:noProof/>
          <w:sz w:val="24"/>
          <w:szCs w:val="24"/>
        </w:rPr>
        <w:t xml:space="preserve"> </w:t>
      </w:r>
      <w:r w:rsidRPr="00101E72">
        <w:rPr>
          <w:rFonts w:ascii="Century Gothic" w:hAnsi="Century Gothic"/>
          <w:noProof/>
          <w:sz w:val="24"/>
          <w:szCs w:val="24"/>
        </w:rPr>
        <w:t xml:space="preserve">В зимнее время функционируют 25 хоккейных кортов и 6 ледовых площадок для массового катания на коньках. </w:t>
      </w:r>
    </w:p>
    <w:p w:rsidR="003A30C7" w:rsidRDefault="003A30C7" w:rsidP="00EA77CC">
      <w:pPr>
        <w:overflowPunct w:val="0"/>
        <w:autoSpaceDE w:val="0"/>
        <w:autoSpaceDN w:val="0"/>
        <w:adjustRightInd w:val="0"/>
        <w:spacing w:after="0" w:line="240" w:lineRule="auto"/>
        <w:ind w:firstLine="567"/>
        <w:jc w:val="both"/>
        <w:textAlignment w:val="baseline"/>
        <w:rPr>
          <w:rFonts w:ascii="Century Gothic" w:hAnsi="Century Gothic"/>
          <w:sz w:val="24"/>
          <w:szCs w:val="24"/>
        </w:rPr>
      </w:pPr>
    </w:p>
    <w:p w:rsidR="00197831" w:rsidRPr="00101E72" w:rsidRDefault="003E2513" w:rsidP="00EA77CC">
      <w:pPr>
        <w:overflowPunct w:val="0"/>
        <w:autoSpaceDE w:val="0"/>
        <w:autoSpaceDN w:val="0"/>
        <w:adjustRightInd w:val="0"/>
        <w:spacing w:after="0" w:line="240" w:lineRule="auto"/>
        <w:ind w:firstLine="567"/>
        <w:jc w:val="both"/>
        <w:textAlignment w:val="baseline"/>
        <w:rPr>
          <w:rFonts w:ascii="Century Gothic" w:hAnsi="Century Gothic"/>
          <w:sz w:val="24"/>
          <w:szCs w:val="24"/>
        </w:rPr>
      </w:pPr>
      <w:r>
        <w:rPr>
          <w:noProof/>
        </w:rPr>
        <w:pict>
          <v:shape id="Надпись 2" o:spid="_x0000_s1028" type="#_x0000_t202" style="position:absolute;left:0;text-align:left;margin-left:-227.95pt;margin-top:40.8pt;width:197.65pt;height:24.95pt;z-index:251890176;visibility:visible;mso-wrap-distance-left:9pt;mso-wrap-distance-top:0;mso-wrap-distance-right:9pt;mso-wrap-distance-bottom:0;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stroked="f">
            <v:textbox style="mso-next-textbox:#Надпись 2">
              <w:txbxContent>
                <w:p w:rsidR="008F56A7" w:rsidRDefault="008F56A7">
                  <w:r>
                    <w:t xml:space="preserve"> 2019            2020           2021            2022</w:t>
                  </w:r>
                </w:p>
              </w:txbxContent>
            </v:textbox>
          </v:shape>
        </w:pict>
      </w:r>
      <w:r w:rsidR="00197831" w:rsidRPr="00101E72">
        <w:rPr>
          <w:rFonts w:ascii="Century Gothic" w:hAnsi="Century Gothic"/>
          <w:sz w:val="24"/>
          <w:szCs w:val="24"/>
        </w:rPr>
        <w:t>Мероприятия по улучшению материально-технической базы физической культуры и спорта в 2022 году:</w:t>
      </w:r>
    </w:p>
    <w:p w:rsidR="00197831" w:rsidRPr="003A30C7" w:rsidRDefault="003A30C7" w:rsidP="003A30C7">
      <w:pPr>
        <w:overflowPunct w:val="0"/>
        <w:autoSpaceDE w:val="0"/>
        <w:autoSpaceDN w:val="0"/>
        <w:adjustRightInd w:val="0"/>
        <w:spacing w:after="0" w:line="240" w:lineRule="auto"/>
        <w:ind w:firstLine="709"/>
        <w:jc w:val="both"/>
        <w:textAlignment w:val="baseline"/>
        <w:rPr>
          <w:rFonts w:ascii="Century Gothic" w:hAnsi="Century Gothic"/>
          <w:sz w:val="24"/>
          <w:szCs w:val="24"/>
        </w:rPr>
      </w:pPr>
      <w:r>
        <w:rPr>
          <w:rFonts w:ascii="Century Gothic" w:hAnsi="Century Gothic"/>
          <w:sz w:val="24"/>
          <w:szCs w:val="24"/>
        </w:rPr>
        <w:t xml:space="preserve">1. </w:t>
      </w:r>
      <w:r w:rsidR="00197831" w:rsidRPr="003A30C7">
        <w:rPr>
          <w:rFonts w:ascii="Century Gothic" w:hAnsi="Century Gothic"/>
          <w:sz w:val="24"/>
          <w:szCs w:val="24"/>
        </w:rPr>
        <w:t xml:space="preserve">Продолжается благоустройство стадиона «Сатурн» по адресу                        ул. Академика Губкина, 10. Завершение выполнения работ запланировано </w:t>
      </w:r>
      <w:proofErr w:type="gramStart"/>
      <w:r w:rsidR="00197831" w:rsidRPr="003A30C7">
        <w:rPr>
          <w:rFonts w:ascii="Century Gothic" w:hAnsi="Century Gothic"/>
          <w:sz w:val="24"/>
          <w:szCs w:val="24"/>
        </w:rPr>
        <w:t>на конец</w:t>
      </w:r>
      <w:proofErr w:type="gramEnd"/>
      <w:r w:rsidR="00197831" w:rsidRPr="003A30C7">
        <w:rPr>
          <w:rFonts w:ascii="Century Gothic" w:hAnsi="Century Gothic"/>
          <w:sz w:val="24"/>
          <w:szCs w:val="24"/>
        </w:rPr>
        <w:t xml:space="preserve"> 2022 года.</w:t>
      </w:r>
    </w:p>
    <w:p w:rsidR="00197831" w:rsidRPr="00101E72" w:rsidRDefault="003A30C7" w:rsidP="003A30C7">
      <w:pPr>
        <w:overflowPunct w:val="0"/>
        <w:autoSpaceDE w:val="0"/>
        <w:autoSpaceDN w:val="0"/>
        <w:adjustRightInd w:val="0"/>
        <w:spacing w:after="0" w:line="240" w:lineRule="auto"/>
        <w:ind w:firstLine="709"/>
        <w:jc w:val="both"/>
        <w:textAlignment w:val="baseline"/>
        <w:rPr>
          <w:rFonts w:ascii="Century Gothic" w:hAnsi="Century Gothic"/>
          <w:sz w:val="24"/>
          <w:szCs w:val="24"/>
        </w:rPr>
      </w:pPr>
      <w:r>
        <w:rPr>
          <w:rFonts w:ascii="Century Gothic" w:hAnsi="Century Gothic"/>
          <w:sz w:val="24"/>
          <w:szCs w:val="24"/>
        </w:rPr>
        <w:t xml:space="preserve">2. </w:t>
      </w:r>
      <w:r w:rsidR="00EA771E">
        <w:rPr>
          <w:rFonts w:ascii="Century Gothic" w:hAnsi="Century Gothic"/>
          <w:sz w:val="24"/>
          <w:szCs w:val="24"/>
        </w:rPr>
        <w:t>В</w:t>
      </w:r>
      <w:r w:rsidR="00197831" w:rsidRPr="00101E72">
        <w:rPr>
          <w:rFonts w:ascii="Century Gothic" w:hAnsi="Century Gothic"/>
          <w:sz w:val="24"/>
          <w:szCs w:val="24"/>
        </w:rPr>
        <w:t xml:space="preserve"> рамках Губернаторского проекта «Решаем вместе» за отчетный период выполнены следующие работы, направленные на укрепление материально-технической базы общей стоимостью 3</w:t>
      </w:r>
      <w:r w:rsidR="00EA771E">
        <w:rPr>
          <w:rFonts w:ascii="Century Gothic" w:hAnsi="Century Gothic"/>
          <w:sz w:val="24"/>
          <w:szCs w:val="24"/>
        </w:rPr>
        <w:t>,</w:t>
      </w:r>
      <w:r w:rsidR="00197831" w:rsidRPr="00101E72">
        <w:rPr>
          <w:rFonts w:ascii="Century Gothic" w:hAnsi="Century Gothic"/>
          <w:sz w:val="24"/>
          <w:szCs w:val="24"/>
        </w:rPr>
        <w:t>3</w:t>
      </w:r>
      <w:r w:rsidR="00EA771E">
        <w:rPr>
          <w:rFonts w:ascii="Century Gothic" w:hAnsi="Century Gothic"/>
          <w:sz w:val="24"/>
          <w:szCs w:val="24"/>
        </w:rPr>
        <w:t xml:space="preserve"> млн.</w:t>
      </w:r>
      <w:r w:rsidR="00197831" w:rsidRPr="00101E72">
        <w:rPr>
          <w:rFonts w:ascii="Century Gothic" w:hAnsi="Century Gothic"/>
          <w:sz w:val="24"/>
          <w:szCs w:val="24"/>
        </w:rPr>
        <w:t xml:space="preserve"> рублей:</w:t>
      </w:r>
    </w:p>
    <w:p w:rsidR="00197831" w:rsidRPr="00101E72" w:rsidRDefault="00197831" w:rsidP="00DC1C2B">
      <w:pPr>
        <w:overflowPunct w:val="0"/>
        <w:autoSpaceDE w:val="0"/>
        <w:autoSpaceDN w:val="0"/>
        <w:adjustRightInd w:val="0"/>
        <w:spacing w:after="0" w:line="240" w:lineRule="auto"/>
        <w:ind w:firstLine="709"/>
        <w:jc w:val="both"/>
        <w:textAlignment w:val="baseline"/>
        <w:rPr>
          <w:rFonts w:ascii="Century Gothic" w:hAnsi="Century Gothic"/>
          <w:sz w:val="24"/>
          <w:szCs w:val="24"/>
        </w:rPr>
      </w:pPr>
      <w:r w:rsidRPr="00101E72">
        <w:rPr>
          <w:rFonts w:ascii="Century Gothic" w:hAnsi="Century Gothic"/>
          <w:sz w:val="24"/>
          <w:szCs w:val="24"/>
        </w:rPr>
        <w:t>- приобретение и установка оборудования видеонаблюдения и оповещения на лыжно-биатлонном комплексе МАУ СШОР № 4;</w:t>
      </w:r>
    </w:p>
    <w:p w:rsidR="00197831" w:rsidRPr="00101E72" w:rsidRDefault="00197831" w:rsidP="00DC1C2B">
      <w:pPr>
        <w:overflowPunct w:val="0"/>
        <w:autoSpaceDE w:val="0"/>
        <w:autoSpaceDN w:val="0"/>
        <w:adjustRightInd w:val="0"/>
        <w:spacing w:after="0" w:line="240" w:lineRule="auto"/>
        <w:ind w:firstLine="709"/>
        <w:jc w:val="both"/>
        <w:textAlignment w:val="baseline"/>
        <w:rPr>
          <w:rFonts w:ascii="Century Gothic" w:hAnsi="Century Gothic"/>
          <w:sz w:val="24"/>
          <w:szCs w:val="24"/>
        </w:rPr>
      </w:pPr>
      <w:r w:rsidRPr="00101E72">
        <w:rPr>
          <w:rFonts w:ascii="Century Gothic" w:hAnsi="Century Gothic"/>
          <w:sz w:val="24"/>
          <w:szCs w:val="24"/>
        </w:rPr>
        <w:t>-  приобретение и установка оконных блоков в МАУ СШОР «Металлист»;</w:t>
      </w:r>
    </w:p>
    <w:p w:rsidR="00197831" w:rsidRPr="00101E72" w:rsidRDefault="00197831" w:rsidP="00DC1C2B">
      <w:pPr>
        <w:overflowPunct w:val="0"/>
        <w:autoSpaceDE w:val="0"/>
        <w:autoSpaceDN w:val="0"/>
        <w:adjustRightInd w:val="0"/>
        <w:spacing w:after="0" w:line="240" w:lineRule="auto"/>
        <w:ind w:firstLine="709"/>
        <w:jc w:val="both"/>
        <w:textAlignment w:val="baseline"/>
        <w:rPr>
          <w:rFonts w:ascii="Century Gothic" w:hAnsi="Century Gothic"/>
          <w:sz w:val="24"/>
          <w:szCs w:val="24"/>
        </w:rPr>
      </w:pPr>
      <w:r w:rsidRPr="00101E72">
        <w:rPr>
          <w:rFonts w:ascii="Century Gothic" w:hAnsi="Century Gothic"/>
          <w:sz w:val="24"/>
          <w:szCs w:val="24"/>
        </w:rPr>
        <w:t>- приобретение и установка оконных блоков в МАУ СШ «Метеор»;</w:t>
      </w:r>
    </w:p>
    <w:p w:rsidR="00197831" w:rsidRPr="00101E72" w:rsidRDefault="00197831" w:rsidP="00DC1C2B">
      <w:pPr>
        <w:overflowPunct w:val="0"/>
        <w:autoSpaceDE w:val="0"/>
        <w:autoSpaceDN w:val="0"/>
        <w:adjustRightInd w:val="0"/>
        <w:spacing w:after="0" w:line="240" w:lineRule="auto"/>
        <w:ind w:firstLine="709"/>
        <w:jc w:val="both"/>
        <w:textAlignment w:val="baseline"/>
        <w:rPr>
          <w:rFonts w:ascii="Century Gothic" w:hAnsi="Century Gothic"/>
          <w:sz w:val="24"/>
          <w:szCs w:val="24"/>
        </w:rPr>
      </w:pPr>
      <w:r w:rsidRPr="00101E72">
        <w:rPr>
          <w:rFonts w:ascii="Century Gothic" w:hAnsi="Century Gothic"/>
          <w:sz w:val="24"/>
          <w:szCs w:val="24"/>
        </w:rPr>
        <w:t>- приобретение светодиодных светильников для МАУ СШ «</w:t>
      </w:r>
      <w:proofErr w:type="spellStart"/>
      <w:r w:rsidRPr="00101E72">
        <w:rPr>
          <w:rFonts w:ascii="Century Gothic" w:hAnsi="Century Gothic"/>
          <w:sz w:val="24"/>
          <w:szCs w:val="24"/>
        </w:rPr>
        <w:t>Переборец</w:t>
      </w:r>
      <w:proofErr w:type="spellEnd"/>
      <w:r w:rsidRPr="00101E72">
        <w:rPr>
          <w:rFonts w:ascii="Century Gothic" w:hAnsi="Century Gothic"/>
          <w:sz w:val="24"/>
          <w:szCs w:val="24"/>
        </w:rPr>
        <w:t>»;</w:t>
      </w:r>
    </w:p>
    <w:p w:rsidR="00197831" w:rsidRPr="00101E72" w:rsidRDefault="00197831" w:rsidP="00DC1C2B">
      <w:pPr>
        <w:overflowPunct w:val="0"/>
        <w:autoSpaceDE w:val="0"/>
        <w:autoSpaceDN w:val="0"/>
        <w:adjustRightInd w:val="0"/>
        <w:spacing w:after="0" w:line="240" w:lineRule="auto"/>
        <w:ind w:firstLine="709"/>
        <w:jc w:val="both"/>
        <w:textAlignment w:val="baseline"/>
        <w:rPr>
          <w:rFonts w:ascii="Century Gothic" w:hAnsi="Century Gothic"/>
          <w:sz w:val="24"/>
          <w:szCs w:val="24"/>
        </w:rPr>
      </w:pPr>
      <w:r w:rsidRPr="00101E72">
        <w:rPr>
          <w:rFonts w:ascii="Century Gothic" w:hAnsi="Century Gothic"/>
          <w:sz w:val="24"/>
          <w:szCs w:val="24"/>
        </w:rPr>
        <w:t>- ремонт фасадов здания МАУ СШ №1;</w:t>
      </w:r>
    </w:p>
    <w:p w:rsidR="00197831" w:rsidRPr="00101E72" w:rsidRDefault="00197831" w:rsidP="00DC1C2B">
      <w:pPr>
        <w:overflowPunct w:val="0"/>
        <w:autoSpaceDE w:val="0"/>
        <w:autoSpaceDN w:val="0"/>
        <w:adjustRightInd w:val="0"/>
        <w:spacing w:after="0" w:line="240" w:lineRule="auto"/>
        <w:ind w:firstLine="709"/>
        <w:jc w:val="both"/>
        <w:textAlignment w:val="baseline"/>
        <w:rPr>
          <w:rFonts w:ascii="Century Gothic" w:hAnsi="Century Gothic"/>
          <w:sz w:val="24"/>
          <w:szCs w:val="24"/>
        </w:rPr>
      </w:pPr>
      <w:r w:rsidRPr="00101E72">
        <w:rPr>
          <w:rFonts w:ascii="Century Gothic" w:hAnsi="Century Gothic"/>
          <w:sz w:val="24"/>
          <w:szCs w:val="24"/>
        </w:rPr>
        <w:t>- капитальный ремонт мягкой кровли здания МУ СШОР №10.</w:t>
      </w:r>
    </w:p>
    <w:p w:rsidR="00197831" w:rsidRPr="00101E72" w:rsidRDefault="00197831" w:rsidP="00EA77CC">
      <w:pPr>
        <w:overflowPunct w:val="0"/>
        <w:autoSpaceDE w:val="0"/>
        <w:autoSpaceDN w:val="0"/>
        <w:adjustRightInd w:val="0"/>
        <w:spacing w:after="0" w:line="240" w:lineRule="auto"/>
        <w:ind w:firstLine="567"/>
        <w:jc w:val="both"/>
        <w:textAlignment w:val="baseline"/>
        <w:rPr>
          <w:rFonts w:ascii="Century Gothic" w:hAnsi="Century Gothic"/>
          <w:sz w:val="24"/>
          <w:szCs w:val="24"/>
        </w:rPr>
      </w:pPr>
      <w:r w:rsidRPr="00101E72">
        <w:rPr>
          <w:rFonts w:ascii="Century Gothic" w:hAnsi="Century Gothic"/>
          <w:sz w:val="24"/>
          <w:szCs w:val="24"/>
        </w:rPr>
        <w:t>В рамках национального проекта в 2022 году подведомственным департаменту учреждениям спорта предусмотрены следующие виды субсидии:</w:t>
      </w:r>
    </w:p>
    <w:p w:rsidR="00197831" w:rsidRPr="00101E72" w:rsidRDefault="00197831" w:rsidP="00900094">
      <w:pPr>
        <w:overflowPunct w:val="0"/>
        <w:autoSpaceDE w:val="0"/>
        <w:autoSpaceDN w:val="0"/>
        <w:adjustRightInd w:val="0"/>
        <w:spacing w:after="0" w:line="240" w:lineRule="auto"/>
        <w:ind w:firstLine="709"/>
        <w:jc w:val="both"/>
        <w:textAlignment w:val="baseline"/>
        <w:rPr>
          <w:rFonts w:ascii="Century Gothic" w:hAnsi="Century Gothic"/>
          <w:sz w:val="24"/>
          <w:szCs w:val="24"/>
        </w:rPr>
      </w:pPr>
      <w:r w:rsidRPr="00101E72">
        <w:rPr>
          <w:rFonts w:ascii="Century Gothic" w:hAnsi="Century Gothic"/>
          <w:sz w:val="24"/>
          <w:szCs w:val="24"/>
        </w:rPr>
        <w:t>-</w:t>
      </w:r>
      <w:r w:rsidR="00900094">
        <w:rPr>
          <w:rFonts w:ascii="Century Gothic" w:hAnsi="Century Gothic"/>
          <w:sz w:val="24"/>
          <w:szCs w:val="24"/>
        </w:rPr>
        <w:t xml:space="preserve"> </w:t>
      </w:r>
      <w:r w:rsidRPr="00101E72">
        <w:rPr>
          <w:rFonts w:ascii="Century Gothic" w:hAnsi="Century Gothic"/>
          <w:sz w:val="24"/>
          <w:szCs w:val="24"/>
        </w:rPr>
        <w:t>расходы на государственную поддержку спортивных организаций, осуществляющих подготовку спортивного резерва для сборных команд РФ;</w:t>
      </w:r>
    </w:p>
    <w:p w:rsidR="00197831" w:rsidRPr="00101E72" w:rsidRDefault="00197831" w:rsidP="00900094">
      <w:pPr>
        <w:overflowPunct w:val="0"/>
        <w:autoSpaceDE w:val="0"/>
        <w:autoSpaceDN w:val="0"/>
        <w:adjustRightInd w:val="0"/>
        <w:spacing w:after="0" w:line="240" w:lineRule="auto"/>
        <w:ind w:firstLine="709"/>
        <w:jc w:val="both"/>
        <w:textAlignment w:val="baseline"/>
        <w:rPr>
          <w:rFonts w:ascii="Century Gothic" w:hAnsi="Century Gothic"/>
          <w:sz w:val="24"/>
          <w:szCs w:val="24"/>
        </w:rPr>
      </w:pPr>
      <w:r w:rsidRPr="00101E72">
        <w:rPr>
          <w:rFonts w:ascii="Century Gothic" w:hAnsi="Century Gothic"/>
          <w:sz w:val="24"/>
          <w:szCs w:val="24"/>
        </w:rPr>
        <w:t>- расходы на приобретение спортивного оборудования и инвентаря для приведения организаций спортивной подготовки в нормативное состояние.</w:t>
      </w:r>
    </w:p>
    <w:p w:rsidR="00197831" w:rsidRPr="00101E72" w:rsidRDefault="00197831" w:rsidP="00EA77CC">
      <w:pPr>
        <w:overflowPunct w:val="0"/>
        <w:autoSpaceDE w:val="0"/>
        <w:autoSpaceDN w:val="0"/>
        <w:adjustRightInd w:val="0"/>
        <w:spacing w:after="0" w:line="240" w:lineRule="auto"/>
        <w:ind w:firstLine="567"/>
        <w:jc w:val="both"/>
        <w:textAlignment w:val="baseline"/>
        <w:rPr>
          <w:rFonts w:ascii="Century Gothic" w:hAnsi="Century Gothic"/>
          <w:sz w:val="24"/>
          <w:szCs w:val="24"/>
        </w:rPr>
      </w:pPr>
      <w:r w:rsidRPr="00101E72">
        <w:rPr>
          <w:rFonts w:ascii="Century Gothic" w:hAnsi="Century Gothic"/>
          <w:sz w:val="24"/>
          <w:szCs w:val="24"/>
        </w:rPr>
        <w:t>На государственную поддержку субсидия предоставляется: МАУ СШОР №2, МАУ СШОР №4, МАУ СШОР «ТЕМП». В 2022 году общая сумма запланированных финансовых средств составляет 3</w:t>
      </w:r>
      <w:r w:rsidR="001971A0">
        <w:rPr>
          <w:rFonts w:ascii="Century Gothic" w:hAnsi="Century Gothic"/>
          <w:sz w:val="24"/>
          <w:szCs w:val="24"/>
        </w:rPr>
        <w:t>,</w:t>
      </w:r>
      <w:r w:rsidRPr="00101E72">
        <w:rPr>
          <w:rFonts w:ascii="Century Gothic" w:hAnsi="Century Gothic"/>
          <w:sz w:val="24"/>
          <w:szCs w:val="24"/>
        </w:rPr>
        <w:t>4</w:t>
      </w:r>
      <w:r w:rsidR="001971A0">
        <w:rPr>
          <w:rFonts w:ascii="Century Gothic" w:hAnsi="Century Gothic"/>
          <w:sz w:val="24"/>
          <w:szCs w:val="24"/>
        </w:rPr>
        <w:t xml:space="preserve"> </w:t>
      </w:r>
      <w:proofErr w:type="spellStart"/>
      <w:r w:rsidR="001971A0">
        <w:rPr>
          <w:rFonts w:ascii="Century Gothic" w:hAnsi="Century Gothic"/>
          <w:sz w:val="24"/>
          <w:szCs w:val="24"/>
        </w:rPr>
        <w:t>млн</w:t>
      </w:r>
      <w:proofErr w:type="gramStart"/>
      <w:r w:rsidR="001971A0">
        <w:rPr>
          <w:rFonts w:ascii="Century Gothic" w:hAnsi="Century Gothic"/>
          <w:sz w:val="24"/>
          <w:szCs w:val="24"/>
        </w:rPr>
        <w:t>.</w:t>
      </w:r>
      <w:r w:rsidRPr="00101E72">
        <w:rPr>
          <w:rFonts w:ascii="Century Gothic" w:hAnsi="Century Gothic"/>
          <w:sz w:val="24"/>
          <w:szCs w:val="24"/>
        </w:rPr>
        <w:t>р</w:t>
      </w:r>
      <w:proofErr w:type="gramEnd"/>
      <w:r w:rsidRPr="00101E72">
        <w:rPr>
          <w:rFonts w:ascii="Century Gothic" w:hAnsi="Century Gothic"/>
          <w:sz w:val="24"/>
          <w:szCs w:val="24"/>
        </w:rPr>
        <w:t>уб</w:t>
      </w:r>
      <w:proofErr w:type="spellEnd"/>
      <w:r w:rsidR="00241002">
        <w:rPr>
          <w:rFonts w:ascii="Century Gothic" w:hAnsi="Century Gothic"/>
          <w:sz w:val="24"/>
          <w:szCs w:val="24"/>
        </w:rPr>
        <w:t>.</w:t>
      </w:r>
      <w:r w:rsidRPr="00101E72">
        <w:rPr>
          <w:rFonts w:ascii="Century Gothic" w:hAnsi="Century Gothic"/>
          <w:sz w:val="24"/>
          <w:szCs w:val="24"/>
        </w:rPr>
        <w:t xml:space="preserve"> из вышестоящих бюджетов. Полученные средства запланированы на приобретение спортивного оборудования, инвентаря и экипировки, а также на оплату тренировочных сборов спортсменов.  </w:t>
      </w:r>
    </w:p>
    <w:p w:rsidR="00197831" w:rsidRPr="00101E72" w:rsidRDefault="00197831" w:rsidP="00EA77CC">
      <w:pPr>
        <w:overflowPunct w:val="0"/>
        <w:autoSpaceDE w:val="0"/>
        <w:autoSpaceDN w:val="0"/>
        <w:adjustRightInd w:val="0"/>
        <w:spacing w:after="0" w:line="240" w:lineRule="auto"/>
        <w:ind w:firstLine="567"/>
        <w:jc w:val="both"/>
        <w:textAlignment w:val="baseline"/>
        <w:rPr>
          <w:rFonts w:ascii="Century Gothic" w:hAnsi="Century Gothic"/>
          <w:sz w:val="24"/>
          <w:szCs w:val="24"/>
          <w:highlight w:val="yellow"/>
        </w:rPr>
      </w:pPr>
      <w:r w:rsidRPr="00101E72">
        <w:rPr>
          <w:rFonts w:ascii="Century Gothic" w:hAnsi="Century Gothic"/>
          <w:sz w:val="24"/>
          <w:szCs w:val="24"/>
        </w:rPr>
        <w:lastRenderedPageBreak/>
        <w:t>На приведение организаций спортивной подготовки в нормативное состояние субсидия предоставляется подведомственному учреждению МАУ СШОР №4. Общая сумма запланированных средств составляет 2</w:t>
      </w:r>
      <w:r w:rsidR="00645D96">
        <w:rPr>
          <w:rFonts w:ascii="Century Gothic" w:hAnsi="Century Gothic"/>
          <w:sz w:val="24"/>
          <w:szCs w:val="24"/>
        </w:rPr>
        <w:t>,</w:t>
      </w:r>
      <w:r w:rsidRPr="00101E72">
        <w:rPr>
          <w:rFonts w:ascii="Century Gothic" w:hAnsi="Century Gothic"/>
          <w:sz w:val="24"/>
          <w:szCs w:val="24"/>
        </w:rPr>
        <w:t>5</w:t>
      </w:r>
      <w:r w:rsidR="00645D96">
        <w:rPr>
          <w:rFonts w:ascii="Century Gothic" w:hAnsi="Century Gothic"/>
          <w:sz w:val="24"/>
          <w:szCs w:val="24"/>
        </w:rPr>
        <w:t xml:space="preserve"> млн.</w:t>
      </w:r>
      <w:r w:rsidR="00F0180D">
        <w:rPr>
          <w:rFonts w:ascii="Century Gothic" w:hAnsi="Century Gothic"/>
          <w:sz w:val="24"/>
          <w:szCs w:val="24"/>
        </w:rPr>
        <w:t xml:space="preserve"> </w:t>
      </w:r>
      <w:r w:rsidR="005F25EC">
        <w:rPr>
          <w:rFonts w:ascii="Century Gothic" w:hAnsi="Century Gothic"/>
          <w:sz w:val="24"/>
          <w:szCs w:val="24"/>
        </w:rPr>
        <w:t>руб.</w:t>
      </w:r>
      <w:r w:rsidRPr="00101E72">
        <w:rPr>
          <w:rFonts w:ascii="Century Gothic" w:hAnsi="Century Gothic"/>
          <w:sz w:val="24"/>
          <w:szCs w:val="24"/>
        </w:rPr>
        <w:t xml:space="preserve"> </w:t>
      </w:r>
    </w:p>
    <w:p w:rsidR="00197831" w:rsidRPr="00101E72" w:rsidRDefault="00197831" w:rsidP="00EA77CC">
      <w:pPr>
        <w:spacing w:after="0" w:line="240" w:lineRule="auto"/>
        <w:ind w:firstLine="567"/>
        <w:jc w:val="both"/>
        <w:rPr>
          <w:rFonts w:ascii="Century Gothic" w:hAnsi="Century Gothic"/>
          <w:sz w:val="24"/>
          <w:szCs w:val="24"/>
        </w:rPr>
      </w:pPr>
      <w:r w:rsidRPr="00101E72">
        <w:rPr>
          <w:rFonts w:ascii="Century Gothic" w:hAnsi="Century Gothic"/>
          <w:sz w:val="24"/>
          <w:szCs w:val="24"/>
        </w:rPr>
        <w:t>В целях материального стимулирования лучших перспективных спортсменов города Рыбинска в 2022 году  назначено 25 ежемесячных персональных стипендий Главы городского округа город Рыбинск</w:t>
      </w:r>
      <w:r w:rsidR="00645D96">
        <w:rPr>
          <w:rFonts w:ascii="Century Gothic" w:hAnsi="Century Gothic"/>
          <w:sz w:val="24"/>
          <w:szCs w:val="24"/>
        </w:rPr>
        <w:t xml:space="preserve">. </w:t>
      </w:r>
      <w:r w:rsidRPr="00101E72">
        <w:rPr>
          <w:rFonts w:ascii="Century Gothic" w:hAnsi="Century Gothic"/>
          <w:sz w:val="24"/>
          <w:szCs w:val="24"/>
        </w:rPr>
        <w:t xml:space="preserve"> Общая сумма выплат из средств городского бюджета составила 2</w:t>
      </w:r>
      <w:r w:rsidR="00645D96">
        <w:rPr>
          <w:rFonts w:ascii="Century Gothic" w:hAnsi="Century Gothic"/>
          <w:sz w:val="24"/>
          <w:szCs w:val="24"/>
        </w:rPr>
        <w:t>,</w:t>
      </w:r>
      <w:r w:rsidRPr="00101E72">
        <w:rPr>
          <w:rFonts w:ascii="Century Gothic" w:hAnsi="Century Gothic"/>
          <w:sz w:val="24"/>
          <w:szCs w:val="24"/>
        </w:rPr>
        <w:t>3</w:t>
      </w:r>
      <w:r w:rsidR="00645D96">
        <w:rPr>
          <w:rFonts w:ascii="Century Gothic" w:hAnsi="Century Gothic"/>
          <w:sz w:val="24"/>
          <w:szCs w:val="24"/>
        </w:rPr>
        <w:t xml:space="preserve"> млн.</w:t>
      </w:r>
      <w:r w:rsidRPr="00101E72">
        <w:rPr>
          <w:rFonts w:ascii="Century Gothic" w:hAnsi="Century Gothic"/>
          <w:sz w:val="24"/>
          <w:szCs w:val="24"/>
        </w:rPr>
        <w:t xml:space="preserve"> рублей.</w:t>
      </w:r>
    </w:p>
    <w:p w:rsidR="00197831" w:rsidRPr="00101E72" w:rsidRDefault="00197831" w:rsidP="00EA77CC">
      <w:pPr>
        <w:spacing w:after="0" w:line="240" w:lineRule="auto"/>
        <w:ind w:firstLine="567"/>
        <w:jc w:val="both"/>
        <w:rPr>
          <w:rFonts w:ascii="Century Gothic" w:hAnsi="Century Gothic"/>
          <w:sz w:val="24"/>
          <w:szCs w:val="24"/>
        </w:rPr>
      </w:pPr>
      <w:r w:rsidRPr="00101E72">
        <w:rPr>
          <w:rFonts w:ascii="Century Gothic" w:hAnsi="Century Gothic"/>
          <w:sz w:val="24"/>
          <w:szCs w:val="24"/>
        </w:rPr>
        <w:t>За высокие достижения в спорте на отчетный период: 17 спортсменов получили областную стипендию, 25 спортсменов областное питание, 5 спортсменов Губернаторскую стипендию по программе «Одаренные дети», 5 тренеров получили единовременную Губернаторскую премию за воспитание одаренных детей.</w:t>
      </w:r>
    </w:p>
    <w:p w:rsidR="00197831" w:rsidRPr="00101E72" w:rsidRDefault="00197831" w:rsidP="00EA77CC">
      <w:pPr>
        <w:spacing w:after="0" w:line="240" w:lineRule="auto"/>
        <w:ind w:firstLine="567"/>
        <w:jc w:val="both"/>
        <w:rPr>
          <w:rFonts w:ascii="Century Gothic" w:hAnsi="Century Gothic"/>
          <w:sz w:val="24"/>
          <w:szCs w:val="24"/>
        </w:rPr>
      </w:pPr>
      <w:r w:rsidRPr="00101E72">
        <w:rPr>
          <w:rFonts w:ascii="Century Gothic" w:hAnsi="Century Gothic"/>
          <w:sz w:val="24"/>
          <w:szCs w:val="24"/>
        </w:rPr>
        <w:t xml:space="preserve">За 9 месяцев проведено 289 соревнований различного уровня с участием 29 321 человек: 215 городских, 46 областных, 27 всероссийских и 1 </w:t>
      </w:r>
      <w:proofErr w:type="gramStart"/>
      <w:r w:rsidRPr="00101E72">
        <w:rPr>
          <w:rFonts w:ascii="Century Gothic" w:hAnsi="Century Gothic"/>
          <w:sz w:val="24"/>
          <w:szCs w:val="24"/>
        </w:rPr>
        <w:t>международное</w:t>
      </w:r>
      <w:proofErr w:type="gramEnd"/>
      <w:r w:rsidRPr="00101E72">
        <w:rPr>
          <w:rFonts w:ascii="Century Gothic" w:hAnsi="Century Gothic"/>
          <w:sz w:val="24"/>
          <w:szCs w:val="24"/>
        </w:rPr>
        <w:t xml:space="preserve"> с участием 3 843 человека («</w:t>
      </w:r>
      <w:proofErr w:type="spellStart"/>
      <w:r w:rsidRPr="00101E72">
        <w:rPr>
          <w:rFonts w:ascii="Century Gothic" w:hAnsi="Century Gothic"/>
          <w:sz w:val="24"/>
          <w:szCs w:val="24"/>
        </w:rPr>
        <w:t>Деминский</w:t>
      </w:r>
      <w:proofErr w:type="spellEnd"/>
      <w:r w:rsidRPr="00101E72">
        <w:rPr>
          <w:rFonts w:ascii="Century Gothic" w:hAnsi="Century Gothic"/>
          <w:sz w:val="24"/>
          <w:szCs w:val="24"/>
        </w:rPr>
        <w:t xml:space="preserve"> лыжный марафон»).</w:t>
      </w:r>
    </w:p>
    <w:p w:rsidR="002B7B9A" w:rsidRPr="00645D96" w:rsidRDefault="00197831" w:rsidP="00645D96">
      <w:pPr>
        <w:spacing w:after="0" w:line="240" w:lineRule="auto"/>
        <w:ind w:firstLine="567"/>
        <w:jc w:val="both"/>
        <w:rPr>
          <w:rFonts w:ascii="Century Gothic" w:hAnsi="Century Gothic"/>
          <w:sz w:val="24"/>
          <w:szCs w:val="24"/>
        </w:rPr>
      </w:pPr>
      <w:r w:rsidRPr="00101E72">
        <w:rPr>
          <w:rFonts w:ascii="Century Gothic" w:hAnsi="Century Gothic"/>
          <w:sz w:val="24"/>
          <w:szCs w:val="24"/>
        </w:rPr>
        <w:t>В весенний и летний период в 2022 году в городе была организована работа 10 лагерей дневного пребывания (спортивное направление) на базе учреждений спорта (спортивные школы №1,2,3,5,6,9,10 «Темп», «Метеор», «</w:t>
      </w:r>
      <w:proofErr w:type="spellStart"/>
      <w:r w:rsidRPr="00101E72">
        <w:rPr>
          <w:rFonts w:ascii="Century Gothic" w:hAnsi="Century Gothic"/>
          <w:sz w:val="24"/>
          <w:szCs w:val="24"/>
        </w:rPr>
        <w:t>Переборец</w:t>
      </w:r>
      <w:proofErr w:type="spellEnd"/>
      <w:r w:rsidRPr="00101E72">
        <w:rPr>
          <w:rFonts w:ascii="Century Gothic" w:hAnsi="Century Gothic"/>
          <w:sz w:val="24"/>
          <w:szCs w:val="24"/>
        </w:rPr>
        <w:t>») с охвато</w:t>
      </w:r>
      <w:r w:rsidR="00645D96">
        <w:rPr>
          <w:rFonts w:ascii="Century Gothic" w:hAnsi="Century Gothic"/>
          <w:sz w:val="24"/>
          <w:szCs w:val="24"/>
        </w:rPr>
        <w:t xml:space="preserve">м 840 человек. </w:t>
      </w:r>
      <w:r w:rsidRPr="00101E72">
        <w:rPr>
          <w:rFonts w:ascii="Century Gothic" w:hAnsi="Century Gothic"/>
          <w:sz w:val="24"/>
          <w:szCs w:val="24"/>
        </w:rPr>
        <w:t>Одним из важных аспектов привлечения жителей города к здоровому образу жизни является сдача нормативов Всероссийского физкультурно-спортивного комплекса «Готов к труду и обороне» (ГТО). За отчетный период к выполнению нормативов, испытаний (тестов) комплекса ВФСК ГТО приступили – 1419 человека в возрасте от 18 до 79 лет (VI-XI ступени).</w:t>
      </w:r>
    </w:p>
    <w:p w:rsidR="003C6715" w:rsidRPr="00CF2BE8" w:rsidRDefault="003C6715" w:rsidP="00D83CA9">
      <w:pPr>
        <w:spacing w:after="0" w:line="240" w:lineRule="auto"/>
        <w:ind w:firstLine="709"/>
        <w:jc w:val="both"/>
        <w:rPr>
          <w:rFonts w:ascii="Century Gothic" w:hAnsi="Century Gothic"/>
          <w:color w:val="FF0000"/>
          <w:sz w:val="24"/>
          <w:szCs w:val="24"/>
          <w:highlight w:val="yellow"/>
        </w:rPr>
      </w:pPr>
    </w:p>
    <w:p w:rsidR="002B7B9A" w:rsidRPr="002C7749" w:rsidRDefault="002B7B9A" w:rsidP="00FF733F">
      <w:pPr>
        <w:spacing w:after="100" w:line="240" w:lineRule="auto"/>
        <w:ind w:firstLine="567"/>
        <w:jc w:val="both"/>
        <w:rPr>
          <w:rFonts w:ascii="Century Gothic" w:hAnsi="Century Gothic"/>
          <w:b/>
          <w:sz w:val="24"/>
          <w:szCs w:val="24"/>
        </w:rPr>
      </w:pPr>
      <w:r w:rsidRPr="002C7749">
        <w:rPr>
          <w:rFonts w:ascii="Century Gothic" w:hAnsi="Century Gothic"/>
          <w:b/>
          <w:sz w:val="24"/>
          <w:szCs w:val="24"/>
        </w:rPr>
        <w:t>Реализация молодежной политики</w:t>
      </w:r>
    </w:p>
    <w:p w:rsidR="001422DD" w:rsidRPr="001422DD" w:rsidRDefault="001422DD" w:rsidP="00FF733F">
      <w:pPr>
        <w:spacing w:after="0" w:line="240" w:lineRule="auto"/>
        <w:ind w:firstLine="709"/>
        <w:jc w:val="both"/>
        <w:rPr>
          <w:rFonts w:ascii="Century Gothic" w:hAnsi="Century Gothic"/>
          <w:sz w:val="24"/>
          <w:szCs w:val="24"/>
        </w:rPr>
      </w:pPr>
      <w:r w:rsidRPr="001422DD">
        <w:rPr>
          <w:rFonts w:ascii="Century Gothic" w:hAnsi="Century Gothic"/>
          <w:sz w:val="24"/>
          <w:szCs w:val="24"/>
        </w:rPr>
        <w:t>В Рыбинске  проживает 41766  человек в возрасте  от 14 до 35 лет.</w:t>
      </w:r>
    </w:p>
    <w:p w:rsidR="001422DD" w:rsidRPr="001422DD" w:rsidRDefault="001422DD" w:rsidP="001422DD">
      <w:pPr>
        <w:spacing w:after="0" w:line="240" w:lineRule="auto"/>
        <w:jc w:val="both"/>
        <w:rPr>
          <w:rFonts w:ascii="Century Gothic" w:hAnsi="Century Gothic"/>
          <w:sz w:val="24"/>
          <w:szCs w:val="24"/>
        </w:rPr>
      </w:pPr>
      <w:r w:rsidRPr="001422DD">
        <w:rPr>
          <w:rFonts w:ascii="Century Gothic" w:hAnsi="Century Gothic"/>
          <w:sz w:val="24"/>
          <w:szCs w:val="24"/>
        </w:rPr>
        <w:t>На 01.10.202</w:t>
      </w:r>
      <w:r w:rsidR="00D618B1" w:rsidRPr="00D618B1">
        <w:rPr>
          <w:rFonts w:ascii="Century Gothic" w:hAnsi="Century Gothic"/>
          <w:sz w:val="24"/>
          <w:szCs w:val="24"/>
        </w:rPr>
        <w:t>2</w:t>
      </w:r>
      <w:r w:rsidRPr="001422DD">
        <w:rPr>
          <w:rFonts w:ascii="Century Gothic" w:hAnsi="Century Gothic"/>
          <w:sz w:val="24"/>
          <w:szCs w:val="24"/>
        </w:rPr>
        <w:t xml:space="preserve"> общее количество мероприятий, направленных на вовлечение молодежи в социально-экономическую, культурную, спортивно-массовую жизнь города, патриотическое воспитание, содействие социальному становлению молодых граждан составило 67 мероприятий. Ожидаемый итог за 2022 г. – 88 мероприятий с привлечением более 32 640 человек (78,1 % от общей численности молодежи). </w:t>
      </w:r>
    </w:p>
    <w:p w:rsidR="007057D4" w:rsidRPr="007057D4" w:rsidRDefault="007057D4" w:rsidP="007057D4">
      <w:pPr>
        <w:spacing w:after="0"/>
        <w:ind w:firstLine="567"/>
        <w:jc w:val="both"/>
        <w:rPr>
          <w:rFonts w:ascii="Century Gothic" w:hAnsi="Century Gothic"/>
          <w:sz w:val="24"/>
          <w:szCs w:val="24"/>
        </w:rPr>
      </w:pPr>
      <w:r w:rsidRPr="007057D4">
        <w:rPr>
          <w:rFonts w:ascii="Century Gothic" w:hAnsi="Century Gothic"/>
          <w:sz w:val="24"/>
          <w:szCs w:val="24"/>
        </w:rPr>
        <w:t>С целью выявления, продвижения и поддержки активности молодежи, создания условий для ее  самореализации в 2022 году  организованы и проведены:</w:t>
      </w:r>
    </w:p>
    <w:p w:rsidR="007057D4" w:rsidRPr="007057D4" w:rsidRDefault="00572022" w:rsidP="001066D8">
      <w:pPr>
        <w:pStyle w:val="ab"/>
        <w:spacing w:after="0" w:line="240" w:lineRule="auto"/>
        <w:ind w:left="0" w:firstLine="709"/>
        <w:jc w:val="both"/>
        <w:rPr>
          <w:rFonts w:ascii="Century Gothic" w:hAnsi="Century Gothic"/>
          <w:sz w:val="24"/>
          <w:szCs w:val="24"/>
        </w:rPr>
      </w:pPr>
      <w:r>
        <w:rPr>
          <w:rFonts w:ascii="Century Gothic" w:hAnsi="Century Gothic"/>
          <w:sz w:val="24"/>
          <w:szCs w:val="24"/>
        </w:rPr>
        <w:t xml:space="preserve">- </w:t>
      </w:r>
      <w:r w:rsidR="007057D4" w:rsidRPr="007057D4">
        <w:rPr>
          <w:rFonts w:ascii="Century Gothic" w:hAnsi="Century Gothic"/>
          <w:sz w:val="24"/>
          <w:szCs w:val="24"/>
        </w:rPr>
        <w:t xml:space="preserve">городской конкурс молодежных инициатив и социальных проектов – представлено 14 проектов; </w:t>
      </w:r>
    </w:p>
    <w:p w:rsidR="007057D4" w:rsidRPr="007057D4" w:rsidRDefault="00572022" w:rsidP="001066D8">
      <w:pPr>
        <w:pStyle w:val="ab"/>
        <w:spacing w:after="0" w:line="240" w:lineRule="auto"/>
        <w:ind w:left="0" w:firstLine="709"/>
        <w:jc w:val="both"/>
        <w:rPr>
          <w:rFonts w:ascii="Century Gothic" w:hAnsi="Century Gothic"/>
          <w:sz w:val="24"/>
          <w:szCs w:val="24"/>
        </w:rPr>
      </w:pPr>
      <w:r>
        <w:rPr>
          <w:rFonts w:ascii="Century Gothic" w:hAnsi="Century Gothic"/>
          <w:sz w:val="24"/>
          <w:szCs w:val="24"/>
        </w:rPr>
        <w:t xml:space="preserve">- </w:t>
      </w:r>
      <w:r w:rsidR="007057D4" w:rsidRPr="007057D4">
        <w:rPr>
          <w:rFonts w:ascii="Century Gothic" w:hAnsi="Century Gothic"/>
          <w:sz w:val="24"/>
          <w:szCs w:val="24"/>
        </w:rPr>
        <w:t xml:space="preserve">городской конкурс «Лидер XXI века» - 13 участников; </w:t>
      </w:r>
    </w:p>
    <w:p w:rsidR="007057D4" w:rsidRPr="007057D4" w:rsidRDefault="00572022" w:rsidP="001066D8">
      <w:pPr>
        <w:pStyle w:val="ab"/>
        <w:spacing w:after="0" w:line="240" w:lineRule="auto"/>
        <w:ind w:left="0" w:firstLine="709"/>
        <w:jc w:val="both"/>
        <w:rPr>
          <w:rFonts w:ascii="Century Gothic" w:hAnsi="Century Gothic"/>
          <w:sz w:val="24"/>
          <w:szCs w:val="24"/>
        </w:rPr>
      </w:pPr>
      <w:r>
        <w:rPr>
          <w:rFonts w:ascii="Century Gothic" w:hAnsi="Century Gothic"/>
          <w:sz w:val="24"/>
          <w:szCs w:val="24"/>
        </w:rPr>
        <w:t xml:space="preserve">- </w:t>
      </w:r>
      <w:r w:rsidR="007057D4" w:rsidRPr="007057D4">
        <w:rPr>
          <w:rFonts w:ascii="Century Gothic" w:hAnsi="Century Gothic"/>
          <w:sz w:val="24"/>
          <w:szCs w:val="24"/>
        </w:rPr>
        <w:t xml:space="preserve">обучение молодежного актива, в том числе курсы «Школа вожатского мастерства», волонтерский семинар для актива старшеклассников «Шаг навстречу», профильная смена для студенческого актива «Версия». </w:t>
      </w:r>
    </w:p>
    <w:p w:rsidR="004F7049" w:rsidRPr="004F7049" w:rsidRDefault="004F7049" w:rsidP="004F7049">
      <w:pPr>
        <w:spacing w:after="0" w:line="240" w:lineRule="auto"/>
        <w:ind w:firstLine="567"/>
        <w:jc w:val="both"/>
        <w:rPr>
          <w:rFonts w:ascii="Century Gothic" w:hAnsi="Century Gothic"/>
          <w:sz w:val="24"/>
          <w:szCs w:val="24"/>
        </w:rPr>
      </w:pPr>
      <w:r w:rsidRPr="004F7049">
        <w:rPr>
          <w:rFonts w:ascii="Century Gothic" w:hAnsi="Century Gothic"/>
          <w:sz w:val="24"/>
          <w:szCs w:val="24"/>
        </w:rPr>
        <w:t xml:space="preserve">В 2022 году на территории городского </w:t>
      </w:r>
      <w:r w:rsidR="006713E0">
        <w:rPr>
          <w:rFonts w:ascii="Century Gothic" w:hAnsi="Century Gothic"/>
          <w:sz w:val="24"/>
          <w:szCs w:val="24"/>
        </w:rPr>
        <w:t xml:space="preserve">округа город Рыбинск действует </w:t>
      </w:r>
      <w:r w:rsidRPr="004F7049">
        <w:rPr>
          <w:rFonts w:ascii="Century Gothic" w:hAnsi="Century Gothic"/>
          <w:sz w:val="24"/>
          <w:szCs w:val="24"/>
        </w:rPr>
        <w:t>23</w:t>
      </w:r>
      <w:r w:rsidR="006713E0">
        <w:rPr>
          <w:rFonts w:ascii="Century Gothic" w:hAnsi="Century Gothic"/>
          <w:sz w:val="24"/>
          <w:szCs w:val="24"/>
          <w:lang w:val="en-US"/>
        </w:rPr>
        <w:t> </w:t>
      </w:r>
      <w:r w:rsidRPr="004F7049">
        <w:rPr>
          <w:rFonts w:ascii="Century Gothic" w:hAnsi="Century Gothic"/>
          <w:sz w:val="24"/>
          <w:szCs w:val="24"/>
        </w:rPr>
        <w:t xml:space="preserve">молодежных и детских общественных организации и объединения, членами которых являются более 10 000 человек. </w:t>
      </w:r>
    </w:p>
    <w:p w:rsidR="004F7049" w:rsidRPr="004F7049" w:rsidRDefault="004F7049" w:rsidP="004F7049">
      <w:pPr>
        <w:spacing w:after="0" w:line="240" w:lineRule="auto"/>
        <w:ind w:firstLine="567"/>
        <w:jc w:val="both"/>
        <w:rPr>
          <w:rFonts w:ascii="Century Gothic" w:hAnsi="Century Gothic"/>
          <w:sz w:val="24"/>
          <w:szCs w:val="24"/>
        </w:rPr>
      </w:pPr>
      <w:r w:rsidRPr="004F7049">
        <w:rPr>
          <w:rFonts w:ascii="Century Gothic" w:hAnsi="Century Gothic"/>
          <w:sz w:val="24"/>
          <w:szCs w:val="24"/>
        </w:rPr>
        <w:t xml:space="preserve">В 2022 году ЯРВПДМОО «Центр «Патриот» в рамках конкурса президентских грантов получил финансовую поддержку на реализацию проекта «Священный долг».  </w:t>
      </w:r>
    </w:p>
    <w:p w:rsidR="004F7049" w:rsidRPr="004F7049" w:rsidRDefault="004F7049" w:rsidP="004F7049">
      <w:pPr>
        <w:spacing w:after="0" w:line="240" w:lineRule="auto"/>
        <w:ind w:firstLine="567"/>
        <w:jc w:val="both"/>
        <w:rPr>
          <w:rFonts w:ascii="Century Gothic" w:hAnsi="Century Gothic"/>
          <w:sz w:val="24"/>
          <w:szCs w:val="24"/>
        </w:rPr>
      </w:pPr>
      <w:proofErr w:type="gramStart"/>
      <w:r w:rsidRPr="004F7049">
        <w:rPr>
          <w:rFonts w:ascii="Century Gothic" w:hAnsi="Century Gothic"/>
          <w:sz w:val="24"/>
          <w:szCs w:val="24"/>
        </w:rPr>
        <w:t xml:space="preserve">В рамках ежегодного смотра-конкурса на лучший проект в сфере патриотического воспитания в Ярославской области финансовую поддержку на реализацию проектов получили АНО «Лагерь спортивного и патриотического воспитания «Витязь» (проект «Межрегиональный молодежный патриотический слет </w:t>
      </w:r>
      <w:r w:rsidRPr="004F7049">
        <w:rPr>
          <w:rFonts w:ascii="Century Gothic" w:hAnsi="Century Gothic"/>
          <w:sz w:val="24"/>
          <w:szCs w:val="24"/>
        </w:rPr>
        <w:lastRenderedPageBreak/>
        <w:t>«Театр военных действий»), ЯРВПДМОО «Центр «Патриот» (проект «Межрегиональный слет военно-патриотических объединений «Юность.</w:t>
      </w:r>
      <w:proofErr w:type="gramEnd"/>
      <w:r w:rsidRPr="004F7049">
        <w:rPr>
          <w:rFonts w:ascii="Century Gothic" w:hAnsi="Century Gothic"/>
          <w:sz w:val="24"/>
          <w:szCs w:val="24"/>
        </w:rPr>
        <w:t xml:space="preserve"> Отвага. </w:t>
      </w:r>
      <w:proofErr w:type="gramStart"/>
      <w:r w:rsidRPr="004F7049">
        <w:rPr>
          <w:rFonts w:ascii="Century Gothic" w:hAnsi="Century Gothic"/>
          <w:sz w:val="24"/>
          <w:szCs w:val="24"/>
        </w:rPr>
        <w:t>Спорт»)</w:t>
      </w:r>
      <w:proofErr w:type="gramEnd"/>
    </w:p>
    <w:p w:rsidR="004F7049" w:rsidRPr="005F2E67" w:rsidRDefault="004F7049" w:rsidP="005F2E67">
      <w:pPr>
        <w:spacing w:after="0" w:line="240" w:lineRule="auto"/>
        <w:ind w:firstLine="567"/>
        <w:jc w:val="both"/>
        <w:rPr>
          <w:rFonts w:ascii="Century Gothic" w:hAnsi="Century Gothic"/>
          <w:sz w:val="24"/>
          <w:szCs w:val="24"/>
        </w:rPr>
      </w:pPr>
      <w:r w:rsidRPr="005F2E67">
        <w:rPr>
          <w:rFonts w:ascii="Century Gothic" w:hAnsi="Century Gothic"/>
          <w:sz w:val="24"/>
          <w:szCs w:val="24"/>
        </w:rPr>
        <w:t>Общественная организация ЯРВПДМОО «Центр «Патриот» получила финансовую поддержку в рамках ежегодного конкурса по поддержке поискового движения Ярославской области на проект «Поисковая экспедиция «Эхо войны».</w:t>
      </w:r>
    </w:p>
    <w:p w:rsidR="005F2E67" w:rsidRPr="005F2E67" w:rsidRDefault="005F2E67" w:rsidP="005F2E67">
      <w:pPr>
        <w:spacing w:after="0" w:line="240" w:lineRule="auto"/>
        <w:ind w:firstLine="567"/>
        <w:jc w:val="both"/>
        <w:rPr>
          <w:rFonts w:ascii="Century Gothic" w:hAnsi="Century Gothic"/>
          <w:sz w:val="24"/>
          <w:szCs w:val="24"/>
        </w:rPr>
      </w:pPr>
      <w:bookmarkStart w:id="63" w:name="_Toc54623349"/>
      <w:r w:rsidRPr="005F2E67">
        <w:rPr>
          <w:rFonts w:ascii="Century Gothic" w:hAnsi="Century Gothic"/>
          <w:sz w:val="24"/>
          <w:szCs w:val="24"/>
        </w:rPr>
        <w:t>Городской округ город Рыбинск в рамках конкурса на предоставление субсидий на реализацию мероприятий по патриотическому воспитанию граждан получил поддержку на реализацию проекта «Военно-спортивные соревнования «</w:t>
      </w:r>
      <w:proofErr w:type="spellStart"/>
      <w:r w:rsidRPr="005F2E67">
        <w:rPr>
          <w:rFonts w:ascii="Century Gothic" w:hAnsi="Century Gothic"/>
          <w:sz w:val="24"/>
          <w:szCs w:val="24"/>
        </w:rPr>
        <w:t>Ушаковский</w:t>
      </w:r>
      <w:proofErr w:type="spellEnd"/>
      <w:r w:rsidRPr="005F2E67">
        <w:rPr>
          <w:rFonts w:ascii="Century Gothic" w:hAnsi="Century Gothic"/>
          <w:sz w:val="24"/>
          <w:szCs w:val="24"/>
        </w:rPr>
        <w:t xml:space="preserve"> берег», посвященные памяти адмирала Ф.Ф. Ушакова». </w:t>
      </w:r>
    </w:p>
    <w:p w:rsidR="005F2E67" w:rsidRPr="005F2E67" w:rsidRDefault="005F2E67" w:rsidP="005F2E67">
      <w:pPr>
        <w:spacing w:after="0" w:line="240" w:lineRule="auto"/>
        <w:ind w:firstLine="567"/>
        <w:jc w:val="both"/>
        <w:rPr>
          <w:rFonts w:ascii="Century Gothic" w:hAnsi="Century Gothic"/>
          <w:sz w:val="24"/>
          <w:szCs w:val="24"/>
        </w:rPr>
      </w:pPr>
      <w:r w:rsidRPr="005F2E67">
        <w:rPr>
          <w:rFonts w:ascii="Century Gothic" w:hAnsi="Century Gothic"/>
          <w:sz w:val="24"/>
          <w:szCs w:val="24"/>
        </w:rPr>
        <w:t>Призеры городского конкурса молодежных инициатив и социальных проектов  в 2022 году получили следующее развитие:</w:t>
      </w:r>
    </w:p>
    <w:p w:rsidR="005F2E67" w:rsidRPr="005F2E67" w:rsidRDefault="005F2E67" w:rsidP="005F2E67">
      <w:pPr>
        <w:spacing w:after="0" w:line="240" w:lineRule="auto"/>
        <w:ind w:firstLine="567"/>
        <w:jc w:val="both"/>
        <w:rPr>
          <w:rFonts w:ascii="Century Gothic" w:hAnsi="Century Gothic"/>
          <w:sz w:val="24"/>
          <w:szCs w:val="24"/>
        </w:rPr>
      </w:pPr>
      <w:r w:rsidRPr="005F2E67">
        <w:rPr>
          <w:rFonts w:ascii="Century Gothic" w:hAnsi="Century Gothic"/>
          <w:sz w:val="24"/>
          <w:szCs w:val="24"/>
        </w:rPr>
        <w:t>- общественная организация Рыбинский Совет молодых литераторов  реализовала проект «Всероссийский литературный фестивал</w:t>
      </w:r>
      <w:r w:rsidR="00F04CAB">
        <w:rPr>
          <w:rFonts w:ascii="Century Gothic" w:hAnsi="Century Gothic"/>
          <w:sz w:val="24"/>
          <w:szCs w:val="24"/>
        </w:rPr>
        <w:t xml:space="preserve">ь имени Льва Ивановича </w:t>
      </w:r>
      <w:proofErr w:type="spellStart"/>
      <w:r w:rsidR="00F04CAB">
        <w:rPr>
          <w:rFonts w:ascii="Century Gothic" w:hAnsi="Century Gothic"/>
          <w:sz w:val="24"/>
          <w:szCs w:val="24"/>
        </w:rPr>
        <w:t>Ошанина</w:t>
      </w:r>
      <w:proofErr w:type="spellEnd"/>
      <w:r w:rsidR="00F04CAB">
        <w:rPr>
          <w:rFonts w:ascii="Century Gothic" w:hAnsi="Century Gothic"/>
          <w:sz w:val="24"/>
          <w:szCs w:val="24"/>
        </w:rPr>
        <w:t>»;</w:t>
      </w:r>
      <w:r w:rsidRPr="005F2E67">
        <w:rPr>
          <w:rFonts w:ascii="Century Gothic" w:hAnsi="Century Gothic"/>
          <w:sz w:val="24"/>
          <w:szCs w:val="24"/>
        </w:rPr>
        <w:t xml:space="preserve"> </w:t>
      </w:r>
    </w:p>
    <w:p w:rsidR="005F2E67" w:rsidRPr="005F2E67" w:rsidRDefault="005F2E67" w:rsidP="005F2E67">
      <w:pPr>
        <w:spacing w:after="0" w:line="240" w:lineRule="auto"/>
        <w:ind w:firstLine="567"/>
        <w:jc w:val="both"/>
        <w:rPr>
          <w:rFonts w:ascii="Century Gothic" w:hAnsi="Century Gothic"/>
          <w:sz w:val="24"/>
          <w:szCs w:val="24"/>
        </w:rPr>
      </w:pPr>
      <w:r w:rsidRPr="005F2E67">
        <w:rPr>
          <w:rFonts w:ascii="Century Gothic" w:hAnsi="Century Gothic"/>
          <w:sz w:val="24"/>
          <w:szCs w:val="24"/>
        </w:rPr>
        <w:t>- автор проекта «</w:t>
      </w:r>
      <w:proofErr w:type="spellStart"/>
      <w:r w:rsidRPr="005F2E67">
        <w:rPr>
          <w:rFonts w:ascii="Century Gothic" w:hAnsi="Century Gothic"/>
          <w:sz w:val="24"/>
          <w:szCs w:val="24"/>
        </w:rPr>
        <w:t>Квест</w:t>
      </w:r>
      <w:proofErr w:type="spellEnd"/>
      <w:r w:rsidRPr="005F2E67">
        <w:rPr>
          <w:rFonts w:ascii="Century Gothic" w:hAnsi="Century Gothic"/>
          <w:sz w:val="24"/>
          <w:szCs w:val="24"/>
        </w:rPr>
        <w:t xml:space="preserve"> - игра «Путешествуй с нами!» </w:t>
      </w:r>
      <w:proofErr w:type="gramStart"/>
      <w:r w:rsidRPr="005F2E67">
        <w:rPr>
          <w:rFonts w:ascii="Century Gothic" w:hAnsi="Century Gothic"/>
          <w:sz w:val="24"/>
          <w:szCs w:val="24"/>
        </w:rPr>
        <w:t xml:space="preserve">Е.С. Пушкарева (МБУ ДО «ЦДЮТЭ») участвовала в образовательном интенсиве для молодежи и студентов по запуску </w:t>
      </w:r>
      <w:proofErr w:type="spellStart"/>
      <w:r w:rsidRPr="005F2E67">
        <w:rPr>
          <w:rFonts w:ascii="Century Gothic" w:hAnsi="Century Gothic"/>
          <w:sz w:val="24"/>
          <w:szCs w:val="24"/>
        </w:rPr>
        <w:t>медиапроектов</w:t>
      </w:r>
      <w:proofErr w:type="spellEnd"/>
      <w:r w:rsidRPr="005F2E67">
        <w:rPr>
          <w:rFonts w:ascii="Century Gothic" w:hAnsi="Century Gothic"/>
          <w:sz w:val="24"/>
          <w:szCs w:val="24"/>
        </w:rPr>
        <w:t xml:space="preserve"> на международных и российских онлайн-площадках «</w:t>
      </w:r>
      <w:proofErr w:type="spellStart"/>
      <w:r w:rsidRPr="005F2E67">
        <w:rPr>
          <w:rFonts w:ascii="Century Gothic" w:hAnsi="Century Gothic"/>
          <w:sz w:val="24"/>
          <w:szCs w:val="24"/>
        </w:rPr>
        <w:t>Медиадрайверы</w:t>
      </w:r>
      <w:proofErr w:type="spellEnd"/>
      <w:r w:rsidRPr="005F2E67">
        <w:rPr>
          <w:rFonts w:ascii="Century Gothic" w:hAnsi="Century Gothic"/>
          <w:sz w:val="24"/>
          <w:szCs w:val="24"/>
        </w:rPr>
        <w:t>» и Школе туризма и гостеприимства Ярославской области</w:t>
      </w:r>
      <w:r w:rsidR="00F04CAB">
        <w:rPr>
          <w:rFonts w:ascii="Century Gothic" w:hAnsi="Century Gothic"/>
          <w:sz w:val="24"/>
          <w:szCs w:val="24"/>
        </w:rPr>
        <w:t>;</w:t>
      </w:r>
      <w:proofErr w:type="gramEnd"/>
    </w:p>
    <w:p w:rsidR="005F2E67" w:rsidRPr="005F2E67" w:rsidRDefault="00F04CAB" w:rsidP="005F2E67">
      <w:pPr>
        <w:spacing w:after="0" w:line="240" w:lineRule="auto"/>
        <w:ind w:firstLine="567"/>
        <w:jc w:val="both"/>
        <w:rPr>
          <w:rFonts w:ascii="Century Gothic" w:hAnsi="Century Gothic"/>
          <w:sz w:val="24"/>
          <w:szCs w:val="24"/>
        </w:rPr>
      </w:pPr>
      <w:r>
        <w:rPr>
          <w:rFonts w:ascii="Century Gothic" w:hAnsi="Century Gothic"/>
          <w:sz w:val="24"/>
          <w:szCs w:val="24"/>
        </w:rPr>
        <w:t>- п</w:t>
      </w:r>
      <w:r w:rsidR="005F2E67" w:rsidRPr="005F2E67">
        <w:rPr>
          <w:rFonts w:ascii="Century Gothic" w:hAnsi="Century Gothic"/>
          <w:sz w:val="24"/>
          <w:szCs w:val="24"/>
        </w:rPr>
        <w:t xml:space="preserve">ризер городского этапа конкурса «Лидер </w:t>
      </w:r>
      <w:r w:rsidR="005F2E67" w:rsidRPr="005F2E67">
        <w:rPr>
          <w:rFonts w:ascii="Century Gothic" w:hAnsi="Century Gothic"/>
          <w:sz w:val="24"/>
          <w:szCs w:val="24"/>
          <w:lang w:val="en-US"/>
        </w:rPr>
        <w:t>XXI</w:t>
      </w:r>
      <w:r w:rsidR="005F2E67" w:rsidRPr="005F2E67">
        <w:rPr>
          <w:rFonts w:ascii="Century Gothic" w:hAnsi="Century Gothic"/>
          <w:sz w:val="24"/>
          <w:szCs w:val="24"/>
        </w:rPr>
        <w:t>» века – учащаяся МОУ СОШ №12 им. П.Ф. Дерунова Цыганова Олеся представляла город Рыбинск в очном этапе   областного конкурса лидеров «Вектор в будущее».</w:t>
      </w:r>
    </w:p>
    <w:p w:rsidR="005F2E67" w:rsidRPr="005F2E67" w:rsidRDefault="005F2E67" w:rsidP="005F2E67">
      <w:pPr>
        <w:spacing w:after="0" w:line="240" w:lineRule="auto"/>
        <w:ind w:firstLine="567"/>
        <w:jc w:val="both"/>
        <w:rPr>
          <w:rFonts w:ascii="Century Gothic" w:hAnsi="Century Gothic"/>
          <w:sz w:val="24"/>
          <w:szCs w:val="24"/>
        </w:rPr>
      </w:pPr>
      <w:r w:rsidRPr="005F2E67">
        <w:rPr>
          <w:rFonts w:ascii="Century Gothic" w:hAnsi="Century Gothic"/>
          <w:sz w:val="24"/>
          <w:szCs w:val="24"/>
        </w:rPr>
        <w:t>В 2022 году номинантами молодежной премии «Признание» стали более 15</w:t>
      </w:r>
      <w:r w:rsidR="006713E0">
        <w:rPr>
          <w:rFonts w:ascii="Century Gothic" w:hAnsi="Century Gothic"/>
          <w:sz w:val="24"/>
          <w:szCs w:val="24"/>
          <w:lang w:val="en-US"/>
        </w:rPr>
        <w:t> </w:t>
      </w:r>
      <w:r w:rsidRPr="005F2E67">
        <w:rPr>
          <w:rFonts w:ascii="Century Gothic" w:hAnsi="Century Gothic"/>
          <w:sz w:val="24"/>
          <w:szCs w:val="24"/>
        </w:rPr>
        <w:t xml:space="preserve">представителей предприятий города, учреждений среднего профессионального образования, учащихся общеобразовательных организаций: волонтеры, общественные деятели, руководители творческих коллективов, молодежные СМИ и другие.  </w:t>
      </w:r>
    </w:p>
    <w:p w:rsidR="005F2E67" w:rsidRPr="005F2E67" w:rsidRDefault="005F2E67" w:rsidP="005F2E67">
      <w:pPr>
        <w:spacing w:after="0" w:line="240" w:lineRule="auto"/>
        <w:ind w:firstLine="720"/>
        <w:jc w:val="both"/>
        <w:rPr>
          <w:rFonts w:ascii="Century Gothic" w:hAnsi="Century Gothic"/>
          <w:sz w:val="24"/>
          <w:szCs w:val="24"/>
        </w:rPr>
      </w:pPr>
      <w:r w:rsidRPr="005F2E67">
        <w:rPr>
          <w:rFonts w:ascii="Century Gothic" w:hAnsi="Century Gothic"/>
          <w:sz w:val="24"/>
          <w:szCs w:val="24"/>
        </w:rPr>
        <w:t>Вовлечение молодежи в социальную практику путем  развития добровольческой (волонтерской) деятельности молодежи – одно из актуальных направлений молодежной политики города.</w:t>
      </w:r>
    </w:p>
    <w:p w:rsidR="005F2E67" w:rsidRPr="005F2E67" w:rsidRDefault="005F2E67" w:rsidP="005F2E67">
      <w:pPr>
        <w:spacing w:after="0" w:line="240" w:lineRule="auto"/>
        <w:ind w:firstLine="720"/>
        <w:jc w:val="both"/>
        <w:rPr>
          <w:rFonts w:ascii="Century Gothic" w:hAnsi="Century Gothic"/>
          <w:sz w:val="24"/>
          <w:szCs w:val="24"/>
        </w:rPr>
      </w:pPr>
      <w:r w:rsidRPr="005F2E67">
        <w:rPr>
          <w:rFonts w:ascii="Century Gothic" w:hAnsi="Century Gothic"/>
          <w:sz w:val="24"/>
          <w:szCs w:val="24"/>
        </w:rPr>
        <w:t xml:space="preserve">В целях поддержки и развития волонтерского движения в городском округе город Рыбинск проводятся городские конкурсы «Лучший волонтер» и «Лучший волонтерский отряд». Всего в </w:t>
      </w:r>
      <w:r w:rsidR="00DD7103">
        <w:rPr>
          <w:rFonts w:ascii="Century Gothic" w:hAnsi="Century Gothic"/>
          <w:sz w:val="24"/>
          <w:szCs w:val="24"/>
        </w:rPr>
        <w:t>городе</w:t>
      </w:r>
      <w:r w:rsidRPr="005F2E67">
        <w:rPr>
          <w:rFonts w:ascii="Century Gothic" w:hAnsi="Century Gothic"/>
          <w:sz w:val="24"/>
          <w:szCs w:val="24"/>
        </w:rPr>
        <w:t xml:space="preserve"> действует 57 волонтерских отрядов. Для организации и проведения мероприятий различной направленности привлечено 1378 волонтеров.    </w:t>
      </w:r>
    </w:p>
    <w:p w:rsidR="005F2E67" w:rsidRPr="005F2E67" w:rsidRDefault="005F2E67" w:rsidP="005F2E67">
      <w:pPr>
        <w:spacing w:after="0" w:line="240" w:lineRule="auto"/>
        <w:ind w:firstLine="567"/>
        <w:jc w:val="both"/>
        <w:rPr>
          <w:rFonts w:ascii="Century Gothic" w:hAnsi="Century Gothic"/>
          <w:sz w:val="24"/>
          <w:szCs w:val="24"/>
        </w:rPr>
      </w:pPr>
      <w:r w:rsidRPr="005F2E67">
        <w:rPr>
          <w:rFonts w:ascii="Century Gothic" w:hAnsi="Century Gothic"/>
          <w:sz w:val="24"/>
          <w:szCs w:val="24"/>
        </w:rPr>
        <w:t>В целях вовлечения молодежи в спортивно-массовую, творческую деятельность проведены фестиваль «Дни молодежи», народная спартакиада, соревнования  среди дворовых команд по хоккею  «Золотая шайба</w:t>
      </w:r>
      <w:r w:rsidR="001F5FA4">
        <w:rPr>
          <w:rFonts w:ascii="Century Gothic" w:hAnsi="Century Gothic"/>
          <w:sz w:val="24"/>
          <w:szCs w:val="24"/>
        </w:rPr>
        <w:t xml:space="preserve"> </w:t>
      </w:r>
      <w:r w:rsidRPr="005F2E67">
        <w:rPr>
          <w:rFonts w:ascii="Century Gothic" w:hAnsi="Century Gothic"/>
          <w:sz w:val="24"/>
          <w:szCs w:val="24"/>
        </w:rPr>
        <w:t>- Максимум», по футболу «Кожаный мяч», проект «Мой двор – моя команда».</w:t>
      </w:r>
    </w:p>
    <w:p w:rsidR="005F2E67" w:rsidRPr="005F2E67" w:rsidRDefault="005F2E67" w:rsidP="005F2E67">
      <w:pPr>
        <w:spacing w:after="0" w:line="240" w:lineRule="auto"/>
        <w:ind w:firstLine="567"/>
        <w:jc w:val="both"/>
        <w:rPr>
          <w:rFonts w:ascii="Century Gothic" w:hAnsi="Century Gothic"/>
          <w:sz w:val="24"/>
          <w:szCs w:val="24"/>
        </w:rPr>
      </w:pPr>
      <w:r w:rsidRPr="005F2E67">
        <w:rPr>
          <w:rFonts w:ascii="Century Gothic" w:hAnsi="Century Gothic"/>
          <w:sz w:val="24"/>
          <w:szCs w:val="24"/>
        </w:rPr>
        <w:t xml:space="preserve">В 2022 году были проведены военно-патриотические соревнования «Защитник Отечества», акции «Бессмертный полк», «Георгиевская ленточка», «Рекорд Победы», фестиваль гражданско-патриотической песни «О родине, о доблести, о славе» и многое другое. В 2022 году для команд </w:t>
      </w:r>
      <w:proofErr w:type="spellStart"/>
      <w:r w:rsidRPr="005F2E67">
        <w:rPr>
          <w:rFonts w:ascii="Century Gothic" w:hAnsi="Century Gothic"/>
          <w:sz w:val="24"/>
          <w:szCs w:val="24"/>
        </w:rPr>
        <w:t>работющей</w:t>
      </w:r>
      <w:proofErr w:type="spellEnd"/>
      <w:r w:rsidRPr="005F2E67">
        <w:rPr>
          <w:rFonts w:ascii="Century Gothic" w:hAnsi="Century Gothic"/>
          <w:sz w:val="24"/>
          <w:szCs w:val="24"/>
        </w:rPr>
        <w:t xml:space="preserve"> молодежи проведено военно-спортивное мероприятие «Зарница».  </w:t>
      </w:r>
    </w:p>
    <w:p w:rsidR="005F2E67" w:rsidRPr="005F2E67" w:rsidRDefault="005F2E67" w:rsidP="005F2E67">
      <w:pPr>
        <w:spacing w:after="0" w:line="240" w:lineRule="auto"/>
        <w:ind w:firstLine="567"/>
        <w:jc w:val="both"/>
        <w:rPr>
          <w:rFonts w:ascii="Century Gothic" w:hAnsi="Century Gothic"/>
          <w:sz w:val="24"/>
          <w:szCs w:val="24"/>
        </w:rPr>
      </w:pPr>
      <w:r w:rsidRPr="005F2E67">
        <w:rPr>
          <w:rFonts w:ascii="Century Gothic" w:hAnsi="Century Gothic"/>
          <w:sz w:val="24"/>
          <w:szCs w:val="24"/>
        </w:rPr>
        <w:t xml:space="preserve">Второй год подряд был реализован проект профилактической направленности «Безопасный пляж». В местах отдыха у воды с молодежью и семьями с детьми  проводились </w:t>
      </w:r>
      <w:proofErr w:type="spellStart"/>
      <w:r w:rsidRPr="005F2E67">
        <w:rPr>
          <w:rFonts w:ascii="Century Gothic" w:hAnsi="Century Gothic"/>
          <w:sz w:val="24"/>
          <w:szCs w:val="24"/>
        </w:rPr>
        <w:t>пропагандистко</w:t>
      </w:r>
      <w:proofErr w:type="spellEnd"/>
      <w:r w:rsidRPr="005F2E67">
        <w:rPr>
          <w:rFonts w:ascii="Century Gothic" w:hAnsi="Century Gothic"/>
          <w:sz w:val="24"/>
          <w:szCs w:val="24"/>
        </w:rPr>
        <w:t xml:space="preserve"> - просветительские мероприятия. </w:t>
      </w:r>
    </w:p>
    <w:p w:rsidR="000A04DE" w:rsidRDefault="005F2E67" w:rsidP="000A04DE">
      <w:pPr>
        <w:spacing w:after="0" w:line="240" w:lineRule="auto"/>
        <w:ind w:firstLine="567"/>
        <w:jc w:val="both"/>
        <w:rPr>
          <w:rFonts w:ascii="Century Gothic" w:hAnsi="Century Gothic"/>
          <w:sz w:val="24"/>
          <w:szCs w:val="24"/>
        </w:rPr>
      </w:pPr>
      <w:r w:rsidRPr="005F2E67">
        <w:rPr>
          <w:rFonts w:ascii="Century Gothic" w:hAnsi="Century Gothic"/>
          <w:sz w:val="24"/>
          <w:szCs w:val="24"/>
        </w:rPr>
        <w:t xml:space="preserve">В День города была реализована молодежная  площадка на площади Дерунова по популяризации различных направлений современной молодежной культуры: выступления вокалистов и танцевальных коллективов, мастер-классы от </w:t>
      </w:r>
      <w:r w:rsidRPr="005F2E67">
        <w:rPr>
          <w:rFonts w:ascii="Century Gothic" w:hAnsi="Century Gothic"/>
          <w:sz w:val="24"/>
          <w:szCs w:val="24"/>
        </w:rPr>
        <w:lastRenderedPageBreak/>
        <w:t>различных общественных организаций и других. Количество участников</w:t>
      </w:r>
      <w:r w:rsidR="00DD7103">
        <w:rPr>
          <w:rFonts w:ascii="Century Gothic" w:hAnsi="Century Gothic"/>
          <w:sz w:val="24"/>
          <w:szCs w:val="24"/>
        </w:rPr>
        <w:t xml:space="preserve"> составило</w:t>
      </w:r>
      <w:r w:rsidRPr="005F2E67">
        <w:rPr>
          <w:rFonts w:ascii="Century Gothic" w:hAnsi="Century Gothic"/>
          <w:sz w:val="24"/>
          <w:szCs w:val="24"/>
        </w:rPr>
        <w:t xml:space="preserve"> более 200 человек. </w:t>
      </w:r>
    </w:p>
    <w:p w:rsidR="005F2E67" w:rsidRPr="005F2E67" w:rsidRDefault="005F2E67" w:rsidP="000A04DE">
      <w:pPr>
        <w:spacing w:after="0" w:line="240" w:lineRule="auto"/>
        <w:ind w:firstLine="567"/>
        <w:jc w:val="both"/>
        <w:rPr>
          <w:rFonts w:ascii="Century Gothic" w:hAnsi="Century Gothic"/>
          <w:sz w:val="24"/>
          <w:szCs w:val="24"/>
        </w:rPr>
      </w:pPr>
      <w:r w:rsidRPr="005F2E67">
        <w:rPr>
          <w:rFonts w:ascii="Century Gothic" w:hAnsi="Century Gothic"/>
          <w:sz w:val="24"/>
          <w:szCs w:val="24"/>
        </w:rPr>
        <w:t>С целью привлечения дополнительных финансовых сре</w:t>
      </w:r>
      <w:proofErr w:type="gramStart"/>
      <w:r w:rsidRPr="005F2E67">
        <w:rPr>
          <w:rFonts w:ascii="Century Gothic" w:hAnsi="Century Gothic"/>
          <w:sz w:val="24"/>
          <w:szCs w:val="24"/>
        </w:rPr>
        <w:t>дств в г</w:t>
      </w:r>
      <w:proofErr w:type="gramEnd"/>
      <w:r w:rsidRPr="005F2E67">
        <w:rPr>
          <w:rFonts w:ascii="Century Gothic" w:hAnsi="Century Gothic"/>
          <w:sz w:val="24"/>
          <w:szCs w:val="24"/>
        </w:rPr>
        <w:t>ородской округ город Рыбинск учреждение молодежной политики Молодежный центр «Максимум» участвовал в отраслевом смотре-конкурсе по предоставлению субсидий на осуществление деятельности в сфере молодежной политики социальными учреждениями молодежи и получил финансирование</w:t>
      </w:r>
      <w:r w:rsidR="00D967A3">
        <w:rPr>
          <w:rFonts w:ascii="Century Gothic" w:hAnsi="Century Gothic"/>
          <w:sz w:val="24"/>
          <w:szCs w:val="24"/>
        </w:rPr>
        <w:t xml:space="preserve"> более </w:t>
      </w:r>
      <w:r w:rsidRPr="005F2E67">
        <w:rPr>
          <w:rFonts w:ascii="Century Gothic" w:hAnsi="Century Gothic"/>
          <w:sz w:val="24"/>
          <w:szCs w:val="24"/>
        </w:rPr>
        <w:t xml:space="preserve"> 2 млн. рублей. </w:t>
      </w:r>
    </w:p>
    <w:p w:rsidR="005F2E67" w:rsidRDefault="00D967A3" w:rsidP="005F2E67">
      <w:pPr>
        <w:spacing w:after="0" w:line="240" w:lineRule="auto"/>
        <w:ind w:firstLine="567"/>
        <w:jc w:val="both"/>
        <w:rPr>
          <w:rFonts w:ascii="Century Gothic" w:hAnsi="Century Gothic"/>
          <w:sz w:val="24"/>
          <w:szCs w:val="24"/>
        </w:rPr>
      </w:pPr>
      <w:r>
        <w:rPr>
          <w:rFonts w:ascii="Century Gothic" w:hAnsi="Century Gothic"/>
          <w:sz w:val="24"/>
          <w:szCs w:val="24"/>
        </w:rPr>
        <w:t>Н</w:t>
      </w:r>
      <w:r w:rsidR="005F2E67" w:rsidRPr="005F2E67">
        <w:rPr>
          <w:rFonts w:ascii="Century Gothic" w:hAnsi="Century Gothic"/>
          <w:sz w:val="24"/>
          <w:szCs w:val="24"/>
        </w:rPr>
        <w:t>а 01.10.</w:t>
      </w:r>
      <w:r>
        <w:rPr>
          <w:rFonts w:ascii="Century Gothic" w:hAnsi="Century Gothic"/>
          <w:sz w:val="24"/>
          <w:szCs w:val="24"/>
        </w:rPr>
        <w:t>2022 года</w:t>
      </w:r>
      <w:r w:rsidR="005F2E67" w:rsidRPr="005F2E67">
        <w:rPr>
          <w:rFonts w:ascii="Century Gothic" w:hAnsi="Century Gothic"/>
          <w:sz w:val="24"/>
          <w:szCs w:val="24"/>
        </w:rPr>
        <w:t xml:space="preserve"> организованным отдыхом, оздоровлением и занятостью охвачено 9547 человек в возрасте от 7 до 17 лет (44,98% от указанного количества детей и молодежи  - 21239 человек), в том числе:</w:t>
      </w:r>
    </w:p>
    <w:p w:rsidR="00986768" w:rsidRDefault="00986768" w:rsidP="005F2E67">
      <w:pPr>
        <w:spacing w:after="0" w:line="240" w:lineRule="auto"/>
        <w:ind w:firstLine="567"/>
        <w:jc w:val="both"/>
        <w:rPr>
          <w:rFonts w:ascii="Century Gothic" w:hAnsi="Century Gothic"/>
          <w:sz w:val="24"/>
          <w:szCs w:val="24"/>
        </w:rPr>
      </w:pPr>
    </w:p>
    <w:p w:rsidR="000A04DE" w:rsidRDefault="00E93E2E" w:rsidP="000A04DE">
      <w:pPr>
        <w:spacing w:after="0" w:line="240" w:lineRule="auto"/>
        <w:jc w:val="both"/>
        <w:rPr>
          <w:rFonts w:ascii="Century Gothic" w:hAnsi="Century Gothic"/>
          <w:sz w:val="24"/>
          <w:szCs w:val="24"/>
        </w:rPr>
      </w:pPr>
      <w:r w:rsidRPr="009B063B">
        <w:rPr>
          <w:rFonts w:ascii="Century Gothic" w:hAnsi="Century Gothic"/>
          <w:noProof/>
          <w:sz w:val="24"/>
          <w:szCs w:val="24"/>
          <w:lang w:eastAsia="ru-RU"/>
        </w:rPr>
        <w:drawing>
          <wp:inline distT="0" distB="0" distL="0" distR="0" wp14:anchorId="0D80ADC4" wp14:editId="1C96F08D">
            <wp:extent cx="6659880" cy="2495709"/>
            <wp:effectExtent l="0" t="0" r="0" b="0"/>
            <wp:docPr id="3"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A04DE" w:rsidRDefault="000A04DE" w:rsidP="000A04DE">
      <w:pPr>
        <w:spacing w:after="0" w:line="240" w:lineRule="auto"/>
        <w:jc w:val="both"/>
        <w:rPr>
          <w:rFonts w:ascii="Century Gothic" w:hAnsi="Century Gothic"/>
          <w:sz w:val="24"/>
          <w:szCs w:val="24"/>
        </w:rPr>
      </w:pPr>
    </w:p>
    <w:p w:rsidR="00986768" w:rsidRDefault="00986768" w:rsidP="00EE0702">
      <w:pPr>
        <w:spacing w:after="0" w:line="240" w:lineRule="auto"/>
        <w:ind w:firstLine="539"/>
        <w:jc w:val="both"/>
        <w:rPr>
          <w:rFonts w:ascii="Century Gothic" w:hAnsi="Century Gothic"/>
          <w:sz w:val="24"/>
          <w:szCs w:val="24"/>
        </w:rPr>
      </w:pPr>
    </w:p>
    <w:p w:rsidR="00EE0702" w:rsidRDefault="0046567D" w:rsidP="00EE0702">
      <w:pPr>
        <w:spacing w:after="0" w:line="240" w:lineRule="auto"/>
        <w:ind w:firstLine="539"/>
        <w:jc w:val="both"/>
        <w:rPr>
          <w:rFonts w:ascii="Century Gothic" w:hAnsi="Century Gothic"/>
          <w:sz w:val="24"/>
          <w:szCs w:val="24"/>
        </w:rPr>
      </w:pPr>
      <w:r w:rsidRPr="0046567D">
        <w:rPr>
          <w:rFonts w:ascii="Century Gothic" w:hAnsi="Century Gothic"/>
          <w:sz w:val="24"/>
          <w:szCs w:val="24"/>
        </w:rPr>
        <w:t xml:space="preserve">В период осенних каникул отдыхом и оздоровлением планируется </w:t>
      </w:r>
      <w:r w:rsidR="00EE0702">
        <w:rPr>
          <w:rFonts w:ascii="Century Gothic" w:hAnsi="Century Gothic"/>
          <w:sz w:val="24"/>
          <w:szCs w:val="24"/>
        </w:rPr>
        <w:t>охватить   более  100 детей.</w:t>
      </w:r>
    </w:p>
    <w:p w:rsidR="0046567D" w:rsidRPr="0046567D" w:rsidRDefault="0046567D" w:rsidP="001F5FA4">
      <w:pPr>
        <w:spacing w:after="0" w:line="240" w:lineRule="auto"/>
        <w:ind w:firstLine="539"/>
        <w:jc w:val="both"/>
        <w:rPr>
          <w:rFonts w:ascii="Century Gothic" w:hAnsi="Century Gothic"/>
          <w:sz w:val="24"/>
          <w:szCs w:val="24"/>
        </w:rPr>
      </w:pPr>
      <w:r w:rsidRPr="0046567D">
        <w:rPr>
          <w:rFonts w:ascii="Century Gothic" w:hAnsi="Century Gothic"/>
          <w:sz w:val="24"/>
          <w:szCs w:val="24"/>
        </w:rPr>
        <w:t>В 2022 году  на временные рабочие места трудоустроено 149 несовершеннолетних (2021 г. – 147 чел., 2020 г. – 134 чел.).</w:t>
      </w:r>
    </w:p>
    <w:p w:rsidR="002B7B9A" w:rsidRPr="00261C81" w:rsidRDefault="002B7B9A" w:rsidP="00F86513">
      <w:pPr>
        <w:pStyle w:val="2"/>
        <w:shd w:val="clear" w:color="auto" w:fill="FFFFFF" w:themeFill="background1"/>
        <w:spacing w:before="0" w:line="240" w:lineRule="auto"/>
        <w:ind w:firstLine="567"/>
        <w:rPr>
          <w:rFonts w:ascii="Century Gothic" w:hAnsi="Century Gothic"/>
          <w:color w:val="auto"/>
        </w:rPr>
      </w:pPr>
      <w:bookmarkStart w:id="64" w:name="_Toc117777209"/>
      <w:r w:rsidRPr="00261C81">
        <w:rPr>
          <w:rFonts w:ascii="Century Gothic" w:hAnsi="Century Gothic"/>
          <w:color w:val="auto"/>
        </w:rPr>
        <w:t>4.3. КУЛЬТУРА</w:t>
      </w:r>
      <w:bookmarkEnd w:id="63"/>
      <w:bookmarkEnd w:id="64"/>
    </w:p>
    <w:p w:rsidR="001D5849" w:rsidRPr="001D5849" w:rsidRDefault="001D5849" w:rsidP="00604BE1">
      <w:pPr>
        <w:spacing w:after="0" w:line="240" w:lineRule="auto"/>
        <w:ind w:firstLine="709"/>
        <w:jc w:val="both"/>
        <w:rPr>
          <w:rFonts w:ascii="Century Gothic" w:hAnsi="Century Gothic"/>
          <w:sz w:val="24"/>
          <w:szCs w:val="24"/>
        </w:rPr>
      </w:pPr>
      <w:r w:rsidRPr="001D5849">
        <w:rPr>
          <w:rFonts w:ascii="Century Gothic" w:hAnsi="Century Gothic"/>
          <w:sz w:val="24"/>
          <w:szCs w:val="24"/>
        </w:rPr>
        <w:t>Отрасль культуры города Рыбинска представлена учреждениями культуры, основная деятельность которых связана с сохранением, созданием, распространением и представлением культурных благ и ценно</w:t>
      </w:r>
      <w:r w:rsidRPr="001D5849">
        <w:rPr>
          <w:rFonts w:ascii="Century Gothic" w:hAnsi="Century Gothic"/>
          <w:sz w:val="24"/>
          <w:szCs w:val="24"/>
        </w:rPr>
        <w:softHyphen/>
        <w:t xml:space="preserve">стей для жителей города, а также органом управления культурой. Каркас отрасли составляет 30 учреждений, 17 из которых являются муниципальными, в т.ч. 6 автономных и 9 бюджетных учреждений. Сложившаяся культурная инфраструктура представлена театрами, музеями, библиотеками, культурно-досуговыми учреждениями, музыкальными школами и школами искусств, художественной школой. </w:t>
      </w:r>
    </w:p>
    <w:p w:rsidR="001D5849" w:rsidRPr="001D5849" w:rsidRDefault="001D5849" w:rsidP="001D5849">
      <w:pPr>
        <w:spacing w:after="0" w:line="240" w:lineRule="auto"/>
        <w:ind w:firstLine="709"/>
        <w:jc w:val="both"/>
        <w:rPr>
          <w:rFonts w:ascii="Century Gothic" w:hAnsi="Century Gothic"/>
          <w:sz w:val="24"/>
          <w:szCs w:val="24"/>
        </w:rPr>
      </w:pPr>
      <w:r w:rsidRPr="001D5849">
        <w:rPr>
          <w:rFonts w:ascii="Century Gothic" w:hAnsi="Century Gothic"/>
          <w:sz w:val="24"/>
          <w:szCs w:val="24"/>
        </w:rPr>
        <w:t>Отрасль культуры  - это:</w:t>
      </w:r>
    </w:p>
    <w:p w:rsidR="001D5849" w:rsidRPr="001D5849" w:rsidRDefault="00F86513" w:rsidP="001D60F2">
      <w:pPr>
        <w:spacing w:after="0" w:line="240" w:lineRule="auto"/>
        <w:ind w:firstLine="709"/>
        <w:jc w:val="both"/>
        <w:rPr>
          <w:rFonts w:ascii="Century Gothic" w:hAnsi="Century Gothic"/>
          <w:sz w:val="24"/>
          <w:szCs w:val="24"/>
        </w:rPr>
      </w:pPr>
      <w:r w:rsidRPr="00F86513">
        <w:rPr>
          <w:rFonts w:ascii="Century Gothic" w:hAnsi="Century Gothic"/>
          <w:sz w:val="24"/>
          <w:szCs w:val="24"/>
        </w:rPr>
        <w:t>-</w:t>
      </w:r>
      <w:r>
        <w:rPr>
          <w:rFonts w:ascii="Century Gothic" w:hAnsi="Century Gothic"/>
          <w:b/>
          <w:sz w:val="24"/>
          <w:szCs w:val="24"/>
        </w:rPr>
        <w:t xml:space="preserve"> </w:t>
      </w:r>
      <w:r w:rsidR="001D5849" w:rsidRPr="00050B4E">
        <w:rPr>
          <w:rFonts w:ascii="Century Gothic" w:hAnsi="Century Gothic"/>
          <w:b/>
          <w:sz w:val="24"/>
          <w:szCs w:val="24"/>
        </w:rPr>
        <w:t>6 культурно-досуговых учреждений</w:t>
      </w:r>
      <w:r w:rsidR="001D5849" w:rsidRPr="001D5849">
        <w:rPr>
          <w:rFonts w:ascii="Century Gothic" w:hAnsi="Century Gothic"/>
          <w:sz w:val="24"/>
          <w:szCs w:val="24"/>
        </w:rPr>
        <w:t xml:space="preserve">: </w:t>
      </w:r>
      <w:proofErr w:type="gramStart"/>
      <w:r w:rsidR="001D5849" w:rsidRPr="001D5849">
        <w:rPr>
          <w:rFonts w:ascii="Century Gothic" w:hAnsi="Century Gothic"/>
          <w:sz w:val="24"/>
          <w:szCs w:val="24"/>
        </w:rPr>
        <w:t>ДК «Вымпел», ДК «Волжский», ДК «Слип», КДК «Переборы», «Общественно-культурный центр», ДК «Авиатор» (не является муниципальным учреждением).</w:t>
      </w:r>
      <w:proofErr w:type="gramEnd"/>
      <w:r w:rsidR="001D5849" w:rsidRPr="001D5849">
        <w:rPr>
          <w:rFonts w:ascii="Century Gothic" w:hAnsi="Century Gothic"/>
          <w:sz w:val="24"/>
          <w:szCs w:val="24"/>
        </w:rPr>
        <w:t xml:space="preserve"> Культурно-досуговые учреждения за 9 месяцев 2022 года провели 760 мероприятий, котор</w:t>
      </w:r>
      <w:r w:rsidR="001D60F2">
        <w:rPr>
          <w:rFonts w:ascii="Century Gothic" w:hAnsi="Century Gothic"/>
          <w:sz w:val="24"/>
          <w:szCs w:val="24"/>
        </w:rPr>
        <w:t>ые посетили 304,04 тыс. человек;</w:t>
      </w:r>
      <w:r w:rsidR="001D5849" w:rsidRPr="001D5849">
        <w:rPr>
          <w:rFonts w:ascii="Century Gothic" w:hAnsi="Century Gothic"/>
          <w:sz w:val="24"/>
          <w:szCs w:val="24"/>
        </w:rPr>
        <w:t xml:space="preserve"> </w:t>
      </w:r>
    </w:p>
    <w:p w:rsidR="001D5849" w:rsidRPr="001D5849" w:rsidRDefault="00F86513" w:rsidP="001D60F2">
      <w:pPr>
        <w:numPr>
          <w:ilvl w:val="0"/>
          <w:numId w:val="8"/>
        </w:numPr>
        <w:tabs>
          <w:tab w:val="left" w:pos="709"/>
          <w:tab w:val="left" w:pos="851"/>
        </w:tabs>
        <w:spacing w:after="0" w:line="240" w:lineRule="auto"/>
        <w:ind w:left="0" w:firstLine="709"/>
        <w:jc w:val="both"/>
        <w:rPr>
          <w:rFonts w:ascii="Century Gothic" w:hAnsi="Century Gothic"/>
          <w:sz w:val="24"/>
          <w:szCs w:val="24"/>
        </w:rPr>
      </w:pPr>
      <w:r>
        <w:rPr>
          <w:rFonts w:ascii="Century Gothic" w:hAnsi="Century Gothic"/>
          <w:b/>
          <w:sz w:val="24"/>
          <w:szCs w:val="24"/>
        </w:rPr>
        <w:t xml:space="preserve"> </w:t>
      </w:r>
      <w:r w:rsidR="001D5849" w:rsidRPr="00050B4E">
        <w:rPr>
          <w:rFonts w:ascii="Century Gothic" w:hAnsi="Century Gothic"/>
          <w:b/>
          <w:sz w:val="24"/>
          <w:szCs w:val="24"/>
        </w:rPr>
        <w:t>7 муниципальных учреждений дополнительного образования</w:t>
      </w:r>
      <w:r w:rsidR="001D5849" w:rsidRPr="001D5849">
        <w:rPr>
          <w:rFonts w:ascii="Century Gothic" w:hAnsi="Century Gothic"/>
          <w:sz w:val="24"/>
          <w:szCs w:val="24"/>
        </w:rPr>
        <w:t>: Детская музыкальная школа № 1 им. П.И. Чайковского, Детская музыкальная школа № 2, Детская музыкальная школа № 3, Детская школа искусств № 5, Детская школа искусств № 6, Детская музыкальная школа № 7, Детская художественная школа</w:t>
      </w:r>
      <w:r w:rsidR="005F25EC">
        <w:rPr>
          <w:rFonts w:ascii="Century Gothic" w:hAnsi="Century Gothic"/>
          <w:sz w:val="24"/>
          <w:szCs w:val="24"/>
        </w:rPr>
        <w:t>,</w:t>
      </w:r>
      <w:r w:rsidR="001D5849" w:rsidRPr="001D5849">
        <w:rPr>
          <w:rFonts w:ascii="Century Gothic" w:hAnsi="Century Gothic"/>
          <w:sz w:val="24"/>
          <w:szCs w:val="24"/>
        </w:rPr>
        <w:t xml:space="preserve"> </w:t>
      </w:r>
      <w:r w:rsidR="005F25EC">
        <w:rPr>
          <w:rFonts w:ascii="Century Gothic" w:hAnsi="Century Gothic"/>
          <w:sz w:val="24"/>
          <w:szCs w:val="24"/>
        </w:rPr>
        <w:t>к</w:t>
      </w:r>
      <w:r w:rsidR="001D60F2">
        <w:rPr>
          <w:rFonts w:ascii="Century Gothic" w:hAnsi="Century Gothic"/>
          <w:sz w:val="24"/>
          <w:szCs w:val="24"/>
        </w:rPr>
        <w:t>оторую п</w:t>
      </w:r>
      <w:r w:rsidR="001D5849" w:rsidRPr="001D5849">
        <w:rPr>
          <w:rFonts w:ascii="Century Gothic" w:hAnsi="Century Gothic"/>
          <w:sz w:val="24"/>
          <w:szCs w:val="24"/>
        </w:rPr>
        <w:t xml:space="preserve">осещают дети с 5 до 17 лет. Общее количество обучающихся детей на </w:t>
      </w:r>
      <w:r w:rsidR="001D5849" w:rsidRPr="001D5849">
        <w:rPr>
          <w:rFonts w:ascii="Century Gothic" w:hAnsi="Century Gothic"/>
          <w:sz w:val="24"/>
          <w:szCs w:val="24"/>
        </w:rPr>
        <w:lastRenderedPageBreak/>
        <w:t>01.10.2022 составляет 2118 человек. Учреждения дополнительного образования детей с 2019 года являются участниками национальн</w:t>
      </w:r>
      <w:r w:rsidR="001D60F2">
        <w:rPr>
          <w:rFonts w:ascii="Century Gothic" w:hAnsi="Century Gothic"/>
          <w:sz w:val="24"/>
          <w:szCs w:val="24"/>
        </w:rPr>
        <w:t>ого проекта «Культурная среда»;</w:t>
      </w:r>
    </w:p>
    <w:p w:rsidR="001D5849" w:rsidRPr="001D5849" w:rsidRDefault="001D5849" w:rsidP="001D60F2">
      <w:pPr>
        <w:numPr>
          <w:ilvl w:val="0"/>
          <w:numId w:val="8"/>
        </w:numPr>
        <w:tabs>
          <w:tab w:val="left" w:pos="142"/>
          <w:tab w:val="left" w:pos="709"/>
          <w:tab w:val="left" w:pos="851"/>
        </w:tabs>
        <w:spacing w:after="0" w:line="240" w:lineRule="auto"/>
        <w:ind w:left="0" w:firstLine="709"/>
        <w:jc w:val="both"/>
        <w:rPr>
          <w:rFonts w:ascii="Century Gothic" w:hAnsi="Century Gothic"/>
          <w:sz w:val="24"/>
          <w:szCs w:val="24"/>
        </w:rPr>
      </w:pPr>
      <w:r w:rsidRPr="00050B4E">
        <w:rPr>
          <w:rFonts w:ascii="Century Gothic" w:hAnsi="Century Gothic"/>
          <w:b/>
          <w:sz w:val="24"/>
          <w:szCs w:val="24"/>
        </w:rPr>
        <w:t xml:space="preserve"> </w:t>
      </w:r>
      <w:r w:rsidR="005F25EC">
        <w:rPr>
          <w:rFonts w:ascii="Century Gothic" w:hAnsi="Century Gothic"/>
          <w:b/>
          <w:sz w:val="24"/>
          <w:szCs w:val="24"/>
        </w:rPr>
        <w:t xml:space="preserve">2 </w:t>
      </w:r>
      <w:proofErr w:type="gramStart"/>
      <w:r w:rsidRPr="00050B4E">
        <w:rPr>
          <w:rFonts w:ascii="Century Gothic" w:hAnsi="Century Gothic"/>
          <w:b/>
          <w:sz w:val="24"/>
          <w:szCs w:val="24"/>
        </w:rPr>
        <w:t>старейших</w:t>
      </w:r>
      <w:proofErr w:type="gramEnd"/>
      <w:r w:rsidRPr="00050B4E">
        <w:rPr>
          <w:rFonts w:ascii="Century Gothic" w:hAnsi="Century Gothic"/>
          <w:b/>
          <w:sz w:val="24"/>
          <w:szCs w:val="24"/>
        </w:rPr>
        <w:t xml:space="preserve"> театра России</w:t>
      </w:r>
      <w:r w:rsidRPr="001D5849">
        <w:rPr>
          <w:rFonts w:ascii="Century Gothic" w:hAnsi="Century Gothic"/>
          <w:sz w:val="24"/>
          <w:szCs w:val="24"/>
        </w:rPr>
        <w:t>: «Рыбинский театр кукол», основанный в 1933 году, и «Рыбинский драматический театр», основанный в 1825 году. В течение последних трех лет театры являются участниками федерального проекта «Театры малых городов», направленного на поддержку творческой деятельности муниципальных театров, в рамках которого создано более 20 новых спектаклей, а также  Губернаторского проекта «Решаем вместе». В 2021 году театры стали участниками программы «Пушкинская карта». С 2019 года в Рыбинске работает АНО Культуры и искусства "Хороший театр". Количество посетителей театров 9 месяцев 2022 г</w:t>
      </w:r>
      <w:r w:rsidR="001D60F2">
        <w:rPr>
          <w:rFonts w:ascii="Century Gothic" w:hAnsi="Century Gothic"/>
          <w:sz w:val="24"/>
          <w:szCs w:val="24"/>
        </w:rPr>
        <w:t>ода составило 60,3 тыс. человек;</w:t>
      </w:r>
    </w:p>
    <w:p w:rsidR="001D5849" w:rsidRPr="001D5849" w:rsidRDefault="00F86513" w:rsidP="001D60F2">
      <w:pPr>
        <w:spacing w:after="0" w:line="240" w:lineRule="auto"/>
        <w:ind w:firstLine="709"/>
        <w:jc w:val="both"/>
        <w:rPr>
          <w:rFonts w:ascii="Century Gothic" w:hAnsi="Century Gothic"/>
          <w:sz w:val="24"/>
          <w:szCs w:val="24"/>
        </w:rPr>
      </w:pPr>
      <w:r w:rsidRPr="00F86513">
        <w:rPr>
          <w:rFonts w:ascii="Century Gothic" w:hAnsi="Century Gothic"/>
          <w:sz w:val="24"/>
          <w:szCs w:val="24"/>
        </w:rPr>
        <w:t>-</w:t>
      </w:r>
      <w:r>
        <w:rPr>
          <w:rFonts w:ascii="Century Gothic" w:hAnsi="Century Gothic"/>
          <w:b/>
          <w:sz w:val="24"/>
          <w:szCs w:val="24"/>
        </w:rPr>
        <w:t xml:space="preserve"> </w:t>
      </w:r>
      <w:r w:rsidR="001D5849" w:rsidRPr="00050B4E">
        <w:rPr>
          <w:rFonts w:ascii="Century Gothic" w:hAnsi="Century Gothic"/>
          <w:b/>
          <w:sz w:val="24"/>
          <w:szCs w:val="24"/>
        </w:rPr>
        <w:t>МУК «Централизованная библиотечная система»</w:t>
      </w:r>
      <w:r w:rsidR="001D5849" w:rsidRPr="001D5849">
        <w:rPr>
          <w:rFonts w:ascii="Century Gothic" w:hAnsi="Century Gothic"/>
          <w:sz w:val="24"/>
          <w:szCs w:val="24"/>
        </w:rPr>
        <w:t>. Включает в себя 13 библиотек-филиалов. Б</w:t>
      </w:r>
      <w:r w:rsidR="001D60F2">
        <w:rPr>
          <w:rFonts w:ascii="Century Gothic" w:hAnsi="Century Gothic"/>
          <w:sz w:val="24"/>
          <w:szCs w:val="24"/>
        </w:rPr>
        <w:t>иблиотечно-информационный центр</w:t>
      </w:r>
      <w:r w:rsidR="00F0180D">
        <w:rPr>
          <w:rFonts w:ascii="Century Gothic" w:hAnsi="Century Gothic"/>
          <w:sz w:val="24"/>
          <w:szCs w:val="24"/>
        </w:rPr>
        <w:t xml:space="preserve"> - </w:t>
      </w:r>
      <w:r w:rsidR="001D5849" w:rsidRPr="001D5849">
        <w:rPr>
          <w:rFonts w:ascii="Century Gothic" w:hAnsi="Century Gothic"/>
          <w:sz w:val="24"/>
          <w:szCs w:val="24"/>
        </w:rPr>
        <w:t>это многофункциональны</w:t>
      </w:r>
      <w:r w:rsidR="001D60F2">
        <w:rPr>
          <w:rFonts w:ascii="Century Gothic" w:hAnsi="Century Gothic"/>
          <w:sz w:val="24"/>
          <w:szCs w:val="24"/>
        </w:rPr>
        <w:t xml:space="preserve">й, </w:t>
      </w:r>
      <w:r w:rsidR="001D5849" w:rsidRPr="001D5849">
        <w:rPr>
          <w:rFonts w:ascii="Century Gothic" w:hAnsi="Century Gothic"/>
          <w:sz w:val="24"/>
          <w:szCs w:val="24"/>
        </w:rPr>
        <w:t xml:space="preserve">информационный, образовательный и досуговый комплекс, который позволяет проводить разноплановые мероприятия, интегрировать опыт работы библиотек города и региона в области литературы, искусствоведения, краеведения, науки, предоставлять обществу новые практические и фундаментальные знания по вопросам детства, семьи, образования. Количество экземпляров библиотечного фонда – 608,8 тыс. экземпляров. Число обращений к библиотеке удаленных пользователей – 8 229. Число посещений </w:t>
      </w:r>
      <w:r w:rsidR="001D60F2">
        <w:rPr>
          <w:rFonts w:ascii="Century Gothic" w:hAnsi="Century Gothic"/>
          <w:sz w:val="24"/>
          <w:szCs w:val="24"/>
        </w:rPr>
        <w:t>библиотек составляет 295235 ед.;</w:t>
      </w:r>
    </w:p>
    <w:p w:rsidR="001D5849" w:rsidRPr="001D5849" w:rsidRDefault="00F41CF0" w:rsidP="001D60F2">
      <w:pPr>
        <w:tabs>
          <w:tab w:val="left" w:pos="851"/>
        </w:tabs>
        <w:spacing w:after="0" w:line="240" w:lineRule="auto"/>
        <w:ind w:firstLine="709"/>
        <w:jc w:val="both"/>
        <w:rPr>
          <w:rFonts w:ascii="Century Gothic" w:hAnsi="Century Gothic"/>
          <w:sz w:val="24"/>
          <w:szCs w:val="24"/>
        </w:rPr>
      </w:pPr>
      <w:r>
        <w:rPr>
          <w:rFonts w:ascii="Century Gothic" w:hAnsi="Century Gothic"/>
          <w:b/>
          <w:sz w:val="24"/>
          <w:szCs w:val="24"/>
        </w:rPr>
        <w:t xml:space="preserve">- </w:t>
      </w:r>
      <w:r w:rsidR="001D60F2">
        <w:rPr>
          <w:rFonts w:ascii="Century Gothic" w:hAnsi="Century Gothic"/>
          <w:b/>
          <w:sz w:val="24"/>
          <w:szCs w:val="24"/>
        </w:rPr>
        <w:t>2 к</w:t>
      </w:r>
      <w:r w:rsidR="001D5849" w:rsidRPr="00050B4E">
        <w:rPr>
          <w:rFonts w:ascii="Century Gothic" w:hAnsi="Century Gothic"/>
          <w:b/>
          <w:sz w:val="24"/>
          <w:szCs w:val="24"/>
        </w:rPr>
        <w:t>инотеатра</w:t>
      </w:r>
      <w:r w:rsidR="001D5849" w:rsidRPr="001D5849">
        <w:rPr>
          <w:rFonts w:ascii="Century Gothic" w:hAnsi="Century Gothic"/>
          <w:sz w:val="24"/>
          <w:szCs w:val="24"/>
        </w:rPr>
        <w:t>: В настоящее время в Рыбинске функционируют кинотеатры «Космос» и «</w:t>
      </w:r>
      <w:proofErr w:type="spellStart"/>
      <w:r w:rsidR="001D5849" w:rsidRPr="001D5849">
        <w:rPr>
          <w:rFonts w:ascii="Century Gothic" w:hAnsi="Century Gothic"/>
          <w:sz w:val="24"/>
          <w:szCs w:val="24"/>
        </w:rPr>
        <w:t>Cinema</w:t>
      </w:r>
      <w:proofErr w:type="spellEnd"/>
      <w:r w:rsidR="001D5849" w:rsidRPr="001D5849">
        <w:rPr>
          <w:rFonts w:ascii="Century Gothic" w:hAnsi="Century Gothic"/>
          <w:sz w:val="24"/>
          <w:szCs w:val="24"/>
        </w:rPr>
        <w:t xml:space="preserve"> V» ТРЦ «</w:t>
      </w:r>
      <w:proofErr w:type="spellStart"/>
      <w:r w:rsidR="001D5849" w:rsidRPr="001D5849">
        <w:rPr>
          <w:rFonts w:ascii="Century Gothic" w:hAnsi="Century Gothic"/>
          <w:sz w:val="24"/>
          <w:szCs w:val="24"/>
        </w:rPr>
        <w:t>Виконда</w:t>
      </w:r>
      <w:proofErr w:type="spellEnd"/>
      <w:r w:rsidR="001D5849" w:rsidRPr="001D5849">
        <w:rPr>
          <w:rFonts w:ascii="Century Gothic" w:hAnsi="Century Gothic"/>
          <w:sz w:val="24"/>
          <w:szCs w:val="24"/>
        </w:rPr>
        <w:t>», общее колич</w:t>
      </w:r>
      <w:r w:rsidR="001D60F2">
        <w:rPr>
          <w:rFonts w:ascii="Century Gothic" w:hAnsi="Century Gothic"/>
          <w:sz w:val="24"/>
          <w:szCs w:val="24"/>
        </w:rPr>
        <w:t>ество кинозалов – 6, мест – 825;</w:t>
      </w:r>
    </w:p>
    <w:p w:rsidR="001D5849" w:rsidRPr="001D5849" w:rsidRDefault="00F41CF0" w:rsidP="001D60F2">
      <w:pPr>
        <w:tabs>
          <w:tab w:val="left" w:pos="851"/>
        </w:tabs>
        <w:spacing w:after="0" w:line="240" w:lineRule="auto"/>
        <w:ind w:firstLine="709"/>
        <w:jc w:val="both"/>
        <w:rPr>
          <w:rFonts w:ascii="Century Gothic" w:hAnsi="Century Gothic"/>
          <w:sz w:val="24"/>
          <w:szCs w:val="24"/>
        </w:rPr>
      </w:pPr>
      <w:r>
        <w:rPr>
          <w:rFonts w:ascii="Century Gothic" w:hAnsi="Century Gothic"/>
          <w:b/>
          <w:sz w:val="24"/>
          <w:szCs w:val="24"/>
        </w:rPr>
        <w:t xml:space="preserve">- </w:t>
      </w:r>
      <w:r w:rsidR="001D5849" w:rsidRPr="00050B4E">
        <w:rPr>
          <w:rFonts w:ascii="Century Gothic" w:hAnsi="Century Gothic"/>
          <w:b/>
          <w:sz w:val="24"/>
          <w:szCs w:val="24"/>
        </w:rPr>
        <w:t>Виртуальный концертный зал</w:t>
      </w:r>
      <w:r w:rsidR="001D5849" w:rsidRPr="001D5849">
        <w:rPr>
          <w:rFonts w:ascii="Century Gothic" w:hAnsi="Century Gothic"/>
          <w:sz w:val="24"/>
          <w:szCs w:val="24"/>
        </w:rPr>
        <w:t xml:space="preserve">: в рамках национального проекта «Культура» с целью продвижения академического музыкального искусства, создания равных возможностей доступа к культурным ценностям для жителей города </w:t>
      </w:r>
      <w:proofErr w:type="gramStart"/>
      <w:r w:rsidR="001D5849" w:rsidRPr="001D5849">
        <w:rPr>
          <w:rFonts w:ascii="Century Gothic" w:hAnsi="Century Gothic"/>
          <w:sz w:val="24"/>
          <w:szCs w:val="24"/>
        </w:rPr>
        <w:t>в</w:t>
      </w:r>
      <w:proofErr w:type="gramEnd"/>
      <w:r w:rsidR="001D5849" w:rsidRPr="001D5849">
        <w:rPr>
          <w:rFonts w:ascii="Century Gothic" w:hAnsi="Century Gothic"/>
          <w:sz w:val="24"/>
          <w:szCs w:val="24"/>
        </w:rPr>
        <w:t xml:space="preserve"> </w:t>
      </w:r>
      <w:proofErr w:type="gramStart"/>
      <w:r w:rsidR="001D5849" w:rsidRPr="001D5849">
        <w:rPr>
          <w:rFonts w:ascii="Century Gothic" w:hAnsi="Century Gothic"/>
          <w:sz w:val="24"/>
          <w:szCs w:val="24"/>
        </w:rPr>
        <w:t>МУК</w:t>
      </w:r>
      <w:proofErr w:type="gramEnd"/>
      <w:r w:rsidR="001D5849" w:rsidRPr="001D5849">
        <w:rPr>
          <w:rFonts w:ascii="Century Gothic" w:hAnsi="Century Gothic"/>
          <w:sz w:val="24"/>
          <w:szCs w:val="24"/>
        </w:rPr>
        <w:t xml:space="preserve"> «Общественно-культурный центр» создан Виртуальный концертный зал – современная акустическая система онлайн-трансляций концертов классической музыки и оперного искусства. Торжественное открытие состоялось 29 сентября 2021 года. За 9 месяцев 2022 года в Виртуальном концертном зале проведена трансляция 68 концертов, посетителями стали 7363 человека. </w:t>
      </w:r>
    </w:p>
    <w:p w:rsidR="001D5849" w:rsidRPr="001D5849" w:rsidRDefault="001D5849" w:rsidP="00F41CF0">
      <w:pPr>
        <w:spacing w:after="0" w:line="240" w:lineRule="auto"/>
        <w:ind w:firstLine="709"/>
        <w:jc w:val="both"/>
        <w:rPr>
          <w:rFonts w:ascii="Century Gothic" w:hAnsi="Century Gothic"/>
          <w:sz w:val="24"/>
          <w:szCs w:val="24"/>
        </w:rPr>
      </w:pPr>
      <w:r w:rsidRPr="001D5849">
        <w:rPr>
          <w:rFonts w:ascii="Century Gothic" w:hAnsi="Century Gothic"/>
          <w:sz w:val="24"/>
          <w:szCs w:val="24"/>
        </w:rPr>
        <w:t xml:space="preserve">Музейную деятельность в городе осуществляют: </w:t>
      </w:r>
    </w:p>
    <w:p w:rsidR="001D5849" w:rsidRPr="00F41CF0" w:rsidRDefault="00F41CF0" w:rsidP="00007F3C">
      <w:pPr>
        <w:spacing w:after="0" w:line="240" w:lineRule="auto"/>
        <w:ind w:firstLine="709"/>
        <w:jc w:val="both"/>
        <w:rPr>
          <w:rFonts w:ascii="Century Gothic" w:hAnsi="Century Gothic"/>
          <w:sz w:val="24"/>
          <w:szCs w:val="24"/>
        </w:rPr>
      </w:pPr>
      <w:r>
        <w:rPr>
          <w:rFonts w:ascii="Century Gothic" w:hAnsi="Century Gothic"/>
          <w:b/>
          <w:sz w:val="24"/>
          <w:szCs w:val="24"/>
        </w:rPr>
        <w:t xml:space="preserve">- </w:t>
      </w:r>
      <w:r w:rsidR="00612014">
        <w:rPr>
          <w:rFonts w:ascii="Century Gothic" w:hAnsi="Century Gothic"/>
          <w:b/>
          <w:sz w:val="24"/>
          <w:szCs w:val="24"/>
        </w:rPr>
        <w:t>р</w:t>
      </w:r>
      <w:r w:rsidR="001D5849" w:rsidRPr="00F41CF0">
        <w:rPr>
          <w:rFonts w:ascii="Century Gothic" w:hAnsi="Century Gothic"/>
          <w:b/>
          <w:sz w:val="24"/>
          <w:szCs w:val="24"/>
        </w:rPr>
        <w:t>ыбинский государственный историко-архитектурный и художественный музей-заповедник</w:t>
      </w:r>
      <w:r w:rsidR="001D5849" w:rsidRPr="00F41CF0">
        <w:rPr>
          <w:rFonts w:ascii="Century Gothic" w:hAnsi="Century Gothic"/>
          <w:sz w:val="24"/>
          <w:szCs w:val="24"/>
        </w:rPr>
        <w:t xml:space="preserve">. Музейный фонд - более 120 тыс. предметов, в т.ч.,  коллекции богатейших дворянских усадеб, уникальные экспонаты из государственного музейного фонда. В состав музея входят Музей </w:t>
      </w:r>
      <w:proofErr w:type="spellStart"/>
      <w:r w:rsidR="001D5849" w:rsidRPr="00F41CF0">
        <w:rPr>
          <w:rFonts w:ascii="Century Gothic" w:hAnsi="Century Gothic"/>
          <w:sz w:val="24"/>
          <w:szCs w:val="24"/>
        </w:rPr>
        <w:t>Мологского</w:t>
      </w:r>
      <w:proofErr w:type="spellEnd"/>
      <w:r w:rsidR="001D5849" w:rsidRPr="00F41CF0">
        <w:rPr>
          <w:rFonts w:ascii="Century Gothic" w:hAnsi="Century Gothic"/>
          <w:sz w:val="24"/>
          <w:szCs w:val="24"/>
        </w:rPr>
        <w:t xml:space="preserve"> края и мемориальный дом-м</w:t>
      </w:r>
      <w:r w:rsidR="00007F3C">
        <w:rPr>
          <w:rFonts w:ascii="Century Gothic" w:hAnsi="Century Gothic"/>
          <w:sz w:val="24"/>
          <w:szCs w:val="24"/>
        </w:rPr>
        <w:t>узей академика А.А. Ухтомского;</w:t>
      </w:r>
    </w:p>
    <w:p w:rsidR="001D5849" w:rsidRPr="00F41CF0" w:rsidRDefault="001D60F2" w:rsidP="00007F3C">
      <w:pPr>
        <w:spacing w:after="0" w:line="240" w:lineRule="auto"/>
        <w:ind w:firstLine="709"/>
        <w:jc w:val="both"/>
        <w:rPr>
          <w:rFonts w:ascii="Century Gothic" w:hAnsi="Century Gothic"/>
          <w:sz w:val="24"/>
          <w:szCs w:val="24"/>
        </w:rPr>
      </w:pPr>
      <w:proofErr w:type="gramStart"/>
      <w:r>
        <w:rPr>
          <w:rFonts w:ascii="Century Gothic" w:hAnsi="Century Gothic"/>
          <w:b/>
          <w:sz w:val="24"/>
          <w:szCs w:val="24"/>
        </w:rPr>
        <w:t xml:space="preserve">- </w:t>
      </w:r>
      <w:r w:rsidR="001D5849" w:rsidRPr="00F41CF0">
        <w:rPr>
          <w:rFonts w:ascii="Century Gothic" w:hAnsi="Century Gothic"/>
          <w:b/>
          <w:sz w:val="24"/>
          <w:szCs w:val="24"/>
        </w:rPr>
        <w:t>3 негосударственных</w:t>
      </w:r>
      <w:r w:rsidR="001D5849" w:rsidRPr="00F41CF0">
        <w:rPr>
          <w:rFonts w:ascii="Century Gothic" w:hAnsi="Century Gothic"/>
          <w:sz w:val="24"/>
          <w:szCs w:val="24"/>
        </w:rPr>
        <w:t xml:space="preserve"> (частных, корпоративных, общественных) </w:t>
      </w:r>
      <w:r w:rsidR="001D5849" w:rsidRPr="00F41CF0">
        <w:rPr>
          <w:rFonts w:ascii="Century Gothic" w:hAnsi="Century Gothic"/>
          <w:b/>
          <w:sz w:val="24"/>
          <w:szCs w:val="24"/>
        </w:rPr>
        <w:t>музея</w:t>
      </w:r>
      <w:r w:rsidR="001D5849" w:rsidRPr="00F41CF0">
        <w:rPr>
          <w:rFonts w:ascii="Century Gothic" w:hAnsi="Century Gothic"/>
          <w:sz w:val="24"/>
          <w:szCs w:val="24"/>
        </w:rPr>
        <w:t>: музейно-выставочный комплекс «Нобели и Нобелевское движение», ЧУК «Рыбинский музей адмирала Федора Федоровича Ушакова» (в состав входит «Морской музей» и арт-галерея)</w:t>
      </w:r>
      <w:r w:rsidR="00007F3C">
        <w:rPr>
          <w:rFonts w:ascii="Century Gothic" w:hAnsi="Century Gothic"/>
          <w:sz w:val="24"/>
          <w:szCs w:val="24"/>
        </w:rPr>
        <w:t>, НЧУК «Музей «Рыбинские рыбы»;</w:t>
      </w:r>
      <w:proofErr w:type="gramEnd"/>
    </w:p>
    <w:p w:rsidR="001D5849" w:rsidRPr="00F41CF0" w:rsidRDefault="001D60F2" w:rsidP="00007F3C">
      <w:pPr>
        <w:spacing w:after="0" w:line="240" w:lineRule="auto"/>
        <w:ind w:firstLine="709"/>
        <w:jc w:val="both"/>
        <w:rPr>
          <w:rFonts w:ascii="Century Gothic" w:hAnsi="Century Gothic"/>
          <w:sz w:val="24"/>
          <w:szCs w:val="24"/>
        </w:rPr>
      </w:pPr>
      <w:r>
        <w:rPr>
          <w:rFonts w:ascii="Century Gothic" w:hAnsi="Century Gothic"/>
          <w:b/>
          <w:sz w:val="24"/>
          <w:szCs w:val="24"/>
        </w:rPr>
        <w:t xml:space="preserve">- </w:t>
      </w:r>
      <w:r w:rsidR="00612014">
        <w:rPr>
          <w:rFonts w:ascii="Century Gothic" w:hAnsi="Century Gothic"/>
          <w:b/>
          <w:sz w:val="24"/>
          <w:szCs w:val="24"/>
        </w:rPr>
        <w:t>э</w:t>
      </w:r>
      <w:r w:rsidR="001D5849" w:rsidRPr="00F41CF0">
        <w:rPr>
          <w:rFonts w:ascii="Century Gothic" w:hAnsi="Century Gothic"/>
          <w:b/>
          <w:sz w:val="24"/>
          <w:szCs w:val="24"/>
        </w:rPr>
        <w:t>кспозиционный комплекс «Советская эпоха»</w:t>
      </w:r>
      <w:r w:rsidR="001D5849" w:rsidRPr="00F41CF0">
        <w:rPr>
          <w:rFonts w:ascii="Century Gothic" w:hAnsi="Century Gothic"/>
          <w:sz w:val="24"/>
          <w:szCs w:val="24"/>
        </w:rPr>
        <w:t>, включающий 10 экспозиционных залов: «Советский кинозал», «Выставка радио и телевизоров 50-х годов 20 века», «Кабинет партийного работника», «Советская столовая», «Комната коммунальной квартиры», «Рыбинск – речной флот», «</w:t>
      </w:r>
      <w:proofErr w:type="spellStart"/>
      <w:r w:rsidR="001D5849" w:rsidRPr="00F41CF0">
        <w:rPr>
          <w:rFonts w:ascii="Century Gothic" w:hAnsi="Century Gothic"/>
          <w:sz w:val="24"/>
          <w:szCs w:val="24"/>
        </w:rPr>
        <w:t>Молога</w:t>
      </w:r>
      <w:proofErr w:type="spellEnd"/>
      <w:r w:rsidR="001D5849" w:rsidRPr="00F41CF0">
        <w:rPr>
          <w:rFonts w:ascii="Century Gothic" w:hAnsi="Century Gothic"/>
          <w:sz w:val="24"/>
          <w:szCs w:val="24"/>
        </w:rPr>
        <w:t xml:space="preserve">», «Спорт Рыбинска. Советский период»; «Музыкальная культура. Люди и время», «Советское детство в картинках» сегодня </w:t>
      </w:r>
      <w:proofErr w:type="gramStart"/>
      <w:r w:rsidR="001D5849" w:rsidRPr="00F41CF0">
        <w:rPr>
          <w:rFonts w:ascii="Century Gothic" w:hAnsi="Century Gothic"/>
          <w:sz w:val="24"/>
          <w:szCs w:val="24"/>
        </w:rPr>
        <w:t>известен</w:t>
      </w:r>
      <w:proofErr w:type="gramEnd"/>
      <w:r w:rsidR="001D5849" w:rsidRPr="00F41CF0">
        <w:rPr>
          <w:rFonts w:ascii="Century Gothic" w:hAnsi="Century Gothic"/>
          <w:sz w:val="24"/>
          <w:szCs w:val="24"/>
        </w:rPr>
        <w:t xml:space="preserve"> далеко за пределами России, входит в туристские </w:t>
      </w:r>
      <w:r w:rsidR="00007F3C">
        <w:rPr>
          <w:rFonts w:ascii="Century Gothic" w:hAnsi="Century Gothic"/>
          <w:sz w:val="24"/>
          <w:szCs w:val="24"/>
        </w:rPr>
        <w:t>программы крупных туроператоров;</w:t>
      </w:r>
    </w:p>
    <w:p w:rsidR="001D5849" w:rsidRPr="00F41CF0" w:rsidRDefault="001D60F2" w:rsidP="00007F3C">
      <w:pPr>
        <w:spacing w:after="0" w:line="240" w:lineRule="auto"/>
        <w:ind w:firstLine="709"/>
        <w:jc w:val="both"/>
        <w:rPr>
          <w:rFonts w:ascii="Century Gothic" w:hAnsi="Century Gothic"/>
          <w:sz w:val="24"/>
          <w:szCs w:val="24"/>
        </w:rPr>
      </w:pPr>
      <w:r>
        <w:rPr>
          <w:rFonts w:ascii="Century Gothic" w:hAnsi="Century Gothic"/>
          <w:sz w:val="24"/>
          <w:szCs w:val="24"/>
        </w:rPr>
        <w:lastRenderedPageBreak/>
        <w:t xml:space="preserve">- </w:t>
      </w:r>
      <w:r w:rsidR="00612014">
        <w:rPr>
          <w:rFonts w:ascii="Century Gothic" w:hAnsi="Century Gothic"/>
          <w:sz w:val="24"/>
          <w:szCs w:val="24"/>
        </w:rPr>
        <w:t>в</w:t>
      </w:r>
      <w:r w:rsidR="001D5849" w:rsidRPr="00F41CF0">
        <w:rPr>
          <w:rFonts w:ascii="Century Gothic" w:hAnsi="Century Gothic"/>
          <w:sz w:val="24"/>
          <w:szCs w:val="24"/>
        </w:rPr>
        <w:t xml:space="preserve"> 2019 году открыт уникальный </w:t>
      </w:r>
      <w:r w:rsidR="001D5849" w:rsidRPr="00F41CF0">
        <w:rPr>
          <w:rFonts w:ascii="Century Gothic" w:hAnsi="Century Gothic"/>
          <w:b/>
          <w:sz w:val="24"/>
          <w:szCs w:val="24"/>
        </w:rPr>
        <w:t>музей-мастерская фортепиано А.В. </w:t>
      </w:r>
      <w:proofErr w:type="spellStart"/>
      <w:r w:rsidR="001D5849" w:rsidRPr="00F41CF0">
        <w:rPr>
          <w:rFonts w:ascii="Century Gothic" w:hAnsi="Century Gothic"/>
          <w:b/>
          <w:sz w:val="24"/>
          <w:szCs w:val="24"/>
        </w:rPr>
        <w:t>Ставицкого</w:t>
      </w:r>
      <w:proofErr w:type="spellEnd"/>
      <w:r w:rsidR="001D5849" w:rsidRPr="00F41CF0">
        <w:rPr>
          <w:rFonts w:ascii="Century Gothic" w:hAnsi="Century Gothic"/>
          <w:sz w:val="24"/>
          <w:szCs w:val="24"/>
        </w:rPr>
        <w:t>, где представлено более 100 старинных музыкальных инструментов</w:t>
      </w:r>
      <w:r w:rsidR="00007F3C">
        <w:rPr>
          <w:rFonts w:ascii="Century Gothic" w:hAnsi="Century Gothic"/>
          <w:sz w:val="24"/>
          <w:szCs w:val="24"/>
        </w:rPr>
        <w:t>;</w:t>
      </w:r>
    </w:p>
    <w:p w:rsidR="001D5849" w:rsidRPr="00F41CF0" w:rsidRDefault="001D60F2" w:rsidP="00007F3C">
      <w:pPr>
        <w:spacing w:after="0" w:line="240" w:lineRule="auto"/>
        <w:ind w:firstLine="709"/>
        <w:jc w:val="both"/>
        <w:rPr>
          <w:rFonts w:ascii="Century Gothic" w:hAnsi="Century Gothic"/>
          <w:sz w:val="24"/>
          <w:szCs w:val="24"/>
        </w:rPr>
      </w:pPr>
      <w:r>
        <w:rPr>
          <w:rFonts w:ascii="Century Gothic" w:hAnsi="Century Gothic"/>
          <w:b/>
          <w:sz w:val="24"/>
          <w:szCs w:val="24"/>
        </w:rPr>
        <w:t xml:space="preserve">- </w:t>
      </w:r>
      <w:r w:rsidR="00612014">
        <w:rPr>
          <w:rFonts w:ascii="Century Gothic" w:hAnsi="Century Gothic"/>
          <w:b/>
          <w:sz w:val="24"/>
          <w:szCs w:val="24"/>
        </w:rPr>
        <w:t>и</w:t>
      </w:r>
      <w:r w:rsidR="001D5849" w:rsidRPr="00F41CF0">
        <w:rPr>
          <w:rFonts w:ascii="Century Gothic" w:hAnsi="Century Gothic"/>
          <w:b/>
          <w:sz w:val="24"/>
          <w:szCs w:val="24"/>
        </w:rPr>
        <w:t>нтерактивно-познавательный комплекс «Топтыгина берлога»</w:t>
      </w:r>
      <w:r w:rsidR="001D5849" w:rsidRPr="00F41CF0">
        <w:rPr>
          <w:rFonts w:ascii="Century Gothic" w:hAnsi="Century Gothic"/>
          <w:sz w:val="24"/>
          <w:szCs w:val="24"/>
        </w:rPr>
        <w:t xml:space="preserve"> (КДК «Переборы»). Новый комплекс состоит из двух экспозиций. В одной рассказывается о главном символе города Рыбинска, Ярославской области и всей России – медведе, вторая посвящена истории русского крестьянского быта: различных обычаев, верований и обрядов</w:t>
      </w:r>
      <w:r w:rsidR="00007F3C">
        <w:rPr>
          <w:rFonts w:ascii="Century Gothic" w:hAnsi="Century Gothic"/>
          <w:sz w:val="24"/>
          <w:szCs w:val="24"/>
        </w:rPr>
        <w:t>;</w:t>
      </w:r>
    </w:p>
    <w:p w:rsidR="001D5849" w:rsidRPr="00F41CF0" w:rsidRDefault="001D60F2" w:rsidP="00007F3C">
      <w:pPr>
        <w:spacing w:after="0" w:line="240" w:lineRule="auto"/>
        <w:ind w:firstLine="709"/>
        <w:jc w:val="both"/>
        <w:rPr>
          <w:rFonts w:ascii="Century Gothic" w:hAnsi="Century Gothic"/>
          <w:sz w:val="24"/>
          <w:szCs w:val="24"/>
        </w:rPr>
      </w:pPr>
      <w:r>
        <w:rPr>
          <w:rFonts w:ascii="Century Gothic" w:hAnsi="Century Gothic"/>
          <w:b/>
          <w:sz w:val="24"/>
          <w:szCs w:val="24"/>
        </w:rPr>
        <w:t xml:space="preserve">- </w:t>
      </w:r>
      <w:r w:rsidR="00612014">
        <w:rPr>
          <w:rFonts w:ascii="Century Gothic" w:hAnsi="Century Gothic"/>
          <w:b/>
          <w:sz w:val="24"/>
          <w:szCs w:val="24"/>
        </w:rPr>
        <w:t>м</w:t>
      </w:r>
      <w:r w:rsidR="001D5849" w:rsidRPr="00F41CF0">
        <w:rPr>
          <w:rFonts w:ascii="Century Gothic" w:hAnsi="Century Gothic"/>
          <w:b/>
          <w:sz w:val="24"/>
          <w:szCs w:val="24"/>
        </w:rPr>
        <w:t>узей «</w:t>
      </w:r>
      <w:proofErr w:type="spellStart"/>
      <w:r w:rsidR="001D5849" w:rsidRPr="00F41CF0">
        <w:rPr>
          <w:rFonts w:ascii="Century Gothic" w:hAnsi="Century Gothic"/>
          <w:b/>
          <w:sz w:val="24"/>
          <w:szCs w:val="24"/>
        </w:rPr>
        <w:t>ЭкоДом</w:t>
      </w:r>
      <w:proofErr w:type="spellEnd"/>
      <w:r w:rsidR="001D5849" w:rsidRPr="00F41CF0">
        <w:rPr>
          <w:rFonts w:ascii="Century Gothic" w:hAnsi="Century Gothic"/>
          <w:b/>
          <w:sz w:val="24"/>
          <w:szCs w:val="24"/>
        </w:rPr>
        <w:t>»</w:t>
      </w:r>
      <w:r w:rsidR="001D5849" w:rsidRPr="00F41CF0">
        <w:rPr>
          <w:rFonts w:ascii="Century Gothic" w:hAnsi="Century Gothic"/>
          <w:sz w:val="24"/>
          <w:szCs w:val="24"/>
        </w:rPr>
        <w:t>, посвященный осознанному образу жиз</w:t>
      </w:r>
      <w:r w:rsidR="00007F3C">
        <w:rPr>
          <w:rFonts w:ascii="Century Gothic" w:hAnsi="Century Gothic"/>
          <w:sz w:val="24"/>
          <w:szCs w:val="24"/>
        </w:rPr>
        <w:t>ни и ответственному потреблению;</w:t>
      </w:r>
    </w:p>
    <w:p w:rsidR="001D5849" w:rsidRPr="00F41CF0" w:rsidRDefault="001D60F2" w:rsidP="00007F3C">
      <w:pPr>
        <w:spacing w:after="0" w:line="240" w:lineRule="auto"/>
        <w:ind w:firstLine="709"/>
        <w:jc w:val="both"/>
        <w:rPr>
          <w:rFonts w:ascii="Century Gothic" w:hAnsi="Century Gothic"/>
          <w:sz w:val="24"/>
          <w:szCs w:val="24"/>
        </w:rPr>
      </w:pPr>
      <w:r>
        <w:rPr>
          <w:rFonts w:ascii="Century Gothic" w:hAnsi="Century Gothic"/>
          <w:sz w:val="24"/>
          <w:szCs w:val="24"/>
        </w:rPr>
        <w:t xml:space="preserve">- </w:t>
      </w:r>
      <w:r w:rsidR="00612014">
        <w:rPr>
          <w:rFonts w:ascii="Century Gothic" w:hAnsi="Century Gothic"/>
          <w:sz w:val="24"/>
          <w:szCs w:val="24"/>
        </w:rPr>
        <w:t>в</w:t>
      </w:r>
      <w:r w:rsidR="001D5849" w:rsidRPr="00F41CF0">
        <w:rPr>
          <w:rFonts w:ascii="Century Gothic" w:hAnsi="Century Gothic"/>
          <w:sz w:val="24"/>
          <w:szCs w:val="24"/>
        </w:rPr>
        <w:t xml:space="preserve"> торговом зале магазина «Первый пожарный» работает </w:t>
      </w:r>
      <w:r w:rsidR="001D5849" w:rsidRPr="00F41CF0">
        <w:rPr>
          <w:rFonts w:ascii="Century Gothic" w:hAnsi="Century Gothic"/>
          <w:b/>
          <w:sz w:val="24"/>
          <w:szCs w:val="24"/>
        </w:rPr>
        <w:t>Дом-музей пожарной дружины</w:t>
      </w:r>
      <w:r w:rsidR="001D5849" w:rsidRPr="00F41CF0">
        <w:rPr>
          <w:rFonts w:ascii="Century Gothic" w:hAnsi="Century Gothic"/>
          <w:sz w:val="24"/>
          <w:szCs w:val="24"/>
        </w:rPr>
        <w:t>. Благодаря экспозиции можно проследить историю развития пожарного дела в России, как изменялось оборудование и ин</w:t>
      </w:r>
      <w:r w:rsidR="00007F3C">
        <w:rPr>
          <w:rFonts w:ascii="Century Gothic" w:hAnsi="Century Gothic"/>
          <w:sz w:val="24"/>
          <w:szCs w:val="24"/>
        </w:rPr>
        <w:t>вентарь для тушения пожаров;</w:t>
      </w:r>
    </w:p>
    <w:p w:rsidR="001D5849" w:rsidRPr="00F41CF0" w:rsidRDefault="001D60F2" w:rsidP="00007F3C">
      <w:pPr>
        <w:spacing w:after="0" w:line="240" w:lineRule="auto"/>
        <w:ind w:firstLine="709"/>
        <w:jc w:val="both"/>
        <w:rPr>
          <w:rFonts w:ascii="Century Gothic" w:hAnsi="Century Gothic"/>
          <w:sz w:val="24"/>
          <w:szCs w:val="24"/>
        </w:rPr>
      </w:pPr>
      <w:r>
        <w:rPr>
          <w:rFonts w:ascii="Century Gothic" w:hAnsi="Century Gothic"/>
          <w:b/>
          <w:sz w:val="24"/>
          <w:szCs w:val="24"/>
        </w:rPr>
        <w:t xml:space="preserve">- </w:t>
      </w:r>
      <w:r w:rsidR="00612014">
        <w:rPr>
          <w:rFonts w:ascii="Century Gothic" w:hAnsi="Century Gothic"/>
          <w:b/>
          <w:sz w:val="24"/>
          <w:szCs w:val="24"/>
        </w:rPr>
        <w:t>м</w:t>
      </w:r>
      <w:r w:rsidR="001D5849" w:rsidRPr="00F41CF0">
        <w:rPr>
          <w:rFonts w:ascii="Century Gothic" w:hAnsi="Century Gothic"/>
          <w:b/>
          <w:sz w:val="24"/>
          <w:szCs w:val="24"/>
        </w:rPr>
        <w:t>узей уникальной техники «</w:t>
      </w:r>
      <w:proofErr w:type="spellStart"/>
      <w:r w:rsidR="001D5849" w:rsidRPr="00F41CF0">
        <w:rPr>
          <w:rFonts w:ascii="Century Gothic" w:hAnsi="Century Gothic"/>
          <w:b/>
          <w:sz w:val="24"/>
          <w:szCs w:val="24"/>
        </w:rPr>
        <w:t>Мотославль</w:t>
      </w:r>
      <w:proofErr w:type="spellEnd"/>
      <w:r w:rsidR="001D5849" w:rsidRPr="00F41CF0">
        <w:rPr>
          <w:rFonts w:ascii="Century Gothic" w:hAnsi="Century Gothic"/>
          <w:b/>
          <w:sz w:val="24"/>
          <w:szCs w:val="24"/>
        </w:rPr>
        <w:t>»</w:t>
      </w:r>
      <w:r w:rsidR="001D5849" w:rsidRPr="00F41CF0">
        <w:rPr>
          <w:rFonts w:ascii="Century Gothic" w:hAnsi="Century Gothic"/>
          <w:sz w:val="24"/>
          <w:szCs w:val="24"/>
        </w:rPr>
        <w:t>. Экспонаты уже появились в одном из экспозиционных залов, принимает гостей и мастерская «Папин гараж», где можно поучаствовать в реставрации экспонатов</w:t>
      </w:r>
      <w:r>
        <w:rPr>
          <w:rFonts w:ascii="Century Gothic" w:hAnsi="Century Gothic"/>
          <w:sz w:val="24"/>
          <w:szCs w:val="24"/>
        </w:rPr>
        <w:t>;</w:t>
      </w:r>
    </w:p>
    <w:p w:rsidR="001D5849" w:rsidRPr="00F41CF0" w:rsidRDefault="001D60F2" w:rsidP="00007F3C">
      <w:pPr>
        <w:spacing w:after="0" w:line="240" w:lineRule="auto"/>
        <w:ind w:firstLine="709"/>
        <w:jc w:val="both"/>
        <w:rPr>
          <w:rFonts w:ascii="Century Gothic" w:hAnsi="Century Gothic"/>
          <w:sz w:val="24"/>
          <w:szCs w:val="24"/>
        </w:rPr>
      </w:pPr>
      <w:r>
        <w:rPr>
          <w:rFonts w:ascii="Century Gothic" w:hAnsi="Century Gothic"/>
          <w:b/>
          <w:sz w:val="24"/>
          <w:szCs w:val="24"/>
        </w:rPr>
        <w:t xml:space="preserve">- </w:t>
      </w:r>
      <w:r w:rsidR="00612014">
        <w:rPr>
          <w:rFonts w:ascii="Century Gothic" w:hAnsi="Century Gothic"/>
          <w:b/>
          <w:sz w:val="24"/>
          <w:szCs w:val="24"/>
        </w:rPr>
        <w:t>а</w:t>
      </w:r>
      <w:r w:rsidR="001D5849" w:rsidRPr="00F41CF0">
        <w:rPr>
          <w:rFonts w:ascii="Century Gothic" w:hAnsi="Century Gothic"/>
          <w:b/>
          <w:sz w:val="24"/>
          <w:szCs w:val="24"/>
        </w:rPr>
        <w:t xml:space="preserve">рт-пространство Сергея и Майи </w:t>
      </w:r>
      <w:proofErr w:type="spellStart"/>
      <w:r w:rsidR="001D5849" w:rsidRPr="00F41CF0">
        <w:rPr>
          <w:rFonts w:ascii="Century Gothic" w:hAnsi="Century Gothic"/>
          <w:b/>
          <w:sz w:val="24"/>
          <w:szCs w:val="24"/>
        </w:rPr>
        <w:t>Гусариных</w:t>
      </w:r>
      <w:proofErr w:type="spellEnd"/>
      <w:r w:rsidR="001D5849" w:rsidRPr="00F41CF0">
        <w:rPr>
          <w:rFonts w:ascii="Century Gothic" w:hAnsi="Century Gothic"/>
          <w:b/>
          <w:sz w:val="24"/>
          <w:szCs w:val="24"/>
        </w:rPr>
        <w:t xml:space="preserve"> «Цветные двери»</w:t>
      </w:r>
      <w:r w:rsidR="001D5849" w:rsidRPr="00F41CF0">
        <w:rPr>
          <w:rFonts w:ascii="Century Gothic" w:hAnsi="Century Gothic"/>
          <w:sz w:val="24"/>
          <w:szCs w:val="24"/>
        </w:rPr>
        <w:t>. В арт-пространстве проходят выставки, концерты, занятия живописью не только для взрослых, но и детей.</w:t>
      </w:r>
    </w:p>
    <w:p w:rsidR="001D5849" w:rsidRPr="001D5849" w:rsidRDefault="001D5849" w:rsidP="003F091A">
      <w:pPr>
        <w:pStyle w:val="ab"/>
        <w:spacing w:after="0" w:line="240" w:lineRule="auto"/>
        <w:ind w:left="0" w:firstLine="851"/>
        <w:jc w:val="both"/>
        <w:rPr>
          <w:rFonts w:ascii="Century Gothic" w:hAnsi="Century Gothic"/>
          <w:sz w:val="24"/>
          <w:szCs w:val="24"/>
        </w:rPr>
      </w:pPr>
      <w:proofErr w:type="gramStart"/>
      <w:r w:rsidRPr="001D5849">
        <w:rPr>
          <w:rFonts w:ascii="Century Gothic" w:hAnsi="Century Gothic"/>
          <w:sz w:val="24"/>
          <w:szCs w:val="24"/>
        </w:rPr>
        <w:t xml:space="preserve">В течение года учреждениями культуры проведены мероприятия: государственные, профессиональные и народные праздники; конкурсы; мероприятия, направленные на пропаганду здорового образа жизни, профилактику наркомании, </w:t>
      </w:r>
      <w:proofErr w:type="spellStart"/>
      <w:r w:rsidRPr="001D5849">
        <w:rPr>
          <w:rFonts w:ascii="Century Gothic" w:hAnsi="Century Gothic"/>
          <w:sz w:val="24"/>
          <w:szCs w:val="24"/>
        </w:rPr>
        <w:t>табакокурения</w:t>
      </w:r>
      <w:proofErr w:type="spellEnd"/>
      <w:r w:rsidRPr="001D5849">
        <w:rPr>
          <w:rFonts w:ascii="Century Gothic" w:hAnsi="Century Gothic"/>
          <w:sz w:val="24"/>
          <w:szCs w:val="24"/>
        </w:rPr>
        <w:t>, правонарушений среди несовершеннолетних и др. Основные события отрасли «культура» в 2022 году: организация праздничных мероприятий, посвящённых Дню города Рыбинск и реализация губернаторского проекта «Ярославское лето».</w:t>
      </w:r>
      <w:proofErr w:type="gramEnd"/>
    </w:p>
    <w:p w:rsidR="006A72C1" w:rsidRPr="00AC2A1A" w:rsidRDefault="006A72C1" w:rsidP="006A72C1">
      <w:pPr>
        <w:pStyle w:val="2"/>
        <w:spacing w:after="100" w:line="240" w:lineRule="auto"/>
        <w:ind w:firstLine="709"/>
        <w:rPr>
          <w:rFonts w:ascii="Century Gothic" w:hAnsi="Century Gothic"/>
          <w:color w:val="auto"/>
        </w:rPr>
      </w:pPr>
      <w:bookmarkStart w:id="65" w:name="_Toc54623350"/>
      <w:bookmarkStart w:id="66" w:name="_Toc117777210"/>
      <w:r w:rsidRPr="00295CA9">
        <w:rPr>
          <w:rFonts w:ascii="Century Gothic" w:hAnsi="Century Gothic"/>
          <w:color w:val="auto"/>
        </w:rPr>
        <w:t>4.4.ТУРИЗМ</w:t>
      </w:r>
      <w:bookmarkEnd w:id="65"/>
      <w:bookmarkEnd w:id="66"/>
    </w:p>
    <w:p w:rsidR="002B7B9A" w:rsidRPr="00604420" w:rsidRDefault="002B7B9A" w:rsidP="00D83CA9">
      <w:pPr>
        <w:pStyle w:val="a3"/>
        <w:ind w:firstLine="709"/>
        <w:jc w:val="both"/>
        <w:rPr>
          <w:rFonts w:ascii="Century Gothic" w:hAnsi="Century Gothic"/>
          <w:sz w:val="24"/>
          <w:szCs w:val="24"/>
        </w:rPr>
      </w:pPr>
      <w:r w:rsidRPr="00604420">
        <w:rPr>
          <w:rFonts w:ascii="Century Gothic" w:hAnsi="Century Gothic"/>
          <w:sz w:val="24"/>
          <w:szCs w:val="24"/>
        </w:rPr>
        <w:t xml:space="preserve">В соответствии со стратегией социально экономического развития Ярославской области до 2025 года «10 точек роста» сфера туризма отнесена к приоритетным направлениям развития экономики региона. </w:t>
      </w:r>
    </w:p>
    <w:p w:rsidR="002B7B9A" w:rsidRPr="00CF2BE8" w:rsidRDefault="00283795" w:rsidP="007C61FF">
      <w:pPr>
        <w:tabs>
          <w:tab w:val="left" w:pos="851"/>
        </w:tabs>
        <w:spacing w:after="0" w:line="240" w:lineRule="auto"/>
        <w:ind w:firstLine="709"/>
        <w:jc w:val="both"/>
        <w:rPr>
          <w:rFonts w:ascii="Century Gothic" w:hAnsi="Century Gothic"/>
          <w:sz w:val="24"/>
          <w:szCs w:val="24"/>
          <w:highlight w:val="yellow"/>
        </w:rPr>
      </w:pPr>
      <w:r w:rsidRPr="00963793">
        <w:rPr>
          <w:rFonts w:ascii="Century Gothic" w:hAnsi="Century Gothic"/>
          <w:noProof/>
          <w:sz w:val="24"/>
          <w:szCs w:val="24"/>
          <w:lang w:eastAsia="ru-RU"/>
        </w:rPr>
        <w:drawing>
          <wp:anchor distT="0" distB="6985" distL="114300" distR="114300" simplePos="0" relativeHeight="251858432" behindDoc="0" locked="0" layoutInCell="1" allowOverlap="1" wp14:anchorId="65971B7A" wp14:editId="7105F162">
            <wp:simplePos x="0" y="0"/>
            <wp:positionH relativeFrom="column">
              <wp:posOffset>3315970</wp:posOffset>
            </wp:positionH>
            <wp:positionV relativeFrom="paragraph">
              <wp:posOffset>-40640</wp:posOffset>
            </wp:positionV>
            <wp:extent cx="3350895" cy="2315210"/>
            <wp:effectExtent l="0" t="0" r="0" b="0"/>
            <wp:wrapSquare wrapText="bothSides"/>
            <wp:docPr id="39" name="Объект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sidR="002B7B9A" w:rsidRPr="00963793">
        <w:rPr>
          <w:rFonts w:ascii="Century Gothic" w:hAnsi="Century Gothic"/>
          <w:sz w:val="24"/>
          <w:szCs w:val="24"/>
        </w:rPr>
        <w:t xml:space="preserve">Туризм является одним из приоритетных направлений развития в городском округе город Рыбинск, продолжается реализация Муниципальной программы «Развитие туризма в </w:t>
      </w:r>
      <w:r w:rsidR="004E50F7">
        <w:rPr>
          <w:rFonts w:ascii="Century Gothic" w:hAnsi="Century Gothic"/>
          <w:sz w:val="24"/>
          <w:szCs w:val="24"/>
        </w:rPr>
        <w:t>городском округе город Рыбинск».</w:t>
      </w:r>
    </w:p>
    <w:p w:rsidR="007F2CEE" w:rsidRPr="00655537" w:rsidRDefault="007F2CEE" w:rsidP="007F2CEE">
      <w:pPr>
        <w:pStyle w:val="a3"/>
        <w:ind w:firstLine="709"/>
        <w:jc w:val="both"/>
        <w:rPr>
          <w:rFonts w:ascii="Century Gothic" w:hAnsi="Century Gothic"/>
          <w:sz w:val="24"/>
          <w:szCs w:val="24"/>
        </w:rPr>
      </w:pPr>
      <w:r w:rsidRPr="00655537">
        <w:rPr>
          <w:rFonts w:ascii="Century Gothic" w:hAnsi="Century Gothic"/>
          <w:sz w:val="24"/>
          <w:szCs w:val="24"/>
        </w:rPr>
        <w:t xml:space="preserve">В 2022 году по сравнению с 2021 годом (город посетили 478 тыс. человек) туристический поток увеличился, в </w:t>
      </w:r>
      <w:r w:rsidR="0031423B">
        <w:rPr>
          <w:rFonts w:ascii="Century Gothic" w:hAnsi="Century Gothic"/>
          <w:sz w:val="24"/>
          <w:szCs w:val="24"/>
        </w:rPr>
        <w:t>т</w:t>
      </w:r>
      <w:r w:rsidR="001E58B8">
        <w:rPr>
          <w:rFonts w:ascii="Century Gothic" w:hAnsi="Century Gothic"/>
          <w:sz w:val="24"/>
          <w:szCs w:val="24"/>
        </w:rPr>
        <w:t>ом числе</w:t>
      </w:r>
      <w:r w:rsidRPr="00655537">
        <w:rPr>
          <w:rFonts w:ascii="Century Gothic" w:hAnsi="Century Gothic"/>
          <w:sz w:val="24"/>
          <w:szCs w:val="24"/>
        </w:rPr>
        <w:t xml:space="preserve"> за счет увеличения количества круизных теплоходов. В то же время открылись </w:t>
      </w:r>
      <w:proofErr w:type="gramStart"/>
      <w:r w:rsidRPr="00655537">
        <w:rPr>
          <w:rFonts w:ascii="Century Gothic" w:hAnsi="Century Gothic"/>
          <w:sz w:val="24"/>
          <w:szCs w:val="24"/>
        </w:rPr>
        <w:t>границы</w:t>
      </w:r>
      <w:proofErr w:type="gramEnd"/>
      <w:r w:rsidRPr="00655537">
        <w:rPr>
          <w:rFonts w:ascii="Century Gothic" w:hAnsi="Century Gothic"/>
          <w:sz w:val="24"/>
          <w:szCs w:val="24"/>
        </w:rPr>
        <w:t xml:space="preserve"> и часть туристов предпочла зарубежные поездки.  </w:t>
      </w:r>
    </w:p>
    <w:p w:rsidR="007F2CEE" w:rsidRPr="007F2CEE" w:rsidRDefault="007F2CEE" w:rsidP="007F2CEE">
      <w:pPr>
        <w:pStyle w:val="a3"/>
        <w:ind w:firstLine="709"/>
        <w:jc w:val="both"/>
        <w:rPr>
          <w:rFonts w:ascii="Century Gothic" w:hAnsi="Century Gothic"/>
          <w:sz w:val="24"/>
          <w:szCs w:val="24"/>
        </w:rPr>
      </w:pPr>
      <w:r w:rsidRPr="00655537">
        <w:rPr>
          <w:rFonts w:ascii="Century Gothic" w:hAnsi="Century Gothic"/>
          <w:sz w:val="24"/>
          <w:szCs w:val="24"/>
        </w:rPr>
        <w:t xml:space="preserve">В Рыбинске осуществляют туристскую деятельность 25 организаций, в </w:t>
      </w:r>
      <w:r w:rsidR="0031423B">
        <w:rPr>
          <w:rFonts w:ascii="Century Gothic" w:hAnsi="Century Gothic"/>
          <w:sz w:val="24"/>
          <w:szCs w:val="24"/>
        </w:rPr>
        <w:t>том числе</w:t>
      </w:r>
      <w:r w:rsidRPr="00655537">
        <w:rPr>
          <w:rFonts w:ascii="Century Gothic" w:hAnsi="Century Gothic"/>
          <w:sz w:val="24"/>
          <w:szCs w:val="24"/>
        </w:rPr>
        <w:t xml:space="preserve"> 4 туроператора. Разработано более 30 туристических маршрутов по различным направлениям.</w:t>
      </w:r>
    </w:p>
    <w:p w:rsidR="00AA1291" w:rsidRPr="00AA1291" w:rsidRDefault="00AA1291" w:rsidP="00AA1291">
      <w:pPr>
        <w:spacing w:after="0" w:line="240" w:lineRule="auto"/>
        <w:ind w:firstLine="709"/>
        <w:jc w:val="both"/>
        <w:rPr>
          <w:rFonts w:ascii="Century Gothic" w:eastAsia="Times New Roman" w:hAnsi="Century Gothic"/>
          <w:spacing w:val="6"/>
          <w:sz w:val="24"/>
          <w:szCs w:val="24"/>
          <w:lang w:eastAsia="ru-RU"/>
        </w:rPr>
      </w:pPr>
      <w:r w:rsidRPr="00AA1291">
        <w:rPr>
          <w:rFonts w:ascii="Century Gothic" w:eastAsia="Times New Roman" w:hAnsi="Century Gothic"/>
          <w:spacing w:val="6"/>
          <w:sz w:val="24"/>
          <w:szCs w:val="24"/>
          <w:lang w:eastAsia="ru-RU"/>
        </w:rPr>
        <w:lastRenderedPageBreak/>
        <w:t>Размещением приезжающих гостей занимаются 15 организаций (ГК «Рыбинск», отели «</w:t>
      </w:r>
      <w:proofErr w:type="spellStart"/>
      <w:r w:rsidRPr="00AA1291">
        <w:rPr>
          <w:rFonts w:ascii="Century Gothic" w:eastAsia="Times New Roman" w:hAnsi="Century Gothic"/>
          <w:spacing w:val="6"/>
          <w:sz w:val="24"/>
          <w:szCs w:val="24"/>
          <w:lang w:eastAsia="ru-RU"/>
        </w:rPr>
        <w:t>ЮрЛа</w:t>
      </w:r>
      <w:proofErr w:type="spellEnd"/>
      <w:r w:rsidRPr="00AA1291">
        <w:rPr>
          <w:rFonts w:ascii="Century Gothic" w:eastAsia="Times New Roman" w:hAnsi="Century Gothic"/>
          <w:spacing w:val="6"/>
          <w:sz w:val="24"/>
          <w:szCs w:val="24"/>
          <w:lang w:eastAsia="ru-RU"/>
        </w:rPr>
        <w:t>», «</w:t>
      </w:r>
      <w:proofErr w:type="spellStart"/>
      <w:r w:rsidRPr="00AA1291">
        <w:rPr>
          <w:rFonts w:ascii="Century Gothic" w:eastAsia="Times New Roman" w:hAnsi="Century Gothic"/>
          <w:spacing w:val="6"/>
          <w:sz w:val="24"/>
          <w:szCs w:val="24"/>
          <w:lang w:eastAsia="ru-RU"/>
        </w:rPr>
        <w:t>Виконда</w:t>
      </w:r>
      <w:proofErr w:type="spellEnd"/>
      <w:r w:rsidRPr="00AA1291">
        <w:rPr>
          <w:rFonts w:ascii="Century Gothic" w:eastAsia="Times New Roman" w:hAnsi="Century Gothic"/>
          <w:spacing w:val="6"/>
          <w:sz w:val="24"/>
          <w:szCs w:val="24"/>
          <w:lang w:eastAsia="ru-RU"/>
        </w:rPr>
        <w:t xml:space="preserve">», гостиницы «Гостевой дом», гостевой дом «Бурлак» и др.). Одновременно в коллективных средствах размещения можно разместить около 1 000 человек. Были перепрофилированы две гостиницы типа «общежитие» при предприятиях и дворцах спорта, поэтому общее число мест размещения в КСР уменьшилось по сравнению с 2020 годом. </w:t>
      </w:r>
    </w:p>
    <w:p w:rsidR="00AA1291" w:rsidRPr="00AA1291" w:rsidRDefault="0031423B" w:rsidP="00AA1291">
      <w:pPr>
        <w:spacing w:after="0" w:line="240" w:lineRule="auto"/>
        <w:ind w:firstLine="709"/>
        <w:jc w:val="both"/>
        <w:rPr>
          <w:rFonts w:ascii="Century Gothic" w:eastAsia="Times New Roman" w:hAnsi="Century Gothic"/>
          <w:spacing w:val="6"/>
          <w:sz w:val="24"/>
          <w:szCs w:val="24"/>
          <w:lang w:eastAsia="ru-RU"/>
        </w:rPr>
      </w:pPr>
      <w:r>
        <w:rPr>
          <w:rFonts w:ascii="Century Gothic" w:eastAsia="Times New Roman" w:hAnsi="Century Gothic"/>
          <w:spacing w:val="6"/>
          <w:sz w:val="24"/>
          <w:szCs w:val="24"/>
          <w:lang w:eastAsia="ru-RU"/>
        </w:rPr>
        <w:t>З</w:t>
      </w:r>
      <w:r w:rsidR="00AA1291" w:rsidRPr="00AA1291">
        <w:rPr>
          <w:rFonts w:ascii="Century Gothic" w:eastAsia="Times New Roman" w:hAnsi="Century Gothic"/>
          <w:spacing w:val="6"/>
          <w:sz w:val="24"/>
          <w:szCs w:val="24"/>
          <w:lang w:eastAsia="ru-RU"/>
        </w:rPr>
        <w:t>а навигационный период 2022 года принято более 100 круизных теплоходов, с которых пр</w:t>
      </w:r>
      <w:r w:rsidR="00157713">
        <w:rPr>
          <w:rFonts w:ascii="Century Gothic" w:eastAsia="Times New Roman" w:hAnsi="Century Gothic"/>
          <w:spacing w:val="6"/>
          <w:sz w:val="24"/>
          <w:szCs w:val="24"/>
          <w:lang w:eastAsia="ru-RU"/>
        </w:rPr>
        <w:t>ибыло более 14 000 экскурсантов.</w:t>
      </w:r>
    </w:p>
    <w:p w:rsidR="00AA1291" w:rsidRPr="00AA1291" w:rsidRDefault="0031423B" w:rsidP="00AA1291">
      <w:pPr>
        <w:spacing w:after="0" w:line="240" w:lineRule="auto"/>
        <w:ind w:firstLine="709"/>
        <w:jc w:val="both"/>
        <w:rPr>
          <w:rFonts w:ascii="Century Gothic" w:eastAsia="Times New Roman" w:hAnsi="Century Gothic"/>
          <w:spacing w:val="6"/>
          <w:sz w:val="24"/>
          <w:szCs w:val="24"/>
          <w:lang w:eastAsia="ru-RU"/>
        </w:rPr>
      </w:pPr>
      <w:r>
        <w:rPr>
          <w:rFonts w:ascii="Century Gothic" w:eastAsia="Times New Roman" w:hAnsi="Century Gothic"/>
          <w:spacing w:val="6"/>
          <w:sz w:val="24"/>
          <w:szCs w:val="24"/>
          <w:lang w:eastAsia="ru-RU"/>
        </w:rPr>
        <w:t>З</w:t>
      </w:r>
      <w:r w:rsidR="00AA1291" w:rsidRPr="00AA1291">
        <w:rPr>
          <w:rFonts w:ascii="Century Gothic" w:eastAsia="Times New Roman" w:hAnsi="Century Gothic"/>
          <w:spacing w:val="6"/>
          <w:sz w:val="24"/>
          <w:szCs w:val="24"/>
          <w:lang w:eastAsia="ru-RU"/>
        </w:rPr>
        <w:t>а летний период в речных прогулках приняли участие около 20 000 чел. (в 2020 году – 4 500 чел.), разработаны новые партнёрские туристические продукты</w:t>
      </w:r>
      <w:r w:rsidR="00157713">
        <w:rPr>
          <w:rFonts w:ascii="Century Gothic" w:eastAsia="Times New Roman" w:hAnsi="Century Gothic"/>
          <w:spacing w:val="6"/>
          <w:sz w:val="24"/>
          <w:szCs w:val="24"/>
          <w:lang w:eastAsia="ru-RU"/>
        </w:rPr>
        <w:t>.</w:t>
      </w:r>
      <w:r w:rsidR="00AA1291" w:rsidRPr="00AA1291">
        <w:rPr>
          <w:rFonts w:ascii="Century Gothic" w:eastAsia="Times New Roman" w:hAnsi="Century Gothic"/>
          <w:spacing w:val="6"/>
          <w:sz w:val="24"/>
          <w:szCs w:val="24"/>
          <w:lang w:eastAsia="ru-RU"/>
        </w:rPr>
        <w:t xml:space="preserve"> </w:t>
      </w:r>
    </w:p>
    <w:p w:rsidR="00AA1291" w:rsidRPr="00AA1291" w:rsidRDefault="00C932A5" w:rsidP="00AA1291">
      <w:pPr>
        <w:spacing w:after="0" w:line="240" w:lineRule="auto"/>
        <w:ind w:firstLine="709"/>
        <w:jc w:val="both"/>
        <w:rPr>
          <w:rFonts w:ascii="Century Gothic" w:eastAsia="Times New Roman" w:hAnsi="Century Gothic"/>
          <w:spacing w:val="6"/>
          <w:sz w:val="24"/>
          <w:szCs w:val="24"/>
          <w:lang w:eastAsia="ru-RU"/>
        </w:rPr>
      </w:pPr>
      <w:r>
        <w:rPr>
          <w:rFonts w:ascii="Century Gothic" w:eastAsia="Times New Roman" w:hAnsi="Century Gothic"/>
          <w:spacing w:val="6"/>
          <w:sz w:val="24"/>
          <w:szCs w:val="24"/>
          <w:lang w:eastAsia="ru-RU"/>
        </w:rPr>
        <w:t>В</w:t>
      </w:r>
      <w:r w:rsidR="00AA1291" w:rsidRPr="00AA1291">
        <w:rPr>
          <w:rFonts w:ascii="Century Gothic" w:eastAsia="Times New Roman" w:hAnsi="Century Gothic"/>
          <w:spacing w:val="6"/>
          <w:sz w:val="24"/>
          <w:szCs w:val="24"/>
          <w:lang w:eastAsia="ru-RU"/>
        </w:rPr>
        <w:t xml:space="preserve"> связи с получением официального заключения РАН о дате основания города – 1071 год ведется работа по включению Рыб</w:t>
      </w:r>
      <w:r w:rsidR="0031645F">
        <w:rPr>
          <w:rFonts w:ascii="Century Gothic" w:eastAsia="Times New Roman" w:hAnsi="Century Gothic"/>
          <w:spacing w:val="6"/>
          <w:sz w:val="24"/>
          <w:szCs w:val="24"/>
          <w:lang w:eastAsia="ru-RU"/>
        </w:rPr>
        <w:t>инска в проект «Золотое кольцо».</w:t>
      </w:r>
    </w:p>
    <w:p w:rsidR="00AA1291" w:rsidRPr="00AA1291" w:rsidRDefault="00C932A5" w:rsidP="00C932A5">
      <w:pPr>
        <w:spacing w:after="0" w:line="240" w:lineRule="auto"/>
        <w:ind w:firstLine="709"/>
        <w:jc w:val="both"/>
        <w:rPr>
          <w:rFonts w:ascii="Century Gothic" w:eastAsia="Times New Roman" w:hAnsi="Century Gothic"/>
          <w:spacing w:val="6"/>
          <w:sz w:val="24"/>
          <w:szCs w:val="24"/>
          <w:lang w:eastAsia="ru-RU"/>
        </w:rPr>
      </w:pPr>
      <w:r>
        <w:rPr>
          <w:rFonts w:ascii="Century Gothic" w:eastAsia="Times New Roman" w:hAnsi="Century Gothic"/>
          <w:spacing w:val="6"/>
          <w:sz w:val="24"/>
          <w:szCs w:val="24"/>
          <w:lang w:eastAsia="ru-RU"/>
        </w:rPr>
        <w:t>В</w:t>
      </w:r>
      <w:r w:rsidR="00AA1291" w:rsidRPr="00AA1291">
        <w:rPr>
          <w:rFonts w:ascii="Century Gothic" w:eastAsia="Times New Roman" w:hAnsi="Century Gothic"/>
          <w:spacing w:val="6"/>
          <w:sz w:val="24"/>
          <w:szCs w:val="24"/>
          <w:lang w:eastAsia="ru-RU"/>
        </w:rPr>
        <w:t xml:space="preserve"> целях улучшения культурной грамотности населения и заинтересованности историей города проводились обзорные экскурсии по Рыбинску для местных жителей и туристов, как бесплатные, так и организован</w:t>
      </w:r>
      <w:r w:rsidR="0031645F">
        <w:rPr>
          <w:rFonts w:ascii="Century Gothic" w:eastAsia="Times New Roman" w:hAnsi="Century Gothic"/>
          <w:spacing w:val="6"/>
          <w:sz w:val="24"/>
          <w:szCs w:val="24"/>
          <w:lang w:eastAsia="ru-RU"/>
        </w:rPr>
        <w:t xml:space="preserve">ные </w:t>
      </w:r>
      <w:proofErr w:type="spellStart"/>
      <w:r w:rsidR="0031645F">
        <w:rPr>
          <w:rFonts w:ascii="Century Gothic" w:eastAsia="Times New Roman" w:hAnsi="Century Gothic"/>
          <w:spacing w:val="6"/>
          <w:sz w:val="24"/>
          <w:szCs w:val="24"/>
          <w:lang w:eastAsia="ru-RU"/>
        </w:rPr>
        <w:t>самозанятыми</w:t>
      </w:r>
      <w:proofErr w:type="spellEnd"/>
      <w:r w:rsidR="0031645F">
        <w:rPr>
          <w:rFonts w:ascii="Century Gothic" w:eastAsia="Times New Roman" w:hAnsi="Century Gothic"/>
          <w:spacing w:val="6"/>
          <w:sz w:val="24"/>
          <w:szCs w:val="24"/>
          <w:lang w:eastAsia="ru-RU"/>
        </w:rPr>
        <w:t xml:space="preserve"> экскурсоводами.</w:t>
      </w:r>
      <w:r w:rsidR="00AA1291" w:rsidRPr="00AA1291">
        <w:rPr>
          <w:rFonts w:ascii="Century Gothic" w:eastAsia="Times New Roman" w:hAnsi="Century Gothic"/>
          <w:spacing w:val="6"/>
          <w:sz w:val="24"/>
          <w:szCs w:val="24"/>
          <w:lang w:eastAsia="ru-RU"/>
        </w:rPr>
        <w:t xml:space="preserve"> </w:t>
      </w:r>
    </w:p>
    <w:p w:rsidR="00AA1291" w:rsidRPr="00AA1291" w:rsidRDefault="00157713" w:rsidP="00AA1291">
      <w:pPr>
        <w:spacing w:after="0" w:line="240" w:lineRule="auto"/>
        <w:ind w:firstLine="709"/>
        <w:jc w:val="both"/>
        <w:rPr>
          <w:rFonts w:ascii="Century Gothic" w:eastAsia="Times New Roman" w:hAnsi="Century Gothic"/>
          <w:spacing w:val="6"/>
          <w:sz w:val="24"/>
          <w:szCs w:val="24"/>
          <w:lang w:eastAsia="ru-RU"/>
        </w:rPr>
      </w:pPr>
      <w:r>
        <w:rPr>
          <w:rFonts w:ascii="Century Gothic" w:eastAsia="Times New Roman" w:hAnsi="Century Gothic"/>
          <w:spacing w:val="6"/>
          <w:sz w:val="24"/>
          <w:szCs w:val="24"/>
          <w:lang w:eastAsia="ru-RU"/>
        </w:rPr>
        <w:t>Н</w:t>
      </w:r>
      <w:r w:rsidR="00AA1291" w:rsidRPr="00AA1291">
        <w:rPr>
          <w:rFonts w:ascii="Century Gothic" w:eastAsia="Times New Roman" w:hAnsi="Century Gothic"/>
          <w:spacing w:val="6"/>
          <w:sz w:val="24"/>
          <w:szCs w:val="24"/>
          <w:lang w:eastAsia="ru-RU"/>
        </w:rPr>
        <w:t>а базе музея адмирала Ф.Ф. Ушакова проводилось обучение гидов, более 15 чел. получили сертификаты экскурсоводов</w:t>
      </w:r>
      <w:r w:rsidR="0031645F">
        <w:rPr>
          <w:rFonts w:ascii="Century Gothic" w:eastAsia="Times New Roman" w:hAnsi="Century Gothic"/>
          <w:spacing w:val="6"/>
          <w:sz w:val="24"/>
          <w:szCs w:val="24"/>
          <w:lang w:eastAsia="ru-RU"/>
        </w:rPr>
        <w:t>.</w:t>
      </w:r>
      <w:r w:rsidR="00AA1291" w:rsidRPr="00AA1291">
        <w:rPr>
          <w:rFonts w:ascii="Century Gothic" w:eastAsia="Times New Roman" w:hAnsi="Century Gothic"/>
          <w:spacing w:val="6"/>
          <w:sz w:val="24"/>
          <w:szCs w:val="24"/>
          <w:lang w:eastAsia="ru-RU"/>
        </w:rPr>
        <w:t xml:space="preserve"> </w:t>
      </w:r>
    </w:p>
    <w:p w:rsidR="00AA1291" w:rsidRPr="00AA1291" w:rsidRDefault="00157713" w:rsidP="00AA1291">
      <w:pPr>
        <w:spacing w:after="0" w:line="240" w:lineRule="auto"/>
        <w:ind w:firstLine="709"/>
        <w:jc w:val="both"/>
        <w:rPr>
          <w:rFonts w:ascii="Century Gothic" w:eastAsia="Times New Roman" w:hAnsi="Century Gothic"/>
          <w:spacing w:val="6"/>
          <w:sz w:val="24"/>
          <w:szCs w:val="24"/>
          <w:lang w:eastAsia="ru-RU"/>
        </w:rPr>
      </w:pPr>
      <w:r>
        <w:rPr>
          <w:rFonts w:ascii="Century Gothic" w:eastAsia="Times New Roman" w:hAnsi="Century Gothic"/>
          <w:spacing w:val="6"/>
          <w:sz w:val="24"/>
          <w:szCs w:val="24"/>
          <w:lang w:eastAsia="ru-RU"/>
        </w:rPr>
        <w:t>Р</w:t>
      </w:r>
      <w:r w:rsidR="00AA1291" w:rsidRPr="00AA1291">
        <w:rPr>
          <w:rFonts w:ascii="Century Gothic" w:eastAsia="Times New Roman" w:hAnsi="Century Gothic"/>
          <w:spacing w:val="6"/>
          <w:sz w:val="24"/>
          <w:szCs w:val="24"/>
          <w:lang w:eastAsia="ru-RU"/>
        </w:rPr>
        <w:t>азработаны маршруты и проводятся экскурсии от Паломнического отдела рыбинской епархии</w:t>
      </w:r>
      <w:r>
        <w:rPr>
          <w:rFonts w:ascii="Century Gothic" w:eastAsia="Times New Roman" w:hAnsi="Century Gothic"/>
          <w:spacing w:val="6"/>
          <w:sz w:val="24"/>
          <w:szCs w:val="24"/>
          <w:lang w:eastAsia="ru-RU"/>
        </w:rPr>
        <w:t>.</w:t>
      </w:r>
    </w:p>
    <w:p w:rsidR="00AA1291" w:rsidRPr="00AA1291" w:rsidRDefault="00AA1291" w:rsidP="00AA1291">
      <w:pPr>
        <w:spacing w:after="0" w:line="240" w:lineRule="auto"/>
        <w:ind w:firstLine="709"/>
        <w:jc w:val="both"/>
        <w:rPr>
          <w:rFonts w:ascii="Century Gothic" w:eastAsia="Times New Roman" w:hAnsi="Century Gothic"/>
          <w:spacing w:val="6"/>
          <w:sz w:val="24"/>
          <w:szCs w:val="24"/>
          <w:lang w:eastAsia="ru-RU"/>
        </w:rPr>
      </w:pPr>
      <w:r w:rsidRPr="00AA1291">
        <w:rPr>
          <w:rFonts w:ascii="Century Gothic" w:eastAsia="Times New Roman" w:hAnsi="Century Gothic"/>
          <w:spacing w:val="6"/>
          <w:sz w:val="24"/>
          <w:szCs w:val="24"/>
          <w:lang w:eastAsia="ru-RU"/>
        </w:rPr>
        <w:t>С целью создания благоприятного визуального облика города и повышения комфортности пребывания туристов проводятся работы по созданию комфортной городской среды и открытию новых объектов туризма:</w:t>
      </w:r>
    </w:p>
    <w:p w:rsidR="00AA1291" w:rsidRPr="00AA1291" w:rsidRDefault="002864BA" w:rsidP="002864BA">
      <w:pPr>
        <w:spacing w:after="0" w:line="240" w:lineRule="auto"/>
        <w:ind w:firstLine="709"/>
        <w:jc w:val="both"/>
        <w:rPr>
          <w:rFonts w:ascii="Century Gothic" w:eastAsia="Times New Roman" w:hAnsi="Century Gothic"/>
          <w:spacing w:val="6"/>
          <w:sz w:val="24"/>
          <w:szCs w:val="24"/>
          <w:lang w:eastAsia="ru-RU"/>
        </w:rPr>
      </w:pPr>
      <w:r>
        <w:rPr>
          <w:rFonts w:ascii="Century Gothic" w:eastAsia="Times New Roman" w:hAnsi="Century Gothic"/>
          <w:spacing w:val="6"/>
          <w:sz w:val="24"/>
          <w:szCs w:val="24"/>
          <w:lang w:eastAsia="ru-RU"/>
        </w:rPr>
        <w:t xml:space="preserve">- </w:t>
      </w:r>
      <w:r w:rsidR="00AA1291" w:rsidRPr="00AA1291">
        <w:rPr>
          <w:rFonts w:ascii="Century Gothic" w:eastAsia="Times New Roman" w:hAnsi="Century Gothic"/>
          <w:spacing w:val="6"/>
          <w:sz w:val="24"/>
          <w:szCs w:val="24"/>
          <w:lang w:eastAsia="ru-RU"/>
        </w:rPr>
        <w:t xml:space="preserve">открыт для посетителей макет города </w:t>
      </w:r>
      <w:proofErr w:type="spellStart"/>
      <w:r w:rsidR="00AA1291" w:rsidRPr="00AA1291">
        <w:rPr>
          <w:rFonts w:ascii="Century Gothic" w:eastAsia="Times New Roman" w:hAnsi="Century Gothic"/>
          <w:spacing w:val="6"/>
          <w:sz w:val="24"/>
          <w:szCs w:val="24"/>
          <w:lang w:eastAsia="ru-RU"/>
        </w:rPr>
        <w:t>Молога</w:t>
      </w:r>
      <w:proofErr w:type="spellEnd"/>
      <w:r w:rsidR="00AA1291" w:rsidRPr="00AA1291">
        <w:rPr>
          <w:rFonts w:ascii="Century Gothic" w:eastAsia="Times New Roman" w:hAnsi="Century Gothic"/>
          <w:spacing w:val="6"/>
          <w:sz w:val="24"/>
          <w:szCs w:val="24"/>
          <w:lang w:eastAsia="ru-RU"/>
        </w:rPr>
        <w:t xml:space="preserve"> и выставка «Неизвестная </w:t>
      </w:r>
      <w:proofErr w:type="spellStart"/>
      <w:r w:rsidR="00AA1291" w:rsidRPr="00AA1291">
        <w:rPr>
          <w:rFonts w:ascii="Century Gothic" w:eastAsia="Times New Roman" w:hAnsi="Century Gothic"/>
          <w:spacing w:val="6"/>
          <w:sz w:val="24"/>
          <w:szCs w:val="24"/>
          <w:lang w:eastAsia="ru-RU"/>
        </w:rPr>
        <w:t>Молога</w:t>
      </w:r>
      <w:proofErr w:type="spellEnd"/>
      <w:r w:rsidR="00AA1291" w:rsidRPr="00AA1291">
        <w:rPr>
          <w:rFonts w:ascii="Century Gothic" w:eastAsia="Times New Roman" w:hAnsi="Century Gothic"/>
          <w:spacing w:val="6"/>
          <w:sz w:val="24"/>
          <w:szCs w:val="24"/>
          <w:lang w:eastAsia="ru-RU"/>
        </w:rPr>
        <w:t xml:space="preserve"> – Русская Атлантида»;</w:t>
      </w:r>
    </w:p>
    <w:p w:rsidR="00AA1291" w:rsidRPr="00AA1291" w:rsidRDefault="002864BA" w:rsidP="002864BA">
      <w:pPr>
        <w:spacing w:after="0" w:line="240" w:lineRule="auto"/>
        <w:ind w:firstLine="709"/>
        <w:jc w:val="both"/>
        <w:rPr>
          <w:rFonts w:ascii="Century Gothic" w:eastAsia="Times New Roman" w:hAnsi="Century Gothic"/>
          <w:spacing w:val="6"/>
          <w:sz w:val="24"/>
          <w:szCs w:val="24"/>
          <w:lang w:eastAsia="ru-RU"/>
        </w:rPr>
      </w:pPr>
      <w:r>
        <w:rPr>
          <w:rFonts w:ascii="Century Gothic" w:eastAsia="Times New Roman" w:hAnsi="Century Gothic"/>
          <w:spacing w:val="6"/>
          <w:sz w:val="24"/>
          <w:szCs w:val="24"/>
          <w:lang w:eastAsia="ru-RU"/>
        </w:rPr>
        <w:t xml:space="preserve">- </w:t>
      </w:r>
      <w:r w:rsidR="00AA1291" w:rsidRPr="00AA1291">
        <w:rPr>
          <w:rFonts w:ascii="Century Gothic" w:eastAsia="Times New Roman" w:hAnsi="Century Gothic"/>
          <w:spacing w:val="6"/>
          <w:sz w:val="24"/>
          <w:szCs w:val="24"/>
          <w:lang w:eastAsia="ru-RU"/>
        </w:rPr>
        <w:t>в исторической части города продолжается работа по созданию «Музея вывесок под открытым небом»;</w:t>
      </w:r>
    </w:p>
    <w:p w:rsidR="00AA1291" w:rsidRPr="00AA1291" w:rsidRDefault="002864BA" w:rsidP="002864BA">
      <w:pPr>
        <w:spacing w:after="0" w:line="240" w:lineRule="auto"/>
        <w:ind w:firstLine="709"/>
        <w:jc w:val="both"/>
        <w:rPr>
          <w:rFonts w:ascii="Century Gothic" w:eastAsia="Times New Roman" w:hAnsi="Century Gothic"/>
          <w:spacing w:val="6"/>
          <w:sz w:val="24"/>
          <w:szCs w:val="24"/>
          <w:lang w:eastAsia="ru-RU"/>
        </w:rPr>
      </w:pPr>
      <w:r>
        <w:rPr>
          <w:rFonts w:ascii="Century Gothic" w:eastAsia="Times New Roman" w:hAnsi="Century Gothic"/>
          <w:spacing w:val="6"/>
          <w:sz w:val="24"/>
          <w:szCs w:val="24"/>
          <w:lang w:eastAsia="ru-RU"/>
        </w:rPr>
        <w:t xml:space="preserve">- </w:t>
      </w:r>
      <w:r w:rsidR="00AA1291" w:rsidRPr="00AA1291">
        <w:rPr>
          <w:rFonts w:ascii="Century Gothic" w:eastAsia="Times New Roman" w:hAnsi="Century Gothic"/>
          <w:spacing w:val="6"/>
          <w:sz w:val="24"/>
          <w:szCs w:val="24"/>
          <w:lang w:eastAsia="ru-RU"/>
        </w:rPr>
        <w:t xml:space="preserve">открыта экспозиция «Затопленные святыни </w:t>
      </w:r>
      <w:proofErr w:type="spellStart"/>
      <w:r w:rsidR="00AA1291" w:rsidRPr="00AA1291">
        <w:rPr>
          <w:rFonts w:ascii="Century Gothic" w:eastAsia="Times New Roman" w:hAnsi="Century Gothic"/>
          <w:spacing w:val="6"/>
          <w:sz w:val="24"/>
          <w:szCs w:val="24"/>
          <w:lang w:eastAsia="ru-RU"/>
        </w:rPr>
        <w:t>Мологского</w:t>
      </w:r>
      <w:proofErr w:type="spellEnd"/>
      <w:r w:rsidR="00AA1291" w:rsidRPr="00AA1291">
        <w:rPr>
          <w:rFonts w:ascii="Century Gothic" w:eastAsia="Times New Roman" w:hAnsi="Century Gothic"/>
          <w:spacing w:val="6"/>
          <w:sz w:val="24"/>
          <w:szCs w:val="24"/>
          <w:lang w:eastAsia="ru-RU"/>
        </w:rPr>
        <w:t xml:space="preserve"> края»;</w:t>
      </w:r>
    </w:p>
    <w:p w:rsidR="00AA1291" w:rsidRPr="00AA1291" w:rsidRDefault="002864BA" w:rsidP="002864BA">
      <w:pPr>
        <w:spacing w:after="0" w:line="240" w:lineRule="auto"/>
        <w:ind w:firstLine="709"/>
        <w:jc w:val="both"/>
        <w:rPr>
          <w:rFonts w:ascii="Century Gothic" w:eastAsia="Times New Roman" w:hAnsi="Century Gothic"/>
          <w:spacing w:val="6"/>
          <w:sz w:val="24"/>
          <w:szCs w:val="24"/>
          <w:lang w:eastAsia="ru-RU"/>
        </w:rPr>
      </w:pPr>
      <w:r>
        <w:rPr>
          <w:rFonts w:ascii="Century Gothic" w:eastAsia="Times New Roman" w:hAnsi="Century Gothic"/>
          <w:spacing w:val="6"/>
          <w:sz w:val="24"/>
          <w:szCs w:val="24"/>
          <w:lang w:eastAsia="ru-RU"/>
        </w:rPr>
        <w:t xml:space="preserve">- </w:t>
      </w:r>
      <w:r w:rsidR="00AA1291" w:rsidRPr="00AA1291">
        <w:rPr>
          <w:rFonts w:ascii="Century Gothic" w:eastAsia="Times New Roman" w:hAnsi="Century Gothic"/>
          <w:spacing w:val="6"/>
          <w:sz w:val="24"/>
          <w:szCs w:val="24"/>
          <w:lang w:eastAsia="ru-RU"/>
        </w:rPr>
        <w:t>открыт музей пожарной дружины;</w:t>
      </w:r>
    </w:p>
    <w:p w:rsidR="00AA1291" w:rsidRPr="00AA1291" w:rsidRDefault="002864BA" w:rsidP="002864BA">
      <w:pPr>
        <w:spacing w:after="0" w:line="240" w:lineRule="auto"/>
        <w:ind w:firstLine="709"/>
        <w:jc w:val="both"/>
        <w:rPr>
          <w:rFonts w:ascii="Century Gothic" w:eastAsia="Times New Roman" w:hAnsi="Century Gothic"/>
          <w:spacing w:val="6"/>
          <w:sz w:val="24"/>
          <w:szCs w:val="24"/>
          <w:lang w:eastAsia="ru-RU"/>
        </w:rPr>
      </w:pPr>
      <w:r>
        <w:rPr>
          <w:rFonts w:ascii="Century Gothic" w:eastAsia="Times New Roman" w:hAnsi="Century Gothic"/>
          <w:spacing w:val="6"/>
          <w:sz w:val="24"/>
          <w:szCs w:val="24"/>
          <w:lang w:eastAsia="ru-RU"/>
        </w:rPr>
        <w:t xml:space="preserve">- </w:t>
      </w:r>
      <w:r w:rsidR="00AA1291" w:rsidRPr="00AA1291">
        <w:rPr>
          <w:rFonts w:ascii="Century Gothic" w:eastAsia="Times New Roman" w:hAnsi="Century Gothic"/>
          <w:spacing w:val="6"/>
          <w:sz w:val="24"/>
          <w:szCs w:val="24"/>
          <w:lang w:eastAsia="ru-RU"/>
        </w:rPr>
        <w:t>открыта экспозиция на рыбинском пивоваренном заводе «Богемия»;</w:t>
      </w:r>
    </w:p>
    <w:p w:rsidR="00AA1291" w:rsidRPr="00AA1291" w:rsidRDefault="002864BA" w:rsidP="002864BA">
      <w:pPr>
        <w:spacing w:after="0" w:line="240" w:lineRule="auto"/>
        <w:ind w:firstLine="709"/>
        <w:jc w:val="both"/>
        <w:rPr>
          <w:rFonts w:ascii="Century Gothic" w:eastAsia="Times New Roman" w:hAnsi="Century Gothic"/>
          <w:spacing w:val="6"/>
          <w:sz w:val="24"/>
          <w:szCs w:val="24"/>
          <w:lang w:eastAsia="ru-RU"/>
        </w:rPr>
      </w:pPr>
      <w:r>
        <w:rPr>
          <w:rFonts w:ascii="Century Gothic" w:eastAsia="Times New Roman" w:hAnsi="Century Gothic"/>
          <w:spacing w:val="6"/>
          <w:sz w:val="24"/>
          <w:szCs w:val="24"/>
          <w:lang w:eastAsia="ru-RU"/>
        </w:rPr>
        <w:t xml:space="preserve">- </w:t>
      </w:r>
      <w:r w:rsidR="00AA1291" w:rsidRPr="00AA1291">
        <w:rPr>
          <w:rFonts w:ascii="Century Gothic" w:eastAsia="Times New Roman" w:hAnsi="Century Gothic"/>
          <w:spacing w:val="6"/>
          <w:sz w:val="24"/>
          <w:szCs w:val="24"/>
          <w:lang w:eastAsia="ru-RU"/>
        </w:rPr>
        <w:t>разработаны пакетные туристические предложения и маршруты (по истории затопления водохранилища, по истории  бурлацкого Рыбинска;</w:t>
      </w:r>
    </w:p>
    <w:p w:rsidR="00AA1291" w:rsidRPr="00AA1291" w:rsidRDefault="002864BA" w:rsidP="002864BA">
      <w:pPr>
        <w:spacing w:after="0" w:line="240" w:lineRule="auto"/>
        <w:ind w:firstLine="709"/>
        <w:jc w:val="both"/>
        <w:rPr>
          <w:rFonts w:ascii="Century Gothic" w:eastAsia="Times New Roman" w:hAnsi="Century Gothic"/>
          <w:spacing w:val="6"/>
          <w:sz w:val="24"/>
          <w:szCs w:val="24"/>
          <w:lang w:eastAsia="ru-RU"/>
        </w:rPr>
      </w:pPr>
      <w:r>
        <w:rPr>
          <w:rFonts w:ascii="Century Gothic" w:eastAsia="Times New Roman" w:hAnsi="Century Gothic"/>
          <w:spacing w:val="6"/>
          <w:sz w:val="24"/>
          <w:szCs w:val="24"/>
          <w:lang w:eastAsia="ru-RU"/>
        </w:rPr>
        <w:t xml:space="preserve">- </w:t>
      </w:r>
      <w:r w:rsidR="00AA1291" w:rsidRPr="00AA1291">
        <w:rPr>
          <w:rFonts w:ascii="Century Gothic" w:eastAsia="Times New Roman" w:hAnsi="Century Gothic"/>
          <w:spacing w:val="6"/>
          <w:sz w:val="24"/>
          <w:szCs w:val="24"/>
          <w:lang w:eastAsia="ru-RU"/>
        </w:rPr>
        <w:t>проводятся тематические встречи с лидерами городских сообществ в рамках проекта «Туристическая среда»;</w:t>
      </w:r>
    </w:p>
    <w:p w:rsidR="00AA1291" w:rsidRPr="00AA1291" w:rsidRDefault="002864BA" w:rsidP="002864BA">
      <w:pPr>
        <w:spacing w:after="0" w:line="240" w:lineRule="auto"/>
        <w:ind w:firstLine="709"/>
        <w:jc w:val="both"/>
        <w:rPr>
          <w:rFonts w:ascii="Century Gothic" w:eastAsia="Times New Roman" w:hAnsi="Century Gothic"/>
          <w:spacing w:val="6"/>
          <w:sz w:val="24"/>
          <w:szCs w:val="24"/>
          <w:lang w:eastAsia="ru-RU"/>
        </w:rPr>
      </w:pPr>
      <w:r>
        <w:rPr>
          <w:rFonts w:ascii="Century Gothic" w:eastAsia="Times New Roman" w:hAnsi="Century Gothic"/>
          <w:spacing w:val="6"/>
          <w:sz w:val="24"/>
          <w:szCs w:val="24"/>
          <w:lang w:eastAsia="ru-RU"/>
        </w:rPr>
        <w:t xml:space="preserve">- </w:t>
      </w:r>
      <w:r w:rsidR="00AA1291" w:rsidRPr="00AA1291">
        <w:rPr>
          <w:rFonts w:ascii="Century Gothic" w:eastAsia="Times New Roman" w:hAnsi="Century Gothic"/>
          <w:spacing w:val="6"/>
          <w:sz w:val="24"/>
          <w:szCs w:val="24"/>
          <w:lang w:eastAsia="ru-RU"/>
        </w:rPr>
        <w:t>с целью увеличения туристического потока продолжается работа с крупными туроператорами Ярославской области, Москвы, Санкт - Петербурга и соседних областей;</w:t>
      </w:r>
    </w:p>
    <w:p w:rsidR="00AA1291" w:rsidRPr="00AA1291" w:rsidRDefault="002864BA" w:rsidP="002864BA">
      <w:pPr>
        <w:spacing w:after="0" w:line="240" w:lineRule="auto"/>
        <w:ind w:firstLine="709"/>
        <w:jc w:val="both"/>
        <w:rPr>
          <w:rFonts w:ascii="Century Gothic" w:eastAsia="Times New Roman" w:hAnsi="Century Gothic"/>
          <w:spacing w:val="6"/>
          <w:sz w:val="24"/>
          <w:szCs w:val="24"/>
          <w:lang w:eastAsia="ru-RU"/>
        </w:rPr>
      </w:pPr>
      <w:r>
        <w:rPr>
          <w:rFonts w:ascii="Century Gothic" w:eastAsia="Times New Roman" w:hAnsi="Century Gothic"/>
          <w:spacing w:val="6"/>
          <w:sz w:val="24"/>
          <w:szCs w:val="24"/>
          <w:lang w:eastAsia="ru-RU"/>
        </w:rPr>
        <w:t xml:space="preserve">- </w:t>
      </w:r>
      <w:r w:rsidR="00AA1291" w:rsidRPr="00AA1291">
        <w:rPr>
          <w:rFonts w:ascii="Century Gothic" w:eastAsia="Times New Roman" w:hAnsi="Century Gothic"/>
          <w:spacing w:val="6"/>
          <w:sz w:val="24"/>
          <w:szCs w:val="24"/>
          <w:lang w:eastAsia="ru-RU"/>
        </w:rPr>
        <w:t>организована активная рекламная компания в целях популяризации объектов культурного наследия и событий города на телевидении, в социальных сетях, в иных средствах размещения и носителях информации. Рыбинск принял участие в рекламной компании Департамента туризма Ярославской области, в результате которой были выпущены информационные материалы по юбилею города и установлен баннер в аэропорту «</w:t>
      </w:r>
      <w:proofErr w:type="spellStart"/>
      <w:r w:rsidR="00AA1291" w:rsidRPr="00AA1291">
        <w:rPr>
          <w:rFonts w:ascii="Century Gothic" w:eastAsia="Times New Roman" w:hAnsi="Century Gothic"/>
          <w:spacing w:val="6"/>
          <w:sz w:val="24"/>
          <w:szCs w:val="24"/>
          <w:lang w:eastAsia="ru-RU"/>
        </w:rPr>
        <w:t>Туношна</w:t>
      </w:r>
      <w:proofErr w:type="spellEnd"/>
      <w:r w:rsidR="00AA1291" w:rsidRPr="00AA1291">
        <w:rPr>
          <w:rFonts w:ascii="Century Gothic" w:eastAsia="Times New Roman" w:hAnsi="Century Gothic"/>
          <w:spacing w:val="6"/>
          <w:sz w:val="24"/>
          <w:szCs w:val="24"/>
          <w:lang w:eastAsia="ru-RU"/>
        </w:rPr>
        <w:t>».</w:t>
      </w:r>
    </w:p>
    <w:p w:rsidR="00AA1291" w:rsidRPr="00AA1291" w:rsidRDefault="00AA1291" w:rsidP="00AA1291">
      <w:pPr>
        <w:spacing w:after="0" w:line="240" w:lineRule="auto"/>
        <w:ind w:firstLine="709"/>
        <w:jc w:val="both"/>
        <w:rPr>
          <w:rFonts w:ascii="Century Gothic" w:eastAsia="Times New Roman" w:hAnsi="Century Gothic"/>
          <w:spacing w:val="6"/>
          <w:sz w:val="24"/>
          <w:szCs w:val="24"/>
          <w:lang w:eastAsia="ru-RU"/>
        </w:rPr>
      </w:pPr>
      <w:r w:rsidRPr="00AA1291">
        <w:rPr>
          <w:rFonts w:ascii="Century Gothic" w:eastAsia="Times New Roman" w:hAnsi="Century Gothic"/>
          <w:spacing w:val="6"/>
          <w:sz w:val="24"/>
          <w:szCs w:val="24"/>
          <w:lang w:eastAsia="ru-RU"/>
        </w:rPr>
        <w:t xml:space="preserve">Одно из направлений развития туризма в Рыбинске – событийный туризм. В феврале был успешно проведён </w:t>
      </w:r>
      <w:proofErr w:type="spellStart"/>
      <w:r w:rsidRPr="00AA1291">
        <w:rPr>
          <w:rFonts w:ascii="Century Gothic" w:eastAsia="Times New Roman" w:hAnsi="Century Gothic"/>
          <w:spacing w:val="6"/>
          <w:sz w:val="24"/>
          <w:szCs w:val="24"/>
          <w:lang w:eastAsia="ru-RU"/>
        </w:rPr>
        <w:t>Дёминский</w:t>
      </w:r>
      <w:proofErr w:type="spellEnd"/>
      <w:r w:rsidRPr="00AA1291">
        <w:rPr>
          <w:rFonts w:ascii="Century Gothic" w:eastAsia="Times New Roman" w:hAnsi="Century Gothic"/>
          <w:spacing w:val="6"/>
          <w:sz w:val="24"/>
          <w:szCs w:val="24"/>
          <w:lang w:eastAsia="ru-RU"/>
        </w:rPr>
        <w:t xml:space="preserve"> лыжный марафон - крупнейший марафон России, который совпал с празднованием Масленицы и собрал огромное количество участников и зрителей со всего мира. </w:t>
      </w:r>
    </w:p>
    <w:p w:rsidR="00AA1291" w:rsidRPr="00AA1291" w:rsidRDefault="00AA1291" w:rsidP="00AA1291">
      <w:pPr>
        <w:spacing w:after="0" w:line="240" w:lineRule="auto"/>
        <w:ind w:firstLine="709"/>
        <w:jc w:val="both"/>
        <w:rPr>
          <w:rFonts w:ascii="Century Gothic" w:eastAsia="Times New Roman" w:hAnsi="Century Gothic"/>
          <w:spacing w:val="6"/>
          <w:sz w:val="24"/>
          <w:szCs w:val="24"/>
          <w:lang w:eastAsia="ru-RU"/>
        </w:rPr>
      </w:pPr>
      <w:r w:rsidRPr="00AA1291">
        <w:rPr>
          <w:rFonts w:ascii="Century Gothic" w:eastAsia="Times New Roman" w:hAnsi="Century Gothic"/>
          <w:spacing w:val="6"/>
          <w:sz w:val="24"/>
          <w:szCs w:val="24"/>
          <w:lang w:eastAsia="ru-RU"/>
        </w:rPr>
        <w:t xml:space="preserve">В городе развивается сеть велодорожек. </w:t>
      </w:r>
    </w:p>
    <w:p w:rsidR="00AA1291" w:rsidRPr="00AA1291" w:rsidRDefault="00AA1291" w:rsidP="00AA1291">
      <w:pPr>
        <w:spacing w:after="0" w:line="240" w:lineRule="auto"/>
        <w:ind w:firstLine="709"/>
        <w:jc w:val="both"/>
        <w:rPr>
          <w:rFonts w:ascii="Century Gothic" w:eastAsia="Times New Roman" w:hAnsi="Century Gothic"/>
          <w:spacing w:val="6"/>
          <w:sz w:val="24"/>
          <w:szCs w:val="24"/>
          <w:lang w:eastAsia="ru-RU"/>
        </w:rPr>
      </w:pPr>
      <w:r w:rsidRPr="00AA1291">
        <w:rPr>
          <w:rFonts w:ascii="Century Gothic" w:eastAsia="Times New Roman" w:hAnsi="Century Gothic"/>
          <w:spacing w:val="6"/>
          <w:sz w:val="24"/>
          <w:szCs w:val="24"/>
          <w:lang w:eastAsia="ru-RU"/>
        </w:rPr>
        <w:lastRenderedPageBreak/>
        <w:t>Формируется календарь крупных культурно - массовых событий на 2023 год, который будет направлен на увеличение дополнительного потока туристов и созданию положительного культурно - туристского облика  города, в связи с этим поток туристов должен возрасти до 250 тыс. человек, соответственно в 2024 году до 300 тыс.</w:t>
      </w:r>
    </w:p>
    <w:p w:rsidR="00295CA9" w:rsidRPr="00CF2BE8" w:rsidRDefault="00295CA9" w:rsidP="00295CA9">
      <w:pPr>
        <w:pStyle w:val="a3"/>
        <w:ind w:firstLine="709"/>
        <w:jc w:val="both"/>
        <w:rPr>
          <w:rFonts w:ascii="Century Gothic" w:hAnsi="Century Gothic"/>
          <w:sz w:val="24"/>
          <w:szCs w:val="24"/>
          <w:highlight w:val="yellow"/>
        </w:rPr>
      </w:pPr>
    </w:p>
    <w:p w:rsidR="002B7B9A" w:rsidRPr="00547CCC" w:rsidRDefault="002B7B9A" w:rsidP="009813FC">
      <w:pPr>
        <w:pStyle w:val="2"/>
        <w:spacing w:before="0" w:after="100" w:line="240" w:lineRule="auto"/>
        <w:ind w:firstLine="567"/>
        <w:rPr>
          <w:rFonts w:ascii="Century Gothic" w:hAnsi="Century Gothic"/>
          <w:color w:val="auto"/>
        </w:rPr>
      </w:pPr>
      <w:bookmarkStart w:id="67" w:name="_Toc54623351"/>
      <w:bookmarkStart w:id="68" w:name="_Toc117777211"/>
      <w:r w:rsidRPr="00547CCC">
        <w:rPr>
          <w:rFonts w:ascii="Century Gothic" w:hAnsi="Century Gothic" w:cstheme="minorHAnsi"/>
          <w:noProof/>
          <w:color w:val="auto"/>
        </w:rPr>
        <w:t>4</w:t>
      </w:r>
      <w:r w:rsidRPr="00547CCC">
        <w:rPr>
          <w:rFonts w:ascii="Century Gothic" w:hAnsi="Century Gothic"/>
          <w:color w:val="auto"/>
        </w:rPr>
        <w:t>.5. СОЦИАЛЬНАЯ ЗАЩИТА НАСЕЛЕНИЯ</w:t>
      </w:r>
      <w:bookmarkEnd w:id="67"/>
      <w:bookmarkEnd w:id="68"/>
    </w:p>
    <w:p w:rsidR="0076232A" w:rsidRDefault="0076232A" w:rsidP="0076232A">
      <w:pPr>
        <w:spacing w:after="120" w:line="240" w:lineRule="auto"/>
        <w:ind w:firstLine="567"/>
        <w:contextualSpacing/>
        <w:jc w:val="both"/>
        <w:rPr>
          <w:rFonts w:ascii="Century Gothic" w:hAnsi="Century Gothic"/>
          <w:noProof/>
          <w:sz w:val="24"/>
          <w:szCs w:val="24"/>
          <w:lang w:eastAsia="ru-RU"/>
        </w:rPr>
      </w:pPr>
      <w:r w:rsidRPr="00EC4F0B">
        <w:rPr>
          <w:rFonts w:ascii="Century Gothic" w:eastAsia="Times New Roman" w:hAnsi="Century Gothic"/>
          <w:spacing w:val="6"/>
          <w:sz w:val="24"/>
          <w:szCs w:val="24"/>
          <w:lang w:eastAsia="ru-RU"/>
        </w:rPr>
        <w:t xml:space="preserve"> В городском округе город Рыбинск около 38,8% жителей получает различные меры социальной поддержки (пособия, компенсации, льготные выплаты).</w:t>
      </w:r>
      <w:r w:rsidRPr="00EC4F0B">
        <w:rPr>
          <w:rFonts w:ascii="Century Gothic" w:hAnsi="Century Gothic"/>
          <w:noProof/>
          <w:sz w:val="24"/>
          <w:szCs w:val="24"/>
          <w:lang w:eastAsia="ru-RU"/>
        </w:rPr>
        <w:t xml:space="preserve"> </w:t>
      </w:r>
    </w:p>
    <w:p w:rsidR="0076232A" w:rsidRDefault="0076232A" w:rsidP="0076232A">
      <w:pPr>
        <w:spacing w:after="120" w:line="240" w:lineRule="auto"/>
        <w:ind w:firstLine="567"/>
        <w:contextualSpacing/>
        <w:jc w:val="both"/>
        <w:rPr>
          <w:rFonts w:ascii="Century Gothic" w:eastAsia="Times New Roman" w:hAnsi="Century Gothic"/>
          <w:noProof/>
          <w:spacing w:val="6"/>
          <w:sz w:val="24"/>
          <w:szCs w:val="24"/>
          <w:lang w:eastAsia="ru-RU"/>
        </w:rPr>
      </w:pPr>
      <w:r w:rsidRPr="00EC4F0B">
        <w:rPr>
          <w:rFonts w:ascii="Century Gothic" w:hAnsi="Century Gothic"/>
          <w:sz w:val="24"/>
          <w:szCs w:val="24"/>
        </w:rPr>
        <w:t>Снижение</w:t>
      </w:r>
      <w:r w:rsidR="009813FC">
        <w:rPr>
          <w:rFonts w:ascii="Century Gothic" w:hAnsi="Century Gothic"/>
          <w:sz w:val="24"/>
          <w:szCs w:val="24"/>
        </w:rPr>
        <w:t xml:space="preserve"> количества лиц, пользующихся мерами социальной поддержки</w:t>
      </w:r>
      <w:r w:rsidRPr="00EC4F0B">
        <w:rPr>
          <w:rFonts w:ascii="Century Gothic" w:hAnsi="Century Gothic"/>
          <w:sz w:val="24"/>
          <w:szCs w:val="24"/>
        </w:rPr>
        <w:t xml:space="preserve"> по категориям: «Ветераны труда», «Труженики тыла», «Реабилитированные граждане», «Ветераны ВОВ и военной службы» произошло за счет естественной убыли, по категории «Получатели пособий с несовершеннолетними детьми» не подтверждено условие </w:t>
      </w:r>
      <w:proofErr w:type="spellStart"/>
      <w:r w:rsidRPr="00EC4F0B">
        <w:rPr>
          <w:rFonts w:ascii="Century Gothic" w:hAnsi="Century Gothic"/>
          <w:sz w:val="24"/>
          <w:szCs w:val="24"/>
        </w:rPr>
        <w:t>малообеспеченности</w:t>
      </w:r>
      <w:proofErr w:type="spellEnd"/>
      <w:r w:rsidRPr="00EC4F0B">
        <w:rPr>
          <w:rFonts w:ascii="Century Gothic" w:hAnsi="Century Gothic"/>
          <w:sz w:val="24"/>
          <w:szCs w:val="24"/>
        </w:rPr>
        <w:t xml:space="preserve"> (доходы подтверждаются один раз в год).</w:t>
      </w:r>
      <w:r w:rsidRPr="00EC4F0B">
        <w:rPr>
          <w:rFonts w:ascii="Century Gothic" w:eastAsia="Times New Roman" w:hAnsi="Century Gothic"/>
          <w:noProof/>
          <w:spacing w:val="6"/>
          <w:sz w:val="24"/>
          <w:szCs w:val="24"/>
          <w:lang w:eastAsia="ru-RU"/>
        </w:rPr>
        <w:t xml:space="preserve"> </w:t>
      </w:r>
    </w:p>
    <w:p w:rsidR="009813FC" w:rsidRDefault="0076232A" w:rsidP="002A4662">
      <w:pPr>
        <w:spacing w:after="0" w:line="240" w:lineRule="auto"/>
        <w:ind w:firstLine="709"/>
        <w:jc w:val="both"/>
        <w:rPr>
          <w:rFonts w:ascii="Century Gothic" w:eastAsia="Times New Roman" w:hAnsi="Century Gothic"/>
          <w:spacing w:val="6"/>
          <w:sz w:val="24"/>
          <w:szCs w:val="24"/>
          <w:lang w:eastAsia="ru-RU"/>
        </w:rPr>
      </w:pPr>
      <w:r w:rsidRPr="00EC4F0B">
        <w:rPr>
          <w:rFonts w:ascii="Century Gothic" w:eastAsia="Times New Roman" w:hAnsi="Century Gothic"/>
          <w:spacing w:val="6"/>
          <w:sz w:val="24"/>
          <w:szCs w:val="24"/>
          <w:lang w:eastAsia="ru-RU"/>
        </w:rPr>
        <w:t xml:space="preserve">Меры социальной поддержки населения с низким уровнем доходов реализуются в виде предоставления субсидий на оплату жилого помещения и коммунальных услуг. В январе-сентябре 2022 года насчитывалось 2952 семьи, которым назначены субсидии на оплату жилого помещения и коммунальных услуг. </w:t>
      </w:r>
    </w:p>
    <w:p w:rsidR="0076232A" w:rsidRPr="00EC4F0B" w:rsidRDefault="0076232A" w:rsidP="002A4662">
      <w:pPr>
        <w:spacing w:after="0" w:line="240" w:lineRule="auto"/>
        <w:ind w:firstLine="709"/>
        <w:jc w:val="both"/>
        <w:rPr>
          <w:rFonts w:ascii="Century Gothic" w:eastAsia="Times New Roman" w:hAnsi="Century Gothic"/>
          <w:sz w:val="24"/>
          <w:szCs w:val="24"/>
          <w:highlight w:val="yellow"/>
        </w:rPr>
      </w:pPr>
      <w:r w:rsidRPr="00EC4F0B">
        <w:rPr>
          <w:rFonts w:ascii="Century Gothic" w:eastAsia="Times New Roman" w:hAnsi="Century Gothic"/>
          <w:spacing w:val="6"/>
          <w:sz w:val="24"/>
          <w:szCs w:val="24"/>
          <w:lang w:eastAsia="ru-RU"/>
        </w:rPr>
        <w:t xml:space="preserve">Численность лиц получающих субсидии на оплату жилого помещения и коммунальных услуг на 30.09.2022 - 3134 чел. Сумма начисленных субсидий на оплату жилого помещения и коммунальных услуг составила за 9 месяцев 2022 года – </w:t>
      </w:r>
      <w:r w:rsidRPr="00EC4F0B">
        <w:rPr>
          <w:rFonts w:ascii="Century Gothic" w:eastAsia="Times New Roman" w:hAnsi="Century Gothic"/>
          <w:b/>
          <w:spacing w:val="6"/>
          <w:sz w:val="24"/>
          <w:szCs w:val="24"/>
          <w:lang w:eastAsia="ru-RU"/>
        </w:rPr>
        <w:t xml:space="preserve">44036,3 </w:t>
      </w:r>
      <w:proofErr w:type="spellStart"/>
      <w:r w:rsidRPr="00EC4F0B">
        <w:rPr>
          <w:rFonts w:ascii="Century Gothic" w:eastAsia="Times New Roman" w:hAnsi="Century Gothic"/>
          <w:b/>
          <w:spacing w:val="6"/>
          <w:sz w:val="24"/>
          <w:szCs w:val="24"/>
          <w:lang w:eastAsia="ru-RU"/>
        </w:rPr>
        <w:t>тыс</w:t>
      </w:r>
      <w:proofErr w:type="gramStart"/>
      <w:r w:rsidRPr="00EC4F0B">
        <w:rPr>
          <w:rFonts w:ascii="Century Gothic" w:eastAsia="Times New Roman" w:hAnsi="Century Gothic"/>
          <w:b/>
          <w:spacing w:val="6"/>
          <w:sz w:val="24"/>
          <w:szCs w:val="24"/>
          <w:lang w:eastAsia="ru-RU"/>
        </w:rPr>
        <w:t>.р</w:t>
      </w:r>
      <w:proofErr w:type="gramEnd"/>
      <w:r w:rsidRPr="00EC4F0B">
        <w:rPr>
          <w:rFonts w:ascii="Century Gothic" w:eastAsia="Times New Roman" w:hAnsi="Century Gothic"/>
          <w:b/>
          <w:spacing w:val="6"/>
          <w:sz w:val="24"/>
          <w:szCs w:val="24"/>
          <w:lang w:eastAsia="ru-RU"/>
        </w:rPr>
        <w:t>уб</w:t>
      </w:r>
      <w:proofErr w:type="spellEnd"/>
      <w:r w:rsidRPr="00EC4F0B">
        <w:rPr>
          <w:rFonts w:ascii="Century Gothic" w:eastAsia="Times New Roman" w:hAnsi="Century Gothic"/>
          <w:b/>
          <w:spacing w:val="6"/>
          <w:sz w:val="24"/>
          <w:szCs w:val="24"/>
          <w:lang w:eastAsia="ru-RU"/>
        </w:rPr>
        <w:t>.</w:t>
      </w:r>
      <w:r w:rsidRPr="00EC4F0B">
        <w:rPr>
          <w:rFonts w:ascii="Century Gothic" w:eastAsia="Times New Roman" w:hAnsi="Century Gothic"/>
          <w:spacing w:val="6"/>
          <w:sz w:val="24"/>
          <w:szCs w:val="24"/>
          <w:lang w:eastAsia="ru-RU"/>
        </w:rPr>
        <w:t xml:space="preserve">, все они были выплачены населению в денежной форме. </w:t>
      </w:r>
    </w:p>
    <w:p w:rsidR="007F199C" w:rsidRPr="00362D49" w:rsidRDefault="007F199C">
      <w:pPr>
        <w:spacing w:after="0" w:line="240" w:lineRule="auto"/>
        <w:rPr>
          <w:rFonts w:ascii="Century Gothic" w:eastAsia="Times New Roman" w:hAnsi="Century Gothic"/>
          <w:spacing w:val="6"/>
          <w:sz w:val="24"/>
          <w:szCs w:val="24"/>
          <w:lang w:eastAsia="ru-RU"/>
        </w:rPr>
      </w:pPr>
      <w:r w:rsidRPr="009041CF">
        <w:rPr>
          <w:rFonts w:ascii="Times New Roman" w:hAnsi="Times New Roman"/>
          <w:noProof/>
          <w:sz w:val="28"/>
          <w:szCs w:val="28"/>
          <w:lang w:eastAsia="ru-RU"/>
        </w:rPr>
        <w:drawing>
          <wp:anchor distT="0" distB="0" distL="114300" distR="114300" simplePos="0" relativeHeight="251893248" behindDoc="1" locked="0" layoutInCell="1" allowOverlap="1" wp14:anchorId="0C0A232F" wp14:editId="7BF468CF">
            <wp:simplePos x="0" y="0"/>
            <wp:positionH relativeFrom="column">
              <wp:posOffset>35560</wp:posOffset>
            </wp:positionH>
            <wp:positionV relativeFrom="paragraph">
              <wp:posOffset>24130</wp:posOffset>
            </wp:positionV>
            <wp:extent cx="6515100" cy="3048000"/>
            <wp:effectExtent l="0" t="0" r="0" b="0"/>
            <wp:wrapTight wrapText="bothSides">
              <wp:wrapPolygon edited="0">
                <wp:start x="0" y="0"/>
                <wp:lineTo x="0" y="21465"/>
                <wp:lineTo x="21537" y="21465"/>
                <wp:lineTo x="21537" y="0"/>
                <wp:lineTo x="0" y="0"/>
              </wp:wrapPolygon>
            </wp:wrapTight>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p>
    <w:p w:rsidR="00C75FEC" w:rsidRPr="00EC4F0B" w:rsidRDefault="00C75FEC" w:rsidP="00604420">
      <w:pPr>
        <w:spacing w:after="0" w:line="240" w:lineRule="auto"/>
        <w:ind w:firstLine="709"/>
        <w:jc w:val="both"/>
        <w:rPr>
          <w:rFonts w:ascii="Century Gothic" w:hAnsi="Century Gothic"/>
          <w:sz w:val="24"/>
          <w:szCs w:val="24"/>
        </w:rPr>
      </w:pPr>
      <w:proofErr w:type="gramStart"/>
      <w:r w:rsidRPr="00EC4F0B">
        <w:rPr>
          <w:rFonts w:ascii="Century Gothic" w:eastAsia="Times New Roman" w:hAnsi="Century Gothic"/>
          <w:spacing w:val="6"/>
          <w:sz w:val="24"/>
          <w:szCs w:val="24"/>
          <w:lang w:eastAsia="ru-RU"/>
        </w:rPr>
        <w:lastRenderedPageBreak/>
        <w:t>Ежегодно, начиная с 2015 года из-за изменения порядка расчета, количество семей уменьшалось, так субсидии были назначены: в 2015 – 5533 семьям (7281 чел.), в 2016 – 4900 семьям (6714 чел.), в 2017 - 4425 семьям (6347 чел.), в 2018 – 4192 семьям (6432 чел.), в 2019- 3911 семьям (5690 чел.), в 2020- 3655 семьям (6125 чел.), в 2021-3893 семьям (4093 чел.).</w:t>
      </w:r>
      <w:proofErr w:type="gramEnd"/>
      <w:r w:rsidRPr="00EC4F0B">
        <w:rPr>
          <w:rFonts w:ascii="Century Gothic" w:hAnsi="Century Gothic"/>
          <w:sz w:val="24"/>
          <w:szCs w:val="24"/>
        </w:rPr>
        <w:t xml:space="preserve"> До сентября 2021 года продление субсидии проходило в </w:t>
      </w:r>
      <w:proofErr w:type="spellStart"/>
      <w:r w:rsidRPr="00EC4F0B">
        <w:rPr>
          <w:rFonts w:ascii="Century Gothic" w:hAnsi="Century Gothic"/>
          <w:sz w:val="24"/>
          <w:szCs w:val="24"/>
        </w:rPr>
        <w:t>беззаявительном</w:t>
      </w:r>
      <w:proofErr w:type="spellEnd"/>
      <w:r w:rsidRPr="00EC4F0B">
        <w:rPr>
          <w:rFonts w:ascii="Century Gothic" w:hAnsi="Century Gothic"/>
          <w:sz w:val="24"/>
          <w:szCs w:val="24"/>
        </w:rPr>
        <w:t xml:space="preserve"> порядке, с 01.09.2021 года при назначении субсидии стали применяться региональные стандарты стоимости </w:t>
      </w:r>
      <w:r w:rsidR="001A4661" w:rsidRPr="00EC4F0B">
        <w:rPr>
          <w:rFonts w:ascii="Century Gothic" w:eastAsia="Times New Roman" w:hAnsi="Century Gothic"/>
          <w:noProof/>
          <w:spacing w:val="6"/>
          <w:sz w:val="24"/>
          <w:szCs w:val="24"/>
          <w:lang w:eastAsia="ru-RU"/>
        </w:rPr>
        <w:drawing>
          <wp:anchor distT="0" distB="0" distL="114300" distR="114300" simplePos="0" relativeHeight="251884032" behindDoc="0" locked="0" layoutInCell="1" allowOverlap="1" wp14:anchorId="6A65C9E1" wp14:editId="5DFEA02B">
            <wp:simplePos x="0" y="0"/>
            <wp:positionH relativeFrom="margin">
              <wp:posOffset>66040</wp:posOffset>
            </wp:positionH>
            <wp:positionV relativeFrom="margin">
              <wp:posOffset>84455</wp:posOffset>
            </wp:positionV>
            <wp:extent cx="3648710" cy="2510155"/>
            <wp:effectExtent l="0" t="0" r="0" b="0"/>
            <wp:wrapSquare wrapText="bothSides"/>
            <wp:docPr id="20"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sidRPr="00EC4F0B">
        <w:rPr>
          <w:rFonts w:ascii="Century Gothic" w:hAnsi="Century Gothic"/>
          <w:sz w:val="24"/>
          <w:szCs w:val="24"/>
        </w:rPr>
        <w:t xml:space="preserve">жилищно-коммунальных услуг отопительного и </w:t>
      </w:r>
      <w:proofErr w:type="spellStart"/>
      <w:r w:rsidRPr="00EC4F0B">
        <w:rPr>
          <w:rFonts w:ascii="Century Gothic" w:hAnsi="Century Gothic"/>
          <w:sz w:val="24"/>
          <w:szCs w:val="24"/>
        </w:rPr>
        <w:t>межотопительного</w:t>
      </w:r>
      <w:proofErr w:type="spellEnd"/>
      <w:r w:rsidRPr="00EC4F0B">
        <w:rPr>
          <w:rFonts w:ascii="Century Gothic" w:hAnsi="Century Gothic"/>
          <w:sz w:val="24"/>
          <w:szCs w:val="24"/>
        </w:rPr>
        <w:t xml:space="preserve"> периода, что привело к резкому падению числа получателей в летний период.</w:t>
      </w:r>
      <w:r w:rsidR="00981712" w:rsidRPr="00EC4F0B">
        <w:rPr>
          <w:rFonts w:ascii="Century Gothic" w:eastAsia="Times New Roman" w:hAnsi="Century Gothic"/>
          <w:noProof/>
          <w:spacing w:val="6"/>
          <w:sz w:val="24"/>
          <w:szCs w:val="24"/>
          <w:lang w:eastAsia="ru-RU"/>
        </w:rPr>
        <w:t xml:space="preserve"> </w:t>
      </w:r>
    </w:p>
    <w:p w:rsidR="00C75FEC" w:rsidRPr="00EC4F0B" w:rsidRDefault="00C75FEC" w:rsidP="00604420">
      <w:pPr>
        <w:spacing w:after="100" w:afterAutospacing="1" w:line="240" w:lineRule="auto"/>
        <w:ind w:firstLine="709"/>
        <w:contextualSpacing/>
        <w:jc w:val="both"/>
        <w:rPr>
          <w:rFonts w:ascii="Century Gothic" w:eastAsia="Times New Roman" w:hAnsi="Century Gothic"/>
          <w:spacing w:val="6"/>
          <w:sz w:val="24"/>
          <w:szCs w:val="24"/>
          <w:lang w:eastAsia="ru-RU"/>
        </w:rPr>
      </w:pPr>
      <w:r w:rsidRPr="00EC4F0B">
        <w:rPr>
          <w:rFonts w:ascii="Century Gothic" w:eastAsia="Times New Roman" w:hAnsi="Century Gothic"/>
          <w:spacing w:val="6"/>
          <w:sz w:val="24"/>
          <w:szCs w:val="24"/>
          <w:lang w:eastAsia="ru-RU"/>
        </w:rPr>
        <w:t xml:space="preserve">Среднемесячный размер социальной поддержки в расчете на семью (в т.ч. и на одного пользователя) увеличился по сравнению с 2019-2021 годами. </w:t>
      </w:r>
    </w:p>
    <w:p w:rsidR="007009AA" w:rsidRDefault="00C75FEC" w:rsidP="007009AA">
      <w:pPr>
        <w:spacing w:after="0" w:line="240" w:lineRule="auto"/>
        <w:ind w:firstLine="709"/>
        <w:jc w:val="both"/>
        <w:rPr>
          <w:rFonts w:ascii="Century Gothic" w:hAnsi="Century Gothic"/>
          <w:sz w:val="24"/>
          <w:szCs w:val="24"/>
        </w:rPr>
      </w:pPr>
      <w:bookmarkStart w:id="69" w:name="_ОЦЕНКА_ТЕКУЩЕГО_СОЦИАЛЬНО-ЭКОНОМИЧЕ"/>
      <w:bookmarkStart w:id="70" w:name="_Раздел_5._ОБЩАЯ"/>
      <w:bookmarkEnd w:id="69"/>
      <w:bookmarkEnd w:id="70"/>
      <w:proofErr w:type="gramStart"/>
      <w:r w:rsidRPr="00EC4F0B">
        <w:rPr>
          <w:rFonts w:ascii="Century Gothic" w:eastAsia="Times New Roman" w:hAnsi="Century Gothic"/>
          <w:spacing w:val="6"/>
          <w:sz w:val="24"/>
          <w:szCs w:val="24"/>
          <w:lang w:eastAsia="ru-RU"/>
        </w:rPr>
        <w:t xml:space="preserve">За 9 месяцев 2022 года численность граждан, пользующихся социальной поддержкой по обязательствам Российской Федерации, составила 17504 чел., по обязательствам субъектов Российской Федерации - 68592 чел. </w:t>
      </w:r>
      <w:r w:rsidRPr="00EC4F0B">
        <w:rPr>
          <w:rFonts w:ascii="Century Gothic" w:hAnsi="Century Gothic"/>
          <w:sz w:val="24"/>
          <w:szCs w:val="24"/>
        </w:rPr>
        <w:t xml:space="preserve">Уменьшение количества получателей обусловлено несколькими причинами: переданы полномочия по выплатам в ПФ РФ, Президентом РФ вводятся новые меры социальной поддержки из федерального бюджета, увеличение смертности среди граждан пожилого возраста. </w:t>
      </w:r>
      <w:proofErr w:type="gramEnd"/>
    </w:p>
    <w:p w:rsidR="00645C9B" w:rsidRPr="007F199C" w:rsidRDefault="001A4661" w:rsidP="007009AA">
      <w:pPr>
        <w:spacing w:after="0" w:line="240" w:lineRule="auto"/>
        <w:ind w:firstLine="709"/>
        <w:jc w:val="both"/>
        <w:rPr>
          <w:rFonts w:ascii="Century Gothic" w:eastAsia="Times New Roman" w:hAnsi="Century Gothic"/>
          <w:spacing w:val="6"/>
          <w:sz w:val="24"/>
          <w:szCs w:val="24"/>
          <w:lang w:eastAsia="ru-RU"/>
        </w:rPr>
      </w:pPr>
      <w:r w:rsidRPr="00EC4F0B">
        <w:rPr>
          <w:rFonts w:ascii="Century Gothic" w:eastAsia="Times New Roman" w:hAnsi="Century Gothic"/>
          <w:noProof/>
          <w:spacing w:val="6"/>
          <w:sz w:val="24"/>
          <w:szCs w:val="24"/>
          <w:lang w:eastAsia="ru-RU"/>
        </w:rPr>
        <w:drawing>
          <wp:anchor distT="0" distB="0" distL="114300" distR="114300" simplePos="0" relativeHeight="251886080" behindDoc="0" locked="0" layoutInCell="1" allowOverlap="1" wp14:anchorId="0C536CE3" wp14:editId="7784FD14">
            <wp:simplePos x="0" y="0"/>
            <wp:positionH relativeFrom="margin">
              <wp:posOffset>2802890</wp:posOffset>
            </wp:positionH>
            <wp:positionV relativeFrom="margin">
              <wp:posOffset>5081905</wp:posOffset>
            </wp:positionV>
            <wp:extent cx="3838575" cy="2171700"/>
            <wp:effectExtent l="0" t="0" r="0" b="0"/>
            <wp:wrapSquare wrapText="bothSides"/>
            <wp:docPr id="1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r w:rsidR="00C75FEC" w:rsidRPr="00EC4F0B">
        <w:rPr>
          <w:rFonts w:ascii="Century Gothic" w:eastAsia="Times New Roman" w:hAnsi="Century Gothic"/>
          <w:spacing w:val="6"/>
          <w:sz w:val="24"/>
          <w:szCs w:val="24"/>
          <w:lang w:eastAsia="ru-RU"/>
        </w:rPr>
        <w:t>В целом по городу на предоставление мер социальной поддержки населению за январь-сентябрь 2022 г. направлено 1104,5 млн. руб., из них 514,</w:t>
      </w:r>
      <w:r w:rsidR="007009AA">
        <w:rPr>
          <w:rFonts w:ascii="Century Gothic" w:eastAsia="Times New Roman" w:hAnsi="Century Gothic"/>
          <w:spacing w:val="6"/>
          <w:sz w:val="24"/>
          <w:szCs w:val="24"/>
          <w:lang w:eastAsia="ru-RU"/>
        </w:rPr>
        <w:t>8</w:t>
      </w:r>
      <w:r w:rsidR="00C75FEC" w:rsidRPr="00EC4F0B">
        <w:rPr>
          <w:rFonts w:ascii="Century Gothic" w:eastAsia="Times New Roman" w:hAnsi="Century Gothic"/>
          <w:spacing w:val="6"/>
          <w:sz w:val="24"/>
          <w:szCs w:val="24"/>
          <w:lang w:eastAsia="ru-RU"/>
        </w:rPr>
        <w:t xml:space="preserve"> млн. руб. - средства федерального бюджета, 577,</w:t>
      </w:r>
      <w:r w:rsidR="007009AA">
        <w:rPr>
          <w:rFonts w:ascii="Century Gothic" w:eastAsia="Times New Roman" w:hAnsi="Century Gothic"/>
          <w:spacing w:val="6"/>
          <w:sz w:val="24"/>
          <w:szCs w:val="24"/>
          <w:lang w:eastAsia="ru-RU"/>
        </w:rPr>
        <w:t>6</w:t>
      </w:r>
      <w:r w:rsidR="00C75FEC" w:rsidRPr="00EC4F0B">
        <w:rPr>
          <w:rFonts w:ascii="Century Gothic" w:eastAsia="Times New Roman" w:hAnsi="Century Gothic"/>
          <w:spacing w:val="6"/>
          <w:sz w:val="24"/>
          <w:szCs w:val="24"/>
          <w:lang w:eastAsia="ru-RU"/>
        </w:rPr>
        <w:t xml:space="preserve"> мл</w:t>
      </w:r>
      <w:r w:rsidR="007009AA">
        <w:rPr>
          <w:rFonts w:ascii="Century Gothic" w:eastAsia="Times New Roman" w:hAnsi="Century Gothic"/>
          <w:spacing w:val="6"/>
          <w:sz w:val="24"/>
          <w:szCs w:val="24"/>
          <w:lang w:eastAsia="ru-RU"/>
        </w:rPr>
        <w:t>н. руб. – областной бюджет, 12,2</w:t>
      </w:r>
      <w:r w:rsidR="00C75FEC" w:rsidRPr="00EC4F0B">
        <w:rPr>
          <w:rFonts w:ascii="Century Gothic" w:eastAsia="Times New Roman" w:hAnsi="Century Gothic"/>
          <w:spacing w:val="6"/>
          <w:sz w:val="24"/>
          <w:szCs w:val="24"/>
          <w:lang w:eastAsia="ru-RU"/>
        </w:rPr>
        <w:t xml:space="preserve"> млн. рублей – местный бюджет.</w:t>
      </w:r>
    </w:p>
    <w:p w:rsidR="00645C9B" w:rsidRPr="007F199C" w:rsidRDefault="00645C9B" w:rsidP="00604420">
      <w:pPr>
        <w:spacing w:after="0" w:line="240" w:lineRule="auto"/>
        <w:jc w:val="both"/>
        <w:rPr>
          <w:rFonts w:ascii="Century Gothic" w:eastAsia="Times New Roman" w:hAnsi="Century Gothic"/>
          <w:spacing w:val="6"/>
          <w:sz w:val="24"/>
          <w:szCs w:val="24"/>
          <w:lang w:eastAsia="ru-RU"/>
        </w:rPr>
      </w:pPr>
    </w:p>
    <w:p w:rsidR="00A2707E" w:rsidRPr="00EC4F0B" w:rsidRDefault="00A2707E" w:rsidP="00604420">
      <w:pPr>
        <w:spacing w:after="0" w:line="240" w:lineRule="auto"/>
        <w:jc w:val="both"/>
        <w:rPr>
          <w:rFonts w:ascii="Century Gothic" w:eastAsia="Times New Roman" w:hAnsi="Century Gothic"/>
          <w:noProof/>
          <w:spacing w:val="6"/>
          <w:sz w:val="24"/>
          <w:szCs w:val="24"/>
          <w:highlight w:val="yellow"/>
          <w:lang w:eastAsia="ru-RU"/>
        </w:rPr>
      </w:pPr>
      <w:r w:rsidRPr="00EC4F0B">
        <w:rPr>
          <w:rFonts w:ascii="Century Gothic" w:eastAsia="Times New Roman" w:hAnsi="Century Gothic"/>
          <w:noProof/>
          <w:spacing w:val="6"/>
          <w:sz w:val="24"/>
          <w:szCs w:val="24"/>
          <w:highlight w:val="yellow"/>
          <w:lang w:eastAsia="ru-RU"/>
        </w:rPr>
        <w:br w:type="page"/>
      </w:r>
    </w:p>
    <w:p w:rsidR="00A2707E" w:rsidRPr="00383410" w:rsidRDefault="00A2707E" w:rsidP="00BE5485">
      <w:pPr>
        <w:pStyle w:val="1"/>
        <w:spacing w:after="100" w:line="240" w:lineRule="auto"/>
        <w:ind w:firstLine="709"/>
        <w:rPr>
          <w:rFonts w:ascii="Century Gothic" w:hAnsi="Century Gothic"/>
          <w:color w:val="auto"/>
        </w:rPr>
      </w:pPr>
      <w:bookmarkStart w:id="71" w:name="_Toc54623352"/>
      <w:bookmarkStart w:id="72" w:name="_Toc117777212"/>
      <w:r w:rsidRPr="00383410">
        <w:rPr>
          <w:rFonts w:ascii="Century Gothic" w:hAnsi="Century Gothic"/>
          <w:color w:val="auto"/>
        </w:rPr>
        <w:lastRenderedPageBreak/>
        <w:t>РАЗДЕЛ 5. ОБЩАЯ ОЦЕНКА ТЕКУЩЕГО СОЦИАЛЬНО-ЭКОНОМИЧЕСКОГО ПОЛОЖЕНИЯ ГОРОДС</w:t>
      </w:r>
      <w:r w:rsidR="009823B1">
        <w:rPr>
          <w:rFonts w:ascii="Century Gothic" w:hAnsi="Century Gothic"/>
          <w:color w:val="auto"/>
        </w:rPr>
        <w:t>КОГО ОКРУГА ГОРОД РЫБИНСК В 2022</w:t>
      </w:r>
      <w:r w:rsidRPr="00383410">
        <w:rPr>
          <w:rFonts w:ascii="Century Gothic" w:hAnsi="Century Gothic"/>
          <w:color w:val="auto"/>
        </w:rPr>
        <w:t xml:space="preserve"> ГОДУ</w:t>
      </w:r>
      <w:bookmarkEnd w:id="71"/>
      <w:bookmarkEnd w:id="72"/>
    </w:p>
    <w:p w:rsidR="00383410" w:rsidRPr="00D93B35" w:rsidRDefault="00383410" w:rsidP="007F199C">
      <w:pPr>
        <w:spacing w:after="0" w:line="240" w:lineRule="auto"/>
        <w:ind w:firstLine="709"/>
        <w:jc w:val="both"/>
        <w:rPr>
          <w:rFonts w:ascii="Times New Roman" w:hAnsi="Times New Roman"/>
          <w:sz w:val="24"/>
          <w:szCs w:val="24"/>
        </w:rPr>
      </w:pPr>
      <w:r w:rsidRPr="009D5A74">
        <w:rPr>
          <w:rFonts w:ascii="Century Gothic" w:eastAsia="Times New Roman" w:hAnsi="Century Gothic"/>
          <w:spacing w:val="6"/>
          <w:sz w:val="24"/>
          <w:szCs w:val="24"/>
          <w:lang w:eastAsia="ru-RU"/>
        </w:rPr>
        <w:t>В целом социальн</w:t>
      </w:r>
      <w:r>
        <w:rPr>
          <w:rFonts w:ascii="Century Gothic" w:eastAsia="Times New Roman" w:hAnsi="Century Gothic"/>
          <w:spacing w:val="6"/>
          <w:sz w:val="24"/>
          <w:szCs w:val="24"/>
          <w:lang w:eastAsia="ru-RU"/>
        </w:rPr>
        <w:t xml:space="preserve">о </w:t>
      </w:r>
      <w:r w:rsidRPr="009D5A74">
        <w:rPr>
          <w:rFonts w:ascii="Century Gothic" w:eastAsia="Times New Roman" w:hAnsi="Century Gothic"/>
          <w:spacing w:val="6"/>
          <w:sz w:val="24"/>
          <w:szCs w:val="24"/>
          <w:lang w:eastAsia="ru-RU"/>
        </w:rPr>
        <w:t>-</w:t>
      </w:r>
      <w:r>
        <w:rPr>
          <w:rFonts w:ascii="Century Gothic" w:eastAsia="Times New Roman" w:hAnsi="Century Gothic"/>
          <w:spacing w:val="6"/>
          <w:sz w:val="24"/>
          <w:szCs w:val="24"/>
          <w:lang w:eastAsia="ru-RU"/>
        </w:rPr>
        <w:t xml:space="preserve"> </w:t>
      </w:r>
      <w:r w:rsidRPr="009D5A74">
        <w:rPr>
          <w:rFonts w:ascii="Century Gothic" w:eastAsia="Times New Roman" w:hAnsi="Century Gothic"/>
          <w:spacing w:val="6"/>
          <w:sz w:val="24"/>
          <w:szCs w:val="24"/>
          <w:lang w:eastAsia="ru-RU"/>
        </w:rPr>
        <w:t>экономическое развитие города Рыбинска по ожидаемым итогам за 20</w:t>
      </w:r>
      <w:r>
        <w:rPr>
          <w:rFonts w:ascii="Century Gothic" w:eastAsia="Times New Roman" w:hAnsi="Century Gothic"/>
          <w:spacing w:val="6"/>
          <w:sz w:val="24"/>
          <w:szCs w:val="24"/>
          <w:lang w:eastAsia="ru-RU"/>
        </w:rPr>
        <w:t>22</w:t>
      </w:r>
      <w:r w:rsidRPr="009D5A74">
        <w:rPr>
          <w:rFonts w:ascii="Century Gothic" w:eastAsia="Times New Roman" w:hAnsi="Century Gothic"/>
          <w:spacing w:val="6"/>
          <w:sz w:val="24"/>
          <w:szCs w:val="24"/>
          <w:lang w:eastAsia="ru-RU"/>
        </w:rPr>
        <w:t xml:space="preserve"> год характеризуется как стабильное. Несмотря на неблагоприятные экономические </w:t>
      </w:r>
      <w:proofErr w:type="gramStart"/>
      <w:r w:rsidRPr="009D5A74">
        <w:rPr>
          <w:rFonts w:ascii="Century Gothic" w:eastAsia="Times New Roman" w:hAnsi="Century Gothic"/>
          <w:spacing w:val="6"/>
          <w:sz w:val="24"/>
          <w:szCs w:val="24"/>
          <w:lang w:eastAsia="ru-RU"/>
        </w:rPr>
        <w:t>условия</w:t>
      </w:r>
      <w:proofErr w:type="gramEnd"/>
      <w:r>
        <w:rPr>
          <w:rFonts w:ascii="Century Gothic" w:eastAsia="Times New Roman" w:hAnsi="Century Gothic"/>
          <w:spacing w:val="6"/>
          <w:sz w:val="24"/>
          <w:szCs w:val="24"/>
          <w:lang w:eastAsia="ru-RU"/>
        </w:rPr>
        <w:t xml:space="preserve"> </w:t>
      </w:r>
      <w:r w:rsidRPr="009D5A74">
        <w:rPr>
          <w:rFonts w:ascii="Century Gothic" w:eastAsia="Times New Roman" w:hAnsi="Century Gothic"/>
          <w:spacing w:val="6"/>
          <w:sz w:val="24"/>
          <w:szCs w:val="24"/>
          <w:lang w:eastAsia="ru-RU"/>
        </w:rPr>
        <w:t xml:space="preserve">сохранились положительные тенденции </w:t>
      </w:r>
      <w:r>
        <w:rPr>
          <w:rFonts w:ascii="Century Gothic" w:eastAsia="Times New Roman" w:hAnsi="Century Gothic"/>
          <w:spacing w:val="6"/>
          <w:sz w:val="24"/>
          <w:szCs w:val="24"/>
          <w:lang w:eastAsia="ru-RU"/>
        </w:rPr>
        <w:t xml:space="preserve">ряда </w:t>
      </w:r>
      <w:r w:rsidRPr="009D5A74">
        <w:rPr>
          <w:rFonts w:ascii="Century Gothic" w:eastAsia="Times New Roman" w:hAnsi="Century Gothic"/>
          <w:spacing w:val="6"/>
          <w:sz w:val="24"/>
          <w:szCs w:val="24"/>
          <w:lang w:eastAsia="ru-RU"/>
        </w:rPr>
        <w:t>основных показателей</w:t>
      </w:r>
      <w:r>
        <w:rPr>
          <w:rFonts w:ascii="Century Gothic" w:eastAsia="Times New Roman" w:hAnsi="Century Gothic"/>
          <w:spacing w:val="6"/>
          <w:sz w:val="24"/>
          <w:szCs w:val="24"/>
          <w:lang w:eastAsia="ru-RU"/>
        </w:rPr>
        <w:t>, однако отрицательный характер показателей развития города также присутствует, в т.ч. как и в предыдущие годы, начиная с 2017 года, отмечается ухудшение в демографической ситуации.</w:t>
      </w:r>
      <w:r w:rsidRPr="009D5A74">
        <w:rPr>
          <w:rFonts w:ascii="Century Gothic" w:eastAsia="Times New Roman" w:hAnsi="Century Gothic"/>
          <w:spacing w:val="6"/>
          <w:sz w:val="24"/>
          <w:szCs w:val="24"/>
          <w:lang w:eastAsia="ru-RU"/>
        </w:rPr>
        <w:t xml:space="preserve"> </w:t>
      </w:r>
      <w:r w:rsidRPr="00274510">
        <w:rPr>
          <w:rFonts w:ascii="Times New Roman" w:hAnsi="Times New Roman"/>
          <w:sz w:val="24"/>
          <w:szCs w:val="24"/>
        </w:rPr>
        <w:t xml:space="preserve"> </w:t>
      </w:r>
    </w:p>
    <w:p w:rsidR="00383410" w:rsidRDefault="00383410" w:rsidP="007F199C">
      <w:pPr>
        <w:spacing w:after="0" w:line="240" w:lineRule="auto"/>
        <w:ind w:firstLine="709"/>
        <w:jc w:val="both"/>
        <w:rPr>
          <w:rFonts w:ascii="Century Gothic" w:hAnsi="Century Gothic"/>
          <w:b/>
          <w:sz w:val="24"/>
          <w:szCs w:val="24"/>
          <w:lang w:val="en-US"/>
        </w:rPr>
      </w:pPr>
      <w:r w:rsidRPr="009D5A74">
        <w:rPr>
          <w:rFonts w:ascii="Century Gothic" w:hAnsi="Century Gothic"/>
          <w:b/>
          <w:sz w:val="24"/>
          <w:szCs w:val="24"/>
        </w:rPr>
        <w:t>Положительные тенденции и факты:</w:t>
      </w:r>
    </w:p>
    <w:p w:rsidR="00383410" w:rsidRPr="00BE5485" w:rsidRDefault="00383410" w:rsidP="007F199C">
      <w:pPr>
        <w:pStyle w:val="ab"/>
        <w:numPr>
          <w:ilvl w:val="0"/>
          <w:numId w:val="20"/>
        </w:numPr>
        <w:tabs>
          <w:tab w:val="left" w:pos="360"/>
          <w:tab w:val="left" w:pos="851"/>
          <w:tab w:val="num" w:pos="1418"/>
          <w:tab w:val="num" w:pos="4755"/>
        </w:tabs>
        <w:spacing w:after="0" w:line="240" w:lineRule="auto"/>
        <w:ind w:left="0" w:firstLine="709"/>
        <w:contextualSpacing w:val="0"/>
        <w:jc w:val="both"/>
        <w:rPr>
          <w:rFonts w:ascii="Century Gothic" w:hAnsi="Century Gothic"/>
          <w:sz w:val="24"/>
          <w:szCs w:val="24"/>
        </w:rPr>
      </w:pPr>
      <w:r w:rsidRPr="00BE5485">
        <w:rPr>
          <w:rFonts w:ascii="Century Gothic" w:hAnsi="Century Gothic"/>
          <w:sz w:val="24"/>
          <w:szCs w:val="24"/>
        </w:rPr>
        <w:t>Рост среднемесячной номинальной начисленной заработной платы по полному к</w:t>
      </w:r>
      <w:r>
        <w:rPr>
          <w:rFonts w:ascii="Century Gothic" w:hAnsi="Century Gothic"/>
          <w:sz w:val="24"/>
          <w:szCs w:val="24"/>
        </w:rPr>
        <w:t xml:space="preserve">ругу предприятий и организаций </w:t>
      </w:r>
      <w:r w:rsidRPr="00BE5485">
        <w:rPr>
          <w:rFonts w:ascii="Century Gothic" w:hAnsi="Century Gothic"/>
          <w:sz w:val="24"/>
          <w:szCs w:val="24"/>
        </w:rPr>
        <w:t xml:space="preserve">на </w:t>
      </w:r>
      <w:r>
        <w:rPr>
          <w:rFonts w:ascii="Century Gothic" w:hAnsi="Century Gothic"/>
          <w:sz w:val="24"/>
          <w:szCs w:val="24"/>
        </w:rPr>
        <w:t>13</w:t>
      </w:r>
      <w:r w:rsidRPr="00BE5485">
        <w:rPr>
          <w:rFonts w:ascii="Century Gothic" w:hAnsi="Century Gothic"/>
          <w:sz w:val="24"/>
          <w:szCs w:val="24"/>
        </w:rPr>
        <w:t>,</w:t>
      </w:r>
      <w:r>
        <w:rPr>
          <w:rFonts w:ascii="Century Gothic" w:hAnsi="Century Gothic"/>
          <w:sz w:val="24"/>
          <w:szCs w:val="24"/>
        </w:rPr>
        <w:t>5</w:t>
      </w:r>
      <w:r w:rsidRPr="00BE5485">
        <w:rPr>
          <w:rFonts w:ascii="Century Gothic" w:hAnsi="Century Gothic"/>
          <w:sz w:val="24"/>
          <w:szCs w:val="24"/>
        </w:rPr>
        <w:t xml:space="preserve"> % к 202</w:t>
      </w:r>
      <w:r>
        <w:rPr>
          <w:rFonts w:ascii="Century Gothic" w:hAnsi="Century Gothic"/>
          <w:sz w:val="24"/>
          <w:szCs w:val="24"/>
        </w:rPr>
        <w:t>1</w:t>
      </w:r>
      <w:r w:rsidRPr="00BE5485">
        <w:rPr>
          <w:rFonts w:ascii="Century Gothic" w:hAnsi="Century Gothic"/>
          <w:sz w:val="24"/>
          <w:szCs w:val="24"/>
        </w:rPr>
        <w:t xml:space="preserve"> году;</w:t>
      </w:r>
    </w:p>
    <w:p w:rsidR="00383410" w:rsidRPr="00BE5485" w:rsidRDefault="00383410" w:rsidP="007F199C">
      <w:pPr>
        <w:pStyle w:val="ab"/>
        <w:numPr>
          <w:ilvl w:val="0"/>
          <w:numId w:val="20"/>
        </w:numPr>
        <w:tabs>
          <w:tab w:val="left" w:pos="360"/>
          <w:tab w:val="left" w:pos="851"/>
          <w:tab w:val="num" w:pos="1418"/>
          <w:tab w:val="num" w:pos="4755"/>
        </w:tabs>
        <w:spacing w:after="0" w:line="240" w:lineRule="auto"/>
        <w:ind w:left="0" w:firstLine="709"/>
        <w:contextualSpacing w:val="0"/>
        <w:jc w:val="both"/>
        <w:rPr>
          <w:rFonts w:ascii="Century Gothic" w:hAnsi="Century Gothic"/>
          <w:sz w:val="24"/>
          <w:szCs w:val="24"/>
        </w:rPr>
      </w:pPr>
      <w:r w:rsidRPr="00BE5485">
        <w:rPr>
          <w:rFonts w:ascii="Century Gothic" w:hAnsi="Century Gothic"/>
          <w:sz w:val="24"/>
          <w:szCs w:val="24"/>
        </w:rPr>
        <w:t xml:space="preserve">Рост доходной части бюджета на </w:t>
      </w:r>
      <w:r>
        <w:rPr>
          <w:rFonts w:ascii="Century Gothic" w:hAnsi="Century Gothic"/>
          <w:sz w:val="24"/>
          <w:szCs w:val="24"/>
        </w:rPr>
        <w:t>6</w:t>
      </w:r>
      <w:r w:rsidRPr="00BE5485">
        <w:rPr>
          <w:rFonts w:ascii="Century Gothic" w:hAnsi="Century Gothic"/>
          <w:sz w:val="24"/>
          <w:szCs w:val="24"/>
        </w:rPr>
        <w:t>,</w:t>
      </w:r>
      <w:r>
        <w:rPr>
          <w:rFonts w:ascii="Century Gothic" w:hAnsi="Century Gothic"/>
          <w:sz w:val="24"/>
          <w:szCs w:val="24"/>
        </w:rPr>
        <w:t>2</w:t>
      </w:r>
      <w:r w:rsidRPr="00BE5485">
        <w:rPr>
          <w:rFonts w:ascii="Century Gothic" w:hAnsi="Century Gothic"/>
          <w:sz w:val="24"/>
          <w:szCs w:val="24"/>
        </w:rPr>
        <w:t xml:space="preserve"> % к 202</w:t>
      </w:r>
      <w:r>
        <w:rPr>
          <w:rFonts w:ascii="Century Gothic" w:hAnsi="Century Gothic"/>
          <w:sz w:val="24"/>
          <w:szCs w:val="24"/>
        </w:rPr>
        <w:t>1</w:t>
      </w:r>
      <w:r w:rsidRPr="00BE5485">
        <w:rPr>
          <w:rFonts w:ascii="Century Gothic" w:hAnsi="Century Gothic"/>
          <w:sz w:val="24"/>
          <w:szCs w:val="24"/>
        </w:rPr>
        <w:t xml:space="preserve"> году;</w:t>
      </w:r>
    </w:p>
    <w:p w:rsidR="00383410" w:rsidRPr="00BE5485" w:rsidRDefault="00383410" w:rsidP="007F199C">
      <w:pPr>
        <w:pStyle w:val="ab"/>
        <w:numPr>
          <w:ilvl w:val="0"/>
          <w:numId w:val="20"/>
        </w:numPr>
        <w:tabs>
          <w:tab w:val="left" w:pos="360"/>
          <w:tab w:val="left" w:pos="851"/>
          <w:tab w:val="num" w:pos="1418"/>
          <w:tab w:val="num" w:pos="4755"/>
        </w:tabs>
        <w:spacing w:after="0" w:line="240" w:lineRule="auto"/>
        <w:ind w:left="0" w:firstLine="709"/>
        <w:contextualSpacing w:val="0"/>
        <w:jc w:val="both"/>
        <w:rPr>
          <w:rFonts w:ascii="Century Gothic" w:hAnsi="Century Gothic"/>
          <w:sz w:val="24"/>
          <w:szCs w:val="24"/>
        </w:rPr>
      </w:pPr>
      <w:r w:rsidRPr="00BE5485">
        <w:rPr>
          <w:rFonts w:ascii="Century Gothic" w:hAnsi="Century Gothic"/>
          <w:sz w:val="24"/>
          <w:szCs w:val="24"/>
        </w:rPr>
        <w:t>Рост отгруженных товаров собственного производства, выполненных работ, услуг в п</w:t>
      </w:r>
      <w:r>
        <w:rPr>
          <w:rFonts w:ascii="Century Gothic" w:hAnsi="Century Gothic"/>
          <w:sz w:val="24"/>
          <w:szCs w:val="24"/>
        </w:rPr>
        <w:t>ромышленном секторе экономики  на 8</w:t>
      </w:r>
      <w:r w:rsidRPr="00BE5485">
        <w:rPr>
          <w:rFonts w:ascii="Century Gothic" w:hAnsi="Century Gothic"/>
          <w:sz w:val="24"/>
          <w:szCs w:val="24"/>
        </w:rPr>
        <w:t>,</w:t>
      </w:r>
      <w:r>
        <w:rPr>
          <w:rFonts w:ascii="Century Gothic" w:hAnsi="Century Gothic"/>
          <w:sz w:val="24"/>
          <w:szCs w:val="24"/>
        </w:rPr>
        <w:t>5</w:t>
      </w:r>
      <w:r w:rsidRPr="00BE5485">
        <w:rPr>
          <w:rFonts w:ascii="Century Gothic" w:hAnsi="Century Gothic"/>
          <w:sz w:val="24"/>
          <w:szCs w:val="24"/>
        </w:rPr>
        <w:t xml:space="preserve"> % к 202</w:t>
      </w:r>
      <w:r>
        <w:rPr>
          <w:rFonts w:ascii="Century Gothic" w:hAnsi="Century Gothic"/>
          <w:sz w:val="24"/>
          <w:szCs w:val="24"/>
        </w:rPr>
        <w:t>1</w:t>
      </w:r>
      <w:r w:rsidRPr="00BE5485">
        <w:rPr>
          <w:rFonts w:ascii="Century Gothic" w:hAnsi="Century Gothic"/>
          <w:sz w:val="24"/>
          <w:szCs w:val="24"/>
        </w:rPr>
        <w:t xml:space="preserve"> году – до </w:t>
      </w:r>
      <w:r>
        <w:rPr>
          <w:rFonts w:ascii="Century Gothic" w:hAnsi="Century Gothic"/>
          <w:sz w:val="24"/>
          <w:szCs w:val="24"/>
        </w:rPr>
        <w:t>10</w:t>
      </w:r>
      <w:r w:rsidRPr="00BE5485">
        <w:rPr>
          <w:rFonts w:ascii="Century Gothic" w:hAnsi="Century Gothic"/>
          <w:sz w:val="24"/>
          <w:szCs w:val="24"/>
        </w:rPr>
        <w:t>2</w:t>
      </w:r>
      <w:r>
        <w:rPr>
          <w:rFonts w:ascii="Century Gothic" w:hAnsi="Century Gothic"/>
          <w:sz w:val="24"/>
          <w:szCs w:val="24"/>
        </w:rPr>
        <w:t>,0</w:t>
      </w:r>
      <w:r w:rsidRPr="00BE5485">
        <w:rPr>
          <w:rFonts w:ascii="Century Gothic" w:hAnsi="Century Gothic"/>
          <w:sz w:val="24"/>
          <w:szCs w:val="24"/>
        </w:rPr>
        <w:t xml:space="preserve"> млрд. руб.;</w:t>
      </w:r>
    </w:p>
    <w:p w:rsidR="00383410" w:rsidRDefault="00383410" w:rsidP="007F199C">
      <w:pPr>
        <w:spacing w:after="0" w:line="240" w:lineRule="auto"/>
        <w:ind w:firstLine="709"/>
        <w:jc w:val="both"/>
        <w:rPr>
          <w:rFonts w:ascii="Century Gothic" w:hAnsi="Century Gothic"/>
          <w:b/>
          <w:sz w:val="24"/>
          <w:szCs w:val="24"/>
        </w:rPr>
      </w:pPr>
      <w:r w:rsidRPr="00302EAF">
        <w:rPr>
          <w:rFonts w:ascii="Century Gothic" w:hAnsi="Century Gothic"/>
          <w:b/>
          <w:sz w:val="24"/>
          <w:szCs w:val="24"/>
        </w:rPr>
        <w:t>Отрицательные тенденции и факты:</w:t>
      </w:r>
    </w:p>
    <w:p w:rsidR="00383410" w:rsidRPr="00C82EC3" w:rsidRDefault="00383410" w:rsidP="007F199C">
      <w:pPr>
        <w:pStyle w:val="ab"/>
        <w:numPr>
          <w:ilvl w:val="0"/>
          <w:numId w:val="22"/>
        </w:numPr>
        <w:spacing w:after="0" w:line="240" w:lineRule="auto"/>
        <w:ind w:left="0" w:firstLine="709"/>
        <w:contextualSpacing w:val="0"/>
        <w:jc w:val="both"/>
        <w:rPr>
          <w:rFonts w:ascii="Century Gothic" w:hAnsi="Century Gothic"/>
          <w:sz w:val="24"/>
          <w:szCs w:val="24"/>
        </w:rPr>
      </w:pPr>
      <w:r w:rsidRPr="00C82EC3">
        <w:rPr>
          <w:rFonts w:ascii="Century Gothic" w:hAnsi="Century Gothic"/>
          <w:sz w:val="24"/>
          <w:szCs w:val="24"/>
        </w:rPr>
        <w:t>Снижение численности постоянного населения города до 17</w:t>
      </w:r>
      <w:r>
        <w:rPr>
          <w:rFonts w:ascii="Century Gothic" w:hAnsi="Century Gothic"/>
          <w:sz w:val="24"/>
          <w:szCs w:val="24"/>
        </w:rPr>
        <w:t>6</w:t>
      </w:r>
      <w:r w:rsidRPr="00C82EC3">
        <w:rPr>
          <w:rFonts w:ascii="Century Gothic" w:hAnsi="Century Gothic"/>
          <w:sz w:val="24"/>
          <w:szCs w:val="24"/>
        </w:rPr>
        <w:t>,</w:t>
      </w:r>
      <w:r>
        <w:rPr>
          <w:rFonts w:ascii="Century Gothic" w:hAnsi="Century Gothic"/>
          <w:sz w:val="24"/>
          <w:szCs w:val="24"/>
        </w:rPr>
        <w:t>6</w:t>
      </w:r>
      <w:r w:rsidRPr="00C82EC3">
        <w:rPr>
          <w:rFonts w:ascii="Century Gothic" w:hAnsi="Century Gothic"/>
          <w:sz w:val="24"/>
          <w:szCs w:val="24"/>
        </w:rPr>
        <w:t xml:space="preserve"> тыс. чел. - на </w:t>
      </w:r>
      <w:r>
        <w:rPr>
          <w:rFonts w:ascii="Century Gothic" w:hAnsi="Century Gothic"/>
          <w:sz w:val="24"/>
          <w:szCs w:val="24"/>
        </w:rPr>
        <w:t>3</w:t>
      </w:r>
      <w:r w:rsidRPr="00C82EC3">
        <w:rPr>
          <w:rFonts w:ascii="Century Gothic" w:hAnsi="Century Gothic"/>
          <w:sz w:val="24"/>
          <w:szCs w:val="24"/>
        </w:rPr>
        <w:t>,</w:t>
      </w:r>
      <w:r>
        <w:rPr>
          <w:rFonts w:ascii="Century Gothic" w:hAnsi="Century Gothic"/>
          <w:sz w:val="24"/>
          <w:szCs w:val="24"/>
        </w:rPr>
        <w:t>0</w:t>
      </w:r>
      <w:r w:rsidRPr="00C82EC3">
        <w:rPr>
          <w:rFonts w:ascii="Century Gothic" w:hAnsi="Century Gothic"/>
          <w:sz w:val="24"/>
          <w:szCs w:val="24"/>
        </w:rPr>
        <w:t xml:space="preserve"> тыс. чел. к 202</w:t>
      </w:r>
      <w:r>
        <w:rPr>
          <w:rFonts w:ascii="Century Gothic" w:hAnsi="Century Gothic"/>
          <w:sz w:val="24"/>
          <w:szCs w:val="24"/>
        </w:rPr>
        <w:t>1</w:t>
      </w:r>
      <w:r w:rsidRPr="00C82EC3">
        <w:rPr>
          <w:rFonts w:ascii="Century Gothic" w:hAnsi="Century Gothic"/>
          <w:sz w:val="24"/>
          <w:szCs w:val="24"/>
        </w:rPr>
        <w:t xml:space="preserve"> году;</w:t>
      </w:r>
    </w:p>
    <w:p w:rsidR="00383410" w:rsidRDefault="00383410" w:rsidP="007F199C">
      <w:pPr>
        <w:pStyle w:val="ab"/>
        <w:numPr>
          <w:ilvl w:val="0"/>
          <w:numId w:val="22"/>
        </w:numPr>
        <w:spacing w:after="0" w:line="240" w:lineRule="auto"/>
        <w:ind w:left="0" w:firstLine="709"/>
        <w:contextualSpacing w:val="0"/>
        <w:jc w:val="both"/>
        <w:rPr>
          <w:rFonts w:ascii="Century Gothic" w:hAnsi="Century Gothic"/>
          <w:sz w:val="24"/>
          <w:szCs w:val="24"/>
        </w:rPr>
      </w:pPr>
      <w:proofErr w:type="gramStart"/>
      <w:r w:rsidRPr="00C82EC3">
        <w:rPr>
          <w:rFonts w:ascii="Century Gothic" w:hAnsi="Century Gothic"/>
          <w:sz w:val="24"/>
          <w:szCs w:val="24"/>
        </w:rPr>
        <w:t>Снижение численности занятых в крупных и средних предприятиях – 98,</w:t>
      </w:r>
      <w:r>
        <w:rPr>
          <w:rFonts w:ascii="Century Gothic" w:hAnsi="Century Gothic"/>
          <w:sz w:val="24"/>
          <w:szCs w:val="24"/>
        </w:rPr>
        <w:t>0</w:t>
      </w:r>
      <w:r w:rsidRPr="00C82EC3">
        <w:rPr>
          <w:rFonts w:ascii="Century Gothic" w:hAnsi="Century Gothic"/>
          <w:sz w:val="24"/>
          <w:szCs w:val="24"/>
        </w:rPr>
        <w:t xml:space="preserve"> % к 202</w:t>
      </w:r>
      <w:r>
        <w:rPr>
          <w:rFonts w:ascii="Century Gothic" w:hAnsi="Century Gothic"/>
          <w:sz w:val="24"/>
          <w:szCs w:val="24"/>
        </w:rPr>
        <w:t>1</w:t>
      </w:r>
      <w:r w:rsidRPr="00C82EC3">
        <w:rPr>
          <w:rFonts w:ascii="Century Gothic" w:hAnsi="Century Gothic"/>
          <w:sz w:val="24"/>
          <w:szCs w:val="24"/>
        </w:rPr>
        <w:t xml:space="preserve"> году;</w:t>
      </w:r>
      <w:proofErr w:type="gramEnd"/>
    </w:p>
    <w:p w:rsidR="00383410" w:rsidRDefault="00383410" w:rsidP="007F199C">
      <w:pPr>
        <w:pStyle w:val="ab"/>
        <w:numPr>
          <w:ilvl w:val="0"/>
          <w:numId w:val="22"/>
        </w:numPr>
        <w:spacing w:after="0" w:line="240" w:lineRule="auto"/>
        <w:ind w:left="0" w:firstLine="709"/>
        <w:contextualSpacing w:val="0"/>
        <w:jc w:val="both"/>
        <w:rPr>
          <w:rFonts w:ascii="Century Gothic" w:hAnsi="Century Gothic"/>
          <w:sz w:val="24"/>
          <w:szCs w:val="24"/>
        </w:rPr>
      </w:pPr>
      <w:r>
        <w:rPr>
          <w:rFonts w:ascii="Century Gothic" w:hAnsi="Century Gothic"/>
          <w:sz w:val="24"/>
          <w:szCs w:val="24"/>
        </w:rPr>
        <w:t>Снижение оборота розничной торговли в сопоставимых ценах – 93,0 % к 2021 году;</w:t>
      </w:r>
    </w:p>
    <w:p w:rsidR="00383410" w:rsidRPr="00C82EC3" w:rsidRDefault="00383410" w:rsidP="007F199C">
      <w:pPr>
        <w:pStyle w:val="ab"/>
        <w:numPr>
          <w:ilvl w:val="0"/>
          <w:numId w:val="22"/>
        </w:numPr>
        <w:spacing w:after="0" w:line="240" w:lineRule="auto"/>
        <w:ind w:left="0" w:firstLine="709"/>
        <w:contextualSpacing w:val="0"/>
        <w:jc w:val="both"/>
        <w:rPr>
          <w:rFonts w:ascii="Century Gothic" w:hAnsi="Century Gothic"/>
          <w:sz w:val="24"/>
          <w:szCs w:val="24"/>
        </w:rPr>
      </w:pPr>
      <w:r>
        <w:rPr>
          <w:rFonts w:ascii="Century Gothic" w:hAnsi="Century Gothic"/>
          <w:sz w:val="24"/>
          <w:szCs w:val="24"/>
        </w:rPr>
        <w:t>Снижение оборота общественного питания в сопоставимых ценах – 91,0 % к 2021 году;</w:t>
      </w:r>
    </w:p>
    <w:p w:rsidR="00383410" w:rsidRPr="00C82EC3" w:rsidRDefault="00383410" w:rsidP="007F199C">
      <w:pPr>
        <w:pStyle w:val="ab"/>
        <w:numPr>
          <w:ilvl w:val="0"/>
          <w:numId w:val="22"/>
        </w:numPr>
        <w:spacing w:after="0" w:line="240" w:lineRule="auto"/>
        <w:ind w:left="0" w:firstLine="709"/>
        <w:contextualSpacing w:val="0"/>
        <w:jc w:val="both"/>
        <w:rPr>
          <w:rFonts w:ascii="Century Gothic" w:hAnsi="Century Gothic"/>
          <w:sz w:val="24"/>
          <w:szCs w:val="24"/>
        </w:rPr>
      </w:pPr>
      <w:r>
        <w:rPr>
          <w:rFonts w:ascii="Century Gothic" w:hAnsi="Century Gothic"/>
          <w:sz w:val="24"/>
          <w:szCs w:val="24"/>
        </w:rPr>
        <w:t xml:space="preserve">Снижение реальной заработной платы – 96,9 % к 2021 году. </w:t>
      </w:r>
    </w:p>
    <w:p w:rsidR="00383410" w:rsidRPr="00383410" w:rsidRDefault="00383410" w:rsidP="007F199C">
      <w:pPr>
        <w:spacing w:after="0" w:line="240" w:lineRule="auto"/>
        <w:rPr>
          <w:highlight w:val="yellow"/>
        </w:rPr>
      </w:pPr>
    </w:p>
    <w:sectPr w:rsidR="00383410" w:rsidRPr="00383410" w:rsidSect="007641F9">
      <w:headerReference w:type="default" r:id="rId52"/>
      <w:footerReference w:type="default" r:id="rId53"/>
      <w:pgSz w:w="11906" w:h="16838"/>
      <w:pgMar w:top="1134" w:right="709" w:bottom="851" w:left="709" w:header="284"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2513" w:rsidRDefault="003E2513" w:rsidP="003203D5">
      <w:pPr>
        <w:spacing w:after="0" w:line="240" w:lineRule="auto"/>
      </w:pPr>
      <w:r>
        <w:separator/>
      </w:r>
    </w:p>
  </w:endnote>
  <w:endnote w:type="continuationSeparator" w:id="0">
    <w:p w:rsidR="003E2513" w:rsidRDefault="003E2513" w:rsidP="003203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shelf Symbol 7">
    <w:panose1 w:val="05010101010101010101"/>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EucrosiaUPC">
    <w:panose1 w:val="02020603050405020304"/>
    <w:charset w:val="00"/>
    <w:family w:val="roman"/>
    <w:pitch w:val="variable"/>
    <w:sig w:usb0="81000027" w:usb1="00000002" w:usb2="00000000" w:usb3="00000000" w:csb0="0001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563"/>
      <w:gridCol w:w="9235"/>
      <w:gridCol w:w="920"/>
    </w:tblGrid>
    <w:tr w:rsidR="008F56A7" w:rsidRPr="00DB27C0">
      <w:trPr>
        <w:trHeight w:val="340"/>
      </w:trPr>
      <w:tc>
        <w:tcPr>
          <w:tcW w:w="263" w:type="pct"/>
          <w:tcBorders>
            <w:top w:val="single" w:sz="4" w:space="0" w:color="943634"/>
          </w:tcBorders>
          <w:shd w:val="clear" w:color="auto" w:fill="943634"/>
        </w:tcPr>
        <w:p w:rsidR="008F56A7" w:rsidRPr="009877F8" w:rsidRDefault="008F56A7">
          <w:pPr>
            <w:pStyle w:val="a9"/>
            <w:jc w:val="right"/>
            <w:rPr>
              <w:rFonts w:ascii="Century Gothic" w:hAnsi="Century Gothic"/>
              <w:b/>
              <w:color w:val="FFFFFF"/>
              <w:sz w:val="24"/>
              <w:szCs w:val="24"/>
            </w:rPr>
          </w:pPr>
        </w:p>
      </w:tc>
      <w:tc>
        <w:tcPr>
          <w:tcW w:w="4308" w:type="pct"/>
          <w:tcBorders>
            <w:top w:val="single" w:sz="4" w:space="0" w:color="auto"/>
          </w:tcBorders>
        </w:tcPr>
        <w:p w:rsidR="008F56A7" w:rsidRPr="009877F8" w:rsidRDefault="008F56A7" w:rsidP="002477EC">
          <w:pPr>
            <w:pStyle w:val="a9"/>
            <w:rPr>
              <w:rFonts w:ascii="Century Gothic" w:hAnsi="Century Gothic"/>
            </w:rPr>
          </w:pPr>
          <w:r w:rsidRPr="009877F8">
            <w:rPr>
              <w:rFonts w:ascii="Century Gothic" w:hAnsi="Century Gothic"/>
            </w:rPr>
            <w:t>| Администрация городского округа город Рыбинск</w:t>
          </w:r>
          <w:r>
            <w:rPr>
              <w:rFonts w:ascii="Century Gothic" w:hAnsi="Century Gothic"/>
            </w:rPr>
            <w:t xml:space="preserve"> Ярославской области</w:t>
          </w:r>
        </w:p>
      </w:tc>
      <w:tc>
        <w:tcPr>
          <w:tcW w:w="429" w:type="pct"/>
          <w:tcBorders>
            <w:top w:val="single" w:sz="4" w:space="0" w:color="auto"/>
          </w:tcBorders>
          <w:shd w:val="clear" w:color="auto" w:fill="365F91"/>
        </w:tcPr>
        <w:p w:rsidR="008F56A7" w:rsidRPr="00414D08" w:rsidRDefault="008F56A7" w:rsidP="003918C6">
          <w:pPr>
            <w:pStyle w:val="a9"/>
            <w:rPr>
              <w:b/>
              <w:color w:val="0070C0"/>
            </w:rPr>
          </w:pPr>
          <w:r w:rsidRPr="009877F8">
            <w:rPr>
              <w:rFonts w:ascii="Century Gothic" w:hAnsi="Century Gothic"/>
              <w:sz w:val="24"/>
              <w:szCs w:val="24"/>
            </w:rPr>
            <w:fldChar w:fldCharType="begin"/>
          </w:r>
          <w:r w:rsidRPr="009877F8">
            <w:rPr>
              <w:rFonts w:ascii="Century Gothic" w:hAnsi="Century Gothic"/>
              <w:sz w:val="24"/>
              <w:szCs w:val="24"/>
            </w:rPr>
            <w:instrText xml:space="preserve"> PAGE   \* MERGEFORMAT </w:instrText>
          </w:r>
          <w:r w:rsidRPr="009877F8">
            <w:rPr>
              <w:rFonts w:ascii="Century Gothic" w:hAnsi="Century Gothic"/>
              <w:sz w:val="24"/>
              <w:szCs w:val="24"/>
            </w:rPr>
            <w:fldChar w:fldCharType="separate"/>
          </w:r>
          <w:r w:rsidR="00716782" w:rsidRPr="00716782">
            <w:rPr>
              <w:rFonts w:ascii="Century Gothic" w:hAnsi="Century Gothic"/>
              <w:noProof/>
              <w:color w:val="FFFFFF"/>
              <w:sz w:val="24"/>
              <w:szCs w:val="24"/>
            </w:rPr>
            <w:t>58</w:t>
          </w:r>
          <w:r w:rsidRPr="009877F8">
            <w:rPr>
              <w:rFonts w:ascii="Century Gothic" w:hAnsi="Century Gothic"/>
              <w:sz w:val="24"/>
              <w:szCs w:val="24"/>
            </w:rPr>
            <w:fldChar w:fldCharType="end"/>
          </w:r>
        </w:p>
      </w:tc>
    </w:tr>
  </w:tbl>
  <w:p w:rsidR="008F56A7" w:rsidRPr="00AE4E41" w:rsidRDefault="008F56A7" w:rsidP="0014106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2513" w:rsidRDefault="003E2513" w:rsidP="003203D5">
      <w:pPr>
        <w:spacing w:after="0" w:line="240" w:lineRule="auto"/>
      </w:pPr>
      <w:r>
        <w:separator/>
      </w:r>
    </w:p>
  </w:footnote>
  <w:footnote w:type="continuationSeparator" w:id="0">
    <w:p w:rsidR="003E2513" w:rsidRDefault="003E2513" w:rsidP="003203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 w:type="dxa"/>
      <w:tblCellMar>
        <w:top w:w="72" w:type="dxa"/>
        <w:left w:w="115" w:type="dxa"/>
        <w:bottom w:w="72" w:type="dxa"/>
        <w:right w:w="115" w:type="dxa"/>
      </w:tblCellMar>
      <w:tblLook w:val="04A0" w:firstRow="1" w:lastRow="0" w:firstColumn="1" w:lastColumn="0" w:noHBand="0" w:noVBand="1"/>
    </w:tblPr>
    <w:tblGrid>
      <w:gridCol w:w="921"/>
      <w:gridCol w:w="950"/>
      <w:gridCol w:w="8847"/>
    </w:tblGrid>
    <w:tr w:rsidR="008F56A7" w:rsidRPr="00DB27C0">
      <w:trPr>
        <w:trHeight w:val="214"/>
      </w:trPr>
      <w:tc>
        <w:tcPr>
          <w:tcW w:w="430" w:type="pct"/>
          <w:shd w:val="clear" w:color="auto" w:fill="C00000"/>
          <w:vAlign w:val="bottom"/>
        </w:tcPr>
        <w:p w:rsidR="008F56A7" w:rsidRPr="00212AB9" w:rsidRDefault="008F56A7" w:rsidP="00212AB9">
          <w:pPr>
            <w:pStyle w:val="a7"/>
            <w:rPr>
              <w:rFonts w:ascii="Century Gothic" w:hAnsi="Century Gothic"/>
              <w:color w:val="FFFFFF"/>
              <w:lang w:val="en-US"/>
            </w:rPr>
          </w:pPr>
          <w:r w:rsidRPr="00DB27C0">
            <w:rPr>
              <w:color w:val="FFFFFF"/>
            </w:rPr>
            <w:t xml:space="preserve"> </w:t>
          </w:r>
          <w:r>
            <w:rPr>
              <w:rFonts w:ascii="Century Gothic" w:hAnsi="Century Gothic"/>
              <w:color w:val="FFFFFF"/>
            </w:rPr>
            <w:t>202</w:t>
          </w:r>
          <w:r>
            <w:rPr>
              <w:rFonts w:ascii="Century Gothic" w:hAnsi="Century Gothic"/>
              <w:color w:val="FFFFFF"/>
              <w:lang w:val="en-US"/>
            </w:rPr>
            <w:t>2</w:t>
          </w:r>
        </w:p>
      </w:tc>
      <w:tc>
        <w:tcPr>
          <w:tcW w:w="443" w:type="pct"/>
          <w:shd w:val="clear" w:color="auto" w:fill="C00000"/>
        </w:tcPr>
        <w:p w:rsidR="008F56A7" w:rsidRPr="00DB27C0" w:rsidRDefault="008F56A7">
          <w:pPr>
            <w:pStyle w:val="a7"/>
            <w:rPr>
              <w:b/>
              <w:bCs/>
              <w:caps/>
              <w:sz w:val="24"/>
              <w:szCs w:val="24"/>
            </w:rPr>
          </w:pPr>
        </w:p>
      </w:tc>
      <w:tc>
        <w:tcPr>
          <w:tcW w:w="4127" w:type="pct"/>
          <w:vMerge w:val="restart"/>
          <w:vAlign w:val="bottom"/>
        </w:tcPr>
        <w:p w:rsidR="008F56A7" w:rsidRPr="009877F8" w:rsidRDefault="008F56A7">
          <w:pPr>
            <w:pStyle w:val="a7"/>
            <w:rPr>
              <w:rFonts w:ascii="Century Gothic" w:hAnsi="Century Gothic"/>
              <w:bCs/>
              <w:color w:val="76923C"/>
              <w:sz w:val="24"/>
              <w:szCs w:val="24"/>
            </w:rPr>
          </w:pPr>
          <w:r w:rsidRPr="009877F8">
            <w:rPr>
              <w:rFonts w:ascii="Century Gothic" w:hAnsi="Century Gothic"/>
              <w:b/>
              <w:bCs/>
              <w:caps/>
              <w:sz w:val="24"/>
              <w:szCs w:val="24"/>
            </w:rPr>
            <w:t>Итоги социально-экономического развития городского округа город Рыбинск</w:t>
          </w:r>
          <w:r>
            <w:rPr>
              <w:rFonts w:ascii="Century Gothic" w:hAnsi="Century Gothic"/>
              <w:b/>
              <w:bCs/>
              <w:caps/>
              <w:sz w:val="24"/>
              <w:szCs w:val="24"/>
            </w:rPr>
            <w:t xml:space="preserve"> Ярославской области</w:t>
          </w:r>
        </w:p>
      </w:tc>
    </w:tr>
    <w:tr w:rsidR="008F56A7" w:rsidRPr="00DB27C0">
      <w:trPr>
        <w:trHeight w:val="205"/>
      </w:trPr>
      <w:tc>
        <w:tcPr>
          <w:tcW w:w="430" w:type="pct"/>
          <w:tcBorders>
            <w:bottom w:val="single" w:sz="4" w:space="0" w:color="943634"/>
          </w:tcBorders>
          <w:shd w:val="clear" w:color="auto" w:fill="0070C0"/>
          <w:vAlign w:val="bottom"/>
        </w:tcPr>
        <w:p w:rsidR="008F56A7" w:rsidRPr="00DB27C0" w:rsidRDefault="008F56A7" w:rsidP="005A2B8A">
          <w:pPr>
            <w:pStyle w:val="a7"/>
            <w:rPr>
              <w:color w:val="FFFFFF"/>
            </w:rPr>
          </w:pPr>
        </w:p>
      </w:tc>
      <w:tc>
        <w:tcPr>
          <w:tcW w:w="443" w:type="pct"/>
          <w:tcBorders>
            <w:bottom w:val="single" w:sz="4" w:space="0" w:color="auto"/>
          </w:tcBorders>
        </w:tcPr>
        <w:p w:rsidR="008F56A7" w:rsidRPr="00DB27C0" w:rsidRDefault="008F56A7">
          <w:pPr>
            <w:pStyle w:val="a7"/>
            <w:rPr>
              <w:b/>
              <w:bCs/>
              <w:caps/>
              <w:sz w:val="24"/>
              <w:szCs w:val="24"/>
            </w:rPr>
          </w:pPr>
        </w:p>
      </w:tc>
      <w:tc>
        <w:tcPr>
          <w:tcW w:w="4127" w:type="pct"/>
          <w:vMerge/>
          <w:tcBorders>
            <w:bottom w:val="single" w:sz="4" w:space="0" w:color="auto"/>
          </w:tcBorders>
          <w:vAlign w:val="bottom"/>
        </w:tcPr>
        <w:p w:rsidR="008F56A7" w:rsidRPr="00DB27C0" w:rsidRDefault="008F56A7">
          <w:pPr>
            <w:pStyle w:val="a7"/>
            <w:rPr>
              <w:b/>
              <w:bCs/>
              <w:caps/>
              <w:sz w:val="24"/>
              <w:szCs w:val="24"/>
            </w:rPr>
          </w:pPr>
        </w:p>
      </w:tc>
    </w:tr>
  </w:tbl>
  <w:p w:rsidR="008F56A7" w:rsidRDefault="008F56A7" w:rsidP="00E84941">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15B4119"/>
    <w:multiLevelType w:val="hybridMultilevel"/>
    <w:tmpl w:val="47166E7C"/>
    <w:lvl w:ilvl="0" w:tplc="0B68E64A">
      <w:start w:val="1"/>
      <w:numFmt w:val="bullet"/>
      <w:lvlText w:val=""/>
      <w:lvlJc w:val="left"/>
      <w:pPr>
        <w:ind w:left="720" w:hanging="360"/>
      </w:pPr>
      <w:rPr>
        <w:rFonts w:ascii="Bookshelf Symbol 7" w:hAnsi="Bookshelf Symbol 7"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9E2225"/>
    <w:multiLevelType w:val="hybridMultilevel"/>
    <w:tmpl w:val="3B7C7BD6"/>
    <w:lvl w:ilvl="0" w:tplc="88825970">
      <w:start w:val="1"/>
      <w:numFmt w:val="upperRoman"/>
      <w:lvlText w:val="%1."/>
      <w:lvlJc w:val="left"/>
      <w:pPr>
        <w:ind w:left="2138" w:hanging="72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7E8796A"/>
    <w:multiLevelType w:val="hybridMultilevel"/>
    <w:tmpl w:val="3342C0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B17AD0"/>
    <w:multiLevelType w:val="hybridMultilevel"/>
    <w:tmpl w:val="8D8EF412"/>
    <w:lvl w:ilvl="0" w:tplc="25EA0C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2C83F84"/>
    <w:multiLevelType w:val="hybridMultilevel"/>
    <w:tmpl w:val="DA3E07A4"/>
    <w:lvl w:ilvl="0" w:tplc="610EB2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3F9778F"/>
    <w:multiLevelType w:val="hybridMultilevel"/>
    <w:tmpl w:val="A4DC0720"/>
    <w:lvl w:ilvl="0" w:tplc="997EF592">
      <w:start w:val="3"/>
      <w:numFmt w:val="bullet"/>
      <w:lvlText w:val="-"/>
      <w:lvlJc w:val="left"/>
      <w:pPr>
        <w:ind w:left="720" w:hanging="360"/>
      </w:pPr>
      <w:rPr>
        <w:rFonts w:ascii="Century Gothic" w:eastAsia="Calibri" w:hAnsi="Century Gothic"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CF7622"/>
    <w:multiLevelType w:val="hybridMultilevel"/>
    <w:tmpl w:val="2E04B6DA"/>
    <w:lvl w:ilvl="0" w:tplc="C50289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55A5DCF"/>
    <w:multiLevelType w:val="hybridMultilevel"/>
    <w:tmpl w:val="40AEA490"/>
    <w:lvl w:ilvl="0" w:tplc="D4B27142">
      <w:start w:val="1"/>
      <w:numFmt w:val="decimal"/>
      <w:lvlText w:val="%1."/>
      <w:lvlJc w:val="left"/>
      <w:pPr>
        <w:ind w:left="1065" w:hanging="360"/>
      </w:pPr>
      <w:rPr>
        <w:rFonts w:hint="default"/>
        <w:b w:val="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
    <w:nsid w:val="18825CFE"/>
    <w:multiLevelType w:val="hybridMultilevel"/>
    <w:tmpl w:val="12DE0B42"/>
    <w:lvl w:ilvl="0" w:tplc="C29666E2">
      <w:start w:val="1"/>
      <w:numFmt w:val="bullet"/>
      <w:lvlText w:val=""/>
      <w:lvlJc w:val="left"/>
      <w:pPr>
        <w:ind w:left="1146" w:hanging="360"/>
      </w:pPr>
      <w:rPr>
        <w:rFonts w:ascii="Symbol" w:hAnsi="Symbol" w:hint="default"/>
        <w:color w:val="auto"/>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nsid w:val="1C8D7F0F"/>
    <w:multiLevelType w:val="hybridMultilevel"/>
    <w:tmpl w:val="5184B2DA"/>
    <w:lvl w:ilvl="0" w:tplc="FEDE3366">
      <w:numFmt w:val="bullet"/>
      <w:lvlText w:val="–"/>
      <w:lvlJc w:val="left"/>
      <w:pPr>
        <w:ind w:left="1287" w:hanging="360"/>
      </w:pPr>
      <w:rPr>
        <w:rFonts w:ascii="EucrosiaUPC" w:hAnsi="EucrosiaUPC"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CFF285E"/>
    <w:multiLevelType w:val="hybridMultilevel"/>
    <w:tmpl w:val="D0781016"/>
    <w:lvl w:ilvl="0" w:tplc="FEDE3366">
      <w:numFmt w:val="bullet"/>
      <w:lvlText w:val="–"/>
      <w:lvlJc w:val="left"/>
      <w:pPr>
        <w:ind w:left="1287" w:hanging="360"/>
      </w:pPr>
      <w:rPr>
        <w:rFonts w:ascii="EucrosiaUPC" w:hAnsi="EucrosiaUPC"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FC17217"/>
    <w:multiLevelType w:val="hybridMultilevel"/>
    <w:tmpl w:val="01F0D628"/>
    <w:lvl w:ilvl="0" w:tplc="AB2C4D0A">
      <w:start w:val="6"/>
      <w:numFmt w:val="upperRoman"/>
      <w:lvlText w:val="%1."/>
      <w:lvlJc w:val="left"/>
      <w:pPr>
        <w:tabs>
          <w:tab w:val="num" w:pos="1429"/>
        </w:tabs>
        <w:ind w:left="1429" w:hanging="720"/>
      </w:pPr>
      <w:rPr>
        <w:rFonts w:hint="default"/>
      </w:rPr>
    </w:lvl>
    <w:lvl w:ilvl="1" w:tplc="FD10D264">
      <w:start w:val="1"/>
      <w:numFmt w:val="decimal"/>
      <w:lvlText w:val="%2."/>
      <w:lvlJc w:val="left"/>
      <w:pPr>
        <w:tabs>
          <w:tab w:val="num" w:pos="1789"/>
        </w:tabs>
        <w:ind w:left="1789" w:hanging="360"/>
      </w:pPr>
      <w:rPr>
        <w:rFonts w:hint="default"/>
        <w:i w:val="0"/>
        <w:sz w:val="28"/>
      </w:rPr>
    </w:lvl>
    <w:lvl w:ilvl="2" w:tplc="3E3CE1E8">
      <w:start w:val="7"/>
      <w:numFmt w:val="decimal"/>
      <w:lvlText w:val="%3"/>
      <w:lvlJc w:val="left"/>
      <w:pPr>
        <w:ind w:left="2689" w:hanging="360"/>
      </w:pPr>
      <w:rPr>
        <w:rFonts w:hint="default"/>
        <w:b/>
      </w:r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3">
    <w:nsid w:val="210C6E78"/>
    <w:multiLevelType w:val="hybridMultilevel"/>
    <w:tmpl w:val="92D69A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1D81614"/>
    <w:multiLevelType w:val="hybridMultilevel"/>
    <w:tmpl w:val="57A0EB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32047F5"/>
    <w:multiLevelType w:val="hybridMultilevel"/>
    <w:tmpl w:val="90F6AEAA"/>
    <w:lvl w:ilvl="0" w:tplc="C8E450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3CE3CC8"/>
    <w:multiLevelType w:val="hybridMultilevel"/>
    <w:tmpl w:val="0486F828"/>
    <w:lvl w:ilvl="0" w:tplc="CEE48B2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A8C659E"/>
    <w:multiLevelType w:val="hybridMultilevel"/>
    <w:tmpl w:val="694AC436"/>
    <w:lvl w:ilvl="0" w:tplc="3C304D42">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2C8B0F77"/>
    <w:multiLevelType w:val="hybridMultilevel"/>
    <w:tmpl w:val="AFF288F2"/>
    <w:lvl w:ilvl="0" w:tplc="385A1CA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9">
    <w:nsid w:val="2CA20F82"/>
    <w:multiLevelType w:val="hybridMultilevel"/>
    <w:tmpl w:val="8FB2359A"/>
    <w:lvl w:ilvl="0" w:tplc="B6D814CC">
      <w:start w:val="1"/>
      <w:numFmt w:val="bullet"/>
      <w:lvlText w:val=""/>
      <w:lvlJc w:val="left"/>
      <w:pPr>
        <w:ind w:left="928" w:hanging="360"/>
      </w:pPr>
      <w:rPr>
        <w:rFonts w:ascii="Wingdings" w:hAnsi="Wingdings" w:hint="default"/>
        <w:color w:val="auto"/>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0">
    <w:nsid w:val="310706BA"/>
    <w:multiLevelType w:val="hybridMultilevel"/>
    <w:tmpl w:val="E1FE70AA"/>
    <w:lvl w:ilvl="0" w:tplc="AE2A2C90">
      <w:start w:val="1"/>
      <w:numFmt w:val="decimal"/>
      <w:lvlText w:val="%1."/>
      <w:lvlJc w:val="left"/>
      <w:pPr>
        <w:ind w:left="1070" w:hanging="360"/>
      </w:pPr>
      <w:rPr>
        <w:rFonts w:hint="default"/>
        <w:i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1">
    <w:nsid w:val="334111ED"/>
    <w:multiLevelType w:val="hybridMultilevel"/>
    <w:tmpl w:val="8C949B5E"/>
    <w:lvl w:ilvl="0" w:tplc="88825970">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7BC78C0"/>
    <w:multiLevelType w:val="hybridMultilevel"/>
    <w:tmpl w:val="F73EC390"/>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383D3CC0"/>
    <w:multiLevelType w:val="hybridMultilevel"/>
    <w:tmpl w:val="9E62BED0"/>
    <w:lvl w:ilvl="0" w:tplc="C29666E2">
      <w:start w:val="1"/>
      <w:numFmt w:val="bullet"/>
      <w:lvlText w:val=""/>
      <w:lvlJc w:val="left"/>
      <w:pPr>
        <w:ind w:left="720" w:hanging="360"/>
      </w:pPr>
      <w:rPr>
        <w:rFonts w:ascii="Symbol" w:hAnsi="Symbol" w:hint="default"/>
        <w:color w:val="auto"/>
      </w:rPr>
    </w:lvl>
    <w:lvl w:ilvl="1" w:tplc="2D5214E4">
      <w:start w:val="1"/>
      <w:numFmt w:val="bullet"/>
      <w:lvlText w:val=""/>
      <w:lvlJc w:val="left"/>
      <w:pPr>
        <w:ind w:left="513" w:hanging="360"/>
      </w:pPr>
      <w:rPr>
        <w:rFonts w:ascii="Symbol" w:hAnsi="Symbol" w:hint="default"/>
        <w:color w:val="auto"/>
      </w:rPr>
    </w:lvl>
    <w:lvl w:ilvl="2" w:tplc="04190005">
      <w:start w:val="1"/>
      <w:numFmt w:val="bullet"/>
      <w:lvlText w:val=""/>
      <w:lvlJc w:val="left"/>
      <w:pPr>
        <w:tabs>
          <w:tab w:val="num" w:pos="1233"/>
        </w:tabs>
        <w:ind w:left="1233" w:hanging="360"/>
      </w:pPr>
      <w:rPr>
        <w:rFonts w:ascii="Wingdings" w:hAnsi="Wingdings" w:hint="default"/>
      </w:rPr>
    </w:lvl>
    <w:lvl w:ilvl="3" w:tplc="04190001">
      <w:start w:val="1"/>
      <w:numFmt w:val="bullet"/>
      <w:lvlText w:val=""/>
      <w:lvlJc w:val="left"/>
      <w:pPr>
        <w:tabs>
          <w:tab w:val="num" w:pos="1953"/>
        </w:tabs>
        <w:ind w:left="1953" w:hanging="360"/>
      </w:pPr>
      <w:rPr>
        <w:rFonts w:ascii="Symbol" w:hAnsi="Symbol" w:hint="default"/>
      </w:rPr>
    </w:lvl>
    <w:lvl w:ilvl="4" w:tplc="04190003">
      <w:start w:val="1"/>
      <w:numFmt w:val="bullet"/>
      <w:lvlText w:val="o"/>
      <w:lvlJc w:val="left"/>
      <w:pPr>
        <w:tabs>
          <w:tab w:val="num" w:pos="2673"/>
        </w:tabs>
        <w:ind w:left="2673" w:hanging="360"/>
      </w:pPr>
      <w:rPr>
        <w:rFonts w:ascii="Courier New" w:hAnsi="Courier New" w:hint="default"/>
      </w:rPr>
    </w:lvl>
    <w:lvl w:ilvl="5" w:tplc="04190005">
      <w:start w:val="1"/>
      <w:numFmt w:val="bullet"/>
      <w:lvlText w:val=""/>
      <w:lvlJc w:val="left"/>
      <w:pPr>
        <w:tabs>
          <w:tab w:val="num" w:pos="3393"/>
        </w:tabs>
        <w:ind w:left="3393" w:hanging="360"/>
      </w:pPr>
      <w:rPr>
        <w:rFonts w:ascii="Wingdings" w:hAnsi="Wingdings" w:hint="default"/>
      </w:rPr>
    </w:lvl>
    <w:lvl w:ilvl="6" w:tplc="04190001">
      <w:start w:val="1"/>
      <w:numFmt w:val="bullet"/>
      <w:lvlText w:val=""/>
      <w:lvlJc w:val="left"/>
      <w:pPr>
        <w:tabs>
          <w:tab w:val="num" w:pos="4113"/>
        </w:tabs>
        <w:ind w:left="4113" w:hanging="360"/>
      </w:pPr>
      <w:rPr>
        <w:rFonts w:ascii="Symbol" w:hAnsi="Symbol" w:hint="default"/>
      </w:rPr>
    </w:lvl>
    <w:lvl w:ilvl="7" w:tplc="04190003">
      <w:start w:val="1"/>
      <w:numFmt w:val="bullet"/>
      <w:lvlText w:val="o"/>
      <w:lvlJc w:val="left"/>
      <w:pPr>
        <w:tabs>
          <w:tab w:val="num" w:pos="4833"/>
        </w:tabs>
        <w:ind w:left="4833" w:hanging="360"/>
      </w:pPr>
      <w:rPr>
        <w:rFonts w:ascii="Courier New" w:hAnsi="Courier New" w:hint="default"/>
      </w:rPr>
    </w:lvl>
    <w:lvl w:ilvl="8" w:tplc="04190005">
      <w:start w:val="1"/>
      <w:numFmt w:val="bullet"/>
      <w:lvlText w:val=""/>
      <w:lvlJc w:val="left"/>
      <w:pPr>
        <w:tabs>
          <w:tab w:val="num" w:pos="5553"/>
        </w:tabs>
        <w:ind w:left="5553" w:hanging="360"/>
      </w:pPr>
      <w:rPr>
        <w:rFonts w:ascii="Wingdings" w:hAnsi="Wingdings" w:hint="default"/>
      </w:rPr>
    </w:lvl>
  </w:abstractNum>
  <w:abstractNum w:abstractNumId="24">
    <w:nsid w:val="3BE04844"/>
    <w:multiLevelType w:val="hybridMultilevel"/>
    <w:tmpl w:val="5B961040"/>
    <w:lvl w:ilvl="0" w:tplc="C29666E2">
      <w:start w:val="1"/>
      <w:numFmt w:val="bullet"/>
      <w:lvlText w:val=""/>
      <w:lvlJc w:val="left"/>
      <w:pPr>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E8E058A"/>
    <w:multiLevelType w:val="hybridMultilevel"/>
    <w:tmpl w:val="B67A09B0"/>
    <w:lvl w:ilvl="0" w:tplc="CBDE97B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63D6628"/>
    <w:multiLevelType w:val="hybridMultilevel"/>
    <w:tmpl w:val="18BEBA72"/>
    <w:lvl w:ilvl="0" w:tplc="C29666E2">
      <w:start w:val="1"/>
      <w:numFmt w:val="bullet"/>
      <w:lvlText w:val=""/>
      <w:lvlJc w:val="left"/>
      <w:pPr>
        <w:ind w:left="720" w:hanging="360"/>
      </w:pPr>
      <w:rPr>
        <w:rFonts w:ascii="Symbol" w:hAnsi="Symbol" w:hint="default"/>
        <w:color w:val="auto"/>
      </w:rPr>
    </w:lvl>
    <w:lvl w:ilvl="1" w:tplc="2D5214E4">
      <w:start w:val="1"/>
      <w:numFmt w:val="bullet"/>
      <w:lvlText w:val=""/>
      <w:lvlJc w:val="left"/>
      <w:pPr>
        <w:ind w:left="513" w:hanging="360"/>
      </w:pPr>
      <w:rPr>
        <w:rFonts w:ascii="Symbol" w:hAnsi="Symbol" w:hint="default"/>
        <w:color w:val="auto"/>
      </w:rPr>
    </w:lvl>
    <w:lvl w:ilvl="2" w:tplc="04190005">
      <w:start w:val="1"/>
      <w:numFmt w:val="bullet"/>
      <w:lvlText w:val=""/>
      <w:lvlJc w:val="left"/>
      <w:pPr>
        <w:tabs>
          <w:tab w:val="num" w:pos="1233"/>
        </w:tabs>
        <w:ind w:left="1233" w:hanging="360"/>
      </w:pPr>
      <w:rPr>
        <w:rFonts w:ascii="Wingdings" w:hAnsi="Wingdings" w:hint="default"/>
      </w:rPr>
    </w:lvl>
    <w:lvl w:ilvl="3" w:tplc="04190001">
      <w:start w:val="1"/>
      <w:numFmt w:val="bullet"/>
      <w:lvlText w:val=""/>
      <w:lvlJc w:val="left"/>
      <w:pPr>
        <w:tabs>
          <w:tab w:val="num" w:pos="1953"/>
        </w:tabs>
        <w:ind w:left="1953" w:hanging="360"/>
      </w:pPr>
      <w:rPr>
        <w:rFonts w:ascii="Symbol" w:hAnsi="Symbol" w:hint="default"/>
      </w:rPr>
    </w:lvl>
    <w:lvl w:ilvl="4" w:tplc="04190003">
      <w:start w:val="1"/>
      <w:numFmt w:val="bullet"/>
      <w:lvlText w:val="o"/>
      <w:lvlJc w:val="left"/>
      <w:pPr>
        <w:tabs>
          <w:tab w:val="num" w:pos="2673"/>
        </w:tabs>
        <w:ind w:left="2673" w:hanging="360"/>
      </w:pPr>
      <w:rPr>
        <w:rFonts w:ascii="Courier New" w:hAnsi="Courier New" w:hint="default"/>
      </w:rPr>
    </w:lvl>
    <w:lvl w:ilvl="5" w:tplc="04190005">
      <w:start w:val="1"/>
      <w:numFmt w:val="bullet"/>
      <w:lvlText w:val=""/>
      <w:lvlJc w:val="left"/>
      <w:pPr>
        <w:tabs>
          <w:tab w:val="num" w:pos="3393"/>
        </w:tabs>
        <w:ind w:left="3393" w:hanging="360"/>
      </w:pPr>
      <w:rPr>
        <w:rFonts w:ascii="Wingdings" w:hAnsi="Wingdings" w:hint="default"/>
      </w:rPr>
    </w:lvl>
    <w:lvl w:ilvl="6" w:tplc="04190001">
      <w:start w:val="1"/>
      <w:numFmt w:val="bullet"/>
      <w:lvlText w:val=""/>
      <w:lvlJc w:val="left"/>
      <w:pPr>
        <w:tabs>
          <w:tab w:val="num" w:pos="4113"/>
        </w:tabs>
        <w:ind w:left="4113" w:hanging="360"/>
      </w:pPr>
      <w:rPr>
        <w:rFonts w:ascii="Symbol" w:hAnsi="Symbol" w:hint="default"/>
      </w:rPr>
    </w:lvl>
    <w:lvl w:ilvl="7" w:tplc="04190003">
      <w:start w:val="1"/>
      <w:numFmt w:val="bullet"/>
      <w:lvlText w:val="o"/>
      <w:lvlJc w:val="left"/>
      <w:pPr>
        <w:tabs>
          <w:tab w:val="num" w:pos="4833"/>
        </w:tabs>
        <w:ind w:left="4833" w:hanging="360"/>
      </w:pPr>
      <w:rPr>
        <w:rFonts w:ascii="Courier New" w:hAnsi="Courier New" w:hint="default"/>
      </w:rPr>
    </w:lvl>
    <w:lvl w:ilvl="8" w:tplc="04190005">
      <w:start w:val="1"/>
      <w:numFmt w:val="bullet"/>
      <w:lvlText w:val=""/>
      <w:lvlJc w:val="left"/>
      <w:pPr>
        <w:tabs>
          <w:tab w:val="num" w:pos="5553"/>
        </w:tabs>
        <w:ind w:left="5553" w:hanging="360"/>
      </w:pPr>
      <w:rPr>
        <w:rFonts w:ascii="Wingdings" w:hAnsi="Wingdings" w:hint="default"/>
      </w:rPr>
    </w:lvl>
  </w:abstractNum>
  <w:abstractNum w:abstractNumId="27">
    <w:nsid w:val="46B71179"/>
    <w:multiLevelType w:val="hybridMultilevel"/>
    <w:tmpl w:val="EA88E9FE"/>
    <w:lvl w:ilvl="0" w:tplc="B08A1DDC">
      <w:start w:val="2"/>
      <w:numFmt w:val="decimal"/>
      <w:lvlText w:val="%1."/>
      <w:lvlJc w:val="left"/>
      <w:pPr>
        <w:ind w:left="720" w:hanging="360"/>
      </w:pPr>
      <w:rPr>
        <w:rFonts w:eastAsia="Calibr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80C4AFF"/>
    <w:multiLevelType w:val="hybridMultilevel"/>
    <w:tmpl w:val="74EE32EA"/>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4ACB1C7B"/>
    <w:multiLevelType w:val="hybridMultilevel"/>
    <w:tmpl w:val="56C2B41A"/>
    <w:lvl w:ilvl="0" w:tplc="04190001">
      <w:start w:val="1"/>
      <w:numFmt w:val="bullet"/>
      <w:lvlText w:val=""/>
      <w:lvlJc w:val="left"/>
      <w:pPr>
        <w:tabs>
          <w:tab w:val="num" w:pos="-927"/>
        </w:tabs>
        <w:ind w:left="502" w:hanging="360"/>
      </w:pPr>
      <w:rPr>
        <w:rFonts w:ascii="Symbol" w:hAnsi="Symbol" w:hint="default"/>
        <w:color w:val="auto"/>
      </w:rPr>
    </w:lvl>
    <w:lvl w:ilvl="1" w:tplc="2D5214E4">
      <w:start w:val="1"/>
      <w:numFmt w:val="bullet"/>
      <w:lvlText w:val=""/>
      <w:lvlJc w:val="left"/>
      <w:pPr>
        <w:ind w:left="513" w:hanging="360"/>
      </w:pPr>
      <w:rPr>
        <w:rFonts w:ascii="Symbol" w:hAnsi="Symbol" w:cs="Symbol" w:hint="default"/>
        <w:color w:val="auto"/>
      </w:rPr>
    </w:lvl>
    <w:lvl w:ilvl="2" w:tplc="04190005" w:tentative="1">
      <w:start w:val="1"/>
      <w:numFmt w:val="bullet"/>
      <w:lvlText w:val=""/>
      <w:lvlJc w:val="left"/>
      <w:pPr>
        <w:tabs>
          <w:tab w:val="num" w:pos="1233"/>
        </w:tabs>
        <w:ind w:left="1233" w:hanging="360"/>
      </w:pPr>
      <w:rPr>
        <w:rFonts w:ascii="Wingdings" w:hAnsi="Wingdings" w:hint="default"/>
      </w:rPr>
    </w:lvl>
    <w:lvl w:ilvl="3" w:tplc="04190001" w:tentative="1">
      <w:start w:val="1"/>
      <w:numFmt w:val="bullet"/>
      <w:lvlText w:val=""/>
      <w:lvlJc w:val="left"/>
      <w:pPr>
        <w:tabs>
          <w:tab w:val="num" w:pos="1953"/>
        </w:tabs>
        <w:ind w:left="1953" w:hanging="360"/>
      </w:pPr>
      <w:rPr>
        <w:rFonts w:ascii="Symbol" w:hAnsi="Symbol" w:hint="default"/>
      </w:rPr>
    </w:lvl>
    <w:lvl w:ilvl="4" w:tplc="04190003" w:tentative="1">
      <w:start w:val="1"/>
      <w:numFmt w:val="bullet"/>
      <w:lvlText w:val="o"/>
      <w:lvlJc w:val="left"/>
      <w:pPr>
        <w:tabs>
          <w:tab w:val="num" w:pos="2673"/>
        </w:tabs>
        <w:ind w:left="2673" w:hanging="360"/>
      </w:pPr>
      <w:rPr>
        <w:rFonts w:ascii="Courier New" w:hAnsi="Courier New" w:cs="Courier New" w:hint="default"/>
      </w:rPr>
    </w:lvl>
    <w:lvl w:ilvl="5" w:tplc="04190005" w:tentative="1">
      <w:start w:val="1"/>
      <w:numFmt w:val="bullet"/>
      <w:lvlText w:val=""/>
      <w:lvlJc w:val="left"/>
      <w:pPr>
        <w:tabs>
          <w:tab w:val="num" w:pos="3393"/>
        </w:tabs>
        <w:ind w:left="3393" w:hanging="360"/>
      </w:pPr>
      <w:rPr>
        <w:rFonts w:ascii="Wingdings" w:hAnsi="Wingdings" w:hint="default"/>
      </w:rPr>
    </w:lvl>
    <w:lvl w:ilvl="6" w:tplc="04190001" w:tentative="1">
      <w:start w:val="1"/>
      <w:numFmt w:val="bullet"/>
      <w:lvlText w:val=""/>
      <w:lvlJc w:val="left"/>
      <w:pPr>
        <w:tabs>
          <w:tab w:val="num" w:pos="4113"/>
        </w:tabs>
        <w:ind w:left="4113" w:hanging="360"/>
      </w:pPr>
      <w:rPr>
        <w:rFonts w:ascii="Symbol" w:hAnsi="Symbol" w:hint="default"/>
      </w:rPr>
    </w:lvl>
    <w:lvl w:ilvl="7" w:tplc="04190003" w:tentative="1">
      <w:start w:val="1"/>
      <w:numFmt w:val="bullet"/>
      <w:lvlText w:val="o"/>
      <w:lvlJc w:val="left"/>
      <w:pPr>
        <w:tabs>
          <w:tab w:val="num" w:pos="4833"/>
        </w:tabs>
        <w:ind w:left="4833" w:hanging="360"/>
      </w:pPr>
      <w:rPr>
        <w:rFonts w:ascii="Courier New" w:hAnsi="Courier New" w:cs="Courier New" w:hint="default"/>
      </w:rPr>
    </w:lvl>
    <w:lvl w:ilvl="8" w:tplc="04190005" w:tentative="1">
      <w:start w:val="1"/>
      <w:numFmt w:val="bullet"/>
      <w:lvlText w:val=""/>
      <w:lvlJc w:val="left"/>
      <w:pPr>
        <w:tabs>
          <w:tab w:val="num" w:pos="5553"/>
        </w:tabs>
        <w:ind w:left="5553" w:hanging="360"/>
      </w:pPr>
      <w:rPr>
        <w:rFonts w:ascii="Wingdings" w:hAnsi="Wingdings" w:hint="default"/>
      </w:rPr>
    </w:lvl>
  </w:abstractNum>
  <w:abstractNum w:abstractNumId="30">
    <w:nsid w:val="4AF427B1"/>
    <w:multiLevelType w:val="hybridMultilevel"/>
    <w:tmpl w:val="C5ACD0D0"/>
    <w:lvl w:ilvl="0" w:tplc="FEDE3366">
      <w:numFmt w:val="bullet"/>
      <w:lvlText w:val="–"/>
      <w:lvlJc w:val="left"/>
      <w:pPr>
        <w:ind w:left="720" w:hanging="360"/>
      </w:pPr>
      <w:rPr>
        <w:rFonts w:ascii="EucrosiaUPC" w:hAnsi="EucrosiaUP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E6E282F"/>
    <w:multiLevelType w:val="hybridMultilevel"/>
    <w:tmpl w:val="9E9EA952"/>
    <w:lvl w:ilvl="0" w:tplc="F9CC93E0">
      <w:start w:val="5"/>
      <w:numFmt w:val="decimal"/>
      <w:lvlText w:val="%1."/>
      <w:lvlJc w:val="left"/>
      <w:pPr>
        <w:ind w:left="928" w:hanging="360"/>
      </w:pPr>
      <w:rPr>
        <w:rFonts w:hint="default"/>
        <w:u w:val="none"/>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2">
    <w:nsid w:val="4FA23BED"/>
    <w:multiLevelType w:val="hybridMultilevel"/>
    <w:tmpl w:val="43488A78"/>
    <w:lvl w:ilvl="0" w:tplc="0EB0BE86">
      <w:start w:val="1"/>
      <w:numFmt w:val="bullet"/>
      <w:lvlText w:val=""/>
      <w:lvlJc w:val="left"/>
      <w:pPr>
        <w:ind w:left="720" w:hanging="360"/>
      </w:pPr>
      <w:rPr>
        <w:rFonts w:ascii="Bookshelf Symbol 7" w:hAnsi="Bookshelf Symbol 7" w:hint="default"/>
        <w:ker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7A5167B"/>
    <w:multiLevelType w:val="hybridMultilevel"/>
    <w:tmpl w:val="0564428A"/>
    <w:lvl w:ilvl="0" w:tplc="C29666E2">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977712A"/>
    <w:multiLevelType w:val="hybridMultilevel"/>
    <w:tmpl w:val="4E185C16"/>
    <w:lvl w:ilvl="0" w:tplc="5422FE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5BF8093B"/>
    <w:multiLevelType w:val="hybridMultilevel"/>
    <w:tmpl w:val="088EAB08"/>
    <w:lvl w:ilvl="0" w:tplc="DF3E0124">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6">
    <w:nsid w:val="5D031749"/>
    <w:multiLevelType w:val="hybridMultilevel"/>
    <w:tmpl w:val="E75A1E3A"/>
    <w:lvl w:ilvl="0" w:tplc="478E82AE">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7">
    <w:nsid w:val="63201928"/>
    <w:multiLevelType w:val="hybridMultilevel"/>
    <w:tmpl w:val="ABFEA670"/>
    <w:lvl w:ilvl="0" w:tplc="C29666E2">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9ED7C73"/>
    <w:multiLevelType w:val="hybridMultilevel"/>
    <w:tmpl w:val="3A2C3BA2"/>
    <w:lvl w:ilvl="0" w:tplc="71F2E700">
      <w:start w:val="1"/>
      <w:numFmt w:val="upperRoman"/>
      <w:lvlText w:val="%1."/>
      <w:lvlJc w:val="left"/>
      <w:pPr>
        <w:ind w:left="1080" w:hanging="720"/>
      </w:pPr>
      <w:rPr>
        <w:rFonts w:hint="default"/>
      </w:rPr>
    </w:lvl>
    <w:lvl w:ilvl="1" w:tplc="34D0A03C">
      <w:start w:val="1"/>
      <w:numFmt w:val="decimal"/>
      <w:lvlText w:val="%2."/>
      <w:lvlJc w:val="left"/>
      <w:pPr>
        <w:ind w:left="644"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CD02760"/>
    <w:multiLevelType w:val="hybridMultilevel"/>
    <w:tmpl w:val="B610151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743976AD"/>
    <w:multiLevelType w:val="hybridMultilevel"/>
    <w:tmpl w:val="8B5491E8"/>
    <w:lvl w:ilvl="0" w:tplc="BC62A7D0">
      <w:start w:val="2"/>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1">
    <w:nsid w:val="757E2A82"/>
    <w:multiLevelType w:val="hybridMultilevel"/>
    <w:tmpl w:val="932205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B7C22F3"/>
    <w:multiLevelType w:val="hybridMultilevel"/>
    <w:tmpl w:val="B096D646"/>
    <w:lvl w:ilvl="0" w:tplc="E5A44C2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7E4C719A"/>
    <w:multiLevelType w:val="multilevel"/>
    <w:tmpl w:val="F7D8DECC"/>
    <w:lvl w:ilvl="0">
      <w:start w:val="1"/>
      <w:numFmt w:val="bullet"/>
      <w:lvlText w:val=""/>
      <w:lvlJc w:val="left"/>
      <w:pPr>
        <w:ind w:left="1069" w:hanging="360"/>
      </w:pPr>
      <w:rPr>
        <w:rFonts w:ascii="Symbol" w:hAnsi="Symbol" w:hint="default"/>
        <w:color w:val="auto"/>
      </w:rPr>
    </w:lvl>
    <w:lvl w:ilvl="1">
      <w:start w:val="1"/>
      <w:numFmt w:val="decimal"/>
      <w:isLgl/>
      <w:lvlText w:val="%1.%2."/>
      <w:lvlJc w:val="left"/>
      <w:pPr>
        <w:ind w:left="1429" w:hanging="720"/>
      </w:pPr>
      <w:rPr>
        <w:rFonts w:hint="default"/>
        <w:b/>
      </w:rPr>
    </w:lvl>
    <w:lvl w:ilvl="2">
      <w:start w:val="1"/>
      <w:numFmt w:val="decimal"/>
      <w:isLgl/>
      <w:lvlText w:val="%1.%2.%3."/>
      <w:lvlJc w:val="left"/>
      <w:pPr>
        <w:ind w:left="1429" w:hanging="720"/>
      </w:pPr>
      <w:rPr>
        <w:rFonts w:hint="default"/>
        <w:b/>
      </w:rPr>
    </w:lvl>
    <w:lvl w:ilvl="3">
      <w:start w:val="1"/>
      <w:numFmt w:val="decimal"/>
      <w:isLgl/>
      <w:lvlText w:val="%1.%2.%3.%4."/>
      <w:lvlJc w:val="left"/>
      <w:pPr>
        <w:ind w:left="1789" w:hanging="108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2149" w:hanging="1440"/>
      </w:pPr>
      <w:rPr>
        <w:rFonts w:hint="default"/>
        <w:b/>
      </w:rPr>
    </w:lvl>
    <w:lvl w:ilvl="6">
      <w:start w:val="1"/>
      <w:numFmt w:val="decimal"/>
      <w:isLgl/>
      <w:lvlText w:val="%1.%2.%3.%4.%5.%6.%7."/>
      <w:lvlJc w:val="left"/>
      <w:pPr>
        <w:ind w:left="2509" w:hanging="1800"/>
      </w:pPr>
      <w:rPr>
        <w:rFonts w:hint="default"/>
        <w:b/>
      </w:rPr>
    </w:lvl>
    <w:lvl w:ilvl="7">
      <w:start w:val="1"/>
      <w:numFmt w:val="decimal"/>
      <w:isLgl/>
      <w:lvlText w:val="%1.%2.%3.%4.%5.%6.%7.%8."/>
      <w:lvlJc w:val="left"/>
      <w:pPr>
        <w:ind w:left="2509" w:hanging="1800"/>
      </w:pPr>
      <w:rPr>
        <w:rFonts w:hint="default"/>
        <w:b/>
      </w:rPr>
    </w:lvl>
    <w:lvl w:ilvl="8">
      <w:start w:val="1"/>
      <w:numFmt w:val="decimal"/>
      <w:isLgl/>
      <w:lvlText w:val="%1.%2.%3.%4.%5.%6.%7.%8.%9."/>
      <w:lvlJc w:val="left"/>
      <w:pPr>
        <w:ind w:left="2869" w:hanging="2160"/>
      </w:pPr>
      <w:rPr>
        <w:rFonts w:hint="default"/>
        <w:b/>
      </w:rPr>
    </w:lvl>
  </w:abstractNum>
  <w:num w:numId="1">
    <w:abstractNumId w:val="43"/>
  </w:num>
  <w:num w:numId="2">
    <w:abstractNumId w:val="19"/>
  </w:num>
  <w:num w:numId="3">
    <w:abstractNumId w:val="37"/>
  </w:num>
  <w:num w:numId="4">
    <w:abstractNumId w:val="11"/>
  </w:num>
  <w:num w:numId="5">
    <w:abstractNumId w:val="10"/>
  </w:num>
  <w:num w:numId="6">
    <w:abstractNumId w:val="29"/>
  </w:num>
  <w:num w:numId="7">
    <w:abstractNumId w:val="9"/>
  </w:num>
  <w:num w:numId="8">
    <w:abstractNumId w:val="33"/>
  </w:num>
  <w:num w:numId="9">
    <w:abstractNumId w:val="8"/>
  </w:num>
  <w:num w:numId="10">
    <w:abstractNumId w:val="38"/>
  </w:num>
  <w:num w:numId="11">
    <w:abstractNumId w:val="42"/>
  </w:num>
  <w:num w:numId="12">
    <w:abstractNumId w:val="27"/>
  </w:num>
  <w:num w:numId="13">
    <w:abstractNumId w:val="20"/>
  </w:num>
  <w:num w:numId="14">
    <w:abstractNumId w:val="5"/>
  </w:num>
  <w:num w:numId="15">
    <w:abstractNumId w:val="31"/>
  </w:num>
  <w:num w:numId="16">
    <w:abstractNumId w:val="39"/>
  </w:num>
  <w:num w:numId="17">
    <w:abstractNumId w:val="16"/>
  </w:num>
  <w:num w:numId="18">
    <w:abstractNumId w:val="13"/>
  </w:num>
  <w:num w:numId="19">
    <w:abstractNumId w:val="30"/>
  </w:num>
  <w:num w:numId="20">
    <w:abstractNumId w:val="1"/>
  </w:num>
  <w:num w:numId="21">
    <w:abstractNumId w:val="6"/>
  </w:num>
  <w:num w:numId="22">
    <w:abstractNumId w:val="32"/>
  </w:num>
  <w:num w:numId="23">
    <w:abstractNumId w:val="3"/>
  </w:num>
  <w:num w:numId="24">
    <w:abstractNumId w:val="41"/>
  </w:num>
  <w:num w:numId="25">
    <w:abstractNumId w:val="12"/>
  </w:num>
  <w:num w:numId="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24"/>
  </w:num>
  <w:num w:numId="29">
    <w:abstractNumId w:val="26"/>
  </w:num>
  <w:num w:numId="30">
    <w:abstractNumId w:val="23"/>
  </w:num>
  <w:num w:numId="31">
    <w:abstractNumId w:val="36"/>
  </w:num>
  <w:num w:numId="32">
    <w:abstractNumId w:val="28"/>
  </w:num>
  <w:num w:numId="33">
    <w:abstractNumId w:val="21"/>
  </w:num>
  <w:num w:numId="34">
    <w:abstractNumId w:val="2"/>
  </w:num>
  <w:num w:numId="35">
    <w:abstractNumId w:val="18"/>
  </w:num>
  <w:num w:numId="36">
    <w:abstractNumId w:val="40"/>
  </w:num>
  <w:num w:numId="37">
    <w:abstractNumId w:val="25"/>
  </w:num>
  <w:num w:numId="38">
    <w:abstractNumId w:val="22"/>
  </w:num>
  <w:num w:numId="39">
    <w:abstractNumId w:val="7"/>
  </w:num>
  <w:num w:numId="40">
    <w:abstractNumId w:val="15"/>
  </w:num>
  <w:num w:numId="41">
    <w:abstractNumId w:val="34"/>
  </w:num>
  <w:num w:numId="42">
    <w:abstractNumId w:val="35"/>
  </w:num>
  <w:num w:numId="43">
    <w:abstractNumId w:val="0"/>
  </w:num>
  <w:num w:numId="44">
    <w:abstractNumId w:val="17"/>
  </w:num>
  <w:num w:numId="45">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F6885"/>
    <w:rsid w:val="00000367"/>
    <w:rsid w:val="000007F3"/>
    <w:rsid w:val="000015C5"/>
    <w:rsid w:val="00001822"/>
    <w:rsid w:val="000020C1"/>
    <w:rsid w:val="00002117"/>
    <w:rsid w:val="000026C4"/>
    <w:rsid w:val="0000293F"/>
    <w:rsid w:val="00002A6C"/>
    <w:rsid w:val="000040C7"/>
    <w:rsid w:val="00004F43"/>
    <w:rsid w:val="000073B0"/>
    <w:rsid w:val="00007F3C"/>
    <w:rsid w:val="00011E36"/>
    <w:rsid w:val="00012F85"/>
    <w:rsid w:val="00013C7E"/>
    <w:rsid w:val="000143F9"/>
    <w:rsid w:val="00014A3A"/>
    <w:rsid w:val="000161DF"/>
    <w:rsid w:val="00016FB0"/>
    <w:rsid w:val="00017120"/>
    <w:rsid w:val="0002078E"/>
    <w:rsid w:val="00021051"/>
    <w:rsid w:val="0002138D"/>
    <w:rsid w:val="0002213E"/>
    <w:rsid w:val="000228C6"/>
    <w:rsid w:val="000241A9"/>
    <w:rsid w:val="00025ECB"/>
    <w:rsid w:val="00026B5B"/>
    <w:rsid w:val="0003051C"/>
    <w:rsid w:val="00030D3D"/>
    <w:rsid w:val="00031C18"/>
    <w:rsid w:val="0003206B"/>
    <w:rsid w:val="0003287D"/>
    <w:rsid w:val="00032DB6"/>
    <w:rsid w:val="0003693B"/>
    <w:rsid w:val="00041282"/>
    <w:rsid w:val="00041453"/>
    <w:rsid w:val="000435E1"/>
    <w:rsid w:val="00043D62"/>
    <w:rsid w:val="0004411C"/>
    <w:rsid w:val="000443DB"/>
    <w:rsid w:val="000453C6"/>
    <w:rsid w:val="00045670"/>
    <w:rsid w:val="00045F95"/>
    <w:rsid w:val="00046621"/>
    <w:rsid w:val="00046B70"/>
    <w:rsid w:val="00047BEC"/>
    <w:rsid w:val="00047DC7"/>
    <w:rsid w:val="000500D2"/>
    <w:rsid w:val="00050361"/>
    <w:rsid w:val="00050B4E"/>
    <w:rsid w:val="00051C61"/>
    <w:rsid w:val="00051EC9"/>
    <w:rsid w:val="00053890"/>
    <w:rsid w:val="00053EAB"/>
    <w:rsid w:val="000556C6"/>
    <w:rsid w:val="00055711"/>
    <w:rsid w:val="00057003"/>
    <w:rsid w:val="00057F5D"/>
    <w:rsid w:val="00060F0D"/>
    <w:rsid w:val="00062205"/>
    <w:rsid w:val="00062DF6"/>
    <w:rsid w:val="00063AB4"/>
    <w:rsid w:val="00065ABC"/>
    <w:rsid w:val="00066F5E"/>
    <w:rsid w:val="00067B68"/>
    <w:rsid w:val="00067F61"/>
    <w:rsid w:val="000714AD"/>
    <w:rsid w:val="00071D97"/>
    <w:rsid w:val="0007259C"/>
    <w:rsid w:val="00072EC8"/>
    <w:rsid w:val="000759FD"/>
    <w:rsid w:val="00075E23"/>
    <w:rsid w:val="00075EFA"/>
    <w:rsid w:val="0007640C"/>
    <w:rsid w:val="000770A2"/>
    <w:rsid w:val="00077EEF"/>
    <w:rsid w:val="000807D0"/>
    <w:rsid w:val="00080EA7"/>
    <w:rsid w:val="00081D1A"/>
    <w:rsid w:val="00081D84"/>
    <w:rsid w:val="00082DF4"/>
    <w:rsid w:val="00083998"/>
    <w:rsid w:val="00084463"/>
    <w:rsid w:val="0008467F"/>
    <w:rsid w:val="00084A0C"/>
    <w:rsid w:val="00084D1E"/>
    <w:rsid w:val="000854FD"/>
    <w:rsid w:val="000855D0"/>
    <w:rsid w:val="00086106"/>
    <w:rsid w:val="00087258"/>
    <w:rsid w:val="00087F89"/>
    <w:rsid w:val="000910DD"/>
    <w:rsid w:val="000912C9"/>
    <w:rsid w:val="00091491"/>
    <w:rsid w:val="00091CD7"/>
    <w:rsid w:val="0009222E"/>
    <w:rsid w:val="00092B47"/>
    <w:rsid w:val="00093618"/>
    <w:rsid w:val="00094A8D"/>
    <w:rsid w:val="00094FA8"/>
    <w:rsid w:val="00095685"/>
    <w:rsid w:val="00095776"/>
    <w:rsid w:val="000961CC"/>
    <w:rsid w:val="00097A92"/>
    <w:rsid w:val="000A0371"/>
    <w:rsid w:val="000A04DE"/>
    <w:rsid w:val="000A06C3"/>
    <w:rsid w:val="000A0819"/>
    <w:rsid w:val="000A1493"/>
    <w:rsid w:val="000A26F7"/>
    <w:rsid w:val="000A289F"/>
    <w:rsid w:val="000A2AFD"/>
    <w:rsid w:val="000A3C62"/>
    <w:rsid w:val="000A5F7F"/>
    <w:rsid w:val="000A6938"/>
    <w:rsid w:val="000A6F3D"/>
    <w:rsid w:val="000A7493"/>
    <w:rsid w:val="000B12B2"/>
    <w:rsid w:val="000B305C"/>
    <w:rsid w:val="000B3DF9"/>
    <w:rsid w:val="000B5F94"/>
    <w:rsid w:val="000C2DD7"/>
    <w:rsid w:val="000C3C56"/>
    <w:rsid w:val="000C3CD5"/>
    <w:rsid w:val="000C6D62"/>
    <w:rsid w:val="000C7806"/>
    <w:rsid w:val="000C7BB7"/>
    <w:rsid w:val="000C7F0F"/>
    <w:rsid w:val="000D0647"/>
    <w:rsid w:val="000D09BC"/>
    <w:rsid w:val="000D1A1C"/>
    <w:rsid w:val="000D1CDB"/>
    <w:rsid w:val="000D2626"/>
    <w:rsid w:val="000D3962"/>
    <w:rsid w:val="000D50E0"/>
    <w:rsid w:val="000D5376"/>
    <w:rsid w:val="000D644C"/>
    <w:rsid w:val="000D7823"/>
    <w:rsid w:val="000D7B70"/>
    <w:rsid w:val="000E0537"/>
    <w:rsid w:val="000E16AA"/>
    <w:rsid w:val="000E259F"/>
    <w:rsid w:val="000E286D"/>
    <w:rsid w:val="000E2A0E"/>
    <w:rsid w:val="000E3624"/>
    <w:rsid w:val="000E4807"/>
    <w:rsid w:val="000E4D4A"/>
    <w:rsid w:val="000E51CA"/>
    <w:rsid w:val="000E67BF"/>
    <w:rsid w:val="000E7372"/>
    <w:rsid w:val="000F0186"/>
    <w:rsid w:val="000F0DFD"/>
    <w:rsid w:val="000F1258"/>
    <w:rsid w:val="000F1AC6"/>
    <w:rsid w:val="000F1C6A"/>
    <w:rsid w:val="000F292E"/>
    <w:rsid w:val="000F4703"/>
    <w:rsid w:val="000F53DF"/>
    <w:rsid w:val="000F5589"/>
    <w:rsid w:val="000F5A7E"/>
    <w:rsid w:val="000F5A97"/>
    <w:rsid w:val="000F5BAD"/>
    <w:rsid w:val="000F5E6A"/>
    <w:rsid w:val="000F643E"/>
    <w:rsid w:val="000F655B"/>
    <w:rsid w:val="000F7CDF"/>
    <w:rsid w:val="001011B0"/>
    <w:rsid w:val="00101B08"/>
    <w:rsid w:val="001035B3"/>
    <w:rsid w:val="0010363D"/>
    <w:rsid w:val="00103A6D"/>
    <w:rsid w:val="00104450"/>
    <w:rsid w:val="00105043"/>
    <w:rsid w:val="00105C09"/>
    <w:rsid w:val="0010638E"/>
    <w:rsid w:val="001066D8"/>
    <w:rsid w:val="001072E1"/>
    <w:rsid w:val="0010743A"/>
    <w:rsid w:val="001077E9"/>
    <w:rsid w:val="00110C4E"/>
    <w:rsid w:val="0011152B"/>
    <w:rsid w:val="00112275"/>
    <w:rsid w:val="001153F0"/>
    <w:rsid w:val="00116E98"/>
    <w:rsid w:val="001172D4"/>
    <w:rsid w:val="00120A29"/>
    <w:rsid w:val="00120F2A"/>
    <w:rsid w:val="0012133D"/>
    <w:rsid w:val="0012208B"/>
    <w:rsid w:val="001220B5"/>
    <w:rsid w:val="00122944"/>
    <w:rsid w:val="00123386"/>
    <w:rsid w:val="00123DED"/>
    <w:rsid w:val="00124DCF"/>
    <w:rsid w:val="00124FF8"/>
    <w:rsid w:val="001262C4"/>
    <w:rsid w:val="00127A56"/>
    <w:rsid w:val="00127C34"/>
    <w:rsid w:val="001305EA"/>
    <w:rsid w:val="00131C89"/>
    <w:rsid w:val="00133924"/>
    <w:rsid w:val="00133B23"/>
    <w:rsid w:val="00134686"/>
    <w:rsid w:val="00134773"/>
    <w:rsid w:val="00135573"/>
    <w:rsid w:val="00136668"/>
    <w:rsid w:val="00136BB3"/>
    <w:rsid w:val="00136F45"/>
    <w:rsid w:val="001372EC"/>
    <w:rsid w:val="00137D07"/>
    <w:rsid w:val="0014064B"/>
    <w:rsid w:val="0014070B"/>
    <w:rsid w:val="00140A18"/>
    <w:rsid w:val="0014106F"/>
    <w:rsid w:val="00141C0E"/>
    <w:rsid w:val="001422DD"/>
    <w:rsid w:val="00143648"/>
    <w:rsid w:val="00145AAF"/>
    <w:rsid w:val="00150353"/>
    <w:rsid w:val="0015055E"/>
    <w:rsid w:val="001513C9"/>
    <w:rsid w:val="00151CBB"/>
    <w:rsid w:val="001539CF"/>
    <w:rsid w:val="001539D9"/>
    <w:rsid w:val="00155AFA"/>
    <w:rsid w:val="0015648A"/>
    <w:rsid w:val="00156A13"/>
    <w:rsid w:val="00157713"/>
    <w:rsid w:val="001579FF"/>
    <w:rsid w:val="00160E0F"/>
    <w:rsid w:val="00161D7B"/>
    <w:rsid w:val="00163809"/>
    <w:rsid w:val="00163979"/>
    <w:rsid w:val="0016516A"/>
    <w:rsid w:val="001667CD"/>
    <w:rsid w:val="0016724C"/>
    <w:rsid w:val="00167258"/>
    <w:rsid w:val="00170607"/>
    <w:rsid w:val="00170986"/>
    <w:rsid w:val="00170F4D"/>
    <w:rsid w:val="00174177"/>
    <w:rsid w:val="00174A41"/>
    <w:rsid w:val="00175221"/>
    <w:rsid w:val="0017561E"/>
    <w:rsid w:val="00175776"/>
    <w:rsid w:val="001759D1"/>
    <w:rsid w:val="00177949"/>
    <w:rsid w:val="00177E09"/>
    <w:rsid w:val="001820F9"/>
    <w:rsid w:val="001823BC"/>
    <w:rsid w:val="001828D1"/>
    <w:rsid w:val="0018443E"/>
    <w:rsid w:val="001847FA"/>
    <w:rsid w:val="0018546F"/>
    <w:rsid w:val="0018641A"/>
    <w:rsid w:val="001865B6"/>
    <w:rsid w:val="001865EF"/>
    <w:rsid w:val="0019002D"/>
    <w:rsid w:val="001904AD"/>
    <w:rsid w:val="001912E6"/>
    <w:rsid w:val="001917A0"/>
    <w:rsid w:val="001922D0"/>
    <w:rsid w:val="0019245A"/>
    <w:rsid w:val="00193B01"/>
    <w:rsid w:val="00194046"/>
    <w:rsid w:val="00194319"/>
    <w:rsid w:val="0019505C"/>
    <w:rsid w:val="00195E09"/>
    <w:rsid w:val="00195E77"/>
    <w:rsid w:val="001971A0"/>
    <w:rsid w:val="0019739F"/>
    <w:rsid w:val="00197831"/>
    <w:rsid w:val="00197DCF"/>
    <w:rsid w:val="001A0358"/>
    <w:rsid w:val="001A0383"/>
    <w:rsid w:val="001A0EB2"/>
    <w:rsid w:val="001A29AE"/>
    <w:rsid w:val="001A306F"/>
    <w:rsid w:val="001A328E"/>
    <w:rsid w:val="001A440A"/>
    <w:rsid w:val="001A4661"/>
    <w:rsid w:val="001A613A"/>
    <w:rsid w:val="001A65EF"/>
    <w:rsid w:val="001A6B0A"/>
    <w:rsid w:val="001A70A4"/>
    <w:rsid w:val="001A7287"/>
    <w:rsid w:val="001A770C"/>
    <w:rsid w:val="001A773B"/>
    <w:rsid w:val="001A79DF"/>
    <w:rsid w:val="001B0986"/>
    <w:rsid w:val="001B15E3"/>
    <w:rsid w:val="001B1718"/>
    <w:rsid w:val="001B2273"/>
    <w:rsid w:val="001B2C92"/>
    <w:rsid w:val="001B41A5"/>
    <w:rsid w:val="001B5AEC"/>
    <w:rsid w:val="001B5B1E"/>
    <w:rsid w:val="001B5F53"/>
    <w:rsid w:val="001B77F8"/>
    <w:rsid w:val="001C0763"/>
    <w:rsid w:val="001C1B1D"/>
    <w:rsid w:val="001C2361"/>
    <w:rsid w:val="001C2EDF"/>
    <w:rsid w:val="001C2F7A"/>
    <w:rsid w:val="001C353A"/>
    <w:rsid w:val="001C3C0F"/>
    <w:rsid w:val="001C4DD9"/>
    <w:rsid w:val="001C5D74"/>
    <w:rsid w:val="001C5FA0"/>
    <w:rsid w:val="001C7499"/>
    <w:rsid w:val="001C7BBB"/>
    <w:rsid w:val="001D02CD"/>
    <w:rsid w:val="001D05D3"/>
    <w:rsid w:val="001D07C6"/>
    <w:rsid w:val="001D0CBD"/>
    <w:rsid w:val="001D0DE0"/>
    <w:rsid w:val="001D0E22"/>
    <w:rsid w:val="001D1594"/>
    <w:rsid w:val="001D2560"/>
    <w:rsid w:val="001D33D4"/>
    <w:rsid w:val="001D341C"/>
    <w:rsid w:val="001D3456"/>
    <w:rsid w:val="001D385E"/>
    <w:rsid w:val="001D3ADE"/>
    <w:rsid w:val="001D4512"/>
    <w:rsid w:val="001D4626"/>
    <w:rsid w:val="001D5849"/>
    <w:rsid w:val="001D60F2"/>
    <w:rsid w:val="001D7128"/>
    <w:rsid w:val="001D71D5"/>
    <w:rsid w:val="001E0247"/>
    <w:rsid w:val="001E0B64"/>
    <w:rsid w:val="001E0ECC"/>
    <w:rsid w:val="001E27BB"/>
    <w:rsid w:val="001E2CF0"/>
    <w:rsid w:val="001E3141"/>
    <w:rsid w:val="001E32D2"/>
    <w:rsid w:val="001E33DD"/>
    <w:rsid w:val="001E4068"/>
    <w:rsid w:val="001E58B8"/>
    <w:rsid w:val="001F0242"/>
    <w:rsid w:val="001F0A3B"/>
    <w:rsid w:val="001F427F"/>
    <w:rsid w:val="001F4A26"/>
    <w:rsid w:val="001F4B37"/>
    <w:rsid w:val="001F4F21"/>
    <w:rsid w:val="001F5A2A"/>
    <w:rsid w:val="001F5D14"/>
    <w:rsid w:val="001F5DC6"/>
    <w:rsid w:val="001F5FA4"/>
    <w:rsid w:val="001F6E62"/>
    <w:rsid w:val="001F7993"/>
    <w:rsid w:val="002003F3"/>
    <w:rsid w:val="002015F2"/>
    <w:rsid w:val="00201F71"/>
    <w:rsid w:val="0020341B"/>
    <w:rsid w:val="00204E94"/>
    <w:rsid w:val="00205C31"/>
    <w:rsid w:val="00210231"/>
    <w:rsid w:val="002107E7"/>
    <w:rsid w:val="00210AA2"/>
    <w:rsid w:val="00210BF5"/>
    <w:rsid w:val="00212AB9"/>
    <w:rsid w:val="00223DB3"/>
    <w:rsid w:val="00223DF8"/>
    <w:rsid w:val="0022434D"/>
    <w:rsid w:val="00224D9B"/>
    <w:rsid w:val="00225970"/>
    <w:rsid w:val="002260C7"/>
    <w:rsid w:val="00226258"/>
    <w:rsid w:val="002264BA"/>
    <w:rsid w:val="0023062C"/>
    <w:rsid w:val="00233526"/>
    <w:rsid w:val="002336BF"/>
    <w:rsid w:val="00233E33"/>
    <w:rsid w:val="00234958"/>
    <w:rsid w:val="00234A91"/>
    <w:rsid w:val="00235312"/>
    <w:rsid w:val="00236E95"/>
    <w:rsid w:val="002406DA"/>
    <w:rsid w:val="00240DF0"/>
    <w:rsid w:val="00241002"/>
    <w:rsid w:val="00242D16"/>
    <w:rsid w:val="00243D2E"/>
    <w:rsid w:val="00246726"/>
    <w:rsid w:val="00246FA6"/>
    <w:rsid w:val="002477EC"/>
    <w:rsid w:val="00247B0C"/>
    <w:rsid w:val="0025018E"/>
    <w:rsid w:val="00250E45"/>
    <w:rsid w:val="00251489"/>
    <w:rsid w:val="00251F46"/>
    <w:rsid w:val="0025201B"/>
    <w:rsid w:val="00253692"/>
    <w:rsid w:val="00253AE0"/>
    <w:rsid w:val="00255C0D"/>
    <w:rsid w:val="0025651E"/>
    <w:rsid w:val="00257A42"/>
    <w:rsid w:val="00257CF4"/>
    <w:rsid w:val="00261C81"/>
    <w:rsid w:val="00262D21"/>
    <w:rsid w:val="00263B7B"/>
    <w:rsid w:val="00265D63"/>
    <w:rsid w:val="00265F9C"/>
    <w:rsid w:val="00265FCA"/>
    <w:rsid w:val="00267203"/>
    <w:rsid w:val="00267497"/>
    <w:rsid w:val="00267630"/>
    <w:rsid w:val="002706B9"/>
    <w:rsid w:val="00271D2E"/>
    <w:rsid w:val="00271E4F"/>
    <w:rsid w:val="00272877"/>
    <w:rsid w:val="002730BB"/>
    <w:rsid w:val="00273161"/>
    <w:rsid w:val="00273A5E"/>
    <w:rsid w:val="00273C3A"/>
    <w:rsid w:val="00273FA6"/>
    <w:rsid w:val="0027401D"/>
    <w:rsid w:val="00274053"/>
    <w:rsid w:val="00274BA0"/>
    <w:rsid w:val="00274DCF"/>
    <w:rsid w:val="00275731"/>
    <w:rsid w:val="002758DE"/>
    <w:rsid w:val="00276E03"/>
    <w:rsid w:val="00277770"/>
    <w:rsid w:val="00282B35"/>
    <w:rsid w:val="00282D96"/>
    <w:rsid w:val="002835D7"/>
    <w:rsid w:val="00283795"/>
    <w:rsid w:val="00283ABE"/>
    <w:rsid w:val="00284486"/>
    <w:rsid w:val="002864BA"/>
    <w:rsid w:val="00287747"/>
    <w:rsid w:val="002909DE"/>
    <w:rsid w:val="00291753"/>
    <w:rsid w:val="00291D84"/>
    <w:rsid w:val="00294AEF"/>
    <w:rsid w:val="00295771"/>
    <w:rsid w:val="00295CA9"/>
    <w:rsid w:val="002963BC"/>
    <w:rsid w:val="0029642A"/>
    <w:rsid w:val="0029663B"/>
    <w:rsid w:val="0029786B"/>
    <w:rsid w:val="002A07E3"/>
    <w:rsid w:val="002A3688"/>
    <w:rsid w:val="002A378B"/>
    <w:rsid w:val="002A41A0"/>
    <w:rsid w:val="002A4227"/>
    <w:rsid w:val="002A4662"/>
    <w:rsid w:val="002A46FB"/>
    <w:rsid w:val="002A505C"/>
    <w:rsid w:val="002A59ED"/>
    <w:rsid w:val="002A5F9E"/>
    <w:rsid w:val="002A65CA"/>
    <w:rsid w:val="002A6B22"/>
    <w:rsid w:val="002A6ED4"/>
    <w:rsid w:val="002A7060"/>
    <w:rsid w:val="002B045C"/>
    <w:rsid w:val="002B0625"/>
    <w:rsid w:val="002B08BB"/>
    <w:rsid w:val="002B0C7C"/>
    <w:rsid w:val="002B28D4"/>
    <w:rsid w:val="002B3CAE"/>
    <w:rsid w:val="002B3D51"/>
    <w:rsid w:val="002B3E0F"/>
    <w:rsid w:val="002B3F3D"/>
    <w:rsid w:val="002B4076"/>
    <w:rsid w:val="002B44F3"/>
    <w:rsid w:val="002B4E7A"/>
    <w:rsid w:val="002B5249"/>
    <w:rsid w:val="002B55AC"/>
    <w:rsid w:val="002B5C01"/>
    <w:rsid w:val="002B5FCD"/>
    <w:rsid w:val="002B6149"/>
    <w:rsid w:val="002B6243"/>
    <w:rsid w:val="002B664E"/>
    <w:rsid w:val="002B66E6"/>
    <w:rsid w:val="002B6A82"/>
    <w:rsid w:val="002B7280"/>
    <w:rsid w:val="002B7742"/>
    <w:rsid w:val="002B7B9A"/>
    <w:rsid w:val="002C1227"/>
    <w:rsid w:val="002C1491"/>
    <w:rsid w:val="002C38CF"/>
    <w:rsid w:val="002C4834"/>
    <w:rsid w:val="002C4AD5"/>
    <w:rsid w:val="002C4D2A"/>
    <w:rsid w:val="002C4D95"/>
    <w:rsid w:val="002C531F"/>
    <w:rsid w:val="002C554D"/>
    <w:rsid w:val="002C5790"/>
    <w:rsid w:val="002C5F85"/>
    <w:rsid w:val="002C700E"/>
    <w:rsid w:val="002C709F"/>
    <w:rsid w:val="002C739E"/>
    <w:rsid w:val="002C7749"/>
    <w:rsid w:val="002D0AE8"/>
    <w:rsid w:val="002D0B6A"/>
    <w:rsid w:val="002D0CEE"/>
    <w:rsid w:val="002D1BAE"/>
    <w:rsid w:val="002D281D"/>
    <w:rsid w:val="002D2BB6"/>
    <w:rsid w:val="002D342A"/>
    <w:rsid w:val="002D3735"/>
    <w:rsid w:val="002D4B08"/>
    <w:rsid w:val="002D4D58"/>
    <w:rsid w:val="002D578C"/>
    <w:rsid w:val="002D5BF5"/>
    <w:rsid w:val="002E0B9D"/>
    <w:rsid w:val="002E1327"/>
    <w:rsid w:val="002E208A"/>
    <w:rsid w:val="002E218F"/>
    <w:rsid w:val="002E242E"/>
    <w:rsid w:val="002E2499"/>
    <w:rsid w:val="002E306D"/>
    <w:rsid w:val="002E30F0"/>
    <w:rsid w:val="002E34E0"/>
    <w:rsid w:val="002E4E7B"/>
    <w:rsid w:val="002E5182"/>
    <w:rsid w:val="002E6E13"/>
    <w:rsid w:val="002E74BE"/>
    <w:rsid w:val="002F0D71"/>
    <w:rsid w:val="002F1271"/>
    <w:rsid w:val="002F21B1"/>
    <w:rsid w:val="002F2D4D"/>
    <w:rsid w:val="002F5CE4"/>
    <w:rsid w:val="002F60C7"/>
    <w:rsid w:val="002F674C"/>
    <w:rsid w:val="002F6E2C"/>
    <w:rsid w:val="002F78CF"/>
    <w:rsid w:val="003000DD"/>
    <w:rsid w:val="0030033B"/>
    <w:rsid w:val="00301278"/>
    <w:rsid w:val="00301897"/>
    <w:rsid w:val="003020D1"/>
    <w:rsid w:val="00302992"/>
    <w:rsid w:val="00302DE1"/>
    <w:rsid w:val="00302E5B"/>
    <w:rsid w:val="00302EAF"/>
    <w:rsid w:val="003042E8"/>
    <w:rsid w:val="00304C6C"/>
    <w:rsid w:val="00305519"/>
    <w:rsid w:val="00305CE6"/>
    <w:rsid w:val="0030688E"/>
    <w:rsid w:val="00306F3E"/>
    <w:rsid w:val="00310B5E"/>
    <w:rsid w:val="00310CBB"/>
    <w:rsid w:val="00311F64"/>
    <w:rsid w:val="00312767"/>
    <w:rsid w:val="003128C6"/>
    <w:rsid w:val="00313473"/>
    <w:rsid w:val="0031423B"/>
    <w:rsid w:val="00314D52"/>
    <w:rsid w:val="00315EAF"/>
    <w:rsid w:val="00316345"/>
    <w:rsid w:val="0031645F"/>
    <w:rsid w:val="00316E2A"/>
    <w:rsid w:val="00317709"/>
    <w:rsid w:val="003177BE"/>
    <w:rsid w:val="00317993"/>
    <w:rsid w:val="00317A5D"/>
    <w:rsid w:val="003203D5"/>
    <w:rsid w:val="00320C41"/>
    <w:rsid w:val="00321643"/>
    <w:rsid w:val="00321905"/>
    <w:rsid w:val="00321A5B"/>
    <w:rsid w:val="00324FF5"/>
    <w:rsid w:val="003258D4"/>
    <w:rsid w:val="003270EB"/>
    <w:rsid w:val="00330462"/>
    <w:rsid w:val="003308EC"/>
    <w:rsid w:val="00330D8C"/>
    <w:rsid w:val="003311CA"/>
    <w:rsid w:val="00331457"/>
    <w:rsid w:val="00332CDE"/>
    <w:rsid w:val="003332F5"/>
    <w:rsid w:val="00333CFD"/>
    <w:rsid w:val="00334C5D"/>
    <w:rsid w:val="003355D6"/>
    <w:rsid w:val="00336448"/>
    <w:rsid w:val="00336882"/>
    <w:rsid w:val="00337A9A"/>
    <w:rsid w:val="00340234"/>
    <w:rsid w:val="00340E73"/>
    <w:rsid w:val="00341678"/>
    <w:rsid w:val="00342C33"/>
    <w:rsid w:val="00345890"/>
    <w:rsid w:val="003458D8"/>
    <w:rsid w:val="003465D6"/>
    <w:rsid w:val="00346F5A"/>
    <w:rsid w:val="003472FA"/>
    <w:rsid w:val="00347A74"/>
    <w:rsid w:val="00347D33"/>
    <w:rsid w:val="00350A8B"/>
    <w:rsid w:val="003515E4"/>
    <w:rsid w:val="003523B6"/>
    <w:rsid w:val="00352488"/>
    <w:rsid w:val="00353847"/>
    <w:rsid w:val="00356244"/>
    <w:rsid w:val="00356393"/>
    <w:rsid w:val="00357284"/>
    <w:rsid w:val="00357D98"/>
    <w:rsid w:val="003605BF"/>
    <w:rsid w:val="00360A19"/>
    <w:rsid w:val="0036190E"/>
    <w:rsid w:val="00362674"/>
    <w:rsid w:val="00362D49"/>
    <w:rsid w:val="00362D80"/>
    <w:rsid w:val="003638D3"/>
    <w:rsid w:val="00364CFD"/>
    <w:rsid w:val="0036628F"/>
    <w:rsid w:val="00366E08"/>
    <w:rsid w:val="00366FF8"/>
    <w:rsid w:val="00367451"/>
    <w:rsid w:val="00367CF0"/>
    <w:rsid w:val="00367E74"/>
    <w:rsid w:val="003703B0"/>
    <w:rsid w:val="003707C4"/>
    <w:rsid w:val="00370BA5"/>
    <w:rsid w:val="00371329"/>
    <w:rsid w:val="00373D2C"/>
    <w:rsid w:val="003762FF"/>
    <w:rsid w:val="0037687B"/>
    <w:rsid w:val="003772EC"/>
    <w:rsid w:val="003776A7"/>
    <w:rsid w:val="00380000"/>
    <w:rsid w:val="003813A3"/>
    <w:rsid w:val="00383410"/>
    <w:rsid w:val="00384A97"/>
    <w:rsid w:val="00386A43"/>
    <w:rsid w:val="00386AFB"/>
    <w:rsid w:val="00386C9A"/>
    <w:rsid w:val="00387385"/>
    <w:rsid w:val="003878AF"/>
    <w:rsid w:val="00387A7F"/>
    <w:rsid w:val="00387E9C"/>
    <w:rsid w:val="00390DAE"/>
    <w:rsid w:val="003910CE"/>
    <w:rsid w:val="003918C6"/>
    <w:rsid w:val="00391B3B"/>
    <w:rsid w:val="00391BDF"/>
    <w:rsid w:val="00392161"/>
    <w:rsid w:val="00392AA5"/>
    <w:rsid w:val="00392BAB"/>
    <w:rsid w:val="00392BE3"/>
    <w:rsid w:val="003945E8"/>
    <w:rsid w:val="003956E9"/>
    <w:rsid w:val="00395D9D"/>
    <w:rsid w:val="003965A2"/>
    <w:rsid w:val="0039661F"/>
    <w:rsid w:val="003972EB"/>
    <w:rsid w:val="003A0433"/>
    <w:rsid w:val="003A0B13"/>
    <w:rsid w:val="003A267F"/>
    <w:rsid w:val="003A2D51"/>
    <w:rsid w:val="003A30C7"/>
    <w:rsid w:val="003A312B"/>
    <w:rsid w:val="003A3CE1"/>
    <w:rsid w:val="003A40ED"/>
    <w:rsid w:val="003A4231"/>
    <w:rsid w:val="003A5919"/>
    <w:rsid w:val="003A5BCC"/>
    <w:rsid w:val="003A69F7"/>
    <w:rsid w:val="003A6CAC"/>
    <w:rsid w:val="003A797B"/>
    <w:rsid w:val="003B01CD"/>
    <w:rsid w:val="003B027F"/>
    <w:rsid w:val="003B0336"/>
    <w:rsid w:val="003B0474"/>
    <w:rsid w:val="003B0504"/>
    <w:rsid w:val="003B096F"/>
    <w:rsid w:val="003B0EDD"/>
    <w:rsid w:val="003B1BA3"/>
    <w:rsid w:val="003B5265"/>
    <w:rsid w:val="003B7243"/>
    <w:rsid w:val="003B7D8D"/>
    <w:rsid w:val="003C02EC"/>
    <w:rsid w:val="003C0C22"/>
    <w:rsid w:val="003C184B"/>
    <w:rsid w:val="003C18AF"/>
    <w:rsid w:val="003C20DE"/>
    <w:rsid w:val="003C2A22"/>
    <w:rsid w:val="003C3529"/>
    <w:rsid w:val="003C43DD"/>
    <w:rsid w:val="003C5755"/>
    <w:rsid w:val="003C6090"/>
    <w:rsid w:val="003C65D0"/>
    <w:rsid w:val="003C65EA"/>
    <w:rsid w:val="003C6715"/>
    <w:rsid w:val="003C69EA"/>
    <w:rsid w:val="003C7131"/>
    <w:rsid w:val="003C7705"/>
    <w:rsid w:val="003C7911"/>
    <w:rsid w:val="003D021B"/>
    <w:rsid w:val="003D1F5C"/>
    <w:rsid w:val="003D42A5"/>
    <w:rsid w:val="003D4428"/>
    <w:rsid w:val="003D4611"/>
    <w:rsid w:val="003D579A"/>
    <w:rsid w:val="003D7670"/>
    <w:rsid w:val="003E02AD"/>
    <w:rsid w:val="003E1AC9"/>
    <w:rsid w:val="003E1B17"/>
    <w:rsid w:val="003E2513"/>
    <w:rsid w:val="003E3F18"/>
    <w:rsid w:val="003E4B6F"/>
    <w:rsid w:val="003E5527"/>
    <w:rsid w:val="003E724F"/>
    <w:rsid w:val="003E739F"/>
    <w:rsid w:val="003E790C"/>
    <w:rsid w:val="003E7AD2"/>
    <w:rsid w:val="003F03FB"/>
    <w:rsid w:val="003F08D0"/>
    <w:rsid w:val="003F091A"/>
    <w:rsid w:val="003F0A05"/>
    <w:rsid w:val="003F0F7D"/>
    <w:rsid w:val="003F5546"/>
    <w:rsid w:val="003F5DFA"/>
    <w:rsid w:val="003F66EF"/>
    <w:rsid w:val="003F72C3"/>
    <w:rsid w:val="003F79B8"/>
    <w:rsid w:val="004006E0"/>
    <w:rsid w:val="00401385"/>
    <w:rsid w:val="004019DB"/>
    <w:rsid w:val="004026E7"/>
    <w:rsid w:val="004030A3"/>
    <w:rsid w:val="004040AB"/>
    <w:rsid w:val="00404206"/>
    <w:rsid w:val="00404214"/>
    <w:rsid w:val="00404869"/>
    <w:rsid w:val="00404AAE"/>
    <w:rsid w:val="00404CEE"/>
    <w:rsid w:val="00404E11"/>
    <w:rsid w:val="00406388"/>
    <w:rsid w:val="0040671A"/>
    <w:rsid w:val="00406B3D"/>
    <w:rsid w:val="00406D6F"/>
    <w:rsid w:val="00406DE8"/>
    <w:rsid w:val="004105B8"/>
    <w:rsid w:val="004107D2"/>
    <w:rsid w:val="00410AF5"/>
    <w:rsid w:val="00411D0C"/>
    <w:rsid w:val="004145BA"/>
    <w:rsid w:val="00414D08"/>
    <w:rsid w:val="00415F4E"/>
    <w:rsid w:val="0041667F"/>
    <w:rsid w:val="0041680F"/>
    <w:rsid w:val="00416974"/>
    <w:rsid w:val="00416F93"/>
    <w:rsid w:val="004173EE"/>
    <w:rsid w:val="0041777D"/>
    <w:rsid w:val="00420474"/>
    <w:rsid w:val="00420870"/>
    <w:rsid w:val="00422F95"/>
    <w:rsid w:val="00423509"/>
    <w:rsid w:val="0042373B"/>
    <w:rsid w:val="00424ADB"/>
    <w:rsid w:val="004260F1"/>
    <w:rsid w:val="00427288"/>
    <w:rsid w:val="00430CA8"/>
    <w:rsid w:val="00430F55"/>
    <w:rsid w:val="004326FA"/>
    <w:rsid w:val="00433523"/>
    <w:rsid w:val="00433778"/>
    <w:rsid w:val="004337CB"/>
    <w:rsid w:val="00433A16"/>
    <w:rsid w:val="004357F2"/>
    <w:rsid w:val="00435A3E"/>
    <w:rsid w:val="00435FA9"/>
    <w:rsid w:val="0043663A"/>
    <w:rsid w:val="00437216"/>
    <w:rsid w:val="00440165"/>
    <w:rsid w:val="00440DC5"/>
    <w:rsid w:val="00441E50"/>
    <w:rsid w:val="004430B3"/>
    <w:rsid w:val="0044666E"/>
    <w:rsid w:val="004475C3"/>
    <w:rsid w:val="00447C7F"/>
    <w:rsid w:val="004506C4"/>
    <w:rsid w:val="004534B1"/>
    <w:rsid w:val="00453A97"/>
    <w:rsid w:val="00453AFA"/>
    <w:rsid w:val="0045503A"/>
    <w:rsid w:val="0045528C"/>
    <w:rsid w:val="0045621E"/>
    <w:rsid w:val="00456667"/>
    <w:rsid w:val="0045762F"/>
    <w:rsid w:val="00457CBD"/>
    <w:rsid w:val="004610C8"/>
    <w:rsid w:val="0046393B"/>
    <w:rsid w:val="00465519"/>
    <w:rsid w:val="0046567D"/>
    <w:rsid w:val="004670BF"/>
    <w:rsid w:val="004715C6"/>
    <w:rsid w:val="00472EB9"/>
    <w:rsid w:val="00473FEA"/>
    <w:rsid w:val="004747F2"/>
    <w:rsid w:val="00474A69"/>
    <w:rsid w:val="004753E7"/>
    <w:rsid w:val="00475CC0"/>
    <w:rsid w:val="004766C9"/>
    <w:rsid w:val="004800B3"/>
    <w:rsid w:val="0048217E"/>
    <w:rsid w:val="00483CBC"/>
    <w:rsid w:val="00486D7A"/>
    <w:rsid w:val="004871A9"/>
    <w:rsid w:val="0049109A"/>
    <w:rsid w:val="00491911"/>
    <w:rsid w:val="004920BD"/>
    <w:rsid w:val="0049221D"/>
    <w:rsid w:val="00492CC1"/>
    <w:rsid w:val="0049305D"/>
    <w:rsid w:val="004930BD"/>
    <w:rsid w:val="004945B4"/>
    <w:rsid w:val="00494CCC"/>
    <w:rsid w:val="00496280"/>
    <w:rsid w:val="00496D4A"/>
    <w:rsid w:val="0049738D"/>
    <w:rsid w:val="00497DD2"/>
    <w:rsid w:val="00497E8D"/>
    <w:rsid w:val="004A0094"/>
    <w:rsid w:val="004A0787"/>
    <w:rsid w:val="004A0FBF"/>
    <w:rsid w:val="004A11F3"/>
    <w:rsid w:val="004A12DC"/>
    <w:rsid w:val="004A140E"/>
    <w:rsid w:val="004A2801"/>
    <w:rsid w:val="004A39FE"/>
    <w:rsid w:val="004A3DDB"/>
    <w:rsid w:val="004A4418"/>
    <w:rsid w:val="004A446A"/>
    <w:rsid w:val="004A4760"/>
    <w:rsid w:val="004A68EB"/>
    <w:rsid w:val="004A6B2C"/>
    <w:rsid w:val="004A793A"/>
    <w:rsid w:val="004A7F90"/>
    <w:rsid w:val="004B018C"/>
    <w:rsid w:val="004B1234"/>
    <w:rsid w:val="004B1F49"/>
    <w:rsid w:val="004B261F"/>
    <w:rsid w:val="004B31E4"/>
    <w:rsid w:val="004B3877"/>
    <w:rsid w:val="004B5A04"/>
    <w:rsid w:val="004C0544"/>
    <w:rsid w:val="004C07F6"/>
    <w:rsid w:val="004C13BD"/>
    <w:rsid w:val="004C16AC"/>
    <w:rsid w:val="004C249B"/>
    <w:rsid w:val="004C2674"/>
    <w:rsid w:val="004C3802"/>
    <w:rsid w:val="004C468F"/>
    <w:rsid w:val="004C470C"/>
    <w:rsid w:val="004C4A3C"/>
    <w:rsid w:val="004C4F24"/>
    <w:rsid w:val="004C50D4"/>
    <w:rsid w:val="004C5D8F"/>
    <w:rsid w:val="004C5DB7"/>
    <w:rsid w:val="004D06A8"/>
    <w:rsid w:val="004D08E1"/>
    <w:rsid w:val="004D0F19"/>
    <w:rsid w:val="004D22CC"/>
    <w:rsid w:val="004D23C4"/>
    <w:rsid w:val="004D2DD2"/>
    <w:rsid w:val="004D657D"/>
    <w:rsid w:val="004D68B4"/>
    <w:rsid w:val="004D6E62"/>
    <w:rsid w:val="004D741B"/>
    <w:rsid w:val="004D77F5"/>
    <w:rsid w:val="004D7C96"/>
    <w:rsid w:val="004E0F56"/>
    <w:rsid w:val="004E1284"/>
    <w:rsid w:val="004E22FD"/>
    <w:rsid w:val="004E259C"/>
    <w:rsid w:val="004E3CB4"/>
    <w:rsid w:val="004E4A98"/>
    <w:rsid w:val="004E4CE5"/>
    <w:rsid w:val="004E4D63"/>
    <w:rsid w:val="004E50F7"/>
    <w:rsid w:val="004E51AF"/>
    <w:rsid w:val="004E6278"/>
    <w:rsid w:val="004F1E4D"/>
    <w:rsid w:val="004F21E7"/>
    <w:rsid w:val="004F22E9"/>
    <w:rsid w:val="004F297C"/>
    <w:rsid w:val="004F3202"/>
    <w:rsid w:val="004F3B05"/>
    <w:rsid w:val="004F3D56"/>
    <w:rsid w:val="004F4540"/>
    <w:rsid w:val="004F477E"/>
    <w:rsid w:val="004F4BBC"/>
    <w:rsid w:val="004F4DE9"/>
    <w:rsid w:val="004F559C"/>
    <w:rsid w:val="004F57AE"/>
    <w:rsid w:val="004F60C6"/>
    <w:rsid w:val="004F6580"/>
    <w:rsid w:val="004F7049"/>
    <w:rsid w:val="004F7C5C"/>
    <w:rsid w:val="004F7E8D"/>
    <w:rsid w:val="005002CD"/>
    <w:rsid w:val="005006C4"/>
    <w:rsid w:val="00500B1D"/>
    <w:rsid w:val="00501317"/>
    <w:rsid w:val="00501C13"/>
    <w:rsid w:val="00503AFB"/>
    <w:rsid w:val="00505022"/>
    <w:rsid w:val="005056DD"/>
    <w:rsid w:val="005057CE"/>
    <w:rsid w:val="005059D2"/>
    <w:rsid w:val="00505C20"/>
    <w:rsid w:val="00505CA3"/>
    <w:rsid w:val="00506012"/>
    <w:rsid w:val="00507CC7"/>
    <w:rsid w:val="00507D26"/>
    <w:rsid w:val="0051091B"/>
    <w:rsid w:val="0051293B"/>
    <w:rsid w:val="00512A1A"/>
    <w:rsid w:val="00513035"/>
    <w:rsid w:val="00513DB7"/>
    <w:rsid w:val="00514612"/>
    <w:rsid w:val="00515633"/>
    <w:rsid w:val="005164B6"/>
    <w:rsid w:val="0051665E"/>
    <w:rsid w:val="00517DB1"/>
    <w:rsid w:val="00521CCE"/>
    <w:rsid w:val="00521ECF"/>
    <w:rsid w:val="005227FC"/>
    <w:rsid w:val="00522AA8"/>
    <w:rsid w:val="00522E44"/>
    <w:rsid w:val="005239EE"/>
    <w:rsid w:val="00523A57"/>
    <w:rsid w:val="00524E6E"/>
    <w:rsid w:val="00524E74"/>
    <w:rsid w:val="005259CA"/>
    <w:rsid w:val="00525A58"/>
    <w:rsid w:val="00526603"/>
    <w:rsid w:val="00527261"/>
    <w:rsid w:val="005273DA"/>
    <w:rsid w:val="00527C53"/>
    <w:rsid w:val="00527D1D"/>
    <w:rsid w:val="00527E38"/>
    <w:rsid w:val="00527EBA"/>
    <w:rsid w:val="00530261"/>
    <w:rsid w:val="00531259"/>
    <w:rsid w:val="00532456"/>
    <w:rsid w:val="00534E25"/>
    <w:rsid w:val="00536230"/>
    <w:rsid w:val="005365EC"/>
    <w:rsid w:val="005366C6"/>
    <w:rsid w:val="00536F68"/>
    <w:rsid w:val="00537684"/>
    <w:rsid w:val="00537B32"/>
    <w:rsid w:val="00537C5B"/>
    <w:rsid w:val="0054035F"/>
    <w:rsid w:val="005407A5"/>
    <w:rsid w:val="00540E81"/>
    <w:rsid w:val="005424D2"/>
    <w:rsid w:val="005426D1"/>
    <w:rsid w:val="00543A34"/>
    <w:rsid w:val="00543A89"/>
    <w:rsid w:val="00544CFD"/>
    <w:rsid w:val="00545565"/>
    <w:rsid w:val="00545B81"/>
    <w:rsid w:val="00545CE0"/>
    <w:rsid w:val="00547CCC"/>
    <w:rsid w:val="00547D70"/>
    <w:rsid w:val="00550129"/>
    <w:rsid w:val="00550510"/>
    <w:rsid w:val="0055128E"/>
    <w:rsid w:val="00551DA1"/>
    <w:rsid w:val="005523FC"/>
    <w:rsid w:val="00552949"/>
    <w:rsid w:val="005531EF"/>
    <w:rsid w:val="00553D0B"/>
    <w:rsid w:val="00553F05"/>
    <w:rsid w:val="0055408A"/>
    <w:rsid w:val="00554A4F"/>
    <w:rsid w:val="005556F9"/>
    <w:rsid w:val="00555812"/>
    <w:rsid w:val="0055772B"/>
    <w:rsid w:val="00560A28"/>
    <w:rsid w:val="00562A7E"/>
    <w:rsid w:val="00564818"/>
    <w:rsid w:val="00564E50"/>
    <w:rsid w:val="00566498"/>
    <w:rsid w:val="005667F3"/>
    <w:rsid w:val="00570A14"/>
    <w:rsid w:val="00571207"/>
    <w:rsid w:val="005712AE"/>
    <w:rsid w:val="00572022"/>
    <w:rsid w:val="005725E3"/>
    <w:rsid w:val="00572849"/>
    <w:rsid w:val="00572A15"/>
    <w:rsid w:val="005732AD"/>
    <w:rsid w:val="0057358B"/>
    <w:rsid w:val="005735A1"/>
    <w:rsid w:val="0057428F"/>
    <w:rsid w:val="0057520E"/>
    <w:rsid w:val="00575723"/>
    <w:rsid w:val="00575961"/>
    <w:rsid w:val="0057632E"/>
    <w:rsid w:val="00577961"/>
    <w:rsid w:val="005801A3"/>
    <w:rsid w:val="0058051B"/>
    <w:rsid w:val="005806B2"/>
    <w:rsid w:val="00580DBD"/>
    <w:rsid w:val="00581A59"/>
    <w:rsid w:val="00585907"/>
    <w:rsid w:val="00585CD4"/>
    <w:rsid w:val="00585F00"/>
    <w:rsid w:val="00587E1F"/>
    <w:rsid w:val="0059051C"/>
    <w:rsid w:val="0059071E"/>
    <w:rsid w:val="00592572"/>
    <w:rsid w:val="0059269E"/>
    <w:rsid w:val="00595A4B"/>
    <w:rsid w:val="005963B1"/>
    <w:rsid w:val="005967C2"/>
    <w:rsid w:val="005968F5"/>
    <w:rsid w:val="00596B57"/>
    <w:rsid w:val="00596CE6"/>
    <w:rsid w:val="00596EBD"/>
    <w:rsid w:val="005977CD"/>
    <w:rsid w:val="00597F52"/>
    <w:rsid w:val="005A0581"/>
    <w:rsid w:val="005A2B8A"/>
    <w:rsid w:val="005A319D"/>
    <w:rsid w:val="005A3FF0"/>
    <w:rsid w:val="005A5548"/>
    <w:rsid w:val="005A581E"/>
    <w:rsid w:val="005A5966"/>
    <w:rsid w:val="005A70C0"/>
    <w:rsid w:val="005A7E30"/>
    <w:rsid w:val="005B0240"/>
    <w:rsid w:val="005B0366"/>
    <w:rsid w:val="005B0890"/>
    <w:rsid w:val="005B1190"/>
    <w:rsid w:val="005B3577"/>
    <w:rsid w:val="005B4837"/>
    <w:rsid w:val="005B4BD3"/>
    <w:rsid w:val="005B5120"/>
    <w:rsid w:val="005B5A69"/>
    <w:rsid w:val="005B5F94"/>
    <w:rsid w:val="005B642F"/>
    <w:rsid w:val="005B66AE"/>
    <w:rsid w:val="005B72CE"/>
    <w:rsid w:val="005C0222"/>
    <w:rsid w:val="005C0880"/>
    <w:rsid w:val="005C08CE"/>
    <w:rsid w:val="005C12FB"/>
    <w:rsid w:val="005C1A41"/>
    <w:rsid w:val="005C2DBE"/>
    <w:rsid w:val="005C3DB1"/>
    <w:rsid w:val="005C3F05"/>
    <w:rsid w:val="005C4921"/>
    <w:rsid w:val="005C4ECA"/>
    <w:rsid w:val="005C52FE"/>
    <w:rsid w:val="005C5471"/>
    <w:rsid w:val="005C58A6"/>
    <w:rsid w:val="005C616E"/>
    <w:rsid w:val="005C654E"/>
    <w:rsid w:val="005C6844"/>
    <w:rsid w:val="005C6A4D"/>
    <w:rsid w:val="005C6B36"/>
    <w:rsid w:val="005D0359"/>
    <w:rsid w:val="005D0E6C"/>
    <w:rsid w:val="005D1347"/>
    <w:rsid w:val="005D14F9"/>
    <w:rsid w:val="005D245D"/>
    <w:rsid w:val="005D2F3F"/>
    <w:rsid w:val="005D4632"/>
    <w:rsid w:val="005D4D4A"/>
    <w:rsid w:val="005D5A11"/>
    <w:rsid w:val="005D6A0C"/>
    <w:rsid w:val="005E0996"/>
    <w:rsid w:val="005E0AA4"/>
    <w:rsid w:val="005E11BA"/>
    <w:rsid w:val="005E23F1"/>
    <w:rsid w:val="005E24F6"/>
    <w:rsid w:val="005E32BE"/>
    <w:rsid w:val="005E3987"/>
    <w:rsid w:val="005E450E"/>
    <w:rsid w:val="005E46A3"/>
    <w:rsid w:val="005E49B7"/>
    <w:rsid w:val="005E57DD"/>
    <w:rsid w:val="005E6CE9"/>
    <w:rsid w:val="005F0200"/>
    <w:rsid w:val="005F1382"/>
    <w:rsid w:val="005F194B"/>
    <w:rsid w:val="005F25EC"/>
    <w:rsid w:val="005F2E67"/>
    <w:rsid w:val="005F3242"/>
    <w:rsid w:val="005F436F"/>
    <w:rsid w:val="005F61AB"/>
    <w:rsid w:val="005F6687"/>
    <w:rsid w:val="005F7C5E"/>
    <w:rsid w:val="006010F1"/>
    <w:rsid w:val="006013EF"/>
    <w:rsid w:val="00601C2D"/>
    <w:rsid w:val="00603EEA"/>
    <w:rsid w:val="00604420"/>
    <w:rsid w:val="0060470E"/>
    <w:rsid w:val="00604721"/>
    <w:rsid w:val="00604BE1"/>
    <w:rsid w:val="006061F6"/>
    <w:rsid w:val="00606472"/>
    <w:rsid w:val="00607688"/>
    <w:rsid w:val="006100E9"/>
    <w:rsid w:val="0061046C"/>
    <w:rsid w:val="00610B8A"/>
    <w:rsid w:val="00610E8B"/>
    <w:rsid w:val="0061123D"/>
    <w:rsid w:val="00611DD8"/>
    <w:rsid w:val="00612014"/>
    <w:rsid w:val="00612F59"/>
    <w:rsid w:val="0061340B"/>
    <w:rsid w:val="00614377"/>
    <w:rsid w:val="00614D88"/>
    <w:rsid w:val="00615AC1"/>
    <w:rsid w:val="00620B15"/>
    <w:rsid w:val="00621B60"/>
    <w:rsid w:val="0062441D"/>
    <w:rsid w:val="00624AE3"/>
    <w:rsid w:val="00630340"/>
    <w:rsid w:val="00630664"/>
    <w:rsid w:val="0063073B"/>
    <w:rsid w:val="00630E4D"/>
    <w:rsid w:val="00631B67"/>
    <w:rsid w:val="00631D5A"/>
    <w:rsid w:val="00632C63"/>
    <w:rsid w:val="00632EAE"/>
    <w:rsid w:val="00633237"/>
    <w:rsid w:val="00633A3B"/>
    <w:rsid w:val="00634145"/>
    <w:rsid w:val="0063625A"/>
    <w:rsid w:val="0063628F"/>
    <w:rsid w:val="00640229"/>
    <w:rsid w:val="00640265"/>
    <w:rsid w:val="00640896"/>
    <w:rsid w:val="00642C16"/>
    <w:rsid w:val="00642E7C"/>
    <w:rsid w:val="00643BCE"/>
    <w:rsid w:val="006443F6"/>
    <w:rsid w:val="00644997"/>
    <w:rsid w:val="006455C7"/>
    <w:rsid w:val="00645C9B"/>
    <w:rsid w:val="00645D96"/>
    <w:rsid w:val="00645F9A"/>
    <w:rsid w:val="00646B57"/>
    <w:rsid w:val="00647463"/>
    <w:rsid w:val="00647C06"/>
    <w:rsid w:val="006501DC"/>
    <w:rsid w:val="00651859"/>
    <w:rsid w:val="00651B4D"/>
    <w:rsid w:val="006526F3"/>
    <w:rsid w:val="00654030"/>
    <w:rsid w:val="00655537"/>
    <w:rsid w:val="00655A2D"/>
    <w:rsid w:val="00655A81"/>
    <w:rsid w:val="0065621B"/>
    <w:rsid w:val="0065634E"/>
    <w:rsid w:val="006603B9"/>
    <w:rsid w:val="00660807"/>
    <w:rsid w:val="00660B1E"/>
    <w:rsid w:val="00660C56"/>
    <w:rsid w:val="00664D10"/>
    <w:rsid w:val="00665A94"/>
    <w:rsid w:val="0066739A"/>
    <w:rsid w:val="00667A6A"/>
    <w:rsid w:val="00667D34"/>
    <w:rsid w:val="00667DCE"/>
    <w:rsid w:val="00667F80"/>
    <w:rsid w:val="006713E0"/>
    <w:rsid w:val="0067169D"/>
    <w:rsid w:val="0067188B"/>
    <w:rsid w:val="006718C3"/>
    <w:rsid w:val="00671EF9"/>
    <w:rsid w:val="00672157"/>
    <w:rsid w:val="006731B0"/>
    <w:rsid w:val="0067385D"/>
    <w:rsid w:val="0067429E"/>
    <w:rsid w:val="006747AC"/>
    <w:rsid w:val="0067573E"/>
    <w:rsid w:val="00675CDD"/>
    <w:rsid w:val="00675D40"/>
    <w:rsid w:val="00676524"/>
    <w:rsid w:val="00677ED1"/>
    <w:rsid w:val="00680C32"/>
    <w:rsid w:val="00681015"/>
    <w:rsid w:val="00683185"/>
    <w:rsid w:val="006832C9"/>
    <w:rsid w:val="0068429C"/>
    <w:rsid w:val="0068569F"/>
    <w:rsid w:val="006856EB"/>
    <w:rsid w:val="00686E87"/>
    <w:rsid w:val="00687CEB"/>
    <w:rsid w:val="00687EBD"/>
    <w:rsid w:val="006912D8"/>
    <w:rsid w:val="006928B1"/>
    <w:rsid w:val="00692C0B"/>
    <w:rsid w:val="0069313E"/>
    <w:rsid w:val="00693480"/>
    <w:rsid w:val="00693A55"/>
    <w:rsid w:val="00694B2D"/>
    <w:rsid w:val="00695363"/>
    <w:rsid w:val="00695B1E"/>
    <w:rsid w:val="00696D3E"/>
    <w:rsid w:val="00697599"/>
    <w:rsid w:val="00697E73"/>
    <w:rsid w:val="006A00D5"/>
    <w:rsid w:val="006A0135"/>
    <w:rsid w:val="006A0915"/>
    <w:rsid w:val="006A0977"/>
    <w:rsid w:val="006A116F"/>
    <w:rsid w:val="006A256F"/>
    <w:rsid w:val="006A295B"/>
    <w:rsid w:val="006A32B3"/>
    <w:rsid w:val="006A5D59"/>
    <w:rsid w:val="006A6862"/>
    <w:rsid w:val="006A6C90"/>
    <w:rsid w:val="006A6F02"/>
    <w:rsid w:val="006A72C1"/>
    <w:rsid w:val="006A78CD"/>
    <w:rsid w:val="006B22BE"/>
    <w:rsid w:val="006B2BAC"/>
    <w:rsid w:val="006B335D"/>
    <w:rsid w:val="006B464A"/>
    <w:rsid w:val="006B559A"/>
    <w:rsid w:val="006B6F6B"/>
    <w:rsid w:val="006C01D9"/>
    <w:rsid w:val="006C076B"/>
    <w:rsid w:val="006C150C"/>
    <w:rsid w:val="006C1AF2"/>
    <w:rsid w:val="006C23AC"/>
    <w:rsid w:val="006C38F4"/>
    <w:rsid w:val="006C4943"/>
    <w:rsid w:val="006C57F4"/>
    <w:rsid w:val="006C5890"/>
    <w:rsid w:val="006C5E9E"/>
    <w:rsid w:val="006C67AF"/>
    <w:rsid w:val="006C788C"/>
    <w:rsid w:val="006C7DFB"/>
    <w:rsid w:val="006D0217"/>
    <w:rsid w:val="006D0294"/>
    <w:rsid w:val="006D0D69"/>
    <w:rsid w:val="006D12AF"/>
    <w:rsid w:val="006D21A6"/>
    <w:rsid w:val="006D2EDD"/>
    <w:rsid w:val="006D2F0E"/>
    <w:rsid w:val="006D3E1D"/>
    <w:rsid w:val="006D3FB7"/>
    <w:rsid w:val="006D42E3"/>
    <w:rsid w:val="006D50FC"/>
    <w:rsid w:val="006D55B3"/>
    <w:rsid w:val="006D59C5"/>
    <w:rsid w:val="006D5CED"/>
    <w:rsid w:val="006D6316"/>
    <w:rsid w:val="006D66E8"/>
    <w:rsid w:val="006D6BBE"/>
    <w:rsid w:val="006D6E4E"/>
    <w:rsid w:val="006D76B7"/>
    <w:rsid w:val="006E0091"/>
    <w:rsid w:val="006E1421"/>
    <w:rsid w:val="006E1807"/>
    <w:rsid w:val="006E1A00"/>
    <w:rsid w:val="006E2A9E"/>
    <w:rsid w:val="006E41F2"/>
    <w:rsid w:val="006E4848"/>
    <w:rsid w:val="006E48FC"/>
    <w:rsid w:val="006E58C2"/>
    <w:rsid w:val="006E59EC"/>
    <w:rsid w:val="006E694C"/>
    <w:rsid w:val="006E6DBC"/>
    <w:rsid w:val="006E72C0"/>
    <w:rsid w:val="006E7314"/>
    <w:rsid w:val="006E7CE8"/>
    <w:rsid w:val="006F056B"/>
    <w:rsid w:val="006F0760"/>
    <w:rsid w:val="006F0991"/>
    <w:rsid w:val="006F0EC3"/>
    <w:rsid w:val="006F2E98"/>
    <w:rsid w:val="006F62EF"/>
    <w:rsid w:val="007009AA"/>
    <w:rsid w:val="00700C30"/>
    <w:rsid w:val="00700E40"/>
    <w:rsid w:val="007016CD"/>
    <w:rsid w:val="00701BCC"/>
    <w:rsid w:val="00702598"/>
    <w:rsid w:val="007034F2"/>
    <w:rsid w:val="007038C6"/>
    <w:rsid w:val="007042A0"/>
    <w:rsid w:val="0070441B"/>
    <w:rsid w:val="0070478B"/>
    <w:rsid w:val="00704FD9"/>
    <w:rsid w:val="007051D3"/>
    <w:rsid w:val="007051E1"/>
    <w:rsid w:val="007056F5"/>
    <w:rsid w:val="007057D4"/>
    <w:rsid w:val="00706DE5"/>
    <w:rsid w:val="007077B5"/>
    <w:rsid w:val="00707FAC"/>
    <w:rsid w:val="00710149"/>
    <w:rsid w:val="007104A5"/>
    <w:rsid w:val="00711E64"/>
    <w:rsid w:val="00711FEA"/>
    <w:rsid w:val="00713479"/>
    <w:rsid w:val="00713CF4"/>
    <w:rsid w:val="0071624D"/>
    <w:rsid w:val="00716782"/>
    <w:rsid w:val="007174ED"/>
    <w:rsid w:val="00717CF4"/>
    <w:rsid w:val="00720863"/>
    <w:rsid w:val="00720E99"/>
    <w:rsid w:val="00722395"/>
    <w:rsid w:val="007226F6"/>
    <w:rsid w:val="00722995"/>
    <w:rsid w:val="00724FA1"/>
    <w:rsid w:val="00724FD7"/>
    <w:rsid w:val="0072537D"/>
    <w:rsid w:val="00725908"/>
    <w:rsid w:val="007268FA"/>
    <w:rsid w:val="007270FD"/>
    <w:rsid w:val="00727228"/>
    <w:rsid w:val="00730DF2"/>
    <w:rsid w:val="00732A70"/>
    <w:rsid w:val="00733548"/>
    <w:rsid w:val="00733891"/>
    <w:rsid w:val="00734809"/>
    <w:rsid w:val="00734DA1"/>
    <w:rsid w:val="00735953"/>
    <w:rsid w:val="0073616C"/>
    <w:rsid w:val="0073624B"/>
    <w:rsid w:val="007413F5"/>
    <w:rsid w:val="00743126"/>
    <w:rsid w:val="00744075"/>
    <w:rsid w:val="00744CAD"/>
    <w:rsid w:val="00744EEC"/>
    <w:rsid w:val="007464C7"/>
    <w:rsid w:val="00746A27"/>
    <w:rsid w:val="00746B30"/>
    <w:rsid w:val="00746BB2"/>
    <w:rsid w:val="00747477"/>
    <w:rsid w:val="007503C1"/>
    <w:rsid w:val="00750A9B"/>
    <w:rsid w:val="00750BCF"/>
    <w:rsid w:val="00751DF2"/>
    <w:rsid w:val="0075200C"/>
    <w:rsid w:val="0075231F"/>
    <w:rsid w:val="00753288"/>
    <w:rsid w:val="00753C60"/>
    <w:rsid w:val="0075447E"/>
    <w:rsid w:val="00754882"/>
    <w:rsid w:val="007569B0"/>
    <w:rsid w:val="00756B19"/>
    <w:rsid w:val="007571D8"/>
    <w:rsid w:val="00757C0E"/>
    <w:rsid w:val="0076030C"/>
    <w:rsid w:val="007604C9"/>
    <w:rsid w:val="0076075E"/>
    <w:rsid w:val="00761243"/>
    <w:rsid w:val="007612FF"/>
    <w:rsid w:val="0076164A"/>
    <w:rsid w:val="00761FEE"/>
    <w:rsid w:val="0076232A"/>
    <w:rsid w:val="00763157"/>
    <w:rsid w:val="00763D6A"/>
    <w:rsid w:val="007641F9"/>
    <w:rsid w:val="0076613A"/>
    <w:rsid w:val="007708C7"/>
    <w:rsid w:val="00770A0A"/>
    <w:rsid w:val="00772593"/>
    <w:rsid w:val="00773E57"/>
    <w:rsid w:val="0077473B"/>
    <w:rsid w:val="007819E5"/>
    <w:rsid w:val="00781D47"/>
    <w:rsid w:val="00784535"/>
    <w:rsid w:val="0078517E"/>
    <w:rsid w:val="00786562"/>
    <w:rsid w:val="007870D0"/>
    <w:rsid w:val="0079150B"/>
    <w:rsid w:val="00792395"/>
    <w:rsid w:val="007924BF"/>
    <w:rsid w:val="00792C4F"/>
    <w:rsid w:val="00793179"/>
    <w:rsid w:val="007937C2"/>
    <w:rsid w:val="007950A0"/>
    <w:rsid w:val="00796206"/>
    <w:rsid w:val="0079685D"/>
    <w:rsid w:val="00796D1A"/>
    <w:rsid w:val="0079736A"/>
    <w:rsid w:val="00797A9E"/>
    <w:rsid w:val="00797EB2"/>
    <w:rsid w:val="007A0A6F"/>
    <w:rsid w:val="007A0C37"/>
    <w:rsid w:val="007A395B"/>
    <w:rsid w:val="007A4ACF"/>
    <w:rsid w:val="007A58F0"/>
    <w:rsid w:val="007A5DE2"/>
    <w:rsid w:val="007A6656"/>
    <w:rsid w:val="007A6EBF"/>
    <w:rsid w:val="007A7197"/>
    <w:rsid w:val="007A7D92"/>
    <w:rsid w:val="007B0949"/>
    <w:rsid w:val="007B34C7"/>
    <w:rsid w:val="007B3E44"/>
    <w:rsid w:val="007B3F16"/>
    <w:rsid w:val="007B5848"/>
    <w:rsid w:val="007B5B87"/>
    <w:rsid w:val="007B5FA4"/>
    <w:rsid w:val="007B606A"/>
    <w:rsid w:val="007B72E3"/>
    <w:rsid w:val="007B740F"/>
    <w:rsid w:val="007B766B"/>
    <w:rsid w:val="007C0106"/>
    <w:rsid w:val="007C03F2"/>
    <w:rsid w:val="007C0DBD"/>
    <w:rsid w:val="007C11A8"/>
    <w:rsid w:val="007C1BE6"/>
    <w:rsid w:val="007C1CBB"/>
    <w:rsid w:val="007C230E"/>
    <w:rsid w:val="007C234B"/>
    <w:rsid w:val="007C2650"/>
    <w:rsid w:val="007C2CB1"/>
    <w:rsid w:val="007C320C"/>
    <w:rsid w:val="007C35DD"/>
    <w:rsid w:val="007C4740"/>
    <w:rsid w:val="007C61FF"/>
    <w:rsid w:val="007C7C00"/>
    <w:rsid w:val="007D02F7"/>
    <w:rsid w:val="007D0CB1"/>
    <w:rsid w:val="007D1433"/>
    <w:rsid w:val="007D1758"/>
    <w:rsid w:val="007D2394"/>
    <w:rsid w:val="007D2840"/>
    <w:rsid w:val="007D2A56"/>
    <w:rsid w:val="007D4D08"/>
    <w:rsid w:val="007D51AE"/>
    <w:rsid w:val="007D5804"/>
    <w:rsid w:val="007D775C"/>
    <w:rsid w:val="007D7D0F"/>
    <w:rsid w:val="007E1803"/>
    <w:rsid w:val="007E198F"/>
    <w:rsid w:val="007E2139"/>
    <w:rsid w:val="007E34AF"/>
    <w:rsid w:val="007E3C9A"/>
    <w:rsid w:val="007E3E41"/>
    <w:rsid w:val="007E591F"/>
    <w:rsid w:val="007E5F4D"/>
    <w:rsid w:val="007E68B3"/>
    <w:rsid w:val="007E6C24"/>
    <w:rsid w:val="007E6ED1"/>
    <w:rsid w:val="007E7282"/>
    <w:rsid w:val="007E765A"/>
    <w:rsid w:val="007E79F1"/>
    <w:rsid w:val="007F0E17"/>
    <w:rsid w:val="007F147F"/>
    <w:rsid w:val="007F161C"/>
    <w:rsid w:val="007F199C"/>
    <w:rsid w:val="007F1A3A"/>
    <w:rsid w:val="007F2B17"/>
    <w:rsid w:val="007F2CEE"/>
    <w:rsid w:val="007F348C"/>
    <w:rsid w:val="007F4111"/>
    <w:rsid w:val="007F4CF7"/>
    <w:rsid w:val="007F5BD6"/>
    <w:rsid w:val="007F6548"/>
    <w:rsid w:val="007F722C"/>
    <w:rsid w:val="00800A23"/>
    <w:rsid w:val="0080246A"/>
    <w:rsid w:val="0080274A"/>
    <w:rsid w:val="00803090"/>
    <w:rsid w:val="0080351F"/>
    <w:rsid w:val="00803D9B"/>
    <w:rsid w:val="008044D7"/>
    <w:rsid w:val="00804A67"/>
    <w:rsid w:val="008053EC"/>
    <w:rsid w:val="00811F00"/>
    <w:rsid w:val="00812691"/>
    <w:rsid w:val="008129D2"/>
    <w:rsid w:val="00812A1C"/>
    <w:rsid w:val="008132DC"/>
    <w:rsid w:val="00813AB1"/>
    <w:rsid w:val="008153EE"/>
    <w:rsid w:val="00815E93"/>
    <w:rsid w:val="00816FCB"/>
    <w:rsid w:val="00820E15"/>
    <w:rsid w:val="008223BA"/>
    <w:rsid w:val="00822DD3"/>
    <w:rsid w:val="00822E04"/>
    <w:rsid w:val="0082373C"/>
    <w:rsid w:val="00824F50"/>
    <w:rsid w:val="008254F9"/>
    <w:rsid w:val="0082584C"/>
    <w:rsid w:val="00826E65"/>
    <w:rsid w:val="00827370"/>
    <w:rsid w:val="008302C2"/>
    <w:rsid w:val="0083036A"/>
    <w:rsid w:val="008305B2"/>
    <w:rsid w:val="00831385"/>
    <w:rsid w:val="00831572"/>
    <w:rsid w:val="00831EEF"/>
    <w:rsid w:val="0083227D"/>
    <w:rsid w:val="00834CA1"/>
    <w:rsid w:val="00835F5B"/>
    <w:rsid w:val="008372D2"/>
    <w:rsid w:val="00840A89"/>
    <w:rsid w:val="00840BE6"/>
    <w:rsid w:val="00841346"/>
    <w:rsid w:val="00841892"/>
    <w:rsid w:val="008418C2"/>
    <w:rsid w:val="008429B6"/>
    <w:rsid w:val="00843310"/>
    <w:rsid w:val="008445B9"/>
    <w:rsid w:val="0084567C"/>
    <w:rsid w:val="00845BB0"/>
    <w:rsid w:val="008461D8"/>
    <w:rsid w:val="00846E93"/>
    <w:rsid w:val="008476B9"/>
    <w:rsid w:val="00847C3E"/>
    <w:rsid w:val="00850F7D"/>
    <w:rsid w:val="00851DEF"/>
    <w:rsid w:val="00853E69"/>
    <w:rsid w:val="008541D7"/>
    <w:rsid w:val="00854353"/>
    <w:rsid w:val="00854C81"/>
    <w:rsid w:val="00855FDB"/>
    <w:rsid w:val="008566D8"/>
    <w:rsid w:val="00856F22"/>
    <w:rsid w:val="00857737"/>
    <w:rsid w:val="00857743"/>
    <w:rsid w:val="00860609"/>
    <w:rsid w:val="00861910"/>
    <w:rsid w:val="008623A6"/>
    <w:rsid w:val="0086468B"/>
    <w:rsid w:val="00865585"/>
    <w:rsid w:val="00866396"/>
    <w:rsid w:val="0086727C"/>
    <w:rsid w:val="00871636"/>
    <w:rsid w:val="00871AB1"/>
    <w:rsid w:val="00872D12"/>
    <w:rsid w:val="00873D44"/>
    <w:rsid w:val="008746AB"/>
    <w:rsid w:val="00874F37"/>
    <w:rsid w:val="0087506B"/>
    <w:rsid w:val="00875E98"/>
    <w:rsid w:val="00876221"/>
    <w:rsid w:val="00876F9B"/>
    <w:rsid w:val="00877E00"/>
    <w:rsid w:val="00881407"/>
    <w:rsid w:val="00881845"/>
    <w:rsid w:val="00882AFB"/>
    <w:rsid w:val="0088327B"/>
    <w:rsid w:val="0088357A"/>
    <w:rsid w:val="00883A20"/>
    <w:rsid w:val="00884367"/>
    <w:rsid w:val="00884699"/>
    <w:rsid w:val="00884FF1"/>
    <w:rsid w:val="008858A8"/>
    <w:rsid w:val="008867F5"/>
    <w:rsid w:val="00887330"/>
    <w:rsid w:val="00887710"/>
    <w:rsid w:val="00887B42"/>
    <w:rsid w:val="0089006A"/>
    <w:rsid w:val="00890E20"/>
    <w:rsid w:val="00891315"/>
    <w:rsid w:val="0089281F"/>
    <w:rsid w:val="00892993"/>
    <w:rsid w:val="00893043"/>
    <w:rsid w:val="00893097"/>
    <w:rsid w:val="008946BC"/>
    <w:rsid w:val="00895E9C"/>
    <w:rsid w:val="0089625D"/>
    <w:rsid w:val="0089689D"/>
    <w:rsid w:val="00896996"/>
    <w:rsid w:val="00896B43"/>
    <w:rsid w:val="00896DF9"/>
    <w:rsid w:val="00897C35"/>
    <w:rsid w:val="00897D09"/>
    <w:rsid w:val="00897EDF"/>
    <w:rsid w:val="008A035E"/>
    <w:rsid w:val="008A0672"/>
    <w:rsid w:val="008A0741"/>
    <w:rsid w:val="008A07C9"/>
    <w:rsid w:val="008A08DE"/>
    <w:rsid w:val="008A0D97"/>
    <w:rsid w:val="008A1B6C"/>
    <w:rsid w:val="008A210D"/>
    <w:rsid w:val="008A37B0"/>
    <w:rsid w:val="008A37E8"/>
    <w:rsid w:val="008A3881"/>
    <w:rsid w:val="008A3980"/>
    <w:rsid w:val="008A45DC"/>
    <w:rsid w:val="008A4FE6"/>
    <w:rsid w:val="008A527A"/>
    <w:rsid w:val="008A5307"/>
    <w:rsid w:val="008A58B4"/>
    <w:rsid w:val="008A6320"/>
    <w:rsid w:val="008B023B"/>
    <w:rsid w:val="008B0D7A"/>
    <w:rsid w:val="008B0EE5"/>
    <w:rsid w:val="008B122D"/>
    <w:rsid w:val="008B1881"/>
    <w:rsid w:val="008B266C"/>
    <w:rsid w:val="008B2688"/>
    <w:rsid w:val="008B3FE5"/>
    <w:rsid w:val="008B4479"/>
    <w:rsid w:val="008B44E3"/>
    <w:rsid w:val="008B4558"/>
    <w:rsid w:val="008B676F"/>
    <w:rsid w:val="008B7118"/>
    <w:rsid w:val="008B73E2"/>
    <w:rsid w:val="008B7DBA"/>
    <w:rsid w:val="008C15F2"/>
    <w:rsid w:val="008C3041"/>
    <w:rsid w:val="008C3A6A"/>
    <w:rsid w:val="008C3BD6"/>
    <w:rsid w:val="008C46E3"/>
    <w:rsid w:val="008D03E4"/>
    <w:rsid w:val="008D0A58"/>
    <w:rsid w:val="008D1048"/>
    <w:rsid w:val="008D1272"/>
    <w:rsid w:val="008D4884"/>
    <w:rsid w:val="008D4CD9"/>
    <w:rsid w:val="008D644C"/>
    <w:rsid w:val="008D6956"/>
    <w:rsid w:val="008D7890"/>
    <w:rsid w:val="008E0118"/>
    <w:rsid w:val="008E1775"/>
    <w:rsid w:val="008E3937"/>
    <w:rsid w:val="008E43E2"/>
    <w:rsid w:val="008E6E91"/>
    <w:rsid w:val="008E6E94"/>
    <w:rsid w:val="008E7617"/>
    <w:rsid w:val="008F0234"/>
    <w:rsid w:val="008F0BCE"/>
    <w:rsid w:val="008F2113"/>
    <w:rsid w:val="008F22B1"/>
    <w:rsid w:val="008F32E4"/>
    <w:rsid w:val="008F3B82"/>
    <w:rsid w:val="008F3C78"/>
    <w:rsid w:val="008F5042"/>
    <w:rsid w:val="008F525B"/>
    <w:rsid w:val="008F5276"/>
    <w:rsid w:val="008F56A7"/>
    <w:rsid w:val="008F615E"/>
    <w:rsid w:val="008F7867"/>
    <w:rsid w:val="008F7D32"/>
    <w:rsid w:val="00900094"/>
    <w:rsid w:val="0090037A"/>
    <w:rsid w:val="0090073D"/>
    <w:rsid w:val="00901BE0"/>
    <w:rsid w:val="0090224A"/>
    <w:rsid w:val="00902591"/>
    <w:rsid w:val="00903F69"/>
    <w:rsid w:val="0090470C"/>
    <w:rsid w:val="00904820"/>
    <w:rsid w:val="00904EFC"/>
    <w:rsid w:val="00906F83"/>
    <w:rsid w:val="009110A2"/>
    <w:rsid w:val="009129EB"/>
    <w:rsid w:val="009149F1"/>
    <w:rsid w:val="0091503D"/>
    <w:rsid w:val="00915292"/>
    <w:rsid w:val="00916505"/>
    <w:rsid w:val="00916CB1"/>
    <w:rsid w:val="009172F9"/>
    <w:rsid w:val="009200B2"/>
    <w:rsid w:val="00921760"/>
    <w:rsid w:val="0092228F"/>
    <w:rsid w:val="00923123"/>
    <w:rsid w:val="009241A3"/>
    <w:rsid w:val="0092492F"/>
    <w:rsid w:val="009253B8"/>
    <w:rsid w:val="00926B4E"/>
    <w:rsid w:val="009305E9"/>
    <w:rsid w:val="00931718"/>
    <w:rsid w:val="00933047"/>
    <w:rsid w:val="0093498A"/>
    <w:rsid w:val="009370F5"/>
    <w:rsid w:val="009374D9"/>
    <w:rsid w:val="0094010F"/>
    <w:rsid w:val="009405B0"/>
    <w:rsid w:val="00942B99"/>
    <w:rsid w:val="00942BAA"/>
    <w:rsid w:val="00942D07"/>
    <w:rsid w:val="00944597"/>
    <w:rsid w:val="00944714"/>
    <w:rsid w:val="00944968"/>
    <w:rsid w:val="00944FF5"/>
    <w:rsid w:val="00946196"/>
    <w:rsid w:val="00946A89"/>
    <w:rsid w:val="00947BA8"/>
    <w:rsid w:val="00950B00"/>
    <w:rsid w:val="00950D11"/>
    <w:rsid w:val="00951BCD"/>
    <w:rsid w:val="0095238F"/>
    <w:rsid w:val="0095296B"/>
    <w:rsid w:val="00952BD7"/>
    <w:rsid w:val="0095351F"/>
    <w:rsid w:val="00953DB7"/>
    <w:rsid w:val="00954041"/>
    <w:rsid w:val="009550A6"/>
    <w:rsid w:val="00956A88"/>
    <w:rsid w:val="00961E0E"/>
    <w:rsid w:val="00963793"/>
    <w:rsid w:val="00963ED4"/>
    <w:rsid w:val="00964357"/>
    <w:rsid w:val="009666A5"/>
    <w:rsid w:val="00966745"/>
    <w:rsid w:val="009668F6"/>
    <w:rsid w:val="0096740C"/>
    <w:rsid w:val="00967C67"/>
    <w:rsid w:val="009706AE"/>
    <w:rsid w:val="00970D17"/>
    <w:rsid w:val="0097228D"/>
    <w:rsid w:val="0097233D"/>
    <w:rsid w:val="009728F6"/>
    <w:rsid w:val="009728FB"/>
    <w:rsid w:val="00973D10"/>
    <w:rsid w:val="00974B12"/>
    <w:rsid w:val="00974D61"/>
    <w:rsid w:val="009766E0"/>
    <w:rsid w:val="009769B7"/>
    <w:rsid w:val="00976CAE"/>
    <w:rsid w:val="00976F84"/>
    <w:rsid w:val="0097766F"/>
    <w:rsid w:val="00977FC0"/>
    <w:rsid w:val="00980EC6"/>
    <w:rsid w:val="009813FC"/>
    <w:rsid w:val="00981712"/>
    <w:rsid w:val="00982071"/>
    <w:rsid w:val="009823B1"/>
    <w:rsid w:val="00982422"/>
    <w:rsid w:val="0098281A"/>
    <w:rsid w:val="00982BFF"/>
    <w:rsid w:val="00984B52"/>
    <w:rsid w:val="00984E82"/>
    <w:rsid w:val="00985AB7"/>
    <w:rsid w:val="00985D38"/>
    <w:rsid w:val="00986768"/>
    <w:rsid w:val="00986B85"/>
    <w:rsid w:val="00986E1A"/>
    <w:rsid w:val="009877F8"/>
    <w:rsid w:val="00987C74"/>
    <w:rsid w:val="0099006C"/>
    <w:rsid w:val="009900A0"/>
    <w:rsid w:val="00990877"/>
    <w:rsid w:val="00992884"/>
    <w:rsid w:val="00993A3D"/>
    <w:rsid w:val="009951A0"/>
    <w:rsid w:val="00995432"/>
    <w:rsid w:val="00996F5D"/>
    <w:rsid w:val="0099700A"/>
    <w:rsid w:val="009A07CC"/>
    <w:rsid w:val="009A14C3"/>
    <w:rsid w:val="009A15E6"/>
    <w:rsid w:val="009A21BD"/>
    <w:rsid w:val="009A2A36"/>
    <w:rsid w:val="009A2FB9"/>
    <w:rsid w:val="009A335F"/>
    <w:rsid w:val="009A373F"/>
    <w:rsid w:val="009A3745"/>
    <w:rsid w:val="009A5AFE"/>
    <w:rsid w:val="009A618D"/>
    <w:rsid w:val="009A680F"/>
    <w:rsid w:val="009A6964"/>
    <w:rsid w:val="009B0F0C"/>
    <w:rsid w:val="009B1097"/>
    <w:rsid w:val="009B11E6"/>
    <w:rsid w:val="009B23A3"/>
    <w:rsid w:val="009B2A07"/>
    <w:rsid w:val="009B32DD"/>
    <w:rsid w:val="009B3923"/>
    <w:rsid w:val="009B40B8"/>
    <w:rsid w:val="009B463A"/>
    <w:rsid w:val="009B4942"/>
    <w:rsid w:val="009B4B2F"/>
    <w:rsid w:val="009B68F1"/>
    <w:rsid w:val="009B6F9F"/>
    <w:rsid w:val="009C0D14"/>
    <w:rsid w:val="009C0F15"/>
    <w:rsid w:val="009C2590"/>
    <w:rsid w:val="009C2A78"/>
    <w:rsid w:val="009C2C7C"/>
    <w:rsid w:val="009C2FEE"/>
    <w:rsid w:val="009C384A"/>
    <w:rsid w:val="009C64D8"/>
    <w:rsid w:val="009C6880"/>
    <w:rsid w:val="009C6CD0"/>
    <w:rsid w:val="009D076D"/>
    <w:rsid w:val="009D1011"/>
    <w:rsid w:val="009D1DAA"/>
    <w:rsid w:val="009D275F"/>
    <w:rsid w:val="009D2B86"/>
    <w:rsid w:val="009D5164"/>
    <w:rsid w:val="009D536C"/>
    <w:rsid w:val="009D55E6"/>
    <w:rsid w:val="009D5A74"/>
    <w:rsid w:val="009D5E14"/>
    <w:rsid w:val="009D62D6"/>
    <w:rsid w:val="009D69B5"/>
    <w:rsid w:val="009E0037"/>
    <w:rsid w:val="009E01FD"/>
    <w:rsid w:val="009E0A3D"/>
    <w:rsid w:val="009E3A3F"/>
    <w:rsid w:val="009E3FC4"/>
    <w:rsid w:val="009E54E8"/>
    <w:rsid w:val="009E590B"/>
    <w:rsid w:val="009E5ABB"/>
    <w:rsid w:val="009E6008"/>
    <w:rsid w:val="009E6823"/>
    <w:rsid w:val="009E6ED7"/>
    <w:rsid w:val="009F0455"/>
    <w:rsid w:val="009F0CAF"/>
    <w:rsid w:val="009F1099"/>
    <w:rsid w:val="009F27D2"/>
    <w:rsid w:val="009F459F"/>
    <w:rsid w:val="009F4645"/>
    <w:rsid w:val="009F49F5"/>
    <w:rsid w:val="009F6422"/>
    <w:rsid w:val="009F6D84"/>
    <w:rsid w:val="00A022E7"/>
    <w:rsid w:val="00A02493"/>
    <w:rsid w:val="00A03AED"/>
    <w:rsid w:val="00A051BD"/>
    <w:rsid w:val="00A053CD"/>
    <w:rsid w:val="00A05F75"/>
    <w:rsid w:val="00A06121"/>
    <w:rsid w:val="00A0613D"/>
    <w:rsid w:val="00A062E5"/>
    <w:rsid w:val="00A06628"/>
    <w:rsid w:val="00A11E5A"/>
    <w:rsid w:val="00A127DB"/>
    <w:rsid w:val="00A1425A"/>
    <w:rsid w:val="00A148FD"/>
    <w:rsid w:val="00A15A8E"/>
    <w:rsid w:val="00A16A72"/>
    <w:rsid w:val="00A2020C"/>
    <w:rsid w:val="00A204E5"/>
    <w:rsid w:val="00A220C4"/>
    <w:rsid w:val="00A22150"/>
    <w:rsid w:val="00A223CE"/>
    <w:rsid w:val="00A22596"/>
    <w:rsid w:val="00A2283F"/>
    <w:rsid w:val="00A22B17"/>
    <w:rsid w:val="00A23311"/>
    <w:rsid w:val="00A2397B"/>
    <w:rsid w:val="00A23E22"/>
    <w:rsid w:val="00A24F3A"/>
    <w:rsid w:val="00A263C2"/>
    <w:rsid w:val="00A263FD"/>
    <w:rsid w:val="00A268E9"/>
    <w:rsid w:val="00A26FB6"/>
    <w:rsid w:val="00A2707E"/>
    <w:rsid w:val="00A27B98"/>
    <w:rsid w:val="00A27BCB"/>
    <w:rsid w:val="00A30323"/>
    <w:rsid w:val="00A3069A"/>
    <w:rsid w:val="00A30D2C"/>
    <w:rsid w:val="00A31E24"/>
    <w:rsid w:val="00A3267C"/>
    <w:rsid w:val="00A33330"/>
    <w:rsid w:val="00A334FB"/>
    <w:rsid w:val="00A33EB1"/>
    <w:rsid w:val="00A33EC2"/>
    <w:rsid w:val="00A34C9B"/>
    <w:rsid w:val="00A35213"/>
    <w:rsid w:val="00A37155"/>
    <w:rsid w:val="00A400D9"/>
    <w:rsid w:val="00A4090D"/>
    <w:rsid w:val="00A41087"/>
    <w:rsid w:val="00A416D4"/>
    <w:rsid w:val="00A423D2"/>
    <w:rsid w:val="00A42429"/>
    <w:rsid w:val="00A43C67"/>
    <w:rsid w:val="00A43FA4"/>
    <w:rsid w:val="00A442FA"/>
    <w:rsid w:val="00A46217"/>
    <w:rsid w:val="00A46A3B"/>
    <w:rsid w:val="00A47012"/>
    <w:rsid w:val="00A47179"/>
    <w:rsid w:val="00A5137E"/>
    <w:rsid w:val="00A5341E"/>
    <w:rsid w:val="00A54499"/>
    <w:rsid w:val="00A559AD"/>
    <w:rsid w:val="00A55D65"/>
    <w:rsid w:val="00A60821"/>
    <w:rsid w:val="00A61253"/>
    <w:rsid w:val="00A6273F"/>
    <w:rsid w:val="00A629F0"/>
    <w:rsid w:val="00A62E71"/>
    <w:rsid w:val="00A634C7"/>
    <w:rsid w:val="00A6366E"/>
    <w:rsid w:val="00A63BF4"/>
    <w:rsid w:val="00A641BD"/>
    <w:rsid w:val="00A64B98"/>
    <w:rsid w:val="00A659B0"/>
    <w:rsid w:val="00A65E24"/>
    <w:rsid w:val="00A65E3C"/>
    <w:rsid w:val="00A662F9"/>
    <w:rsid w:val="00A66A04"/>
    <w:rsid w:val="00A66C89"/>
    <w:rsid w:val="00A675D7"/>
    <w:rsid w:val="00A6786D"/>
    <w:rsid w:val="00A67901"/>
    <w:rsid w:val="00A7046B"/>
    <w:rsid w:val="00A7160F"/>
    <w:rsid w:val="00A71969"/>
    <w:rsid w:val="00A71EC4"/>
    <w:rsid w:val="00A72B63"/>
    <w:rsid w:val="00A73DAC"/>
    <w:rsid w:val="00A74968"/>
    <w:rsid w:val="00A74AF2"/>
    <w:rsid w:val="00A75100"/>
    <w:rsid w:val="00A75F11"/>
    <w:rsid w:val="00A765F2"/>
    <w:rsid w:val="00A76EB6"/>
    <w:rsid w:val="00A76F14"/>
    <w:rsid w:val="00A77344"/>
    <w:rsid w:val="00A77DF8"/>
    <w:rsid w:val="00A80768"/>
    <w:rsid w:val="00A80A14"/>
    <w:rsid w:val="00A8221C"/>
    <w:rsid w:val="00A82891"/>
    <w:rsid w:val="00A829D1"/>
    <w:rsid w:val="00A84147"/>
    <w:rsid w:val="00A85E66"/>
    <w:rsid w:val="00A8629B"/>
    <w:rsid w:val="00A863BC"/>
    <w:rsid w:val="00A866EC"/>
    <w:rsid w:val="00A86F11"/>
    <w:rsid w:val="00A903DF"/>
    <w:rsid w:val="00A92670"/>
    <w:rsid w:val="00A93E18"/>
    <w:rsid w:val="00A9501F"/>
    <w:rsid w:val="00A96F86"/>
    <w:rsid w:val="00A978DF"/>
    <w:rsid w:val="00A97FA3"/>
    <w:rsid w:val="00AA1291"/>
    <w:rsid w:val="00AA1BFF"/>
    <w:rsid w:val="00AA252B"/>
    <w:rsid w:val="00AA25D1"/>
    <w:rsid w:val="00AA4020"/>
    <w:rsid w:val="00AA4237"/>
    <w:rsid w:val="00AA4683"/>
    <w:rsid w:val="00AA499E"/>
    <w:rsid w:val="00AA5029"/>
    <w:rsid w:val="00AA6050"/>
    <w:rsid w:val="00AA6951"/>
    <w:rsid w:val="00AA704C"/>
    <w:rsid w:val="00AA7859"/>
    <w:rsid w:val="00AB02BB"/>
    <w:rsid w:val="00AB07D3"/>
    <w:rsid w:val="00AB0895"/>
    <w:rsid w:val="00AB129E"/>
    <w:rsid w:val="00AB1C36"/>
    <w:rsid w:val="00AB291E"/>
    <w:rsid w:val="00AB2AAA"/>
    <w:rsid w:val="00AB40D4"/>
    <w:rsid w:val="00AB4349"/>
    <w:rsid w:val="00AB4E24"/>
    <w:rsid w:val="00AB584A"/>
    <w:rsid w:val="00AB5D4C"/>
    <w:rsid w:val="00AB60A9"/>
    <w:rsid w:val="00AB64C7"/>
    <w:rsid w:val="00AC0A72"/>
    <w:rsid w:val="00AC25A9"/>
    <w:rsid w:val="00AC2A1A"/>
    <w:rsid w:val="00AC525E"/>
    <w:rsid w:val="00AC6D0C"/>
    <w:rsid w:val="00AD1BD4"/>
    <w:rsid w:val="00AD1E5F"/>
    <w:rsid w:val="00AD2B3C"/>
    <w:rsid w:val="00AD35B7"/>
    <w:rsid w:val="00AD3635"/>
    <w:rsid w:val="00AD4E90"/>
    <w:rsid w:val="00AD5053"/>
    <w:rsid w:val="00AD6D19"/>
    <w:rsid w:val="00AD6FC3"/>
    <w:rsid w:val="00AD6FF5"/>
    <w:rsid w:val="00AE0856"/>
    <w:rsid w:val="00AE0E14"/>
    <w:rsid w:val="00AE1AF6"/>
    <w:rsid w:val="00AE437E"/>
    <w:rsid w:val="00AE4E41"/>
    <w:rsid w:val="00AE54FE"/>
    <w:rsid w:val="00AE61B3"/>
    <w:rsid w:val="00AE653B"/>
    <w:rsid w:val="00AE7CC8"/>
    <w:rsid w:val="00AF07FE"/>
    <w:rsid w:val="00AF0C3A"/>
    <w:rsid w:val="00AF11A6"/>
    <w:rsid w:val="00AF2533"/>
    <w:rsid w:val="00AF352D"/>
    <w:rsid w:val="00AF369C"/>
    <w:rsid w:val="00AF3708"/>
    <w:rsid w:val="00AF3AE2"/>
    <w:rsid w:val="00AF480E"/>
    <w:rsid w:val="00AF5772"/>
    <w:rsid w:val="00AF6589"/>
    <w:rsid w:val="00AF75C7"/>
    <w:rsid w:val="00AF77B1"/>
    <w:rsid w:val="00AF7F54"/>
    <w:rsid w:val="00AF7F55"/>
    <w:rsid w:val="00B002B8"/>
    <w:rsid w:val="00B01309"/>
    <w:rsid w:val="00B02534"/>
    <w:rsid w:val="00B03B64"/>
    <w:rsid w:val="00B04715"/>
    <w:rsid w:val="00B04E53"/>
    <w:rsid w:val="00B055B5"/>
    <w:rsid w:val="00B055D8"/>
    <w:rsid w:val="00B06105"/>
    <w:rsid w:val="00B0610E"/>
    <w:rsid w:val="00B074CB"/>
    <w:rsid w:val="00B0779C"/>
    <w:rsid w:val="00B07E90"/>
    <w:rsid w:val="00B10315"/>
    <w:rsid w:val="00B10B8C"/>
    <w:rsid w:val="00B10B99"/>
    <w:rsid w:val="00B12C65"/>
    <w:rsid w:val="00B14DB3"/>
    <w:rsid w:val="00B16398"/>
    <w:rsid w:val="00B16429"/>
    <w:rsid w:val="00B17C4D"/>
    <w:rsid w:val="00B204A4"/>
    <w:rsid w:val="00B20CD6"/>
    <w:rsid w:val="00B2159B"/>
    <w:rsid w:val="00B22F90"/>
    <w:rsid w:val="00B23B31"/>
    <w:rsid w:val="00B23BAB"/>
    <w:rsid w:val="00B25039"/>
    <w:rsid w:val="00B25215"/>
    <w:rsid w:val="00B255FF"/>
    <w:rsid w:val="00B25B7C"/>
    <w:rsid w:val="00B26F29"/>
    <w:rsid w:val="00B30D1F"/>
    <w:rsid w:val="00B312A5"/>
    <w:rsid w:val="00B31391"/>
    <w:rsid w:val="00B319B3"/>
    <w:rsid w:val="00B32A29"/>
    <w:rsid w:val="00B33942"/>
    <w:rsid w:val="00B33D4C"/>
    <w:rsid w:val="00B34425"/>
    <w:rsid w:val="00B3486C"/>
    <w:rsid w:val="00B34DD7"/>
    <w:rsid w:val="00B34F4A"/>
    <w:rsid w:val="00B35448"/>
    <w:rsid w:val="00B37C30"/>
    <w:rsid w:val="00B40D05"/>
    <w:rsid w:val="00B410A5"/>
    <w:rsid w:val="00B420EE"/>
    <w:rsid w:val="00B42391"/>
    <w:rsid w:val="00B42C42"/>
    <w:rsid w:val="00B44EF5"/>
    <w:rsid w:val="00B45355"/>
    <w:rsid w:val="00B45AF9"/>
    <w:rsid w:val="00B468CC"/>
    <w:rsid w:val="00B505E8"/>
    <w:rsid w:val="00B508E0"/>
    <w:rsid w:val="00B514E4"/>
    <w:rsid w:val="00B51F15"/>
    <w:rsid w:val="00B53B52"/>
    <w:rsid w:val="00B53ED5"/>
    <w:rsid w:val="00B55112"/>
    <w:rsid w:val="00B553C9"/>
    <w:rsid w:val="00B5563F"/>
    <w:rsid w:val="00B60118"/>
    <w:rsid w:val="00B6030E"/>
    <w:rsid w:val="00B605A4"/>
    <w:rsid w:val="00B617D2"/>
    <w:rsid w:val="00B63EB7"/>
    <w:rsid w:val="00B63F29"/>
    <w:rsid w:val="00B648F2"/>
    <w:rsid w:val="00B64C93"/>
    <w:rsid w:val="00B65FCE"/>
    <w:rsid w:val="00B6631D"/>
    <w:rsid w:val="00B67624"/>
    <w:rsid w:val="00B67D36"/>
    <w:rsid w:val="00B67E04"/>
    <w:rsid w:val="00B712D4"/>
    <w:rsid w:val="00B715DB"/>
    <w:rsid w:val="00B72B2B"/>
    <w:rsid w:val="00B72BB2"/>
    <w:rsid w:val="00B72E3F"/>
    <w:rsid w:val="00B73B0A"/>
    <w:rsid w:val="00B73C3E"/>
    <w:rsid w:val="00B745D5"/>
    <w:rsid w:val="00B74BAB"/>
    <w:rsid w:val="00B74DC4"/>
    <w:rsid w:val="00B75D17"/>
    <w:rsid w:val="00B7680E"/>
    <w:rsid w:val="00B771ED"/>
    <w:rsid w:val="00B773D2"/>
    <w:rsid w:val="00B77791"/>
    <w:rsid w:val="00B80F29"/>
    <w:rsid w:val="00B813E2"/>
    <w:rsid w:val="00B81905"/>
    <w:rsid w:val="00B82498"/>
    <w:rsid w:val="00B8261F"/>
    <w:rsid w:val="00B831FB"/>
    <w:rsid w:val="00B839AF"/>
    <w:rsid w:val="00B83C82"/>
    <w:rsid w:val="00B8408D"/>
    <w:rsid w:val="00B84652"/>
    <w:rsid w:val="00B846B8"/>
    <w:rsid w:val="00B84999"/>
    <w:rsid w:val="00B849DB"/>
    <w:rsid w:val="00B85734"/>
    <w:rsid w:val="00B9060C"/>
    <w:rsid w:val="00B91780"/>
    <w:rsid w:val="00B93AB0"/>
    <w:rsid w:val="00B93B61"/>
    <w:rsid w:val="00B94747"/>
    <w:rsid w:val="00B947F4"/>
    <w:rsid w:val="00B96156"/>
    <w:rsid w:val="00B9659D"/>
    <w:rsid w:val="00B96714"/>
    <w:rsid w:val="00BA0B83"/>
    <w:rsid w:val="00BA1169"/>
    <w:rsid w:val="00BA1318"/>
    <w:rsid w:val="00BA2922"/>
    <w:rsid w:val="00BA2DA1"/>
    <w:rsid w:val="00BA3748"/>
    <w:rsid w:val="00BA399A"/>
    <w:rsid w:val="00BA5153"/>
    <w:rsid w:val="00BA5901"/>
    <w:rsid w:val="00BA5A2E"/>
    <w:rsid w:val="00BA7E1A"/>
    <w:rsid w:val="00BB0B12"/>
    <w:rsid w:val="00BB0E7C"/>
    <w:rsid w:val="00BB13A1"/>
    <w:rsid w:val="00BB26C0"/>
    <w:rsid w:val="00BB3E46"/>
    <w:rsid w:val="00BB445B"/>
    <w:rsid w:val="00BB481C"/>
    <w:rsid w:val="00BB48FF"/>
    <w:rsid w:val="00BB5BC3"/>
    <w:rsid w:val="00BB5F66"/>
    <w:rsid w:val="00BB681B"/>
    <w:rsid w:val="00BB74BB"/>
    <w:rsid w:val="00BB7755"/>
    <w:rsid w:val="00BB7884"/>
    <w:rsid w:val="00BC0032"/>
    <w:rsid w:val="00BC043E"/>
    <w:rsid w:val="00BC1614"/>
    <w:rsid w:val="00BC38F1"/>
    <w:rsid w:val="00BC3B1B"/>
    <w:rsid w:val="00BC4D0C"/>
    <w:rsid w:val="00BC5A17"/>
    <w:rsid w:val="00BC6472"/>
    <w:rsid w:val="00BC68A3"/>
    <w:rsid w:val="00BD0088"/>
    <w:rsid w:val="00BD00B8"/>
    <w:rsid w:val="00BD0468"/>
    <w:rsid w:val="00BD08C0"/>
    <w:rsid w:val="00BD1FAD"/>
    <w:rsid w:val="00BD2359"/>
    <w:rsid w:val="00BD2BF7"/>
    <w:rsid w:val="00BD2C0B"/>
    <w:rsid w:val="00BD375B"/>
    <w:rsid w:val="00BD47F0"/>
    <w:rsid w:val="00BD4F24"/>
    <w:rsid w:val="00BD5376"/>
    <w:rsid w:val="00BD5A40"/>
    <w:rsid w:val="00BE0782"/>
    <w:rsid w:val="00BE1236"/>
    <w:rsid w:val="00BE1424"/>
    <w:rsid w:val="00BE171C"/>
    <w:rsid w:val="00BE1770"/>
    <w:rsid w:val="00BE1996"/>
    <w:rsid w:val="00BE1998"/>
    <w:rsid w:val="00BE1A15"/>
    <w:rsid w:val="00BE227C"/>
    <w:rsid w:val="00BE22F4"/>
    <w:rsid w:val="00BE23CD"/>
    <w:rsid w:val="00BE2B12"/>
    <w:rsid w:val="00BE345D"/>
    <w:rsid w:val="00BE3BB9"/>
    <w:rsid w:val="00BE3E44"/>
    <w:rsid w:val="00BE4CF1"/>
    <w:rsid w:val="00BE5485"/>
    <w:rsid w:val="00BE6374"/>
    <w:rsid w:val="00BE641C"/>
    <w:rsid w:val="00BE6760"/>
    <w:rsid w:val="00BE6927"/>
    <w:rsid w:val="00BF0269"/>
    <w:rsid w:val="00BF0B78"/>
    <w:rsid w:val="00BF190D"/>
    <w:rsid w:val="00BF1EF2"/>
    <w:rsid w:val="00BF22C6"/>
    <w:rsid w:val="00BF3A15"/>
    <w:rsid w:val="00BF523F"/>
    <w:rsid w:val="00BF534F"/>
    <w:rsid w:val="00BF780A"/>
    <w:rsid w:val="00C00705"/>
    <w:rsid w:val="00C00C85"/>
    <w:rsid w:val="00C01247"/>
    <w:rsid w:val="00C0189E"/>
    <w:rsid w:val="00C03DFA"/>
    <w:rsid w:val="00C06B37"/>
    <w:rsid w:val="00C06FC0"/>
    <w:rsid w:val="00C074C0"/>
    <w:rsid w:val="00C0755C"/>
    <w:rsid w:val="00C1029E"/>
    <w:rsid w:val="00C11612"/>
    <w:rsid w:val="00C117AC"/>
    <w:rsid w:val="00C11F58"/>
    <w:rsid w:val="00C12ECC"/>
    <w:rsid w:val="00C1400E"/>
    <w:rsid w:val="00C14199"/>
    <w:rsid w:val="00C14AEE"/>
    <w:rsid w:val="00C14E30"/>
    <w:rsid w:val="00C16035"/>
    <w:rsid w:val="00C1656E"/>
    <w:rsid w:val="00C207B4"/>
    <w:rsid w:val="00C20C60"/>
    <w:rsid w:val="00C21D2F"/>
    <w:rsid w:val="00C21E75"/>
    <w:rsid w:val="00C22920"/>
    <w:rsid w:val="00C23F0B"/>
    <w:rsid w:val="00C2539E"/>
    <w:rsid w:val="00C25FE7"/>
    <w:rsid w:val="00C2617C"/>
    <w:rsid w:val="00C262B8"/>
    <w:rsid w:val="00C30EA0"/>
    <w:rsid w:val="00C3119D"/>
    <w:rsid w:val="00C3323A"/>
    <w:rsid w:val="00C33449"/>
    <w:rsid w:val="00C336FC"/>
    <w:rsid w:val="00C337B0"/>
    <w:rsid w:val="00C33B26"/>
    <w:rsid w:val="00C340E4"/>
    <w:rsid w:val="00C34632"/>
    <w:rsid w:val="00C34AF6"/>
    <w:rsid w:val="00C36707"/>
    <w:rsid w:val="00C368E8"/>
    <w:rsid w:val="00C369B2"/>
    <w:rsid w:val="00C40943"/>
    <w:rsid w:val="00C412C6"/>
    <w:rsid w:val="00C41FD7"/>
    <w:rsid w:val="00C42B24"/>
    <w:rsid w:val="00C42F8A"/>
    <w:rsid w:val="00C43D2E"/>
    <w:rsid w:val="00C44FE0"/>
    <w:rsid w:val="00C45500"/>
    <w:rsid w:val="00C46042"/>
    <w:rsid w:val="00C51F7C"/>
    <w:rsid w:val="00C52641"/>
    <w:rsid w:val="00C538A8"/>
    <w:rsid w:val="00C53EBF"/>
    <w:rsid w:val="00C54CB3"/>
    <w:rsid w:val="00C54F8A"/>
    <w:rsid w:val="00C5532C"/>
    <w:rsid w:val="00C55674"/>
    <w:rsid w:val="00C5601E"/>
    <w:rsid w:val="00C5681F"/>
    <w:rsid w:val="00C56BAD"/>
    <w:rsid w:val="00C60056"/>
    <w:rsid w:val="00C60484"/>
    <w:rsid w:val="00C6057E"/>
    <w:rsid w:val="00C609F7"/>
    <w:rsid w:val="00C61371"/>
    <w:rsid w:val="00C62445"/>
    <w:rsid w:val="00C62E34"/>
    <w:rsid w:val="00C63712"/>
    <w:rsid w:val="00C63D9B"/>
    <w:rsid w:val="00C64DE1"/>
    <w:rsid w:val="00C65072"/>
    <w:rsid w:val="00C66906"/>
    <w:rsid w:val="00C67870"/>
    <w:rsid w:val="00C67C97"/>
    <w:rsid w:val="00C71286"/>
    <w:rsid w:val="00C712CC"/>
    <w:rsid w:val="00C71325"/>
    <w:rsid w:val="00C724C8"/>
    <w:rsid w:val="00C72BC1"/>
    <w:rsid w:val="00C7302B"/>
    <w:rsid w:val="00C73039"/>
    <w:rsid w:val="00C731E9"/>
    <w:rsid w:val="00C73897"/>
    <w:rsid w:val="00C74427"/>
    <w:rsid w:val="00C7588B"/>
    <w:rsid w:val="00C75A6E"/>
    <w:rsid w:val="00C75FEC"/>
    <w:rsid w:val="00C76BA6"/>
    <w:rsid w:val="00C810E5"/>
    <w:rsid w:val="00C81787"/>
    <w:rsid w:val="00C81846"/>
    <w:rsid w:val="00C81D1C"/>
    <w:rsid w:val="00C81EB7"/>
    <w:rsid w:val="00C820B1"/>
    <w:rsid w:val="00C82898"/>
    <w:rsid w:val="00C82EC3"/>
    <w:rsid w:val="00C83867"/>
    <w:rsid w:val="00C83A64"/>
    <w:rsid w:val="00C84D65"/>
    <w:rsid w:val="00C853D1"/>
    <w:rsid w:val="00C86F13"/>
    <w:rsid w:val="00C9160F"/>
    <w:rsid w:val="00C9262B"/>
    <w:rsid w:val="00C932A5"/>
    <w:rsid w:val="00C940D5"/>
    <w:rsid w:val="00C95514"/>
    <w:rsid w:val="00C96056"/>
    <w:rsid w:val="00C96456"/>
    <w:rsid w:val="00C9656A"/>
    <w:rsid w:val="00C979ED"/>
    <w:rsid w:val="00CA00AE"/>
    <w:rsid w:val="00CA0599"/>
    <w:rsid w:val="00CA05EE"/>
    <w:rsid w:val="00CA10B4"/>
    <w:rsid w:val="00CA13A1"/>
    <w:rsid w:val="00CA35E1"/>
    <w:rsid w:val="00CA460C"/>
    <w:rsid w:val="00CA53DC"/>
    <w:rsid w:val="00CA551B"/>
    <w:rsid w:val="00CA5844"/>
    <w:rsid w:val="00CA5860"/>
    <w:rsid w:val="00CA59BB"/>
    <w:rsid w:val="00CA6458"/>
    <w:rsid w:val="00CA651E"/>
    <w:rsid w:val="00CA67B5"/>
    <w:rsid w:val="00CA7085"/>
    <w:rsid w:val="00CA7C78"/>
    <w:rsid w:val="00CB07C4"/>
    <w:rsid w:val="00CB48E2"/>
    <w:rsid w:val="00CB699F"/>
    <w:rsid w:val="00CB7C37"/>
    <w:rsid w:val="00CC08E5"/>
    <w:rsid w:val="00CC0D83"/>
    <w:rsid w:val="00CC18AA"/>
    <w:rsid w:val="00CC1E84"/>
    <w:rsid w:val="00CC1FB4"/>
    <w:rsid w:val="00CC22F6"/>
    <w:rsid w:val="00CC3D11"/>
    <w:rsid w:val="00CC41A0"/>
    <w:rsid w:val="00CC44F8"/>
    <w:rsid w:val="00CC5B78"/>
    <w:rsid w:val="00CC6056"/>
    <w:rsid w:val="00CC6261"/>
    <w:rsid w:val="00CD096B"/>
    <w:rsid w:val="00CD0E39"/>
    <w:rsid w:val="00CD13DE"/>
    <w:rsid w:val="00CD19F0"/>
    <w:rsid w:val="00CD1AE9"/>
    <w:rsid w:val="00CD32E2"/>
    <w:rsid w:val="00CD3E94"/>
    <w:rsid w:val="00CD40F6"/>
    <w:rsid w:val="00CD4172"/>
    <w:rsid w:val="00CD5CC0"/>
    <w:rsid w:val="00CD7693"/>
    <w:rsid w:val="00CE12C5"/>
    <w:rsid w:val="00CE2112"/>
    <w:rsid w:val="00CE6356"/>
    <w:rsid w:val="00CE6849"/>
    <w:rsid w:val="00CE76B9"/>
    <w:rsid w:val="00CF0206"/>
    <w:rsid w:val="00CF0731"/>
    <w:rsid w:val="00CF0FD9"/>
    <w:rsid w:val="00CF285F"/>
    <w:rsid w:val="00CF2BE8"/>
    <w:rsid w:val="00CF489A"/>
    <w:rsid w:val="00CF7EBB"/>
    <w:rsid w:val="00D00437"/>
    <w:rsid w:val="00D00B25"/>
    <w:rsid w:val="00D00C1E"/>
    <w:rsid w:val="00D011CD"/>
    <w:rsid w:val="00D03898"/>
    <w:rsid w:val="00D03B1F"/>
    <w:rsid w:val="00D0509B"/>
    <w:rsid w:val="00D068CF"/>
    <w:rsid w:val="00D06AA9"/>
    <w:rsid w:val="00D072DC"/>
    <w:rsid w:val="00D104AC"/>
    <w:rsid w:val="00D125F9"/>
    <w:rsid w:val="00D12820"/>
    <w:rsid w:val="00D15618"/>
    <w:rsid w:val="00D1616F"/>
    <w:rsid w:val="00D22292"/>
    <w:rsid w:val="00D22478"/>
    <w:rsid w:val="00D22A5A"/>
    <w:rsid w:val="00D22AB3"/>
    <w:rsid w:val="00D2378C"/>
    <w:rsid w:val="00D23A59"/>
    <w:rsid w:val="00D259FD"/>
    <w:rsid w:val="00D25E6C"/>
    <w:rsid w:val="00D25E8D"/>
    <w:rsid w:val="00D269F4"/>
    <w:rsid w:val="00D26A29"/>
    <w:rsid w:val="00D275A4"/>
    <w:rsid w:val="00D30CC9"/>
    <w:rsid w:val="00D32366"/>
    <w:rsid w:val="00D32564"/>
    <w:rsid w:val="00D33C56"/>
    <w:rsid w:val="00D34439"/>
    <w:rsid w:val="00D35BEA"/>
    <w:rsid w:val="00D35F62"/>
    <w:rsid w:val="00D36ADD"/>
    <w:rsid w:val="00D36CBE"/>
    <w:rsid w:val="00D37AE5"/>
    <w:rsid w:val="00D40F04"/>
    <w:rsid w:val="00D416B7"/>
    <w:rsid w:val="00D41EA1"/>
    <w:rsid w:val="00D42F6E"/>
    <w:rsid w:val="00D43BEC"/>
    <w:rsid w:val="00D44C46"/>
    <w:rsid w:val="00D45683"/>
    <w:rsid w:val="00D456ED"/>
    <w:rsid w:val="00D46900"/>
    <w:rsid w:val="00D479BF"/>
    <w:rsid w:val="00D47FEA"/>
    <w:rsid w:val="00D5067E"/>
    <w:rsid w:val="00D509B5"/>
    <w:rsid w:val="00D511EA"/>
    <w:rsid w:val="00D51AF3"/>
    <w:rsid w:val="00D52743"/>
    <w:rsid w:val="00D52822"/>
    <w:rsid w:val="00D53C86"/>
    <w:rsid w:val="00D53F27"/>
    <w:rsid w:val="00D54789"/>
    <w:rsid w:val="00D54A12"/>
    <w:rsid w:val="00D54FEC"/>
    <w:rsid w:val="00D5540C"/>
    <w:rsid w:val="00D55965"/>
    <w:rsid w:val="00D566DF"/>
    <w:rsid w:val="00D579CC"/>
    <w:rsid w:val="00D60A97"/>
    <w:rsid w:val="00D60E37"/>
    <w:rsid w:val="00D61778"/>
    <w:rsid w:val="00D618B1"/>
    <w:rsid w:val="00D61952"/>
    <w:rsid w:val="00D6352E"/>
    <w:rsid w:val="00D64255"/>
    <w:rsid w:val="00D65F3A"/>
    <w:rsid w:val="00D66C8D"/>
    <w:rsid w:val="00D66EB2"/>
    <w:rsid w:val="00D7031D"/>
    <w:rsid w:val="00D7098D"/>
    <w:rsid w:val="00D71B1E"/>
    <w:rsid w:val="00D726C6"/>
    <w:rsid w:val="00D7435E"/>
    <w:rsid w:val="00D75517"/>
    <w:rsid w:val="00D77776"/>
    <w:rsid w:val="00D77833"/>
    <w:rsid w:val="00D77FEA"/>
    <w:rsid w:val="00D81468"/>
    <w:rsid w:val="00D83396"/>
    <w:rsid w:val="00D83A6D"/>
    <w:rsid w:val="00D83CA9"/>
    <w:rsid w:val="00D863E7"/>
    <w:rsid w:val="00D86E0A"/>
    <w:rsid w:val="00D87CF2"/>
    <w:rsid w:val="00D9237B"/>
    <w:rsid w:val="00D9367C"/>
    <w:rsid w:val="00D93B35"/>
    <w:rsid w:val="00D95070"/>
    <w:rsid w:val="00D9630C"/>
    <w:rsid w:val="00D967A3"/>
    <w:rsid w:val="00D96A08"/>
    <w:rsid w:val="00D97095"/>
    <w:rsid w:val="00D97529"/>
    <w:rsid w:val="00DA00FC"/>
    <w:rsid w:val="00DA03B7"/>
    <w:rsid w:val="00DA0DBB"/>
    <w:rsid w:val="00DA11D6"/>
    <w:rsid w:val="00DA28DF"/>
    <w:rsid w:val="00DA46F2"/>
    <w:rsid w:val="00DA497A"/>
    <w:rsid w:val="00DA49B1"/>
    <w:rsid w:val="00DA4AB2"/>
    <w:rsid w:val="00DA53EC"/>
    <w:rsid w:val="00DA672E"/>
    <w:rsid w:val="00DA75D2"/>
    <w:rsid w:val="00DA7A68"/>
    <w:rsid w:val="00DA7CF5"/>
    <w:rsid w:val="00DB18A3"/>
    <w:rsid w:val="00DB27C0"/>
    <w:rsid w:val="00DB36CF"/>
    <w:rsid w:val="00DB37C6"/>
    <w:rsid w:val="00DB3CF7"/>
    <w:rsid w:val="00DB4AAC"/>
    <w:rsid w:val="00DB6241"/>
    <w:rsid w:val="00DB6328"/>
    <w:rsid w:val="00DC1C2B"/>
    <w:rsid w:val="00DC2DF9"/>
    <w:rsid w:val="00DC366D"/>
    <w:rsid w:val="00DC5C36"/>
    <w:rsid w:val="00DC62B5"/>
    <w:rsid w:val="00DC63DF"/>
    <w:rsid w:val="00DC6C95"/>
    <w:rsid w:val="00DC7563"/>
    <w:rsid w:val="00DD0019"/>
    <w:rsid w:val="00DD07C4"/>
    <w:rsid w:val="00DD0FA6"/>
    <w:rsid w:val="00DD410E"/>
    <w:rsid w:val="00DD4864"/>
    <w:rsid w:val="00DD4C37"/>
    <w:rsid w:val="00DD4DAF"/>
    <w:rsid w:val="00DD5D83"/>
    <w:rsid w:val="00DD5DA7"/>
    <w:rsid w:val="00DD5F0E"/>
    <w:rsid w:val="00DD66F2"/>
    <w:rsid w:val="00DD7103"/>
    <w:rsid w:val="00DE0285"/>
    <w:rsid w:val="00DE0B5F"/>
    <w:rsid w:val="00DE10EC"/>
    <w:rsid w:val="00DE21A7"/>
    <w:rsid w:val="00DE2704"/>
    <w:rsid w:val="00DE28B4"/>
    <w:rsid w:val="00DE307B"/>
    <w:rsid w:val="00DE3ABC"/>
    <w:rsid w:val="00DE3D5F"/>
    <w:rsid w:val="00DE3E5F"/>
    <w:rsid w:val="00DE47F3"/>
    <w:rsid w:val="00DE5455"/>
    <w:rsid w:val="00DE6279"/>
    <w:rsid w:val="00DE63EC"/>
    <w:rsid w:val="00DE6724"/>
    <w:rsid w:val="00DE6D8A"/>
    <w:rsid w:val="00DE7951"/>
    <w:rsid w:val="00DE7969"/>
    <w:rsid w:val="00DF0A99"/>
    <w:rsid w:val="00DF200E"/>
    <w:rsid w:val="00DF270F"/>
    <w:rsid w:val="00DF435C"/>
    <w:rsid w:val="00DF4483"/>
    <w:rsid w:val="00DF5368"/>
    <w:rsid w:val="00DF5F5B"/>
    <w:rsid w:val="00DF60A5"/>
    <w:rsid w:val="00DF64D3"/>
    <w:rsid w:val="00E00108"/>
    <w:rsid w:val="00E00313"/>
    <w:rsid w:val="00E00DEA"/>
    <w:rsid w:val="00E0142A"/>
    <w:rsid w:val="00E0185F"/>
    <w:rsid w:val="00E02D2C"/>
    <w:rsid w:val="00E032D9"/>
    <w:rsid w:val="00E03562"/>
    <w:rsid w:val="00E03C91"/>
    <w:rsid w:val="00E040CA"/>
    <w:rsid w:val="00E0420B"/>
    <w:rsid w:val="00E04470"/>
    <w:rsid w:val="00E04F94"/>
    <w:rsid w:val="00E05ED8"/>
    <w:rsid w:val="00E06B16"/>
    <w:rsid w:val="00E071BB"/>
    <w:rsid w:val="00E1111E"/>
    <w:rsid w:val="00E121A2"/>
    <w:rsid w:val="00E13AAB"/>
    <w:rsid w:val="00E14790"/>
    <w:rsid w:val="00E1605E"/>
    <w:rsid w:val="00E16087"/>
    <w:rsid w:val="00E1678D"/>
    <w:rsid w:val="00E16DFC"/>
    <w:rsid w:val="00E200B9"/>
    <w:rsid w:val="00E20166"/>
    <w:rsid w:val="00E21A2B"/>
    <w:rsid w:val="00E22A61"/>
    <w:rsid w:val="00E22B65"/>
    <w:rsid w:val="00E22E38"/>
    <w:rsid w:val="00E24197"/>
    <w:rsid w:val="00E270CF"/>
    <w:rsid w:val="00E30BB0"/>
    <w:rsid w:val="00E31656"/>
    <w:rsid w:val="00E3165D"/>
    <w:rsid w:val="00E32B83"/>
    <w:rsid w:val="00E32DC7"/>
    <w:rsid w:val="00E3382C"/>
    <w:rsid w:val="00E33CBB"/>
    <w:rsid w:val="00E33D79"/>
    <w:rsid w:val="00E34882"/>
    <w:rsid w:val="00E4057A"/>
    <w:rsid w:val="00E409CF"/>
    <w:rsid w:val="00E417E5"/>
    <w:rsid w:val="00E41BB7"/>
    <w:rsid w:val="00E41D36"/>
    <w:rsid w:val="00E42DB4"/>
    <w:rsid w:val="00E43028"/>
    <w:rsid w:val="00E446B1"/>
    <w:rsid w:val="00E44A94"/>
    <w:rsid w:val="00E47B7B"/>
    <w:rsid w:val="00E509BD"/>
    <w:rsid w:val="00E50AAB"/>
    <w:rsid w:val="00E5300D"/>
    <w:rsid w:val="00E5406D"/>
    <w:rsid w:val="00E54179"/>
    <w:rsid w:val="00E55F7E"/>
    <w:rsid w:val="00E56707"/>
    <w:rsid w:val="00E56869"/>
    <w:rsid w:val="00E56987"/>
    <w:rsid w:val="00E572EF"/>
    <w:rsid w:val="00E60036"/>
    <w:rsid w:val="00E61641"/>
    <w:rsid w:val="00E61B38"/>
    <w:rsid w:val="00E6341F"/>
    <w:rsid w:val="00E6460E"/>
    <w:rsid w:val="00E64EAC"/>
    <w:rsid w:val="00E65E08"/>
    <w:rsid w:val="00E6686E"/>
    <w:rsid w:val="00E67EFB"/>
    <w:rsid w:val="00E71C57"/>
    <w:rsid w:val="00E724F7"/>
    <w:rsid w:val="00E72DCB"/>
    <w:rsid w:val="00E7345F"/>
    <w:rsid w:val="00E736FE"/>
    <w:rsid w:val="00E73A27"/>
    <w:rsid w:val="00E7401B"/>
    <w:rsid w:val="00E74194"/>
    <w:rsid w:val="00E743B0"/>
    <w:rsid w:val="00E74570"/>
    <w:rsid w:val="00E76DD7"/>
    <w:rsid w:val="00E7731C"/>
    <w:rsid w:val="00E8028D"/>
    <w:rsid w:val="00E80B76"/>
    <w:rsid w:val="00E81D22"/>
    <w:rsid w:val="00E8206B"/>
    <w:rsid w:val="00E82DF8"/>
    <w:rsid w:val="00E84216"/>
    <w:rsid w:val="00E844E5"/>
    <w:rsid w:val="00E84778"/>
    <w:rsid w:val="00E84941"/>
    <w:rsid w:val="00E86ACB"/>
    <w:rsid w:val="00E9050E"/>
    <w:rsid w:val="00E91028"/>
    <w:rsid w:val="00E91790"/>
    <w:rsid w:val="00E917A7"/>
    <w:rsid w:val="00E92D6A"/>
    <w:rsid w:val="00E93C6F"/>
    <w:rsid w:val="00E93E2E"/>
    <w:rsid w:val="00E94357"/>
    <w:rsid w:val="00E94615"/>
    <w:rsid w:val="00E954FB"/>
    <w:rsid w:val="00E960F0"/>
    <w:rsid w:val="00E9643C"/>
    <w:rsid w:val="00E968CD"/>
    <w:rsid w:val="00E96BB6"/>
    <w:rsid w:val="00E96E3C"/>
    <w:rsid w:val="00E970C1"/>
    <w:rsid w:val="00E97A51"/>
    <w:rsid w:val="00E97F77"/>
    <w:rsid w:val="00EA0F08"/>
    <w:rsid w:val="00EA3ABA"/>
    <w:rsid w:val="00EA414A"/>
    <w:rsid w:val="00EA596B"/>
    <w:rsid w:val="00EA665C"/>
    <w:rsid w:val="00EA685E"/>
    <w:rsid w:val="00EA6BCA"/>
    <w:rsid w:val="00EA771E"/>
    <w:rsid w:val="00EA77CC"/>
    <w:rsid w:val="00EA78A2"/>
    <w:rsid w:val="00EB03D1"/>
    <w:rsid w:val="00EB0A7A"/>
    <w:rsid w:val="00EB0B74"/>
    <w:rsid w:val="00EB203C"/>
    <w:rsid w:val="00EB26F0"/>
    <w:rsid w:val="00EB345F"/>
    <w:rsid w:val="00EB350A"/>
    <w:rsid w:val="00EB4206"/>
    <w:rsid w:val="00EB55B8"/>
    <w:rsid w:val="00EB5998"/>
    <w:rsid w:val="00EC0606"/>
    <w:rsid w:val="00EC077C"/>
    <w:rsid w:val="00EC0E58"/>
    <w:rsid w:val="00EC2AFA"/>
    <w:rsid w:val="00EC39B9"/>
    <w:rsid w:val="00EC3A6F"/>
    <w:rsid w:val="00EC4586"/>
    <w:rsid w:val="00EC48B5"/>
    <w:rsid w:val="00EC4F0B"/>
    <w:rsid w:val="00EC584C"/>
    <w:rsid w:val="00EC59B8"/>
    <w:rsid w:val="00EC653E"/>
    <w:rsid w:val="00EC7DD0"/>
    <w:rsid w:val="00EC7E64"/>
    <w:rsid w:val="00ED0230"/>
    <w:rsid w:val="00ED0681"/>
    <w:rsid w:val="00ED101C"/>
    <w:rsid w:val="00ED1185"/>
    <w:rsid w:val="00ED134C"/>
    <w:rsid w:val="00ED16F1"/>
    <w:rsid w:val="00ED190E"/>
    <w:rsid w:val="00ED24E0"/>
    <w:rsid w:val="00ED2C52"/>
    <w:rsid w:val="00ED40F2"/>
    <w:rsid w:val="00ED527A"/>
    <w:rsid w:val="00ED531E"/>
    <w:rsid w:val="00ED5F06"/>
    <w:rsid w:val="00ED623E"/>
    <w:rsid w:val="00ED6878"/>
    <w:rsid w:val="00ED70CA"/>
    <w:rsid w:val="00EE04B7"/>
    <w:rsid w:val="00EE0702"/>
    <w:rsid w:val="00EE1097"/>
    <w:rsid w:val="00EE12FD"/>
    <w:rsid w:val="00EE33BB"/>
    <w:rsid w:val="00EE363A"/>
    <w:rsid w:val="00EE43BF"/>
    <w:rsid w:val="00EE46A4"/>
    <w:rsid w:val="00EE54EA"/>
    <w:rsid w:val="00EE778E"/>
    <w:rsid w:val="00EE7F96"/>
    <w:rsid w:val="00EF03D1"/>
    <w:rsid w:val="00EF1D83"/>
    <w:rsid w:val="00EF27A7"/>
    <w:rsid w:val="00EF29B5"/>
    <w:rsid w:val="00EF2E8E"/>
    <w:rsid w:val="00EF3BAE"/>
    <w:rsid w:val="00EF3C6E"/>
    <w:rsid w:val="00EF3D24"/>
    <w:rsid w:val="00EF420E"/>
    <w:rsid w:val="00EF50F2"/>
    <w:rsid w:val="00EF55CC"/>
    <w:rsid w:val="00EF5640"/>
    <w:rsid w:val="00EF5763"/>
    <w:rsid w:val="00EF622A"/>
    <w:rsid w:val="00EF6885"/>
    <w:rsid w:val="00EF79EC"/>
    <w:rsid w:val="00F00356"/>
    <w:rsid w:val="00F0148E"/>
    <w:rsid w:val="00F0180D"/>
    <w:rsid w:val="00F01F70"/>
    <w:rsid w:val="00F021B4"/>
    <w:rsid w:val="00F029B9"/>
    <w:rsid w:val="00F02C40"/>
    <w:rsid w:val="00F04A30"/>
    <w:rsid w:val="00F04CAB"/>
    <w:rsid w:val="00F04D13"/>
    <w:rsid w:val="00F05126"/>
    <w:rsid w:val="00F0611C"/>
    <w:rsid w:val="00F06454"/>
    <w:rsid w:val="00F0795E"/>
    <w:rsid w:val="00F07F17"/>
    <w:rsid w:val="00F11295"/>
    <w:rsid w:val="00F1190D"/>
    <w:rsid w:val="00F11E74"/>
    <w:rsid w:val="00F12707"/>
    <w:rsid w:val="00F151ED"/>
    <w:rsid w:val="00F153ED"/>
    <w:rsid w:val="00F1588F"/>
    <w:rsid w:val="00F164C9"/>
    <w:rsid w:val="00F17191"/>
    <w:rsid w:val="00F173ED"/>
    <w:rsid w:val="00F20DA6"/>
    <w:rsid w:val="00F21022"/>
    <w:rsid w:val="00F22420"/>
    <w:rsid w:val="00F22E8E"/>
    <w:rsid w:val="00F2561A"/>
    <w:rsid w:val="00F276A4"/>
    <w:rsid w:val="00F27D88"/>
    <w:rsid w:val="00F30C69"/>
    <w:rsid w:val="00F310E4"/>
    <w:rsid w:val="00F31452"/>
    <w:rsid w:val="00F31FB5"/>
    <w:rsid w:val="00F32090"/>
    <w:rsid w:val="00F322A5"/>
    <w:rsid w:val="00F34D81"/>
    <w:rsid w:val="00F35AC2"/>
    <w:rsid w:val="00F360E8"/>
    <w:rsid w:val="00F36918"/>
    <w:rsid w:val="00F37171"/>
    <w:rsid w:val="00F40229"/>
    <w:rsid w:val="00F40C7A"/>
    <w:rsid w:val="00F41CF0"/>
    <w:rsid w:val="00F434E9"/>
    <w:rsid w:val="00F456B9"/>
    <w:rsid w:val="00F45916"/>
    <w:rsid w:val="00F46526"/>
    <w:rsid w:val="00F47074"/>
    <w:rsid w:val="00F506CE"/>
    <w:rsid w:val="00F53601"/>
    <w:rsid w:val="00F538F3"/>
    <w:rsid w:val="00F547E9"/>
    <w:rsid w:val="00F56076"/>
    <w:rsid w:val="00F56DCC"/>
    <w:rsid w:val="00F575ED"/>
    <w:rsid w:val="00F5774A"/>
    <w:rsid w:val="00F60201"/>
    <w:rsid w:val="00F62C49"/>
    <w:rsid w:val="00F63245"/>
    <w:rsid w:val="00F63264"/>
    <w:rsid w:val="00F63E4D"/>
    <w:rsid w:val="00F65C7F"/>
    <w:rsid w:val="00F66251"/>
    <w:rsid w:val="00F66E39"/>
    <w:rsid w:val="00F67234"/>
    <w:rsid w:val="00F67BE9"/>
    <w:rsid w:val="00F7081B"/>
    <w:rsid w:val="00F70DCF"/>
    <w:rsid w:val="00F710D6"/>
    <w:rsid w:val="00F71BD6"/>
    <w:rsid w:val="00F721E8"/>
    <w:rsid w:val="00F72B25"/>
    <w:rsid w:val="00F73008"/>
    <w:rsid w:val="00F73F8F"/>
    <w:rsid w:val="00F7426C"/>
    <w:rsid w:val="00F74614"/>
    <w:rsid w:val="00F75E17"/>
    <w:rsid w:val="00F764A8"/>
    <w:rsid w:val="00F77356"/>
    <w:rsid w:val="00F77692"/>
    <w:rsid w:val="00F81347"/>
    <w:rsid w:val="00F823BE"/>
    <w:rsid w:val="00F828F5"/>
    <w:rsid w:val="00F84560"/>
    <w:rsid w:val="00F8516C"/>
    <w:rsid w:val="00F8558F"/>
    <w:rsid w:val="00F86513"/>
    <w:rsid w:val="00F9046C"/>
    <w:rsid w:val="00F910F3"/>
    <w:rsid w:val="00F923FC"/>
    <w:rsid w:val="00F92B3A"/>
    <w:rsid w:val="00F9311F"/>
    <w:rsid w:val="00F93784"/>
    <w:rsid w:val="00F93A7B"/>
    <w:rsid w:val="00F93ECA"/>
    <w:rsid w:val="00F94819"/>
    <w:rsid w:val="00F97A8C"/>
    <w:rsid w:val="00FA0100"/>
    <w:rsid w:val="00FA08A8"/>
    <w:rsid w:val="00FA0988"/>
    <w:rsid w:val="00FA0EB6"/>
    <w:rsid w:val="00FA2AD7"/>
    <w:rsid w:val="00FA3B9B"/>
    <w:rsid w:val="00FA3FAD"/>
    <w:rsid w:val="00FA4E1F"/>
    <w:rsid w:val="00FA5378"/>
    <w:rsid w:val="00FA79D4"/>
    <w:rsid w:val="00FB058C"/>
    <w:rsid w:val="00FB25F8"/>
    <w:rsid w:val="00FB3225"/>
    <w:rsid w:val="00FB3379"/>
    <w:rsid w:val="00FB37A9"/>
    <w:rsid w:val="00FB563A"/>
    <w:rsid w:val="00FB5BE0"/>
    <w:rsid w:val="00FB5CC7"/>
    <w:rsid w:val="00FB62D8"/>
    <w:rsid w:val="00FB66F0"/>
    <w:rsid w:val="00FB707C"/>
    <w:rsid w:val="00FC07A5"/>
    <w:rsid w:val="00FC0815"/>
    <w:rsid w:val="00FC1B0A"/>
    <w:rsid w:val="00FC1B9F"/>
    <w:rsid w:val="00FC1E1A"/>
    <w:rsid w:val="00FC23D8"/>
    <w:rsid w:val="00FC2811"/>
    <w:rsid w:val="00FC2E44"/>
    <w:rsid w:val="00FC3563"/>
    <w:rsid w:val="00FC425A"/>
    <w:rsid w:val="00FC4268"/>
    <w:rsid w:val="00FC4635"/>
    <w:rsid w:val="00FC512F"/>
    <w:rsid w:val="00FC5966"/>
    <w:rsid w:val="00FC5F83"/>
    <w:rsid w:val="00FC63F0"/>
    <w:rsid w:val="00FC6E76"/>
    <w:rsid w:val="00FC711C"/>
    <w:rsid w:val="00FC73C2"/>
    <w:rsid w:val="00FC7D0C"/>
    <w:rsid w:val="00FD157E"/>
    <w:rsid w:val="00FD1E29"/>
    <w:rsid w:val="00FD2171"/>
    <w:rsid w:val="00FD2887"/>
    <w:rsid w:val="00FD29FB"/>
    <w:rsid w:val="00FD3287"/>
    <w:rsid w:val="00FD4520"/>
    <w:rsid w:val="00FD4F85"/>
    <w:rsid w:val="00FD599F"/>
    <w:rsid w:val="00FD615D"/>
    <w:rsid w:val="00FD6876"/>
    <w:rsid w:val="00FD6B37"/>
    <w:rsid w:val="00FD75B8"/>
    <w:rsid w:val="00FD7739"/>
    <w:rsid w:val="00FD7879"/>
    <w:rsid w:val="00FD7BB6"/>
    <w:rsid w:val="00FE27FD"/>
    <w:rsid w:val="00FE28C1"/>
    <w:rsid w:val="00FE2DC2"/>
    <w:rsid w:val="00FE397F"/>
    <w:rsid w:val="00FE51F0"/>
    <w:rsid w:val="00FE58F0"/>
    <w:rsid w:val="00FE6CC4"/>
    <w:rsid w:val="00FE710D"/>
    <w:rsid w:val="00FF0302"/>
    <w:rsid w:val="00FF28FA"/>
    <w:rsid w:val="00FF31DC"/>
    <w:rsid w:val="00FF34EF"/>
    <w:rsid w:val="00FF388B"/>
    <w:rsid w:val="00FF4E06"/>
    <w:rsid w:val="00FF5169"/>
    <w:rsid w:val="00FF561D"/>
    <w:rsid w:val="00FF6073"/>
    <w:rsid w:val="00FF73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0CA8"/>
    <w:pPr>
      <w:spacing w:after="200" w:line="276" w:lineRule="auto"/>
    </w:pPr>
    <w:rPr>
      <w:sz w:val="22"/>
      <w:szCs w:val="22"/>
      <w:lang w:eastAsia="en-US"/>
    </w:rPr>
  </w:style>
  <w:style w:type="paragraph" w:styleId="1">
    <w:name w:val="heading 1"/>
    <w:basedOn w:val="a"/>
    <w:next w:val="a"/>
    <w:link w:val="10"/>
    <w:uiPriority w:val="9"/>
    <w:qFormat/>
    <w:rsid w:val="003D579A"/>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qFormat/>
    <w:rsid w:val="00834CA1"/>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
    <w:unhideWhenUsed/>
    <w:qFormat/>
    <w:rsid w:val="00797A9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EF6885"/>
    <w:rPr>
      <w:rFonts w:eastAsia="Times New Roman"/>
      <w:sz w:val="22"/>
      <w:szCs w:val="22"/>
      <w:lang w:eastAsia="en-US"/>
    </w:rPr>
  </w:style>
  <w:style w:type="character" w:customStyle="1" w:styleId="a4">
    <w:name w:val="Без интервала Знак"/>
    <w:basedOn w:val="a0"/>
    <w:link w:val="a3"/>
    <w:uiPriority w:val="1"/>
    <w:rsid w:val="00EF6885"/>
    <w:rPr>
      <w:rFonts w:eastAsia="Times New Roman"/>
      <w:sz w:val="22"/>
      <w:szCs w:val="22"/>
      <w:lang w:val="ru-RU" w:eastAsia="en-US" w:bidi="ar-SA"/>
    </w:rPr>
  </w:style>
  <w:style w:type="paragraph" w:styleId="a5">
    <w:name w:val="Balloon Text"/>
    <w:basedOn w:val="a"/>
    <w:link w:val="a6"/>
    <w:uiPriority w:val="99"/>
    <w:semiHidden/>
    <w:unhideWhenUsed/>
    <w:rsid w:val="00EF688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F6885"/>
    <w:rPr>
      <w:rFonts w:ascii="Tahoma" w:hAnsi="Tahoma" w:cs="Tahoma"/>
      <w:sz w:val="16"/>
      <w:szCs w:val="16"/>
    </w:rPr>
  </w:style>
  <w:style w:type="paragraph" w:styleId="a7">
    <w:name w:val="header"/>
    <w:basedOn w:val="a"/>
    <w:link w:val="a8"/>
    <w:uiPriority w:val="99"/>
    <w:unhideWhenUsed/>
    <w:rsid w:val="003203D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203D5"/>
  </w:style>
  <w:style w:type="paragraph" w:styleId="a9">
    <w:name w:val="footer"/>
    <w:basedOn w:val="a"/>
    <w:link w:val="aa"/>
    <w:uiPriority w:val="99"/>
    <w:unhideWhenUsed/>
    <w:rsid w:val="003203D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203D5"/>
  </w:style>
  <w:style w:type="paragraph" w:styleId="ab">
    <w:name w:val="List Paragraph"/>
    <w:basedOn w:val="a"/>
    <w:link w:val="ac"/>
    <w:uiPriority w:val="34"/>
    <w:qFormat/>
    <w:rsid w:val="00A16A72"/>
    <w:pPr>
      <w:ind w:left="720"/>
      <w:contextualSpacing/>
    </w:pPr>
  </w:style>
  <w:style w:type="paragraph" w:customStyle="1" w:styleId="3AA164F9E05640BBA042996CD7960733">
    <w:name w:val="3AA164F9E05640BBA042996CD7960733"/>
    <w:rsid w:val="003D579A"/>
    <w:pPr>
      <w:spacing w:after="200" w:line="276" w:lineRule="auto"/>
    </w:pPr>
    <w:rPr>
      <w:rFonts w:eastAsia="Times New Roman"/>
      <w:sz w:val="22"/>
      <w:szCs w:val="22"/>
      <w:lang w:val="en-US" w:eastAsia="en-US"/>
    </w:rPr>
  </w:style>
  <w:style w:type="character" w:customStyle="1" w:styleId="10">
    <w:name w:val="Заголовок 1 Знак"/>
    <w:basedOn w:val="a0"/>
    <w:link w:val="1"/>
    <w:uiPriority w:val="9"/>
    <w:rsid w:val="003D579A"/>
    <w:rPr>
      <w:rFonts w:ascii="Cambria" w:eastAsia="Times New Roman" w:hAnsi="Cambria" w:cs="Times New Roman"/>
      <w:b/>
      <w:bCs/>
      <w:color w:val="365F91"/>
      <w:sz w:val="28"/>
      <w:szCs w:val="28"/>
    </w:rPr>
  </w:style>
  <w:style w:type="paragraph" w:styleId="ad">
    <w:name w:val="caption"/>
    <w:basedOn w:val="a"/>
    <w:next w:val="a"/>
    <w:uiPriority w:val="35"/>
    <w:qFormat/>
    <w:rsid w:val="000C7F0F"/>
    <w:pPr>
      <w:spacing w:line="240" w:lineRule="auto"/>
    </w:pPr>
    <w:rPr>
      <w:b/>
      <w:bCs/>
      <w:color w:val="4F81BD"/>
      <w:sz w:val="18"/>
      <w:szCs w:val="18"/>
    </w:rPr>
  </w:style>
  <w:style w:type="paragraph" w:styleId="ae">
    <w:name w:val="Body Text"/>
    <w:basedOn w:val="a"/>
    <w:link w:val="af"/>
    <w:uiPriority w:val="99"/>
    <w:unhideWhenUsed/>
    <w:rsid w:val="00834CA1"/>
    <w:pPr>
      <w:spacing w:after="120" w:line="240" w:lineRule="auto"/>
    </w:pPr>
    <w:rPr>
      <w:rFonts w:ascii="Times New Roman" w:eastAsia="Times New Roman" w:hAnsi="Times New Roman"/>
      <w:sz w:val="28"/>
      <w:szCs w:val="28"/>
      <w:lang w:eastAsia="ru-RU"/>
    </w:rPr>
  </w:style>
  <w:style w:type="character" w:customStyle="1" w:styleId="af">
    <w:name w:val="Основной текст Знак"/>
    <w:basedOn w:val="a0"/>
    <w:link w:val="ae"/>
    <w:uiPriority w:val="99"/>
    <w:rsid w:val="00834CA1"/>
    <w:rPr>
      <w:rFonts w:ascii="Times New Roman" w:eastAsia="Times New Roman" w:hAnsi="Times New Roman" w:cs="Times New Roman"/>
      <w:sz w:val="28"/>
      <w:szCs w:val="28"/>
      <w:lang w:eastAsia="ru-RU"/>
    </w:rPr>
  </w:style>
  <w:style w:type="paragraph" w:customStyle="1" w:styleId="p2">
    <w:name w:val="p2"/>
    <w:basedOn w:val="a"/>
    <w:rsid w:val="00834CA1"/>
    <w:pPr>
      <w:spacing w:before="100" w:beforeAutospacing="1" w:after="100" w:afterAutospacing="1" w:line="240" w:lineRule="auto"/>
      <w:jc w:val="both"/>
    </w:pPr>
    <w:rPr>
      <w:rFonts w:ascii="Arial" w:eastAsia="Times New Roman" w:hAnsi="Arial" w:cs="Arial"/>
      <w:color w:val="000000"/>
      <w:sz w:val="20"/>
      <w:szCs w:val="20"/>
      <w:lang w:eastAsia="ru-RU"/>
    </w:rPr>
  </w:style>
  <w:style w:type="paragraph" w:customStyle="1" w:styleId="21">
    <w:name w:val="Основной текст с отступом 21"/>
    <w:basedOn w:val="a"/>
    <w:rsid w:val="00834CA1"/>
    <w:pPr>
      <w:suppressAutoHyphens/>
      <w:spacing w:after="0" w:line="240" w:lineRule="auto"/>
      <w:ind w:firstLine="720"/>
      <w:jc w:val="both"/>
    </w:pPr>
    <w:rPr>
      <w:rFonts w:ascii="Times New Roman" w:eastAsia="Times New Roman" w:hAnsi="Times New Roman"/>
      <w:sz w:val="28"/>
      <w:szCs w:val="28"/>
      <w:lang w:eastAsia="ar-SA"/>
    </w:rPr>
  </w:style>
  <w:style w:type="character" w:customStyle="1" w:styleId="20">
    <w:name w:val="Заголовок 2 Знак"/>
    <w:basedOn w:val="a0"/>
    <w:link w:val="2"/>
    <w:uiPriority w:val="9"/>
    <w:rsid w:val="00834CA1"/>
    <w:rPr>
      <w:rFonts w:ascii="Cambria" w:eastAsia="Times New Roman" w:hAnsi="Cambria" w:cs="Times New Roman"/>
      <w:b/>
      <w:bCs/>
      <w:color w:val="4F81BD"/>
      <w:sz w:val="26"/>
      <w:szCs w:val="26"/>
    </w:rPr>
  </w:style>
  <w:style w:type="paragraph" w:styleId="22">
    <w:name w:val="Body Text Indent 2"/>
    <w:basedOn w:val="a"/>
    <w:link w:val="23"/>
    <w:uiPriority w:val="99"/>
    <w:semiHidden/>
    <w:unhideWhenUsed/>
    <w:rsid w:val="00834CA1"/>
    <w:pPr>
      <w:spacing w:after="120" w:line="480" w:lineRule="auto"/>
      <w:ind w:left="283"/>
    </w:pPr>
  </w:style>
  <w:style w:type="character" w:customStyle="1" w:styleId="23">
    <w:name w:val="Основной текст с отступом 2 Знак"/>
    <w:basedOn w:val="a0"/>
    <w:link w:val="22"/>
    <w:uiPriority w:val="99"/>
    <w:semiHidden/>
    <w:rsid w:val="00834CA1"/>
  </w:style>
  <w:style w:type="paragraph" w:styleId="af0">
    <w:name w:val="Body Text Indent"/>
    <w:basedOn w:val="a"/>
    <w:link w:val="af1"/>
    <w:uiPriority w:val="99"/>
    <w:semiHidden/>
    <w:unhideWhenUsed/>
    <w:rsid w:val="00834CA1"/>
    <w:pPr>
      <w:spacing w:after="120"/>
      <w:ind w:left="283"/>
    </w:pPr>
  </w:style>
  <w:style w:type="character" w:customStyle="1" w:styleId="af1">
    <w:name w:val="Основной текст с отступом Знак"/>
    <w:basedOn w:val="a0"/>
    <w:link w:val="af0"/>
    <w:uiPriority w:val="99"/>
    <w:semiHidden/>
    <w:rsid w:val="00834CA1"/>
  </w:style>
  <w:style w:type="table" w:styleId="af2">
    <w:name w:val="Table Grid"/>
    <w:basedOn w:val="a1"/>
    <w:uiPriority w:val="59"/>
    <w:rsid w:val="00834C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3">
    <w:name w:val="Strong"/>
    <w:qFormat/>
    <w:rsid w:val="00834CA1"/>
    <w:rPr>
      <w:b/>
      <w:bCs/>
    </w:rPr>
  </w:style>
  <w:style w:type="character" w:styleId="af4">
    <w:name w:val="Hyperlink"/>
    <w:uiPriority w:val="99"/>
    <w:unhideWhenUsed/>
    <w:rsid w:val="00834CA1"/>
    <w:rPr>
      <w:color w:val="0000FF"/>
      <w:u w:val="single"/>
    </w:rPr>
  </w:style>
  <w:style w:type="paragraph" w:styleId="31">
    <w:name w:val="Body Text 3"/>
    <w:basedOn w:val="a"/>
    <w:link w:val="32"/>
    <w:rsid w:val="00834CA1"/>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0"/>
    <w:link w:val="31"/>
    <w:rsid w:val="00834CA1"/>
    <w:rPr>
      <w:rFonts w:ascii="Times New Roman" w:eastAsia="Times New Roman" w:hAnsi="Times New Roman" w:cs="Times New Roman"/>
      <w:sz w:val="16"/>
      <w:szCs w:val="16"/>
      <w:lang w:eastAsia="ru-RU"/>
    </w:rPr>
  </w:style>
  <w:style w:type="character" w:styleId="af5">
    <w:name w:val="Emphasis"/>
    <w:uiPriority w:val="20"/>
    <w:qFormat/>
    <w:rsid w:val="00834CA1"/>
    <w:rPr>
      <w:i/>
      <w:iCs/>
    </w:rPr>
  </w:style>
  <w:style w:type="character" w:styleId="af6">
    <w:name w:val="FollowedHyperlink"/>
    <w:basedOn w:val="a0"/>
    <w:uiPriority w:val="99"/>
    <w:semiHidden/>
    <w:unhideWhenUsed/>
    <w:rsid w:val="008A210D"/>
    <w:rPr>
      <w:color w:val="800080"/>
      <w:u w:val="single"/>
    </w:rPr>
  </w:style>
  <w:style w:type="paragraph" w:customStyle="1" w:styleId="af7">
    <w:name w:val="Абзац"/>
    <w:basedOn w:val="a"/>
    <w:link w:val="af8"/>
    <w:rsid w:val="00CA5844"/>
    <w:pPr>
      <w:spacing w:after="0" w:line="240" w:lineRule="auto"/>
      <w:ind w:firstLine="709"/>
      <w:jc w:val="both"/>
    </w:pPr>
    <w:rPr>
      <w:rFonts w:ascii="Times New Roman" w:eastAsia="Times New Roman" w:hAnsi="Times New Roman"/>
      <w:spacing w:val="6"/>
      <w:sz w:val="30"/>
      <w:szCs w:val="20"/>
      <w:lang w:eastAsia="ru-RU"/>
    </w:rPr>
  </w:style>
  <w:style w:type="character" w:customStyle="1" w:styleId="af8">
    <w:name w:val="Абзац Знак"/>
    <w:basedOn w:val="a0"/>
    <w:link w:val="af7"/>
    <w:rsid w:val="00CA5844"/>
    <w:rPr>
      <w:rFonts w:ascii="Times New Roman" w:eastAsia="Times New Roman" w:hAnsi="Times New Roman" w:cs="Times New Roman"/>
      <w:spacing w:val="6"/>
      <w:sz w:val="30"/>
      <w:szCs w:val="20"/>
      <w:lang w:eastAsia="ru-RU"/>
    </w:rPr>
  </w:style>
  <w:style w:type="paragraph" w:styleId="af9">
    <w:name w:val="Plain Text"/>
    <w:basedOn w:val="a"/>
    <w:link w:val="afa"/>
    <w:uiPriority w:val="99"/>
    <w:semiHidden/>
    <w:unhideWhenUsed/>
    <w:rsid w:val="00DA75D2"/>
    <w:pPr>
      <w:spacing w:after="0" w:line="240" w:lineRule="auto"/>
    </w:pPr>
    <w:rPr>
      <w:rFonts w:ascii="Courier New" w:eastAsia="Times New Roman" w:hAnsi="Courier New"/>
      <w:sz w:val="20"/>
      <w:szCs w:val="20"/>
      <w:lang w:eastAsia="ar-SA"/>
    </w:rPr>
  </w:style>
  <w:style w:type="character" w:customStyle="1" w:styleId="afa">
    <w:name w:val="Текст Знак"/>
    <w:basedOn w:val="a0"/>
    <w:link w:val="af9"/>
    <w:uiPriority w:val="99"/>
    <w:semiHidden/>
    <w:rsid w:val="00DA75D2"/>
    <w:rPr>
      <w:rFonts w:ascii="Courier New" w:eastAsia="Times New Roman" w:hAnsi="Courier New" w:cs="Times New Roman"/>
      <w:sz w:val="20"/>
      <w:szCs w:val="20"/>
      <w:lang w:eastAsia="ar-SA"/>
    </w:rPr>
  </w:style>
  <w:style w:type="paragraph" w:styleId="afb">
    <w:name w:val="Normal (Web)"/>
    <w:basedOn w:val="a"/>
    <w:uiPriority w:val="99"/>
    <w:rsid w:val="00F74614"/>
    <w:pPr>
      <w:spacing w:after="0" w:line="240" w:lineRule="auto"/>
    </w:pPr>
    <w:rPr>
      <w:rFonts w:ascii="Times New Roman" w:eastAsia="Times New Roman" w:hAnsi="Times New Roman"/>
      <w:sz w:val="24"/>
      <w:szCs w:val="24"/>
      <w:lang w:eastAsia="ru-RU"/>
    </w:rPr>
  </w:style>
  <w:style w:type="character" w:customStyle="1" w:styleId="30">
    <w:name w:val="Заголовок 3 Знак"/>
    <w:basedOn w:val="a0"/>
    <w:link w:val="3"/>
    <w:uiPriority w:val="9"/>
    <w:rsid w:val="00797A9E"/>
    <w:rPr>
      <w:rFonts w:asciiTheme="majorHAnsi" w:eastAsiaTheme="majorEastAsia" w:hAnsiTheme="majorHAnsi" w:cstheme="majorBidi"/>
      <w:b/>
      <w:bCs/>
      <w:color w:val="4F81BD" w:themeColor="accent1"/>
      <w:sz w:val="22"/>
      <w:szCs w:val="22"/>
      <w:lang w:eastAsia="en-US"/>
    </w:rPr>
  </w:style>
  <w:style w:type="paragraph" w:styleId="afc">
    <w:name w:val="Document Map"/>
    <w:basedOn w:val="a"/>
    <w:link w:val="afd"/>
    <w:uiPriority w:val="99"/>
    <w:semiHidden/>
    <w:unhideWhenUsed/>
    <w:rsid w:val="00640229"/>
    <w:pPr>
      <w:spacing w:after="0" w:line="240" w:lineRule="auto"/>
    </w:pPr>
    <w:rPr>
      <w:rFonts w:ascii="Tahoma" w:hAnsi="Tahoma" w:cs="Tahoma"/>
      <w:sz w:val="16"/>
      <w:szCs w:val="16"/>
    </w:rPr>
  </w:style>
  <w:style w:type="character" w:customStyle="1" w:styleId="afd">
    <w:name w:val="Схема документа Знак"/>
    <w:basedOn w:val="a0"/>
    <w:link w:val="afc"/>
    <w:uiPriority w:val="99"/>
    <w:semiHidden/>
    <w:rsid w:val="00640229"/>
    <w:rPr>
      <w:rFonts w:ascii="Tahoma" w:hAnsi="Tahoma" w:cs="Tahoma"/>
      <w:sz w:val="16"/>
      <w:szCs w:val="16"/>
      <w:lang w:eastAsia="en-US"/>
    </w:rPr>
  </w:style>
  <w:style w:type="paragraph" w:customStyle="1" w:styleId="ConsPlusNormal">
    <w:name w:val="ConsPlusNormal"/>
    <w:rsid w:val="00B715DB"/>
    <w:pPr>
      <w:widowControl w:val="0"/>
      <w:autoSpaceDE w:val="0"/>
      <w:autoSpaceDN w:val="0"/>
      <w:adjustRightInd w:val="0"/>
      <w:ind w:firstLine="720"/>
    </w:pPr>
    <w:rPr>
      <w:rFonts w:ascii="Arial" w:eastAsia="Times New Roman" w:hAnsi="Arial" w:cs="Arial"/>
    </w:rPr>
  </w:style>
  <w:style w:type="paragraph" w:customStyle="1" w:styleId="61">
    <w:name w:val="Заголовок 61"/>
    <w:basedOn w:val="a"/>
    <w:next w:val="a"/>
    <w:rsid w:val="00E032D9"/>
    <w:pPr>
      <w:keepNext/>
      <w:widowControl w:val="0"/>
      <w:suppressAutoHyphens/>
      <w:autoSpaceDE w:val="0"/>
      <w:spacing w:after="0" w:line="240" w:lineRule="auto"/>
      <w:ind w:left="3960" w:hanging="360"/>
      <w:outlineLvl w:val="5"/>
    </w:pPr>
    <w:rPr>
      <w:rFonts w:ascii="Times New Roman" w:eastAsia="Times New Roman" w:hAnsi="Times New Roman"/>
      <w:b/>
      <w:bCs/>
      <w:i/>
      <w:iCs/>
      <w:sz w:val="24"/>
      <w:szCs w:val="24"/>
      <w:lang w:eastAsia="ru-RU" w:bidi="ru-RU"/>
    </w:rPr>
  </w:style>
  <w:style w:type="paragraph" w:styleId="11">
    <w:name w:val="toc 1"/>
    <w:basedOn w:val="a"/>
    <w:next w:val="a"/>
    <w:autoRedefine/>
    <w:uiPriority w:val="39"/>
    <w:rsid w:val="0003051C"/>
    <w:pPr>
      <w:spacing w:after="0" w:line="240" w:lineRule="auto"/>
    </w:pPr>
    <w:rPr>
      <w:rFonts w:ascii="Times New Roman" w:eastAsia="Times New Roman" w:hAnsi="Times New Roman"/>
      <w:sz w:val="24"/>
      <w:szCs w:val="24"/>
      <w:lang w:eastAsia="ru-RU"/>
    </w:rPr>
  </w:style>
  <w:style w:type="paragraph" w:styleId="24">
    <w:name w:val="toc 2"/>
    <w:basedOn w:val="a"/>
    <w:next w:val="a"/>
    <w:autoRedefine/>
    <w:uiPriority w:val="39"/>
    <w:rsid w:val="00D37AE5"/>
    <w:pPr>
      <w:tabs>
        <w:tab w:val="right" w:leader="dot" w:pos="10490"/>
      </w:tabs>
      <w:spacing w:after="0" w:line="240" w:lineRule="auto"/>
      <w:ind w:left="240"/>
    </w:pPr>
    <w:rPr>
      <w:rFonts w:ascii="Times New Roman" w:eastAsia="Times New Roman" w:hAnsi="Times New Roman"/>
      <w:noProof/>
      <w:sz w:val="24"/>
      <w:szCs w:val="24"/>
      <w:lang w:eastAsia="ru-RU"/>
    </w:rPr>
  </w:style>
  <w:style w:type="paragraph" w:styleId="afe">
    <w:name w:val="TOC Heading"/>
    <w:basedOn w:val="1"/>
    <w:next w:val="a"/>
    <w:uiPriority w:val="39"/>
    <w:unhideWhenUsed/>
    <w:qFormat/>
    <w:rsid w:val="0003051C"/>
    <w:pPr>
      <w:outlineLvl w:val="9"/>
    </w:pPr>
    <w:rPr>
      <w:rFonts w:asciiTheme="majorHAnsi" w:eastAsiaTheme="majorEastAsia" w:hAnsiTheme="majorHAnsi" w:cstheme="majorBidi"/>
      <w:color w:val="365F91" w:themeColor="accent1" w:themeShade="BF"/>
    </w:rPr>
  </w:style>
  <w:style w:type="paragraph" w:customStyle="1" w:styleId="ConsPlusTitle">
    <w:name w:val="ConsPlusTitle"/>
    <w:rsid w:val="000020C1"/>
    <w:pPr>
      <w:widowControl w:val="0"/>
      <w:autoSpaceDE w:val="0"/>
      <w:autoSpaceDN w:val="0"/>
    </w:pPr>
    <w:rPr>
      <w:rFonts w:eastAsia="Times New Roman" w:cs="Calibri"/>
      <w:b/>
      <w:sz w:val="22"/>
    </w:rPr>
  </w:style>
  <w:style w:type="character" w:customStyle="1" w:styleId="ac">
    <w:name w:val="Абзац списка Знак"/>
    <w:basedOn w:val="a0"/>
    <w:link w:val="ab"/>
    <w:uiPriority w:val="34"/>
    <w:locked/>
    <w:rsid w:val="001759D1"/>
    <w:rPr>
      <w:sz w:val="22"/>
      <w:szCs w:val="22"/>
      <w:lang w:eastAsia="en-US"/>
    </w:rPr>
  </w:style>
  <w:style w:type="paragraph" w:customStyle="1" w:styleId="62">
    <w:name w:val="Заголовок 62"/>
    <w:basedOn w:val="a"/>
    <w:next w:val="a"/>
    <w:rsid w:val="002E4E7B"/>
    <w:pPr>
      <w:keepNext/>
      <w:widowControl w:val="0"/>
      <w:suppressAutoHyphens/>
      <w:autoSpaceDE w:val="0"/>
      <w:spacing w:after="0" w:line="240" w:lineRule="auto"/>
      <w:ind w:left="4320" w:hanging="180"/>
      <w:outlineLvl w:val="5"/>
    </w:pPr>
    <w:rPr>
      <w:rFonts w:ascii="Times New Roman" w:eastAsia="Times New Roman" w:hAnsi="Times New Roman"/>
      <w:b/>
      <w:bCs/>
      <w:i/>
      <w:iCs/>
      <w:sz w:val="24"/>
      <w:szCs w:val="24"/>
      <w:lang w:eastAsia="ru-RU" w:bidi="ru-RU"/>
    </w:rPr>
  </w:style>
  <w:style w:type="paragraph" w:customStyle="1" w:styleId="aff">
    <w:name w:val="???????"/>
    <w:rsid w:val="00BF3A15"/>
    <w:pPr>
      <w:overflowPunct w:val="0"/>
      <w:autoSpaceDE w:val="0"/>
      <w:autoSpaceDN w:val="0"/>
      <w:adjustRightInd w:val="0"/>
      <w:textAlignment w:val="baseline"/>
    </w:pPr>
    <w:rPr>
      <w:rFonts w:ascii="Times New Roman" w:eastAsia="Times New Roman" w:hAnsi="Times New Roman"/>
    </w:rPr>
  </w:style>
  <w:style w:type="paragraph" w:customStyle="1" w:styleId="12">
    <w:name w:val="Без интервала1"/>
    <w:rsid w:val="00CA59BB"/>
    <w:rPr>
      <w:rFonts w:cs="Calibri"/>
      <w:sz w:val="22"/>
      <w:szCs w:val="22"/>
    </w:rPr>
  </w:style>
  <w:style w:type="paragraph" w:customStyle="1" w:styleId="Default">
    <w:name w:val="Default"/>
    <w:rsid w:val="00BB0B12"/>
    <w:pPr>
      <w:autoSpaceDE w:val="0"/>
      <w:autoSpaceDN w:val="0"/>
      <w:adjustRightInd w:val="0"/>
    </w:pPr>
    <w:rPr>
      <w:rFonts w:ascii="Century Gothic" w:eastAsia="Times New Roman" w:hAnsi="Century Gothic" w:cs="Century Gothic"/>
      <w:color w:val="000000"/>
      <w:sz w:val="24"/>
      <w:szCs w:val="24"/>
      <w:lang w:eastAsia="en-US"/>
    </w:rPr>
  </w:style>
  <w:style w:type="paragraph" w:customStyle="1" w:styleId="mrcssattr">
    <w:name w:val="mrcssattr"/>
    <w:basedOn w:val="a"/>
    <w:rsid w:val="00BB0B12"/>
    <w:pPr>
      <w:spacing w:before="100" w:beforeAutospacing="1" w:after="100" w:afterAutospacing="1" w:line="240" w:lineRule="auto"/>
    </w:pPr>
    <w:rPr>
      <w:rFonts w:eastAsia="Times New Roman" w:cs="Calibri"/>
      <w:sz w:val="24"/>
      <w:szCs w:val="24"/>
      <w:lang w:eastAsia="ru-RU"/>
    </w:rPr>
  </w:style>
  <w:style w:type="character" w:customStyle="1" w:styleId="markedcontent">
    <w:name w:val="markedcontent"/>
    <w:basedOn w:val="a0"/>
    <w:rsid w:val="00BB48FF"/>
  </w:style>
  <w:style w:type="paragraph" w:styleId="33">
    <w:name w:val="Body Text Indent 3"/>
    <w:basedOn w:val="a"/>
    <w:link w:val="34"/>
    <w:uiPriority w:val="99"/>
    <w:unhideWhenUsed/>
    <w:rsid w:val="00896DF9"/>
    <w:pPr>
      <w:spacing w:after="120" w:line="240" w:lineRule="auto"/>
      <w:ind w:left="283"/>
    </w:pPr>
    <w:rPr>
      <w:rFonts w:ascii="Times New Roman" w:eastAsia="Times New Roman" w:hAnsi="Times New Roman"/>
      <w:sz w:val="16"/>
      <w:szCs w:val="16"/>
      <w:lang w:eastAsia="ru-RU"/>
    </w:rPr>
  </w:style>
  <w:style w:type="character" w:customStyle="1" w:styleId="34">
    <w:name w:val="Основной текст с отступом 3 Знак"/>
    <w:basedOn w:val="a0"/>
    <w:link w:val="33"/>
    <w:uiPriority w:val="99"/>
    <w:rsid w:val="00896DF9"/>
    <w:rPr>
      <w:rFonts w:ascii="Times New Roman" w:eastAsia="Times New Roman" w:hAnsi="Times New Roman"/>
      <w:sz w:val="16"/>
      <w:szCs w:val="16"/>
    </w:rPr>
  </w:style>
  <w:style w:type="paragraph" w:customStyle="1" w:styleId="13">
    <w:name w:val="Абзац списка1"/>
    <w:basedOn w:val="a"/>
    <w:link w:val="ListParagraphChar"/>
    <w:rsid w:val="003E724F"/>
    <w:pPr>
      <w:ind w:left="720"/>
    </w:pPr>
    <w:rPr>
      <w:rFonts w:eastAsia="Times New Roman"/>
    </w:rPr>
  </w:style>
  <w:style w:type="character" w:customStyle="1" w:styleId="ListParagraphChar">
    <w:name w:val="List Paragraph Char"/>
    <w:link w:val="13"/>
    <w:locked/>
    <w:rsid w:val="003E724F"/>
    <w:rPr>
      <w:rFonts w:eastAsia="Times New Roman"/>
      <w:sz w:val="22"/>
      <w:szCs w:val="22"/>
      <w:lang w:eastAsia="en-US"/>
    </w:rPr>
  </w:style>
  <w:style w:type="paragraph" w:customStyle="1" w:styleId="63">
    <w:name w:val="Заголовок 63"/>
    <w:basedOn w:val="a"/>
    <w:next w:val="a"/>
    <w:rsid w:val="00072EC8"/>
    <w:pPr>
      <w:keepNext/>
      <w:widowControl w:val="0"/>
      <w:suppressAutoHyphens/>
      <w:autoSpaceDE w:val="0"/>
      <w:spacing w:after="0" w:line="240" w:lineRule="auto"/>
      <w:ind w:left="2149" w:hanging="1440"/>
      <w:outlineLvl w:val="5"/>
    </w:pPr>
    <w:rPr>
      <w:rFonts w:ascii="Times New Roman" w:eastAsia="Times New Roman" w:hAnsi="Times New Roman"/>
      <w:b/>
      <w:bCs/>
      <w:i/>
      <w:iCs/>
      <w:sz w:val="24"/>
      <w:szCs w:val="24"/>
      <w:lang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563132">
      <w:bodyDiv w:val="1"/>
      <w:marLeft w:val="0"/>
      <w:marRight w:val="0"/>
      <w:marTop w:val="0"/>
      <w:marBottom w:val="0"/>
      <w:divBdr>
        <w:top w:val="none" w:sz="0" w:space="0" w:color="auto"/>
        <w:left w:val="none" w:sz="0" w:space="0" w:color="auto"/>
        <w:bottom w:val="none" w:sz="0" w:space="0" w:color="auto"/>
        <w:right w:val="none" w:sz="0" w:space="0" w:color="auto"/>
      </w:divBdr>
    </w:div>
    <w:div w:id="1023553355">
      <w:bodyDiv w:val="1"/>
      <w:marLeft w:val="0"/>
      <w:marRight w:val="0"/>
      <w:marTop w:val="0"/>
      <w:marBottom w:val="0"/>
      <w:divBdr>
        <w:top w:val="none" w:sz="0" w:space="0" w:color="auto"/>
        <w:left w:val="none" w:sz="0" w:space="0" w:color="auto"/>
        <w:bottom w:val="none" w:sz="0" w:space="0" w:color="auto"/>
        <w:right w:val="none" w:sz="0" w:space="0" w:color="auto"/>
      </w:divBdr>
    </w:div>
    <w:div w:id="1089543953">
      <w:bodyDiv w:val="1"/>
      <w:marLeft w:val="0"/>
      <w:marRight w:val="0"/>
      <w:marTop w:val="0"/>
      <w:marBottom w:val="0"/>
      <w:divBdr>
        <w:top w:val="none" w:sz="0" w:space="0" w:color="auto"/>
        <w:left w:val="none" w:sz="0" w:space="0" w:color="auto"/>
        <w:bottom w:val="none" w:sz="0" w:space="0" w:color="auto"/>
        <w:right w:val="none" w:sz="0" w:space="0" w:color="auto"/>
      </w:divBdr>
    </w:div>
    <w:div w:id="1877619259">
      <w:bodyDiv w:val="1"/>
      <w:marLeft w:val="0"/>
      <w:marRight w:val="0"/>
      <w:marTop w:val="0"/>
      <w:marBottom w:val="0"/>
      <w:divBdr>
        <w:top w:val="none" w:sz="0" w:space="0" w:color="auto"/>
        <w:left w:val="none" w:sz="0" w:space="0" w:color="auto"/>
        <w:bottom w:val="none" w:sz="0" w:space="0" w:color="auto"/>
        <w:right w:val="none" w:sz="0" w:space="0" w:color="auto"/>
      </w:divBdr>
    </w:div>
    <w:div w:id="2008442075">
      <w:bodyDiv w:val="1"/>
      <w:marLeft w:val="0"/>
      <w:marRight w:val="0"/>
      <w:marTop w:val="0"/>
      <w:marBottom w:val="0"/>
      <w:divBdr>
        <w:top w:val="none" w:sz="0" w:space="0" w:color="auto"/>
        <w:left w:val="none" w:sz="0" w:space="0" w:color="auto"/>
        <w:bottom w:val="none" w:sz="0" w:space="0" w:color="auto"/>
        <w:right w:val="none" w:sz="0" w:space="0" w:color="auto"/>
      </w:divBdr>
    </w:div>
    <w:div w:id="2127313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chart" Target="charts/chart25.xml"/><Relationship Id="rId21" Type="http://schemas.openxmlformats.org/officeDocument/2006/relationships/chart" Target="charts/chart12.xml"/><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chart" Target="charts/chart33.xml"/><Relationship Id="rId50" Type="http://schemas.openxmlformats.org/officeDocument/2006/relationships/chart" Target="charts/chart36.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ru.wikipedia.org/w/index.php?title=%D0%92%D0%BE%D0%B7%D1%80%D0%B0%D1%81%D1%82%D0%BD%D0%B0%D1%8F_%D1%81%D1%82%D1%80%D1%83%D0%BA%D1%82%D1%83%D1%80%D0%B0_%D0%BD%D0%B0%D1%81%D0%B5%D0%BB%D0%B5%D0%BD%D0%B8%D1%8F&amp;action=edit&amp;redlink=1" TargetMode="Externa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32.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hyperlink" Target="https://ryabinsk.bezformata.com/word/hsc/328193/" TargetMode="External"/><Relationship Id="rId41" Type="http://schemas.openxmlformats.org/officeDocument/2006/relationships/chart" Target="charts/chart27.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5.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31.xml"/><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hyperlink" Target="https://ryabinsk.bezformata.com/word/forume/12184/" TargetMode="External"/><Relationship Id="rId36" Type="http://schemas.openxmlformats.org/officeDocument/2006/relationships/chart" Target="charts/chart22.xml"/><Relationship Id="rId49" Type="http://schemas.openxmlformats.org/officeDocument/2006/relationships/chart" Target="charts/chart35.xml"/><Relationship Id="rId10" Type="http://schemas.openxmlformats.org/officeDocument/2006/relationships/chart" Target="charts/chart2.xml"/><Relationship Id="rId19" Type="http://schemas.openxmlformats.org/officeDocument/2006/relationships/chart" Target="charts/chart10.xml"/><Relationship Id="rId31" Type="http://schemas.openxmlformats.org/officeDocument/2006/relationships/image" Target="media/image3.emf"/><Relationship Id="rId44" Type="http://schemas.openxmlformats.org/officeDocument/2006/relationships/chart" Target="charts/chart30.xml"/><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image" Target="media/image1.emf"/><Relationship Id="rId30" Type="http://schemas.openxmlformats.org/officeDocument/2006/relationships/image" Target="media/image2.emf"/><Relationship Id="rId35" Type="http://schemas.openxmlformats.org/officeDocument/2006/relationships/chart" Target="charts/chart21.xml"/><Relationship Id="rId43" Type="http://schemas.openxmlformats.org/officeDocument/2006/relationships/chart" Target="charts/chart29.xml"/><Relationship Id="rId48" Type="http://schemas.openxmlformats.org/officeDocument/2006/relationships/chart" Target="charts/chart34.xml"/><Relationship Id="rId8" Type="http://schemas.openxmlformats.org/officeDocument/2006/relationships/endnotes" Target="endnotes.xml"/><Relationship Id="rId51" Type="http://schemas.openxmlformats.org/officeDocument/2006/relationships/chart" Target="charts/chart37.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8.xlsx"/><Relationship Id="rId1" Type="http://schemas.openxmlformats.org/officeDocument/2006/relationships/themeOverride" Target="../theme/themeOverride7.xml"/></Relationships>
</file>

<file path=word/charts/_rels/chart1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10.xlsx"/><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Excel11.xlsx"/><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_____Microsoft_Excel13.xlsx"/></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D\profile\golubeva\&#1043;&#1056;&#1040;&#1060;&#1048;&#1050;&#1048;-2022\&#1044;&#1080;&#1085;&#1072;&#1084;&#1080;&#1082;&#1072;%20&#1052;&#1055;%20-%20&#1088;&#1077;&#1076;_2022_10_07.xls" TargetMode="Externa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baskakova\Documents\&#1056;&#1072;&#1079;&#1085;&#1086;&#1077;\&#1054;&#1087;&#1077;&#1088;&#1072;&#1090;&#1080;&#1074;&#1082;&#1072;\&#1044;&#1077;&#1084;&#1086;&#1075;&#1088;&#1072;&#1092;&#1080;&#1103;%20&#1076;&#1086;%202025-%20&#1080;&#1079;&#1084;&#1077;&#1085;&#1077;&#1085;&#1085;&#1086;&#1077;.xlsx"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_____Microsoft_Excel16.xlsx"/></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2.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_____Microsoft_Excel18.xlsx"/><Relationship Id="rId1" Type="http://schemas.openxmlformats.org/officeDocument/2006/relationships/themeOverride" Target="../theme/themeOverride13.xm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_____Microsoft_Excel19.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14.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15.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16.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_____Microsoft_Excel25.xlsx"/><Relationship Id="rId1" Type="http://schemas.openxmlformats.org/officeDocument/2006/relationships/themeOverride" Target="../theme/themeOverride17.xml"/></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32.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_____Microsoft_Excel27.xlsx"/></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18.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19.xml"/></Relationships>
</file>

<file path=word/charts/_rels/chart35.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Excel30.xlsx"/></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20.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baskakova\Documents\&#1056;&#1072;&#1079;&#1085;&#1086;&#1077;\&#1054;&#1087;&#1077;&#1088;&#1072;&#1090;&#1080;&#1074;&#1082;&#1072;\&#1050;&#1086;&#1087;&#1080;&#1103;%20&#1044;&#1077;&#1084;&#1086;&#1075;&#1088;&#1072;&#1092;&#1080;&#1103;%20&#1076;&#1083;&#1103;%20&#1089;&#1083;&#1072;&#1081;&#1076;&#1086;&#1074;.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baskakova\Documents\&#1055;&#1088;&#1086;&#1075;&#1085;&#1086;&#1079;%20&#1085;&#1072;%202016-2018%20&#1075;&#1086;&#1076;&#1099;\&#1054;&#1090;&#1095;&#1077;&#1090;%20&#1057;&#1069;&#1056;\&#1056;&#1077;&#1072;&#1083;&#1100;&#1085;&#1072;&#1103;%20&#1079;&#1072;&#1088;&#1087;&#1083;&#1072;&#1090;&#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a:t>Численность населения, тыс. чел.</a:t>
            </a:r>
          </a:p>
        </c:rich>
      </c:tx>
      <c:layout>
        <c:manualLayout>
          <c:xMode val="edge"/>
          <c:yMode val="edge"/>
          <c:x val="0.28475456782237957"/>
          <c:y val="0"/>
        </c:manualLayout>
      </c:layout>
      <c:overlay val="0"/>
    </c:title>
    <c:autoTitleDeleted val="0"/>
    <c:plotArea>
      <c:layout>
        <c:manualLayout>
          <c:layoutTarget val="inner"/>
          <c:xMode val="edge"/>
          <c:yMode val="edge"/>
          <c:x val="8.9079925615358713E-2"/>
          <c:y val="0.1522196345175269"/>
          <c:w val="0.86328041058660065"/>
          <c:h val="0.65870853227302817"/>
        </c:manualLayout>
      </c:layout>
      <c:lineChart>
        <c:grouping val="standard"/>
        <c:varyColors val="0"/>
        <c:ser>
          <c:idx val="0"/>
          <c:order val="0"/>
          <c:tx>
            <c:strRef>
              <c:f>Лист1!$B$1</c:f>
              <c:strCache>
                <c:ptCount val="1"/>
                <c:pt idx="0">
                  <c:v>Ряд 1</c:v>
                </c:pt>
              </c:strCache>
            </c:strRef>
          </c:tx>
          <c:spPr>
            <a:ln>
              <a:solidFill>
                <a:srgbClr val="0070C0"/>
              </a:solidFill>
            </a:ln>
          </c:spPr>
          <c:marker>
            <c:spPr>
              <a:solidFill>
                <a:srgbClr val="0070C0"/>
              </a:solidFill>
            </c:spPr>
          </c:marker>
          <c:dLbls>
            <c:dLbl>
              <c:idx val="0"/>
              <c:layout>
                <c:manualLayout>
                  <c:x val="-4.4310580809308456E-2"/>
                  <c:y val="0.12450735792857356"/>
                </c:manualLayout>
              </c:layout>
              <c:showLegendKey val="0"/>
              <c:showVal val="1"/>
              <c:showCatName val="0"/>
              <c:showSerName val="0"/>
              <c:showPercent val="0"/>
              <c:showBubbleSize val="0"/>
            </c:dLbl>
            <c:dLbl>
              <c:idx val="1"/>
              <c:layout>
                <c:manualLayout>
                  <c:x val="-5.0309646876962474E-2"/>
                  <c:y val="0.11451984232308078"/>
                </c:manualLayout>
              </c:layout>
              <c:showLegendKey val="0"/>
              <c:showVal val="1"/>
              <c:showCatName val="0"/>
              <c:showSerName val="0"/>
              <c:showPercent val="0"/>
              <c:showBubbleSize val="0"/>
            </c:dLbl>
            <c:dLbl>
              <c:idx val="2"/>
              <c:layout>
                <c:manualLayout>
                  <c:x val="-6.1694765148221524E-2"/>
                  <c:y val="0.12061340647026079"/>
                </c:manualLayout>
              </c:layout>
              <c:showLegendKey val="0"/>
              <c:showVal val="1"/>
              <c:showCatName val="0"/>
              <c:showSerName val="0"/>
              <c:showPercent val="0"/>
              <c:showBubbleSize val="0"/>
            </c:dLbl>
            <c:dLbl>
              <c:idx val="3"/>
              <c:layout>
                <c:manualLayout>
                  <c:x val="-6.4558394924564069E-2"/>
                  <c:y val="0.11562043508606563"/>
                </c:manualLayout>
              </c:layout>
              <c:showLegendKey val="0"/>
              <c:showVal val="1"/>
              <c:showCatName val="0"/>
              <c:showSerName val="0"/>
              <c:showPercent val="0"/>
              <c:showBubbleSize val="0"/>
            </c:dLbl>
            <c:dLbl>
              <c:idx val="4"/>
              <c:layout>
                <c:manualLayout>
                  <c:x val="-6.0245910547683496E-2"/>
                  <c:y val="0.11742897594900167"/>
                </c:manualLayout>
              </c:layout>
              <c:tx>
                <c:rich>
                  <a:bodyPr/>
                  <a:lstStyle/>
                  <a:p>
                    <a:r>
                      <a:rPr lang="en-US" sz="1000"/>
                      <a:t>1</a:t>
                    </a:r>
                    <a:r>
                      <a:rPr lang="en-US"/>
                      <a:t>9</a:t>
                    </a:r>
                    <a:r>
                      <a:rPr lang="ru-RU"/>
                      <a:t>1,8</a:t>
                    </a:r>
                    <a:endParaRPr lang="en-US"/>
                  </a:p>
                </c:rich>
              </c:tx>
              <c:showLegendKey val="0"/>
              <c:showVal val="1"/>
              <c:showCatName val="0"/>
              <c:showSerName val="0"/>
              <c:showPercent val="0"/>
              <c:showBubbleSize val="0"/>
            </c:dLbl>
            <c:dLbl>
              <c:idx val="5"/>
              <c:layout>
                <c:manualLayout>
                  <c:x val="-5.1120669737127054E-2"/>
                  <c:y val="0.10694448654857309"/>
                </c:manualLayout>
              </c:layout>
              <c:showLegendKey val="0"/>
              <c:showVal val="1"/>
              <c:showCatName val="0"/>
              <c:showSerName val="0"/>
              <c:showPercent val="0"/>
              <c:showBubbleSize val="0"/>
            </c:dLbl>
            <c:dLbl>
              <c:idx val="6"/>
              <c:layout>
                <c:manualLayout>
                  <c:x val="-5.3290762897062097E-2"/>
                  <c:y val="9.6517111831609284E-2"/>
                </c:manualLayout>
              </c:layout>
              <c:showLegendKey val="0"/>
              <c:showVal val="1"/>
              <c:showCatName val="0"/>
              <c:showSerName val="0"/>
              <c:showPercent val="0"/>
              <c:showBubbleSize val="0"/>
            </c:dLbl>
            <c:dLbl>
              <c:idx val="7"/>
              <c:layout>
                <c:manualLayout>
                  <c:x val="-5.7720057720057727E-2"/>
                  <c:y val="8.8888888888891765E-2"/>
                </c:manualLayout>
              </c:layout>
              <c:showLegendKey val="0"/>
              <c:showVal val="1"/>
              <c:showCatName val="0"/>
              <c:showSerName val="0"/>
              <c:showPercent val="0"/>
              <c:showBubbleSize val="0"/>
            </c:dLbl>
            <c:dLbl>
              <c:idx val="8"/>
              <c:layout>
                <c:manualLayout>
                  <c:x val="-5.1948051948051972E-2"/>
                  <c:y val="8.1524034847756763E-2"/>
                </c:manualLayout>
              </c:layout>
              <c:showLegendKey val="0"/>
              <c:showVal val="1"/>
              <c:showCatName val="0"/>
              <c:showSerName val="0"/>
              <c:showPercent val="0"/>
              <c:showBubbleSize val="0"/>
            </c:dLbl>
            <c:dLbl>
              <c:idx val="9"/>
              <c:layout>
                <c:manualLayout>
                  <c:x val="-5.9644059644059645E-2"/>
                  <c:y val="7.5117370892020419E-2"/>
                </c:manualLayout>
              </c:layout>
              <c:showLegendKey val="0"/>
              <c:showVal val="1"/>
              <c:showCatName val="0"/>
              <c:showSerName val="0"/>
              <c:showPercent val="0"/>
              <c:showBubbleSize val="0"/>
            </c:dLbl>
            <c:dLbl>
              <c:idx val="10"/>
              <c:layout>
                <c:manualLayout>
                  <c:x val="-5.7647985534066332E-2"/>
                  <c:y val="8.1272627806769929E-2"/>
                </c:manualLayout>
              </c:layout>
              <c:showLegendKey val="0"/>
              <c:showVal val="1"/>
              <c:showCatName val="0"/>
              <c:showSerName val="0"/>
              <c:showPercent val="0"/>
              <c:showBubbleSize val="0"/>
            </c:dLbl>
            <c:dLbl>
              <c:idx val="11"/>
              <c:layout>
                <c:manualLayout>
                  <c:x val="-6.1443932411674354E-2"/>
                  <c:y val="6.2451209992194112E-2"/>
                </c:manualLayout>
              </c:layout>
              <c:showLegendKey val="0"/>
              <c:showVal val="1"/>
              <c:showCatName val="0"/>
              <c:showSerName val="0"/>
              <c:showPercent val="0"/>
              <c:showBubbleSize val="0"/>
            </c:dLbl>
            <c:txPr>
              <a:bodyPr/>
              <a:lstStyle/>
              <a:p>
                <a:pPr>
                  <a:defRPr sz="1000" b="1"/>
                </a:pPr>
                <a:endParaRPr lang="ru-RU"/>
              </a:p>
            </c:txPr>
            <c:showLegendKey val="0"/>
            <c:showVal val="1"/>
            <c:showCatName val="0"/>
            <c:showSerName val="0"/>
            <c:showPercent val="0"/>
            <c:showBubbleSize val="0"/>
            <c:showLeaderLines val="0"/>
          </c:dLbls>
          <c:cat>
            <c:numRef>
              <c:f>Лист1!$A$2:$A$13</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Лист1!$B$2:$B$13</c:f>
              <c:numCache>
                <c:formatCode>General</c:formatCode>
                <c:ptCount val="12"/>
                <c:pt idx="0">
                  <c:v>198.1</c:v>
                </c:pt>
                <c:pt idx="1">
                  <c:v>196.6</c:v>
                </c:pt>
                <c:pt idx="2">
                  <c:v>194.8</c:v>
                </c:pt>
                <c:pt idx="3">
                  <c:v>193.3</c:v>
                </c:pt>
                <c:pt idx="4" formatCode="0.0">
                  <c:v>191.8</c:v>
                </c:pt>
                <c:pt idx="5">
                  <c:v>190.4</c:v>
                </c:pt>
                <c:pt idx="6" formatCode="0.0">
                  <c:v>188.7</c:v>
                </c:pt>
                <c:pt idx="7" formatCode="0.0">
                  <c:v>186.6</c:v>
                </c:pt>
                <c:pt idx="8" formatCode="0.0">
                  <c:v>184.6</c:v>
                </c:pt>
                <c:pt idx="9">
                  <c:v>182.4</c:v>
                </c:pt>
                <c:pt idx="10">
                  <c:v>179.6</c:v>
                </c:pt>
                <c:pt idx="11">
                  <c:v>176.6</c:v>
                </c:pt>
              </c:numCache>
            </c:numRef>
          </c:val>
          <c:smooth val="0"/>
        </c:ser>
        <c:dLbls>
          <c:showLegendKey val="0"/>
          <c:showVal val="0"/>
          <c:showCatName val="0"/>
          <c:showSerName val="0"/>
          <c:showPercent val="0"/>
          <c:showBubbleSize val="0"/>
        </c:dLbls>
        <c:marker val="1"/>
        <c:smooth val="0"/>
        <c:axId val="141981952"/>
        <c:axId val="141988992"/>
      </c:lineChart>
      <c:catAx>
        <c:axId val="141981952"/>
        <c:scaling>
          <c:orientation val="minMax"/>
        </c:scaling>
        <c:delete val="0"/>
        <c:axPos val="b"/>
        <c:numFmt formatCode="General" sourceLinked="1"/>
        <c:majorTickMark val="out"/>
        <c:minorTickMark val="none"/>
        <c:tickLblPos val="nextTo"/>
        <c:txPr>
          <a:bodyPr/>
          <a:lstStyle/>
          <a:p>
            <a:pPr>
              <a:defRPr sz="1000" b="1"/>
            </a:pPr>
            <a:endParaRPr lang="ru-RU"/>
          </a:p>
        </c:txPr>
        <c:crossAx val="141988992"/>
        <c:crosses val="autoZero"/>
        <c:auto val="1"/>
        <c:lblAlgn val="ctr"/>
        <c:lblOffset val="100"/>
        <c:noMultiLvlLbl val="0"/>
      </c:catAx>
      <c:valAx>
        <c:axId val="141988992"/>
        <c:scaling>
          <c:orientation val="minMax"/>
          <c:max val="200"/>
          <c:min val="0"/>
        </c:scaling>
        <c:delete val="0"/>
        <c:axPos val="l"/>
        <c:majorGridlines/>
        <c:numFmt formatCode="General" sourceLinked="1"/>
        <c:majorTickMark val="out"/>
        <c:minorTickMark val="none"/>
        <c:tickLblPos val="nextTo"/>
        <c:txPr>
          <a:bodyPr/>
          <a:lstStyle/>
          <a:p>
            <a:pPr>
              <a:defRPr b="1"/>
            </a:pPr>
            <a:endParaRPr lang="ru-RU"/>
          </a:p>
        </c:txPr>
        <c:crossAx val="141981952"/>
        <c:crosses val="autoZero"/>
        <c:crossBetween val="between"/>
        <c:majorUnit val="50"/>
        <c:minorUnit val="0.2"/>
      </c:valAx>
    </c:plotArea>
    <c:plotVisOnly val="1"/>
    <c:dispBlanksAs val="gap"/>
    <c:showDLblsOverMax val="0"/>
  </c:chart>
  <c:spPr>
    <a:ln>
      <a:noFill/>
    </a:ln>
  </c:spPr>
  <c:txPr>
    <a:bodyPr/>
    <a:lstStyle/>
    <a:p>
      <a:pPr>
        <a:defRPr>
          <a:latin typeface="Century Gothic" pitchFamily="34" charset="0"/>
        </a:defRPr>
      </a:pPr>
      <a:endParaRPr lang="ru-RU"/>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349256360063215"/>
          <c:y val="0"/>
          <c:w val="0.37282817425777448"/>
          <c:h val="1"/>
        </c:manualLayout>
      </c:layout>
      <c:barChart>
        <c:barDir val="bar"/>
        <c:grouping val="stacked"/>
        <c:varyColors val="0"/>
        <c:ser>
          <c:idx val="1"/>
          <c:order val="0"/>
          <c:tx>
            <c:strRef>
              <c:f>Sheet1!$B$1</c:f>
              <c:strCache>
                <c:ptCount val="1"/>
                <c:pt idx="0">
                  <c:v>2018(7 мес.)</c:v>
                </c:pt>
              </c:strCache>
            </c:strRef>
          </c:tx>
          <c:spPr>
            <a:solidFill>
              <a:srgbClr val="0070C0"/>
            </a:solidFill>
            <a:ln w="3174">
              <a:solidFill>
                <a:schemeClr val="bg1">
                  <a:lumMod val="75000"/>
                </a:schemeClr>
              </a:solidFill>
            </a:ln>
            <a:scene3d>
              <a:camera prst="orthographicFront"/>
              <a:lightRig rig="threePt" dir="t"/>
            </a:scene3d>
            <a:sp3d prstMaterial="softEdge">
              <a:bevelT w="88900"/>
              <a:bevelB w="88900"/>
              <a:contourClr>
                <a:srgbClr val="000000"/>
              </a:contourClr>
            </a:sp3d>
          </c:spPr>
          <c:invertIfNegative val="0"/>
          <c:dLbls>
            <c:dLbl>
              <c:idx val="0"/>
              <c:layout>
                <c:manualLayout>
                  <c:x val="5.1050850563879015E-2"/>
                  <c:y val="-7.8668597203901468E-4"/>
                </c:manualLayout>
              </c:layout>
              <c:showLegendKey val="0"/>
              <c:showVal val="1"/>
              <c:showCatName val="0"/>
              <c:showSerName val="0"/>
              <c:showPercent val="0"/>
              <c:showBubbleSize val="0"/>
            </c:dLbl>
            <c:dLbl>
              <c:idx val="1"/>
              <c:layout>
                <c:manualLayout>
                  <c:x val="0.23612475517010101"/>
                  <c:y val="-5.0806497044324156E-3"/>
                </c:manualLayout>
              </c:layout>
              <c:showLegendKey val="0"/>
              <c:showVal val="1"/>
              <c:showCatName val="0"/>
              <c:showSerName val="0"/>
              <c:showPercent val="0"/>
              <c:showBubbleSize val="0"/>
            </c:dLbl>
            <c:dLbl>
              <c:idx val="2"/>
              <c:layout>
                <c:manualLayout>
                  <c:x val="0.21046126141945959"/>
                  <c:y val="6.9965158258275745E-4"/>
                </c:manualLayout>
              </c:layout>
              <c:showLegendKey val="0"/>
              <c:showVal val="1"/>
              <c:showCatName val="0"/>
              <c:showSerName val="0"/>
              <c:showPercent val="0"/>
              <c:showBubbleSize val="0"/>
            </c:dLbl>
            <c:dLbl>
              <c:idx val="3"/>
              <c:layout>
                <c:manualLayout>
                  <c:x val="0.23821320472271315"/>
                  <c:y val="4.9350381502272014E-3"/>
                </c:manualLayout>
              </c:layout>
              <c:showLegendKey val="0"/>
              <c:showVal val="1"/>
              <c:showCatName val="0"/>
              <c:showSerName val="0"/>
              <c:showPercent val="0"/>
              <c:showBubbleSize val="0"/>
            </c:dLbl>
            <c:dLbl>
              <c:idx val="4"/>
              <c:layout>
                <c:manualLayout>
                  <c:x val="0.24551180314876617"/>
                  <c:y val="1.0395710140388635E-2"/>
                </c:manualLayout>
              </c:layout>
              <c:showLegendKey val="0"/>
              <c:showVal val="1"/>
              <c:showCatName val="0"/>
              <c:showSerName val="0"/>
              <c:showPercent val="0"/>
              <c:showBubbleSize val="0"/>
            </c:dLbl>
            <c:dLbl>
              <c:idx val="5"/>
              <c:layout>
                <c:manualLayout>
                  <c:x val="0.22191390835870917"/>
                  <c:y val="-1.1833484399317574E-2"/>
                </c:manualLayout>
              </c:layout>
              <c:showLegendKey val="0"/>
              <c:showVal val="1"/>
              <c:showCatName val="0"/>
              <c:showSerName val="0"/>
              <c:showPercent val="0"/>
              <c:showBubbleSize val="0"/>
            </c:dLbl>
            <c:dLbl>
              <c:idx val="6"/>
              <c:layout>
                <c:manualLayout>
                  <c:x val="0.22120688457169704"/>
                  <c:y val="-7.8140888965699644E-3"/>
                </c:manualLayout>
              </c:layout>
              <c:showLegendKey val="0"/>
              <c:showVal val="1"/>
              <c:showCatName val="0"/>
              <c:showSerName val="0"/>
              <c:showPercent val="0"/>
              <c:showBubbleSize val="0"/>
            </c:dLbl>
            <c:dLbl>
              <c:idx val="7"/>
              <c:layout>
                <c:manualLayout>
                  <c:x val="0.20334240256581354"/>
                  <c:y val="-9.5236701274882766E-3"/>
                </c:manualLayout>
              </c:layout>
              <c:showLegendKey val="0"/>
              <c:showVal val="1"/>
              <c:showCatName val="0"/>
              <c:showSerName val="0"/>
              <c:showPercent val="0"/>
              <c:showBubbleSize val="0"/>
            </c:dLbl>
            <c:dLbl>
              <c:idx val="8"/>
              <c:layout>
                <c:manualLayout>
                  <c:x val="0.19017904814756759"/>
                  <c:y val="-7.8420253680728004E-3"/>
                </c:manualLayout>
              </c:layout>
              <c:showLegendKey val="0"/>
              <c:showVal val="1"/>
              <c:showCatName val="0"/>
              <c:showSerName val="0"/>
              <c:showPercent val="0"/>
              <c:showBubbleSize val="0"/>
            </c:dLbl>
            <c:dLbl>
              <c:idx val="9"/>
              <c:layout>
                <c:manualLayout>
                  <c:x val="0.20925857522958236"/>
                  <c:y val="-1.0831434544723031E-2"/>
                </c:manualLayout>
              </c:layout>
              <c:showLegendKey val="0"/>
              <c:showVal val="1"/>
              <c:showCatName val="0"/>
              <c:showSerName val="0"/>
              <c:showPercent val="0"/>
              <c:showBubbleSize val="0"/>
            </c:dLbl>
            <c:dLbl>
              <c:idx val="10"/>
              <c:layout>
                <c:manualLayout>
                  <c:x val="0.19327367192953435"/>
                  <c:y val="7.1492886040100943E-4"/>
                </c:manualLayout>
              </c:layout>
              <c:showLegendKey val="0"/>
              <c:showVal val="1"/>
              <c:showCatName val="0"/>
              <c:showSerName val="0"/>
              <c:showPercent val="0"/>
              <c:showBubbleSize val="0"/>
            </c:dLbl>
            <c:dLbl>
              <c:idx val="11"/>
              <c:layout>
                <c:manualLayout>
                  <c:x val="0.16279934516269615"/>
                  <c:y val="-5.2109839808193777E-3"/>
                </c:manualLayout>
              </c:layout>
              <c:showLegendKey val="0"/>
              <c:showVal val="1"/>
              <c:showCatName val="0"/>
              <c:showSerName val="0"/>
              <c:showPercent val="0"/>
              <c:showBubbleSize val="0"/>
            </c:dLbl>
            <c:dLbl>
              <c:idx val="12"/>
              <c:layout>
                <c:manualLayout>
                  <c:x val="0.15876693821695512"/>
                  <c:y val="0"/>
                </c:manualLayout>
              </c:layout>
              <c:showLegendKey val="0"/>
              <c:showVal val="1"/>
              <c:showCatName val="0"/>
              <c:showSerName val="0"/>
              <c:showPercent val="0"/>
              <c:showBubbleSize val="0"/>
            </c:dLbl>
            <c:txPr>
              <a:bodyPr/>
              <a:lstStyle/>
              <a:p>
                <a:pPr>
                  <a:defRPr sz="900"/>
                </a:pPr>
                <a:endParaRPr lang="ru-RU"/>
              </a:p>
            </c:txPr>
            <c:showLegendKey val="0"/>
            <c:showVal val="1"/>
            <c:showCatName val="0"/>
            <c:showSerName val="0"/>
            <c:showPercent val="0"/>
            <c:showBubbleSize val="0"/>
            <c:showLeaderLines val="0"/>
          </c:dLbls>
          <c:cat>
            <c:strRef>
              <c:f>Sheet1!$A$3:$A$15</c:f>
              <c:strCache>
                <c:ptCount val="13"/>
                <c:pt idx="0">
                  <c:v>деятельность в области информатизации и связи</c:v>
                </c:pt>
                <c:pt idx="1">
                  <c:v>финансовая сфера</c:v>
                </c:pt>
                <c:pt idx="2">
                  <c:v>деятельность профессиональная и научная</c:v>
                </c:pt>
                <c:pt idx="3">
                  <c:v>обрабатывающие производства</c:v>
                </c:pt>
                <c:pt idx="4">
                  <c:v>обеспечение электроэнергией и газом</c:v>
                </c:pt>
                <c:pt idx="5">
                  <c:v>государственное управление и обеспечение безопасности</c:v>
                </c:pt>
                <c:pt idx="6">
                  <c:v>транспортировка и хранение</c:v>
                </c:pt>
                <c:pt idx="7">
                  <c:v>здравоохранение, предоставление социальных услуг</c:v>
                </c:pt>
                <c:pt idx="8">
                  <c:v>водоснабжение и водоотведение</c:v>
                </c:pt>
                <c:pt idx="9">
                  <c:v>образование</c:v>
                </c:pt>
                <c:pt idx="10">
                  <c:v>торговля оптовая и розничная</c:v>
                </c:pt>
                <c:pt idx="11">
                  <c:v>деятельность по операциям с недвижимым имуществом</c:v>
                </c:pt>
                <c:pt idx="12">
                  <c:v>гостиницы и рестораны</c:v>
                </c:pt>
              </c:strCache>
            </c:strRef>
          </c:cat>
          <c:val>
            <c:numRef>
              <c:f>Sheet1!$B$3:$B$15</c:f>
              <c:numCache>
                <c:formatCode>General</c:formatCode>
                <c:ptCount val="13"/>
                <c:pt idx="0" formatCode="0">
                  <c:v>97451</c:v>
                </c:pt>
                <c:pt idx="1">
                  <c:v>54812.7</c:v>
                </c:pt>
                <c:pt idx="2">
                  <c:v>60515</c:v>
                </c:pt>
                <c:pt idx="3" formatCode="0">
                  <c:v>52903</c:v>
                </c:pt>
                <c:pt idx="4">
                  <c:v>51233</c:v>
                </c:pt>
                <c:pt idx="5" formatCode="#,##0">
                  <c:v>43080</c:v>
                </c:pt>
                <c:pt idx="6">
                  <c:v>41080</c:v>
                </c:pt>
                <c:pt idx="7" formatCode="0">
                  <c:v>36751</c:v>
                </c:pt>
                <c:pt idx="8" formatCode="0">
                  <c:v>37087</c:v>
                </c:pt>
                <c:pt idx="9" formatCode="0">
                  <c:v>34470</c:v>
                </c:pt>
                <c:pt idx="10">
                  <c:v>36727</c:v>
                </c:pt>
                <c:pt idx="11" formatCode="0">
                  <c:v>29186</c:v>
                </c:pt>
                <c:pt idx="12">
                  <c:v>27146</c:v>
                </c:pt>
              </c:numCache>
            </c:numRef>
          </c:val>
        </c:ser>
        <c:dLbls>
          <c:showLegendKey val="0"/>
          <c:showVal val="1"/>
          <c:showCatName val="0"/>
          <c:showSerName val="0"/>
          <c:showPercent val="0"/>
          <c:showBubbleSize val="0"/>
        </c:dLbls>
        <c:gapWidth val="29"/>
        <c:overlap val="100"/>
        <c:axId val="73892224"/>
        <c:axId val="73893760"/>
      </c:barChart>
      <c:catAx>
        <c:axId val="73892224"/>
        <c:scaling>
          <c:orientation val="minMax"/>
        </c:scaling>
        <c:delete val="0"/>
        <c:axPos val="l"/>
        <c:numFmt formatCode="#,##0.0" sourceLinked="0"/>
        <c:majorTickMark val="none"/>
        <c:minorTickMark val="none"/>
        <c:tickLblPos val="nextTo"/>
        <c:txPr>
          <a:bodyPr rot="0" vert="horz"/>
          <a:lstStyle/>
          <a:p>
            <a:pPr>
              <a:defRPr/>
            </a:pPr>
            <a:endParaRPr lang="ru-RU"/>
          </a:p>
        </c:txPr>
        <c:crossAx val="73893760"/>
        <c:crosses val="autoZero"/>
        <c:auto val="1"/>
        <c:lblAlgn val="ctr"/>
        <c:lblOffset val="0"/>
        <c:tickLblSkip val="1"/>
        <c:tickMarkSkip val="1"/>
        <c:noMultiLvlLbl val="0"/>
      </c:catAx>
      <c:valAx>
        <c:axId val="73893760"/>
        <c:scaling>
          <c:orientation val="minMax"/>
          <c:max val="50000"/>
          <c:min val="0"/>
        </c:scaling>
        <c:delete val="0"/>
        <c:axPos val="b"/>
        <c:numFmt formatCode="0" sourceLinked="1"/>
        <c:majorTickMark val="none"/>
        <c:minorTickMark val="none"/>
        <c:tickLblPos val="none"/>
        <c:crossAx val="73892224"/>
        <c:crosses val="autoZero"/>
        <c:crossBetween val="between"/>
        <c:majorUnit val="10000"/>
      </c:valAx>
      <c:spPr>
        <a:noFill/>
        <a:ln w="3175">
          <a:noFill/>
          <a:prstDash val="solid"/>
        </a:ln>
      </c:spPr>
    </c:plotArea>
    <c:plotVisOnly val="1"/>
    <c:dispBlanksAs val="gap"/>
    <c:showDLblsOverMax val="0"/>
  </c:chart>
  <c:spPr>
    <a:noFill/>
    <a:ln>
      <a:noFill/>
    </a:ln>
  </c:spPr>
  <c:txPr>
    <a:bodyPr/>
    <a:lstStyle/>
    <a:p>
      <a:pPr>
        <a:defRPr sz="1000" b="1" i="0" u="none" strike="noStrike" baseline="0">
          <a:solidFill>
            <a:schemeClr val="tx1"/>
          </a:solidFill>
          <a:latin typeface="Century Gothic" pitchFamily="34" charset="0"/>
          <a:ea typeface="Arial"/>
          <a:cs typeface="Arial"/>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a:t>Темп роста заработной платы работников крупных и средних  предприятий по отраслям в январе- июле 2022 года,</a:t>
            </a:r>
            <a:r>
              <a:rPr lang="en-US" sz="1100"/>
              <a:t>%</a:t>
            </a:r>
            <a:endParaRPr lang="ru-RU" sz="1100"/>
          </a:p>
        </c:rich>
      </c:tx>
      <c:layout>
        <c:manualLayout>
          <c:xMode val="edge"/>
          <c:yMode val="edge"/>
          <c:x val="0.14121548874617826"/>
          <c:y val="0"/>
        </c:manualLayout>
      </c:layout>
      <c:overlay val="0"/>
    </c:title>
    <c:autoTitleDeleted val="0"/>
    <c:plotArea>
      <c:layout>
        <c:manualLayout>
          <c:layoutTarget val="inner"/>
          <c:xMode val="edge"/>
          <c:yMode val="edge"/>
          <c:x val="0.29661439679499657"/>
          <c:y val="0.2077736655157853"/>
          <c:w val="0.42038934322404203"/>
          <c:h val="0.6239589678797316"/>
        </c:manualLayout>
      </c:layout>
      <c:radarChart>
        <c:radarStyle val="filled"/>
        <c:varyColors val="0"/>
        <c:ser>
          <c:idx val="1"/>
          <c:order val="0"/>
          <c:tx>
            <c:strRef>
              <c:f>Sheet1!$B$1</c:f>
              <c:strCache>
                <c:ptCount val="1"/>
                <c:pt idx="0">
                  <c:v>2019 год</c:v>
                </c:pt>
              </c:strCache>
            </c:strRef>
          </c:tx>
          <c:spPr>
            <a:solidFill>
              <a:srgbClr val="B7C5F3"/>
            </a:solidFill>
            <a:ln w="3170">
              <a:solidFill>
                <a:schemeClr val="bg1">
                  <a:lumMod val="75000"/>
                </a:schemeClr>
              </a:solidFill>
            </a:ln>
            <a:scene3d>
              <a:camera prst="orthographicFront"/>
              <a:lightRig rig="threePt" dir="t"/>
            </a:scene3d>
            <a:sp3d/>
          </c:spPr>
          <c:dLbls>
            <c:dLbl>
              <c:idx val="3"/>
              <c:layout>
                <c:manualLayout>
                  <c:x val="0"/>
                  <c:y val="-2.4400162667751395E-2"/>
                </c:manualLayout>
              </c:layout>
              <c:showLegendKey val="0"/>
              <c:showVal val="1"/>
              <c:showCatName val="0"/>
              <c:showSerName val="0"/>
              <c:showPercent val="0"/>
              <c:showBubbleSize val="0"/>
            </c:dLbl>
            <c:dLbl>
              <c:idx val="4"/>
              <c:layout>
                <c:manualLayout>
                  <c:x val="1.8805829807240497E-3"/>
                  <c:y val="-1.2195121951219513E-2"/>
                </c:manualLayout>
              </c:layout>
              <c:showLegendKey val="0"/>
              <c:showVal val="1"/>
              <c:showCatName val="0"/>
              <c:showSerName val="0"/>
              <c:showPercent val="0"/>
              <c:showBubbleSize val="0"/>
            </c:dLbl>
            <c:dLbl>
              <c:idx val="5"/>
              <c:layout>
                <c:manualLayout>
                  <c:x val="-9.3872186992141008E-3"/>
                  <c:y val="7.3621086998271551E-2"/>
                </c:manualLayout>
              </c:layout>
              <c:showLegendKey val="0"/>
              <c:showVal val="1"/>
              <c:showCatName val="0"/>
              <c:showSerName val="0"/>
              <c:showPercent val="0"/>
              <c:showBubbleSize val="0"/>
            </c:dLbl>
            <c:dLbl>
              <c:idx val="6"/>
              <c:layout>
                <c:manualLayout>
                  <c:x val="2.8145515661036031E-2"/>
                  <c:y val="-5.9473565804274472E-2"/>
                </c:manualLayout>
              </c:layout>
              <c:showLegendKey val="0"/>
              <c:showVal val="1"/>
              <c:showCatName val="0"/>
              <c:showSerName val="0"/>
              <c:showPercent val="0"/>
              <c:showBubbleSize val="0"/>
            </c:dLbl>
            <c:dLbl>
              <c:idx val="7"/>
              <c:layout>
                <c:manualLayout>
                  <c:x val="-5.6207219513639784E-3"/>
                  <c:y val="-4.416682670763718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Sheet1!$A$2:$A$12</c:f>
              <c:strCache>
                <c:ptCount val="11"/>
                <c:pt idx="0">
                  <c:v>обрабатывающие производства</c:v>
                </c:pt>
                <c:pt idx="1">
                  <c:v>обеспечение эл.энергией, газом, паром</c:v>
                </c:pt>
                <c:pt idx="2">
                  <c:v>водоснабжение, водоотведение</c:v>
                </c:pt>
                <c:pt idx="3">
                  <c:v>оптовая и розничная торговля</c:v>
                </c:pt>
                <c:pt idx="4">
                  <c:v>транспортировка и хранение</c:v>
                </c:pt>
                <c:pt idx="5">
                  <c:v>деятельность гостиниц. общепита</c:v>
                </c:pt>
                <c:pt idx="6">
                  <c:v>деятельность в области информатизации</c:v>
                </c:pt>
                <c:pt idx="7">
                  <c:v>финансовая деятельность</c:v>
                </c:pt>
                <c:pt idx="8">
                  <c:v>государственное управление  обеспечение безопасности</c:v>
                </c:pt>
                <c:pt idx="9">
                  <c:v>образование</c:v>
                </c:pt>
                <c:pt idx="10">
                  <c:v>здравоохранение  и предоставление соцуслуг</c:v>
                </c:pt>
              </c:strCache>
            </c:strRef>
          </c:cat>
          <c:val>
            <c:numRef>
              <c:f>Sheet1!$B$2:$B$12</c:f>
              <c:numCache>
                <c:formatCode>0.0</c:formatCode>
                <c:ptCount val="11"/>
                <c:pt idx="0" formatCode="General">
                  <c:v>115.5</c:v>
                </c:pt>
                <c:pt idx="1">
                  <c:v>113</c:v>
                </c:pt>
                <c:pt idx="2" formatCode="General">
                  <c:v>106.7</c:v>
                </c:pt>
                <c:pt idx="3">
                  <c:v>115.3</c:v>
                </c:pt>
                <c:pt idx="4" formatCode="General">
                  <c:v>115.2</c:v>
                </c:pt>
                <c:pt idx="5">
                  <c:v>111.1</c:v>
                </c:pt>
                <c:pt idx="6">
                  <c:v>122.2</c:v>
                </c:pt>
                <c:pt idx="7">
                  <c:v>118.1</c:v>
                </c:pt>
                <c:pt idx="8">
                  <c:v>102.9</c:v>
                </c:pt>
                <c:pt idx="9">
                  <c:v>111.3</c:v>
                </c:pt>
                <c:pt idx="10">
                  <c:v>107.8</c:v>
                </c:pt>
              </c:numCache>
            </c:numRef>
          </c:val>
        </c:ser>
        <c:dLbls>
          <c:showLegendKey val="0"/>
          <c:showVal val="1"/>
          <c:showCatName val="0"/>
          <c:showSerName val="0"/>
          <c:showPercent val="0"/>
          <c:showBubbleSize val="0"/>
        </c:dLbls>
        <c:axId val="75583488"/>
        <c:axId val="75586176"/>
      </c:radarChart>
      <c:catAx>
        <c:axId val="75583488"/>
        <c:scaling>
          <c:orientation val="minMax"/>
        </c:scaling>
        <c:delete val="0"/>
        <c:axPos val="b"/>
        <c:majorGridlines>
          <c:spPr>
            <a:ln>
              <a:solidFill>
                <a:schemeClr val="bg1">
                  <a:lumMod val="75000"/>
                </a:schemeClr>
              </a:solidFill>
            </a:ln>
          </c:spPr>
        </c:majorGridlines>
        <c:numFmt formatCode="#,##0.0" sourceLinked="0"/>
        <c:majorTickMark val="out"/>
        <c:minorTickMark val="none"/>
        <c:tickLblPos val="nextTo"/>
        <c:txPr>
          <a:bodyPr rot="0" vert="horz"/>
          <a:lstStyle/>
          <a:p>
            <a:pPr algn="r">
              <a:defRPr/>
            </a:pPr>
            <a:endParaRPr lang="ru-RU"/>
          </a:p>
        </c:txPr>
        <c:crossAx val="75586176"/>
        <c:crosses val="autoZero"/>
        <c:auto val="0"/>
        <c:lblAlgn val="ctr"/>
        <c:lblOffset val="100"/>
        <c:noMultiLvlLbl val="0"/>
      </c:catAx>
      <c:valAx>
        <c:axId val="75586176"/>
        <c:scaling>
          <c:orientation val="minMax"/>
          <c:max val="130"/>
          <c:min val="70"/>
        </c:scaling>
        <c:delete val="0"/>
        <c:axPos val="l"/>
        <c:majorGridlines>
          <c:spPr>
            <a:ln w="3170">
              <a:solidFill>
                <a:schemeClr val="bg1"/>
              </a:solidFill>
              <a:prstDash val="sysDash"/>
            </a:ln>
          </c:spPr>
        </c:majorGridlines>
        <c:numFmt formatCode="General" sourceLinked="1"/>
        <c:majorTickMark val="none"/>
        <c:minorTickMark val="none"/>
        <c:tickLblPos val="none"/>
        <c:spPr>
          <a:ln>
            <a:solidFill>
              <a:schemeClr val="bg1">
                <a:lumMod val="75000"/>
              </a:schemeClr>
            </a:solidFill>
          </a:ln>
        </c:spPr>
        <c:crossAx val="75583488"/>
        <c:crosses val="autoZero"/>
        <c:crossBetween val="between"/>
        <c:majorUnit val="20"/>
      </c:valAx>
      <c:spPr>
        <a:noFill/>
        <a:ln w="25362">
          <a:noFill/>
        </a:ln>
      </c:spPr>
    </c:plotArea>
    <c:plotVisOnly val="1"/>
    <c:dispBlanksAs val="gap"/>
    <c:showDLblsOverMax val="0"/>
  </c:chart>
  <c:spPr>
    <a:noFill/>
    <a:ln>
      <a:noFill/>
    </a:ln>
  </c:spPr>
  <c:txPr>
    <a:bodyPr/>
    <a:lstStyle/>
    <a:p>
      <a:pPr>
        <a:defRPr sz="900" b="1" i="0" u="none" strike="noStrike" baseline="0">
          <a:solidFill>
            <a:schemeClr val="tx1"/>
          </a:solidFill>
          <a:latin typeface="Century Gothic" pitchFamily="34" charset="0"/>
          <a:ea typeface="Arial"/>
          <a:cs typeface="Arial"/>
        </a:defRPr>
      </a:pPr>
      <a:endParaRPr lang="ru-RU"/>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a:latin typeface="Century Gothic" pitchFamily="34" charset="0"/>
              </a:rPr>
              <a:t>Динамика среднегодовой инфляции и реальной пенсии, % </a:t>
            </a:r>
          </a:p>
        </c:rich>
      </c:tx>
      <c:overlay val="0"/>
    </c:title>
    <c:autoTitleDeleted val="0"/>
    <c:plotArea>
      <c:layout/>
      <c:lineChart>
        <c:grouping val="standard"/>
        <c:varyColors val="0"/>
        <c:ser>
          <c:idx val="0"/>
          <c:order val="0"/>
          <c:tx>
            <c:strRef>
              <c:f>Лист1!$B$36</c:f>
              <c:strCache>
                <c:ptCount val="1"/>
                <c:pt idx="0">
                  <c:v>среднегодовая инфляция</c:v>
                </c:pt>
              </c:strCache>
            </c:strRef>
          </c:tx>
          <c:marker>
            <c:symbol val="none"/>
          </c:marker>
          <c:dLbls>
            <c:dLbl>
              <c:idx val="0"/>
              <c:layout>
                <c:manualLayout>
                  <c:x val="-4.7260783153550902E-2"/>
                  <c:y val="3.9997000374953212E-2"/>
                </c:manualLayout>
              </c:layout>
              <c:dLblPos val="r"/>
              <c:showLegendKey val="0"/>
              <c:showVal val="1"/>
              <c:showCatName val="0"/>
              <c:showSerName val="0"/>
              <c:showPercent val="0"/>
              <c:showBubbleSize val="0"/>
            </c:dLbl>
            <c:dLbl>
              <c:idx val="1"/>
              <c:layout>
                <c:manualLayout>
                  <c:x val="-5.3151817850369397E-2"/>
                  <c:y val="-2.1828521434820648E-2"/>
                </c:manualLayout>
              </c:layout>
              <c:dLblPos val="r"/>
              <c:showLegendKey val="0"/>
              <c:showVal val="1"/>
              <c:showCatName val="0"/>
              <c:showSerName val="0"/>
              <c:showPercent val="0"/>
              <c:showBubbleSize val="0"/>
            </c:dLbl>
            <c:dLbl>
              <c:idx val="2"/>
              <c:layout>
                <c:manualLayout>
                  <c:x val="-4.3333455998432024E-2"/>
                  <c:y val="-9.5902595508894767E-2"/>
                </c:manualLayout>
              </c:layout>
              <c:dLblPos val="r"/>
              <c:showLegendKey val="0"/>
              <c:showVal val="1"/>
              <c:showCatName val="0"/>
              <c:showSerName val="0"/>
              <c:showPercent val="0"/>
              <c:showBubbleSize val="0"/>
            </c:dLbl>
            <c:dLbl>
              <c:idx val="5"/>
              <c:layout>
                <c:manualLayout>
                  <c:x val="-4.1480436332742045E-2"/>
                  <c:y val="-5.1008323959505122E-2"/>
                </c:manualLayout>
              </c:layout>
              <c:dLblPos val="r"/>
              <c:showLegendKey val="0"/>
              <c:showVal val="1"/>
              <c:showCatName val="0"/>
              <c:showSerName val="0"/>
              <c:showPercent val="0"/>
              <c:showBubbleSize val="0"/>
            </c:dLbl>
            <c:dLbl>
              <c:idx val="6"/>
              <c:layout>
                <c:manualLayout>
                  <c:x val="-2.0175230986300318E-2"/>
                  <c:y val="-7.2463442069741715E-2"/>
                </c:manualLayout>
              </c:layout>
              <c:dLblPos val="r"/>
              <c:showLegendKey val="0"/>
              <c:showVal val="1"/>
              <c:showCatName val="0"/>
              <c:showSerName val="0"/>
              <c:showPercent val="0"/>
              <c:showBubbleSize val="0"/>
            </c:dLbl>
            <c:dLbl>
              <c:idx val="7"/>
              <c:layout>
                <c:manualLayout>
                  <c:x val="-2.5660404664943386E-2"/>
                  <c:y val="-0.12831000291630221"/>
                </c:manualLayout>
              </c:layout>
              <c:dLblPos val="r"/>
              <c:showLegendKey val="0"/>
              <c:showVal val="1"/>
              <c:showCatName val="0"/>
              <c:showSerName val="0"/>
              <c:showPercent val="0"/>
              <c:showBubbleSize val="0"/>
            </c:dLbl>
            <c:dLbl>
              <c:idx val="8"/>
              <c:layout>
                <c:manualLayout>
                  <c:x val="-4.3333455998432024E-2"/>
                  <c:y val="-6.8124817731116949E-2"/>
                </c:manualLayout>
              </c:layout>
              <c:dLblPos val="r"/>
              <c:showLegendKey val="0"/>
              <c:showVal val="1"/>
              <c:showCatName val="0"/>
              <c:showSerName val="0"/>
              <c:showPercent val="0"/>
              <c:showBubbleSize val="0"/>
            </c:dLbl>
            <c:dLbl>
              <c:idx val="9"/>
              <c:layout>
                <c:manualLayout>
                  <c:x val="-3.940611125765639E-2"/>
                  <c:y val="-5.8865558471857655E-2"/>
                </c:manualLayout>
              </c:layout>
              <c:dLblPos val="r"/>
              <c:showLegendKey val="0"/>
              <c:showVal val="1"/>
              <c:showCatName val="0"/>
              <c:showSerName val="0"/>
              <c:showPercent val="0"/>
              <c:showBubbleSize val="0"/>
            </c:dLbl>
            <c:dLbl>
              <c:idx val="10"/>
              <c:layout>
                <c:manualLayout>
                  <c:x val="-3.3244973230661549E-2"/>
                  <c:y val="-6.0659813356663754E-2"/>
                </c:manualLayout>
              </c:layout>
              <c:dLblPos val="r"/>
              <c:showLegendKey val="0"/>
              <c:showVal val="1"/>
              <c:showCatName val="0"/>
              <c:showSerName val="0"/>
              <c:showPercent val="0"/>
              <c:showBubbleSize val="0"/>
            </c:dLbl>
            <c:dLbl>
              <c:idx val="11"/>
              <c:layout>
                <c:manualLayout>
                  <c:x val="7.992146547477352E-3"/>
                  <c:y val="-0.10232648002333072"/>
                </c:manualLayout>
              </c:layout>
              <c:dLblPos val="r"/>
              <c:showLegendKey val="0"/>
              <c:showVal val="1"/>
              <c:showCatName val="0"/>
              <c:showSerName val="0"/>
              <c:showPercent val="0"/>
              <c:showBubbleSize val="0"/>
            </c:dLbl>
            <c:dLbl>
              <c:idx val="12"/>
              <c:layout>
                <c:manualLayout>
                  <c:x val="-7.5696751778860033E-3"/>
                  <c:y val="1.177412823397087E-2"/>
                </c:manualLayout>
              </c:layout>
              <c:dLblPos val="r"/>
              <c:showLegendKey val="0"/>
              <c:showVal val="1"/>
              <c:showCatName val="0"/>
              <c:showSerName val="0"/>
              <c:showPercent val="0"/>
              <c:showBubbleSize val="0"/>
            </c:dLbl>
            <c:txPr>
              <a:bodyPr/>
              <a:lstStyle/>
              <a:p>
                <a:pPr>
                  <a:defRPr sz="1000" b="1"/>
                </a:pPr>
                <a:endParaRPr lang="ru-RU"/>
              </a:p>
            </c:txPr>
            <c:dLblPos val="t"/>
            <c:showLegendKey val="0"/>
            <c:showVal val="1"/>
            <c:showCatName val="0"/>
            <c:showSerName val="0"/>
            <c:showPercent val="0"/>
            <c:showBubbleSize val="0"/>
            <c:showLeaderLines val="0"/>
          </c:dLbls>
          <c:cat>
            <c:numRef>
              <c:f>Лист1!$A$38:$A$50</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Лист1!$B$38:$B$50</c:f>
              <c:numCache>
                <c:formatCode>General</c:formatCode>
                <c:ptCount val="13"/>
                <c:pt idx="0">
                  <c:v>107.7</c:v>
                </c:pt>
                <c:pt idx="1">
                  <c:v>109.6</c:v>
                </c:pt>
                <c:pt idx="2">
                  <c:v>105.2</c:v>
                </c:pt>
                <c:pt idx="3">
                  <c:v>107.7</c:v>
                </c:pt>
                <c:pt idx="4">
                  <c:v>109.2</c:v>
                </c:pt>
                <c:pt idx="5">
                  <c:v>117.1</c:v>
                </c:pt>
                <c:pt idx="6" formatCode="0.0">
                  <c:v>108</c:v>
                </c:pt>
                <c:pt idx="7">
                  <c:v>103.5</c:v>
                </c:pt>
                <c:pt idx="8">
                  <c:v>102.9</c:v>
                </c:pt>
                <c:pt idx="9">
                  <c:v>105.9</c:v>
                </c:pt>
                <c:pt idx="10" formatCode="0.0">
                  <c:v>104.1</c:v>
                </c:pt>
                <c:pt idx="11">
                  <c:v>106.8</c:v>
                </c:pt>
                <c:pt idx="12">
                  <c:v>117.1</c:v>
                </c:pt>
              </c:numCache>
            </c:numRef>
          </c:val>
          <c:smooth val="0"/>
        </c:ser>
        <c:ser>
          <c:idx val="1"/>
          <c:order val="1"/>
          <c:tx>
            <c:strRef>
              <c:f>Лист1!$C$36</c:f>
              <c:strCache>
                <c:ptCount val="1"/>
                <c:pt idx="0">
                  <c:v>темп роста реальной пенсии</c:v>
                </c:pt>
              </c:strCache>
            </c:strRef>
          </c:tx>
          <c:marker>
            <c:symbol val="none"/>
          </c:marker>
          <c:dLbls>
            <c:dLbl>
              <c:idx val="1"/>
              <c:layout>
                <c:manualLayout>
                  <c:x val="-2.7687780422465297E-2"/>
                  <c:y val="3.644685039370079E-2"/>
                </c:manualLayout>
              </c:layout>
              <c:dLblPos val="r"/>
              <c:showLegendKey val="0"/>
              <c:showVal val="1"/>
              <c:showCatName val="0"/>
              <c:showSerName val="0"/>
              <c:showPercent val="0"/>
              <c:showBubbleSize val="0"/>
            </c:dLbl>
            <c:dLbl>
              <c:idx val="2"/>
              <c:layout>
                <c:manualLayout>
                  <c:x val="-3.5542469904015078E-2"/>
                  <c:y val="5.0335739282589692E-2"/>
                </c:manualLayout>
              </c:layout>
              <c:dLblPos val="r"/>
              <c:showLegendKey val="0"/>
              <c:showVal val="1"/>
              <c:showCatName val="0"/>
              <c:showSerName val="0"/>
              <c:showPercent val="0"/>
              <c:showBubbleSize val="0"/>
            </c:dLbl>
            <c:dLbl>
              <c:idx val="3"/>
              <c:layout>
                <c:manualLayout>
                  <c:x val="-4.7835058942641798E-2"/>
                  <c:y val="4.2858705161854756E-2"/>
                </c:manualLayout>
              </c:layout>
              <c:dLblPos val="r"/>
              <c:showLegendKey val="0"/>
              <c:showVal val="1"/>
              <c:showCatName val="0"/>
              <c:showSerName val="0"/>
              <c:showPercent val="0"/>
              <c:showBubbleSize val="0"/>
            </c:dLbl>
            <c:dLbl>
              <c:idx val="4"/>
              <c:layout>
                <c:manualLayout>
                  <c:x val="-4.5871386572253675E-2"/>
                  <c:y val="3.3599445902595511E-2"/>
                </c:manualLayout>
              </c:layout>
              <c:dLblPos val="r"/>
              <c:showLegendKey val="0"/>
              <c:showVal val="1"/>
              <c:showCatName val="0"/>
              <c:showSerName val="0"/>
              <c:showPercent val="0"/>
              <c:showBubbleSize val="0"/>
            </c:dLbl>
            <c:dLbl>
              <c:idx val="5"/>
              <c:layout>
                <c:manualLayout>
                  <c:x val="-4.9641637523397814E-2"/>
                  <c:y val="2.4340186643336328E-2"/>
                </c:manualLayout>
              </c:layout>
              <c:dLblPos val="r"/>
              <c:showLegendKey val="0"/>
              <c:showVal val="1"/>
              <c:showCatName val="0"/>
              <c:showSerName val="0"/>
              <c:showPercent val="0"/>
              <c:showBubbleSize val="0"/>
            </c:dLbl>
            <c:dLbl>
              <c:idx val="6"/>
              <c:layout>
                <c:manualLayout>
                  <c:x val="-5.1605309893785395E-2"/>
                  <c:y val="3.3599445902595511E-2"/>
                </c:manualLayout>
              </c:layout>
              <c:dLblPos val="r"/>
              <c:showLegendKey val="0"/>
              <c:showVal val="1"/>
              <c:showCatName val="0"/>
              <c:showSerName val="0"/>
              <c:showPercent val="0"/>
              <c:showBubbleSize val="0"/>
            </c:dLbl>
            <c:dLbl>
              <c:idx val="7"/>
              <c:layout>
                <c:manualLayout>
                  <c:x val="-4.3750620412235534E-2"/>
                  <c:y val="6.1377223680373294E-2"/>
                </c:manualLayout>
              </c:layout>
              <c:dLblPos val="r"/>
              <c:showLegendKey val="0"/>
              <c:showVal val="1"/>
              <c:showCatName val="0"/>
              <c:showSerName val="0"/>
              <c:showPercent val="0"/>
              <c:showBubbleSize val="0"/>
            </c:dLbl>
            <c:dLbl>
              <c:idx val="8"/>
              <c:layout>
                <c:manualLayout>
                  <c:x val="-3.9980369461091E-2"/>
                  <c:y val="0.11230314960629922"/>
                </c:manualLayout>
              </c:layout>
              <c:dLblPos val="r"/>
              <c:showLegendKey val="0"/>
              <c:showVal val="1"/>
              <c:showCatName val="0"/>
              <c:showSerName val="0"/>
              <c:showPercent val="0"/>
              <c:showBubbleSize val="0"/>
            </c:dLbl>
            <c:dLbl>
              <c:idx val="9"/>
              <c:layout>
                <c:manualLayout>
                  <c:x val="-4.1833325747576373E-2"/>
                  <c:y val="5.1588751406074225E-2"/>
                </c:manualLayout>
              </c:layout>
              <c:dLblPos val="r"/>
              <c:showLegendKey val="0"/>
              <c:showVal val="1"/>
              <c:showCatName val="0"/>
              <c:showSerName val="0"/>
              <c:showPercent val="0"/>
              <c:showBubbleSize val="0"/>
            </c:dLbl>
            <c:dLbl>
              <c:idx val="10"/>
              <c:layout>
                <c:manualLayout>
                  <c:x val="-4.1433487015177912E-2"/>
                  <c:y val="4.1076480023330524E-2"/>
                </c:manualLayout>
              </c:layout>
              <c:dLblPos val="r"/>
              <c:showLegendKey val="0"/>
              <c:showVal val="1"/>
              <c:showCatName val="0"/>
              <c:showSerName val="0"/>
              <c:showPercent val="0"/>
              <c:showBubbleSize val="0"/>
            </c:dLbl>
            <c:dLbl>
              <c:idx val="11"/>
              <c:layout>
                <c:manualLayout>
                  <c:x val="2.1600396074263678E-3"/>
                  <c:y val="2.2557961504812006E-2"/>
                </c:manualLayout>
              </c:layout>
              <c:dLblPos val="r"/>
              <c:showLegendKey val="0"/>
              <c:showVal val="1"/>
              <c:showCatName val="0"/>
              <c:showSerName val="0"/>
              <c:showPercent val="0"/>
              <c:showBubbleSize val="0"/>
            </c:dLbl>
            <c:dLbl>
              <c:idx val="12"/>
              <c:layout>
                <c:manualLayout>
                  <c:x val="-5.8910171111627705E-4"/>
                  <c:y val="-1.9108705161854863E-2"/>
                </c:manualLayout>
              </c:layout>
              <c:dLblPos val="r"/>
              <c:showLegendKey val="0"/>
              <c:showVal val="1"/>
              <c:showCatName val="0"/>
              <c:showSerName val="0"/>
              <c:showPercent val="0"/>
              <c:showBubbleSize val="0"/>
            </c:dLbl>
            <c:txPr>
              <a:bodyPr/>
              <a:lstStyle/>
              <a:p>
                <a:pPr>
                  <a:defRPr sz="1000" b="1">
                    <a:latin typeface="Century Gothic" pitchFamily="34" charset="0"/>
                  </a:defRPr>
                </a:pPr>
                <a:endParaRPr lang="ru-RU"/>
              </a:p>
            </c:txPr>
            <c:dLblPos val="t"/>
            <c:showLegendKey val="0"/>
            <c:showVal val="1"/>
            <c:showCatName val="0"/>
            <c:showSerName val="0"/>
            <c:showPercent val="0"/>
            <c:showBubbleSize val="0"/>
            <c:showLeaderLines val="0"/>
          </c:dLbls>
          <c:cat>
            <c:numRef>
              <c:f>Лист1!$A$38:$A$50</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Лист1!$C$38:$C$50</c:f>
              <c:numCache>
                <c:formatCode>General</c:formatCode>
                <c:ptCount val="13"/>
                <c:pt idx="0">
                  <c:v>116.5</c:v>
                </c:pt>
                <c:pt idx="1">
                  <c:v>99.4</c:v>
                </c:pt>
                <c:pt idx="2">
                  <c:v>105.1</c:v>
                </c:pt>
                <c:pt idx="3">
                  <c:v>101.1</c:v>
                </c:pt>
                <c:pt idx="4" formatCode="0.0">
                  <c:v>99.2</c:v>
                </c:pt>
                <c:pt idx="5" formatCode="0.0">
                  <c:v>94.8</c:v>
                </c:pt>
                <c:pt idx="6">
                  <c:v>95.4</c:v>
                </c:pt>
                <c:pt idx="7">
                  <c:v>100.1</c:v>
                </c:pt>
                <c:pt idx="8">
                  <c:v>100.5</c:v>
                </c:pt>
                <c:pt idx="9">
                  <c:v>100.4</c:v>
                </c:pt>
                <c:pt idx="10">
                  <c:v>102.1</c:v>
                </c:pt>
                <c:pt idx="11" formatCode="0.0">
                  <c:v>103.7</c:v>
                </c:pt>
                <c:pt idx="12">
                  <c:v>95.2</c:v>
                </c:pt>
              </c:numCache>
            </c:numRef>
          </c:val>
          <c:smooth val="0"/>
        </c:ser>
        <c:dLbls>
          <c:showLegendKey val="0"/>
          <c:showVal val="1"/>
          <c:showCatName val="0"/>
          <c:showSerName val="0"/>
          <c:showPercent val="0"/>
          <c:showBubbleSize val="0"/>
        </c:dLbls>
        <c:marker val="1"/>
        <c:smooth val="0"/>
        <c:axId val="75600256"/>
        <c:axId val="75601792"/>
      </c:lineChart>
      <c:catAx>
        <c:axId val="75600256"/>
        <c:scaling>
          <c:orientation val="minMax"/>
        </c:scaling>
        <c:delete val="0"/>
        <c:axPos val="b"/>
        <c:numFmt formatCode="General" sourceLinked="1"/>
        <c:majorTickMark val="out"/>
        <c:minorTickMark val="none"/>
        <c:tickLblPos val="nextTo"/>
        <c:txPr>
          <a:bodyPr/>
          <a:lstStyle/>
          <a:p>
            <a:pPr>
              <a:defRPr b="1"/>
            </a:pPr>
            <a:endParaRPr lang="ru-RU"/>
          </a:p>
        </c:txPr>
        <c:crossAx val="75601792"/>
        <c:crosses val="autoZero"/>
        <c:auto val="1"/>
        <c:lblAlgn val="ctr"/>
        <c:lblOffset val="100"/>
        <c:noMultiLvlLbl val="0"/>
      </c:catAx>
      <c:valAx>
        <c:axId val="75601792"/>
        <c:scaling>
          <c:orientation val="minMax"/>
          <c:min val="90"/>
        </c:scaling>
        <c:delete val="0"/>
        <c:axPos val="l"/>
        <c:majorGridlines/>
        <c:numFmt formatCode="General" sourceLinked="1"/>
        <c:majorTickMark val="out"/>
        <c:minorTickMark val="none"/>
        <c:tickLblPos val="nextTo"/>
        <c:txPr>
          <a:bodyPr/>
          <a:lstStyle/>
          <a:p>
            <a:pPr>
              <a:defRPr b="1"/>
            </a:pPr>
            <a:endParaRPr lang="ru-RU"/>
          </a:p>
        </c:txPr>
        <c:crossAx val="75600256"/>
        <c:crosses val="autoZero"/>
        <c:crossBetween val="between"/>
      </c:valAx>
      <c:spPr>
        <a:noFill/>
        <a:ln w="25400">
          <a:noFill/>
        </a:ln>
      </c:spPr>
    </c:plotArea>
    <c:legend>
      <c:legendPos val="r"/>
      <c:overlay val="0"/>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a:t>Средний размер пенсии, руб.</a:t>
            </a:r>
          </a:p>
        </c:rich>
      </c:tx>
      <c:overlay val="0"/>
    </c:title>
    <c:autoTitleDeleted val="0"/>
    <c:view3D>
      <c:rotX val="10"/>
      <c:rotY val="10"/>
      <c:depthPercent val="100"/>
      <c:rAngAx val="1"/>
    </c:view3D>
    <c:floor>
      <c:thickness val="0"/>
      <c:spPr>
        <a:noFill/>
        <a:effectLst>
          <a:outerShdw blurRad="431800" dist="177800" dir="5400000" algn="ctr" rotWithShape="0">
            <a:srgbClr val="000000">
              <a:alpha val="35000"/>
            </a:srgbClr>
          </a:outerShdw>
        </a:effectLst>
        <a:scene3d>
          <a:camera prst="orthographicFront"/>
          <a:lightRig rig="threePt" dir="t"/>
        </a:scene3d>
        <a:sp3d>
          <a:bevelT w="38100" h="38100"/>
          <a:bevelB w="38100" h="38100"/>
          <a:contourClr>
            <a:srgbClr val="000000"/>
          </a:contourClr>
        </a:sp3d>
      </c:spPr>
    </c:floor>
    <c:sideWall>
      <c:thickness val="0"/>
    </c:sideWall>
    <c:backWall>
      <c:thickness val="0"/>
    </c:backWall>
    <c:plotArea>
      <c:layout>
        <c:manualLayout>
          <c:layoutTarget val="inner"/>
          <c:xMode val="edge"/>
          <c:yMode val="edge"/>
          <c:x val="7.2168998557661124E-2"/>
          <c:y val="0.1753082751448522"/>
          <c:w val="0.92783100144233899"/>
          <c:h val="0.66055761897690002"/>
        </c:manualLayout>
      </c:layout>
      <c:bar3DChart>
        <c:barDir val="col"/>
        <c:grouping val="stacked"/>
        <c:varyColors val="0"/>
        <c:ser>
          <c:idx val="0"/>
          <c:order val="0"/>
          <c:tx>
            <c:strRef>
              <c:f>Лист1!$B$1</c:f>
              <c:strCache>
                <c:ptCount val="1"/>
                <c:pt idx="0">
                  <c:v>Ряд 1</c:v>
                </c:pt>
              </c:strCache>
            </c:strRef>
          </c:tx>
          <c:spPr>
            <a:solidFill>
              <a:srgbClr val="0070C0"/>
            </a:solidFill>
            <a:scene3d>
              <a:camera prst="orthographicFront"/>
              <a:lightRig rig="threePt" dir="t"/>
            </a:scene3d>
            <a:sp3d>
              <a:bevelT w="38100" h="38100"/>
              <a:bevelB w="38100" h="38100"/>
            </a:sp3d>
          </c:spPr>
          <c:invertIfNegative val="0"/>
          <c:dLbls>
            <c:dLbl>
              <c:idx val="0"/>
              <c:layout>
                <c:manualLayout>
                  <c:x val="4.6296296296297014E-3"/>
                  <c:y val="-0.25167336010709507"/>
                </c:manualLayout>
              </c:layout>
              <c:showLegendKey val="0"/>
              <c:showVal val="1"/>
              <c:showCatName val="0"/>
              <c:showSerName val="0"/>
              <c:showPercent val="0"/>
              <c:showBubbleSize val="0"/>
            </c:dLbl>
            <c:dLbl>
              <c:idx val="1"/>
              <c:layout>
                <c:manualLayout>
                  <c:x val="9.0094729210967207E-3"/>
                  <c:y val="-0.27672500165687486"/>
                </c:manualLayout>
              </c:layout>
              <c:showLegendKey val="0"/>
              <c:showVal val="1"/>
              <c:showCatName val="0"/>
              <c:showSerName val="0"/>
              <c:showPercent val="0"/>
              <c:showBubbleSize val="0"/>
            </c:dLbl>
            <c:dLbl>
              <c:idx val="2"/>
              <c:layout>
                <c:manualLayout>
                  <c:x val="1.1324290540608763E-2"/>
                  <c:y val="-0.28167613359479482"/>
                </c:manualLayout>
              </c:layout>
              <c:showLegendKey val="0"/>
              <c:showVal val="1"/>
              <c:showCatName val="0"/>
              <c:showSerName val="0"/>
              <c:showPercent val="0"/>
              <c:showBubbleSize val="0"/>
            </c:dLbl>
            <c:dLbl>
              <c:idx val="3"/>
              <c:layout>
                <c:manualLayout>
                  <c:x val="1.6702200686453401E-2"/>
                  <c:y val="-0.30522107813448807"/>
                </c:manualLayout>
              </c:layout>
              <c:showLegendKey val="0"/>
              <c:showVal val="1"/>
              <c:showCatName val="0"/>
              <c:showSerName val="0"/>
              <c:showPercent val="0"/>
              <c:showBubbleSize val="0"/>
            </c:dLbl>
            <c:dLbl>
              <c:idx val="4"/>
              <c:layout>
                <c:manualLayout>
                  <c:x val="1.3888888888890161E-2"/>
                  <c:y val="-0.31057563587689391"/>
                </c:manualLayout>
              </c:layout>
              <c:showLegendKey val="0"/>
              <c:showVal val="1"/>
              <c:showCatName val="0"/>
              <c:showSerName val="0"/>
              <c:showPercent val="0"/>
              <c:showBubbleSize val="0"/>
            </c:dLbl>
            <c:dLbl>
              <c:idx val="5"/>
              <c:layout>
                <c:manualLayout>
                  <c:x val="2.5646151764636992E-3"/>
                  <c:y val="-0.35311842495677381"/>
                </c:manualLayout>
              </c:layout>
              <c:showLegendKey val="0"/>
              <c:showVal val="1"/>
              <c:showCatName val="0"/>
              <c:showSerName val="0"/>
              <c:showPercent val="0"/>
              <c:showBubbleSize val="0"/>
            </c:dLbl>
            <c:dLbl>
              <c:idx val="6"/>
              <c:layout>
                <c:manualLayout>
                  <c:x val="0"/>
                  <c:y val="-0.35153036759230738"/>
                </c:manualLayout>
              </c:layout>
              <c:showLegendKey val="0"/>
              <c:showVal val="1"/>
              <c:showCatName val="0"/>
              <c:showSerName val="0"/>
              <c:showPercent val="0"/>
              <c:showBubbleSize val="0"/>
            </c:dLbl>
            <c:dLbl>
              <c:idx val="7"/>
              <c:layout>
                <c:manualLayout>
                  <c:x val="-3.2283860493016116E-3"/>
                  <c:y val="-0.34162810371648772"/>
                </c:manualLayout>
              </c:layout>
              <c:showLegendKey val="0"/>
              <c:showVal val="1"/>
              <c:showCatName val="0"/>
              <c:showSerName val="0"/>
              <c:showPercent val="0"/>
              <c:showBubbleSize val="0"/>
            </c:dLbl>
            <c:dLbl>
              <c:idx val="8"/>
              <c:layout>
                <c:manualLayout>
                  <c:x val="7.6923076923077014E-3"/>
                  <c:y val="-0.35595776772250054"/>
                </c:manualLayout>
              </c:layout>
              <c:showLegendKey val="0"/>
              <c:showVal val="1"/>
              <c:showCatName val="0"/>
              <c:showSerName val="0"/>
              <c:showPercent val="0"/>
              <c:showBubbleSize val="0"/>
            </c:dLbl>
            <c:dLbl>
              <c:idx val="9"/>
              <c:layout>
                <c:manualLayout>
                  <c:x val="1.0256410256410263E-2"/>
                  <c:y val="-0.36199095022625088"/>
                </c:manualLayout>
              </c:layout>
              <c:showLegendKey val="0"/>
              <c:showVal val="1"/>
              <c:showCatName val="0"/>
              <c:showSerName val="0"/>
              <c:showPercent val="0"/>
              <c:showBubbleSize val="0"/>
            </c:dLbl>
            <c:dLbl>
              <c:idx val="10"/>
              <c:layout>
                <c:manualLayout>
                  <c:x val="2.0512743963876555E-2"/>
                  <c:y val="-0.35981158248755668"/>
                </c:manualLayout>
              </c:layout>
              <c:showLegendKey val="0"/>
              <c:showVal val="1"/>
              <c:showCatName val="0"/>
              <c:showSerName val="0"/>
              <c:showPercent val="0"/>
              <c:showBubbleSize val="0"/>
            </c:dLbl>
            <c:dLbl>
              <c:idx val="11"/>
              <c:layout>
                <c:manualLayout>
                  <c:x val="2.7729636048526862E-2"/>
                  <c:y val="-0.37008871989861786"/>
                </c:manualLayout>
              </c:layout>
              <c:showLegendKey val="0"/>
              <c:showVal val="1"/>
              <c:showCatName val="0"/>
              <c:showSerName val="0"/>
              <c:showPercent val="0"/>
              <c:showBubbleSize val="0"/>
            </c:dLbl>
            <c:dLbl>
              <c:idx val="12"/>
              <c:layout>
                <c:manualLayout>
                  <c:x val="2.0427112349117992E-2"/>
                  <c:y val="-0.38559814169570428"/>
                </c:manualLayout>
              </c:layout>
              <c:showLegendKey val="0"/>
              <c:showVal val="1"/>
              <c:showCatName val="0"/>
              <c:showSerName val="0"/>
              <c:showPercent val="0"/>
              <c:showBubbleSize val="0"/>
            </c:dLbl>
            <c:txPr>
              <a:bodyPr/>
              <a:lstStyle/>
              <a:p>
                <a:pPr>
                  <a:defRPr sz="1000"/>
                </a:pPr>
                <a:endParaRPr lang="ru-RU"/>
              </a:p>
            </c:txPr>
            <c:showLegendKey val="0"/>
            <c:showVal val="1"/>
            <c:showCatName val="0"/>
            <c:showSerName val="0"/>
            <c:showPercent val="0"/>
            <c:showBubbleSize val="0"/>
            <c:showLeaderLines val="0"/>
          </c:dLbls>
          <c:cat>
            <c:numRef>
              <c:f>Лист1!$A$2:$A$14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Лист1!$B$2:$B$14</c:f>
              <c:numCache>
                <c:formatCode>General</c:formatCode>
                <c:ptCount val="13"/>
                <c:pt idx="0">
                  <c:v>7598</c:v>
                </c:pt>
                <c:pt idx="1">
                  <c:v>8274</c:v>
                </c:pt>
                <c:pt idx="2">
                  <c:v>9147</c:v>
                </c:pt>
                <c:pt idx="3">
                  <c:v>9955</c:v>
                </c:pt>
                <c:pt idx="4">
                  <c:v>10784</c:v>
                </c:pt>
                <c:pt idx="5">
                  <c:v>11977</c:v>
                </c:pt>
                <c:pt idx="6">
                  <c:v>12341</c:v>
                </c:pt>
                <c:pt idx="7">
                  <c:v>12908</c:v>
                </c:pt>
                <c:pt idx="8">
                  <c:v>13342</c:v>
                </c:pt>
                <c:pt idx="9">
                  <c:v>14187</c:v>
                </c:pt>
                <c:pt idx="10">
                  <c:v>15062</c:v>
                </c:pt>
                <c:pt idx="11">
                  <c:v>16678</c:v>
                </c:pt>
                <c:pt idx="12">
                  <c:v>18585</c:v>
                </c:pt>
              </c:numCache>
            </c:numRef>
          </c:val>
        </c:ser>
        <c:dLbls>
          <c:showLegendKey val="0"/>
          <c:showVal val="0"/>
          <c:showCatName val="0"/>
          <c:showSerName val="0"/>
          <c:showPercent val="0"/>
          <c:showBubbleSize val="0"/>
        </c:dLbls>
        <c:gapWidth val="76"/>
        <c:shape val="box"/>
        <c:axId val="74152576"/>
        <c:axId val="74154368"/>
        <c:axId val="0"/>
      </c:bar3DChart>
      <c:catAx>
        <c:axId val="74152576"/>
        <c:scaling>
          <c:orientation val="minMax"/>
        </c:scaling>
        <c:delete val="0"/>
        <c:axPos val="b"/>
        <c:numFmt formatCode="General" sourceLinked="1"/>
        <c:majorTickMark val="out"/>
        <c:minorTickMark val="none"/>
        <c:tickLblPos val="nextTo"/>
        <c:txPr>
          <a:bodyPr/>
          <a:lstStyle/>
          <a:p>
            <a:pPr>
              <a:defRPr sz="1000"/>
            </a:pPr>
            <a:endParaRPr lang="ru-RU"/>
          </a:p>
        </c:txPr>
        <c:crossAx val="74154368"/>
        <c:crosses val="autoZero"/>
        <c:auto val="1"/>
        <c:lblAlgn val="ctr"/>
        <c:lblOffset val="100"/>
        <c:noMultiLvlLbl val="0"/>
      </c:catAx>
      <c:valAx>
        <c:axId val="74154368"/>
        <c:scaling>
          <c:orientation val="minMax"/>
          <c:max val="14000"/>
          <c:min val="0"/>
        </c:scaling>
        <c:delete val="0"/>
        <c:axPos val="l"/>
        <c:numFmt formatCode="General" sourceLinked="1"/>
        <c:majorTickMark val="out"/>
        <c:minorTickMark val="none"/>
        <c:tickLblPos val="nextTo"/>
        <c:txPr>
          <a:bodyPr/>
          <a:lstStyle/>
          <a:p>
            <a:pPr>
              <a:defRPr sz="1000"/>
            </a:pPr>
            <a:endParaRPr lang="ru-RU"/>
          </a:p>
        </c:txPr>
        <c:crossAx val="74152576"/>
        <c:crosses val="autoZero"/>
        <c:crossBetween val="between"/>
        <c:majorUnit val="2000"/>
        <c:minorUnit val="2000"/>
      </c:valAx>
      <c:spPr>
        <a:noFill/>
        <a:ln w="25396">
          <a:noFill/>
        </a:ln>
      </c:spPr>
    </c:plotArea>
    <c:plotVisOnly val="1"/>
    <c:dispBlanksAs val="gap"/>
    <c:showDLblsOverMax val="0"/>
  </c:chart>
  <c:spPr>
    <a:noFill/>
    <a:ln>
      <a:noFill/>
    </a:ln>
    <a:scene3d>
      <a:camera prst="orthographicFront"/>
      <a:lightRig rig="threePt" dir="t"/>
    </a:scene3d>
    <a:sp3d prstMaterial="softEdge"/>
  </c:spPr>
  <c:txPr>
    <a:bodyPr/>
    <a:lstStyle/>
    <a:p>
      <a:pPr>
        <a:defRPr sz="1000" b="1">
          <a:latin typeface="Century Gothic" pitchFamily="34"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view3D>
      <c:rotX val="10"/>
      <c:rotY val="10"/>
      <c:depthPercent val="100"/>
      <c:rAngAx val="1"/>
    </c:view3D>
    <c:floor>
      <c:thickness val="0"/>
      <c:spPr>
        <a:noFill/>
      </c:spPr>
    </c:floor>
    <c:sideWall>
      <c:thickness val="0"/>
      <c:spPr>
        <a:ln>
          <a:noFill/>
        </a:ln>
      </c:spPr>
    </c:sideWall>
    <c:backWall>
      <c:thickness val="0"/>
      <c:spPr>
        <a:noFill/>
        <a:ln w="25400">
          <a:noFill/>
        </a:ln>
      </c:spPr>
    </c:backWall>
    <c:plotArea>
      <c:layout>
        <c:manualLayout>
          <c:layoutTarget val="inner"/>
          <c:xMode val="edge"/>
          <c:yMode val="edge"/>
          <c:x val="6.9656017135789131E-2"/>
          <c:y val="0.39253161536626385"/>
          <c:w val="0.92833269627704307"/>
          <c:h val="0.38684482621490979"/>
        </c:manualLayout>
      </c:layout>
      <c:bar3DChart>
        <c:barDir val="col"/>
        <c:grouping val="stacked"/>
        <c:varyColors val="0"/>
        <c:ser>
          <c:idx val="0"/>
          <c:order val="0"/>
          <c:tx>
            <c:strRef>
              <c:f>Лист1!$B$1</c:f>
              <c:strCache>
                <c:ptCount val="1"/>
                <c:pt idx="0">
                  <c:v>стационарные источники</c:v>
                </c:pt>
              </c:strCache>
            </c:strRef>
          </c:tx>
          <c:spPr>
            <a:solidFill>
              <a:srgbClr val="0070C0"/>
            </a:solidFill>
            <a:scene3d>
              <a:camera prst="orthographicFront"/>
              <a:lightRig rig="threePt" dir="t">
                <a:rot lat="0" lon="0" rev="1200000"/>
              </a:lightRig>
            </a:scene3d>
            <a:sp3d>
              <a:bevelT w="38100" h="38100"/>
              <a:bevelB w="38100" h="38100"/>
            </a:sp3d>
          </c:spPr>
          <c:invertIfNegative val="0"/>
          <c:dLbls>
            <c:dLbl>
              <c:idx val="0"/>
              <c:layout>
                <c:manualLayout>
                  <c:x val="1.1740943549569003E-2"/>
                  <c:y val="-0.14236567855488652"/>
                </c:manualLayout>
              </c:layout>
              <c:showLegendKey val="0"/>
              <c:showVal val="1"/>
              <c:showCatName val="0"/>
              <c:showSerName val="0"/>
              <c:showPercent val="0"/>
              <c:showBubbleSize val="0"/>
            </c:dLbl>
            <c:dLbl>
              <c:idx val="1"/>
              <c:layout>
                <c:manualLayout>
                  <c:x val="8.7229705423877858E-3"/>
                  <c:y val="-0.19623552570634553"/>
                </c:manualLayout>
              </c:layout>
              <c:showLegendKey val="0"/>
              <c:showVal val="1"/>
              <c:showCatName val="0"/>
              <c:showSerName val="0"/>
              <c:showPercent val="0"/>
              <c:showBubbleSize val="0"/>
            </c:dLbl>
            <c:dLbl>
              <c:idx val="2"/>
              <c:layout>
                <c:manualLayout>
                  <c:x val="8.5425743101909708E-3"/>
                  <c:y val="-0.22135710977304288"/>
                </c:manualLayout>
              </c:layout>
              <c:showLegendKey val="0"/>
              <c:showVal val="1"/>
              <c:showCatName val="0"/>
              <c:showSerName val="0"/>
              <c:showPercent val="0"/>
              <c:showBubbleSize val="0"/>
            </c:dLbl>
            <c:dLbl>
              <c:idx val="3"/>
              <c:layout>
                <c:manualLayout>
                  <c:x val="1.0670823507467753E-2"/>
                  <c:y val="-0.24580515670835271"/>
                </c:manualLayout>
              </c:layout>
              <c:showLegendKey val="0"/>
              <c:showVal val="1"/>
              <c:showCatName val="0"/>
              <c:showSerName val="0"/>
              <c:showPercent val="0"/>
              <c:showBubbleSize val="0"/>
            </c:dLbl>
            <c:dLbl>
              <c:idx val="4"/>
              <c:layout>
                <c:manualLayout>
                  <c:x val="0"/>
                  <c:y val="-0.26990553306342785"/>
                </c:manualLayout>
              </c:layout>
              <c:tx>
                <c:rich>
                  <a:bodyPr/>
                  <a:lstStyle/>
                  <a:p>
                    <a:r>
                      <a:rPr lang="en-US" sz="1050">
                        <a:latin typeface="Century Gothic" pitchFamily="34" charset="0"/>
                      </a:rPr>
                      <a:t>2</a:t>
                    </a:r>
                    <a:r>
                      <a:rPr lang="en-US"/>
                      <a:t>,</a:t>
                    </a:r>
                    <a:r>
                      <a:rPr lang="ru-RU"/>
                      <a:t>7</a:t>
                    </a:r>
                    <a:endParaRPr lang="en-US"/>
                  </a:p>
                </c:rich>
              </c:tx>
              <c:showLegendKey val="0"/>
              <c:showVal val="1"/>
              <c:showCatName val="0"/>
              <c:showSerName val="0"/>
              <c:showPercent val="0"/>
              <c:showBubbleSize val="0"/>
            </c:dLbl>
            <c:dLbl>
              <c:idx val="5"/>
              <c:layout>
                <c:manualLayout>
                  <c:x val="8.7527352297595961E-3"/>
                  <c:y val="-0.29149797570850638"/>
                </c:manualLayout>
              </c:layout>
              <c:tx>
                <c:rich>
                  <a:bodyPr/>
                  <a:lstStyle/>
                  <a:p>
                    <a:r>
                      <a:rPr lang="en-US" sz="1050">
                        <a:latin typeface="Century Gothic" pitchFamily="34" charset="0"/>
                      </a:rPr>
                      <a:t>2</a:t>
                    </a:r>
                    <a:r>
                      <a:rPr lang="en-US"/>
                      <a:t>,</a:t>
                    </a:r>
                    <a:r>
                      <a:rPr lang="ru-RU"/>
                      <a:t>7</a:t>
                    </a:r>
                    <a:endParaRPr lang="en-US"/>
                  </a:p>
                </c:rich>
              </c:tx>
              <c:showLegendKey val="0"/>
              <c:showVal val="1"/>
              <c:showCatName val="0"/>
              <c:showSerName val="0"/>
              <c:showPercent val="0"/>
              <c:showBubbleSize val="0"/>
            </c:dLbl>
            <c:spPr>
              <a:noFill/>
            </c:spPr>
            <c:txPr>
              <a:bodyPr/>
              <a:lstStyle/>
              <a:p>
                <a:pPr>
                  <a:defRPr sz="1050" b="1">
                    <a:latin typeface="Century Gothic" pitchFamily="34" charset="0"/>
                  </a:defRPr>
                </a:pPr>
                <a:endParaRPr lang="ru-RU"/>
              </a:p>
            </c:txPr>
            <c:showLegendKey val="0"/>
            <c:showVal val="1"/>
            <c:showCatName val="0"/>
            <c:showSerName val="0"/>
            <c:showPercent val="0"/>
            <c:showBubbleSize val="0"/>
            <c:showLeaderLines val="0"/>
          </c:dLbls>
          <c:cat>
            <c:numRef>
              <c:f>Лист1!$A$2:$A$5</c:f>
              <c:numCache>
                <c:formatCode>General</c:formatCode>
                <c:ptCount val="4"/>
                <c:pt idx="0">
                  <c:v>2019</c:v>
                </c:pt>
                <c:pt idx="1">
                  <c:v>2020</c:v>
                </c:pt>
                <c:pt idx="2">
                  <c:v>2021</c:v>
                </c:pt>
                <c:pt idx="3">
                  <c:v>2022</c:v>
                </c:pt>
              </c:numCache>
            </c:numRef>
          </c:cat>
          <c:val>
            <c:numRef>
              <c:f>Лист1!$B$2:$B$5</c:f>
              <c:numCache>
                <c:formatCode>General</c:formatCode>
                <c:ptCount val="4"/>
                <c:pt idx="0">
                  <c:v>2.6</c:v>
                </c:pt>
                <c:pt idx="1">
                  <c:v>2.8</c:v>
                </c:pt>
                <c:pt idx="2">
                  <c:v>2.9</c:v>
                </c:pt>
                <c:pt idx="3" formatCode="0.0">
                  <c:v>3</c:v>
                </c:pt>
              </c:numCache>
            </c:numRef>
          </c:val>
        </c:ser>
        <c:dLbls>
          <c:showLegendKey val="0"/>
          <c:showVal val="0"/>
          <c:showCatName val="0"/>
          <c:showSerName val="0"/>
          <c:showPercent val="0"/>
          <c:showBubbleSize val="0"/>
        </c:dLbls>
        <c:gapWidth val="96"/>
        <c:shape val="box"/>
        <c:axId val="75686656"/>
        <c:axId val="75688576"/>
        <c:axId val="0"/>
      </c:bar3DChart>
      <c:catAx>
        <c:axId val="75686656"/>
        <c:scaling>
          <c:orientation val="minMax"/>
        </c:scaling>
        <c:delete val="0"/>
        <c:axPos val="b"/>
        <c:title>
          <c:tx>
            <c:rich>
              <a:bodyPr/>
              <a:lstStyle/>
              <a:p>
                <a:pPr>
                  <a:defRPr sz="1000">
                    <a:latin typeface="Century Gothic" pitchFamily="34" charset="0"/>
                  </a:defRPr>
                </a:pPr>
                <a:r>
                  <a:rPr lang="ru-RU" sz="1000" b="1">
                    <a:latin typeface="Century Gothic" pitchFamily="34" charset="0"/>
                  </a:rPr>
                  <a:t>Динамика выбросов загрязняющих веществ в атмосферный воздух</a:t>
                </a:r>
              </a:p>
              <a:p>
                <a:pPr>
                  <a:defRPr sz="1000">
                    <a:latin typeface="Century Gothic" pitchFamily="34" charset="0"/>
                  </a:defRPr>
                </a:pPr>
                <a:r>
                  <a:rPr lang="ru-RU" sz="1000" b="1" baseline="0">
                    <a:latin typeface="Century Gothic" pitchFamily="34" charset="0"/>
                  </a:rPr>
                  <a:t> (</a:t>
                </a:r>
                <a:r>
                  <a:rPr lang="ru-RU" sz="1000" b="1">
                    <a:latin typeface="Century Gothic" pitchFamily="34" charset="0"/>
                  </a:rPr>
                  <a:t>стационарные источники, тыс. тонн)</a:t>
                </a:r>
              </a:p>
            </c:rich>
          </c:tx>
          <c:layout>
            <c:manualLayout>
              <c:xMode val="edge"/>
              <c:yMode val="edge"/>
              <c:x val="6.9510372117190938E-2"/>
              <c:y val="0.10622973598888477"/>
            </c:manualLayout>
          </c:layout>
          <c:overlay val="0"/>
        </c:title>
        <c:numFmt formatCode="General" sourceLinked="1"/>
        <c:majorTickMark val="out"/>
        <c:minorTickMark val="none"/>
        <c:tickLblPos val="nextTo"/>
        <c:txPr>
          <a:bodyPr/>
          <a:lstStyle/>
          <a:p>
            <a:pPr>
              <a:defRPr sz="1050" b="1"/>
            </a:pPr>
            <a:endParaRPr lang="ru-RU"/>
          </a:p>
        </c:txPr>
        <c:crossAx val="75688576"/>
        <c:crosses val="autoZero"/>
        <c:auto val="1"/>
        <c:lblAlgn val="ctr"/>
        <c:lblOffset val="100"/>
        <c:noMultiLvlLbl val="0"/>
      </c:catAx>
      <c:valAx>
        <c:axId val="75688576"/>
        <c:scaling>
          <c:orientation val="minMax"/>
        </c:scaling>
        <c:delete val="0"/>
        <c:axPos val="l"/>
        <c:numFmt formatCode="General" sourceLinked="1"/>
        <c:majorTickMark val="out"/>
        <c:minorTickMark val="none"/>
        <c:tickLblPos val="nextTo"/>
        <c:txPr>
          <a:bodyPr/>
          <a:lstStyle/>
          <a:p>
            <a:pPr>
              <a:defRPr sz="1050" b="1"/>
            </a:pPr>
            <a:endParaRPr lang="ru-RU"/>
          </a:p>
        </c:txPr>
        <c:crossAx val="75686656"/>
        <c:crosses val="autoZero"/>
        <c:crossBetween val="between"/>
      </c:valAx>
      <c:spPr>
        <a:noFill/>
        <a:ln w="25377">
          <a:noFill/>
        </a:ln>
      </c:spPr>
    </c:plotArea>
    <c:plotVisOnly val="1"/>
    <c:dispBlanksAs val="gap"/>
    <c:showDLblsOverMax val="0"/>
  </c:chart>
  <c:spPr>
    <a:ln>
      <a:noFill/>
    </a:ln>
  </c:spPr>
  <c:txPr>
    <a:bodyPr/>
    <a:lstStyle/>
    <a:p>
      <a:pPr>
        <a:defRPr sz="1000">
          <a:latin typeface="Century Gothic" pitchFamily="34" charset="0"/>
        </a:defRPr>
      </a:pPr>
      <a:endParaRPr lang="ru-RU"/>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sz="1050"/>
            </a:pPr>
            <a:r>
              <a:rPr lang="ru-RU" sz="1050"/>
              <a:t>Объем сброса сточных вод, имеющих загрязняющие вещества, млн.куб.м/год</a:t>
            </a:r>
          </a:p>
        </c:rich>
      </c:tx>
      <c:layout>
        <c:manualLayout>
          <c:xMode val="edge"/>
          <c:yMode val="edge"/>
          <c:x val="0.14395065864993825"/>
          <c:y val="1.8508224320565581E-2"/>
        </c:manualLayout>
      </c:layout>
      <c:overlay val="1"/>
    </c:title>
    <c:autoTitleDeleted val="0"/>
    <c:view3D>
      <c:rotX val="10"/>
      <c:rotY val="10"/>
      <c:depthPercent val="100"/>
      <c:rAngAx val="1"/>
    </c:view3D>
    <c:floor>
      <c:thickness val="0"/>
      <c:spPr>
        <a:noFill/>
      </c:spPr>
    </c:floor>
    <c:sideWall>
      <c:thickness val="0"/>
    </c:sideWall>
    <c:backWall>
      <c:thickness val="0"/>
    </c:backWall>
    <c:plotArea>
      <c:layout>
        <c:manualLayout>
          <c:layoutTarget val="inner"/>
          <c:xMode val="edge"/>
          <c:yMode val="edge"/>
          <c:x val="8.2371293694295203E-2"/>
          <c:y val="0.16484523697611494"/>
          <c:w val="0.91762870630574789"/>
          <c:h val="0.74824267934250765"/>
        </c:manualLayout>
      </c:layout>
      <c:bar3DChart>
        <c:barDir val="col"/>
        <c:grouping val="clustered"/>
        <c:varyColors val="0"/>
        <c:ser>
          <c:idx val="0"/>
          <c:order val="0"/>
          <c:tx>
            <c:strRef>
              <c:f>Лист1!$B$1</c:f>
              <c:strCache>
                <c:ptCount val="1"/>
                <c:pt idx="0">
                  <c:v>Ряд 1</c:v>
                </c:pt>
              </c:strCache>
            </c:strRef>
          </c:tx>
          <c:spPr>
            <a:solidFill>
              <a:srgbClr val="0070C0"/>
            </a:solidFill>
            <a:scene3d>
              <a:camera prst="orthographicFront"/>
              <a:lightRig rig="threePt" dir="t">
                <a:rot lat="0" lon="0" rev="1200000"/>
              </a:lightRig>
            </a:scene3d>
            <a:sp3d>
              <a:bevelT w="38100" h="38100"/>
              <a:bevelB w="38100" h="38100"/>
            </a:sp3d>
          </c:spPr>
          <c:invertIfNegative val="0"/>
          <c:dLbls>
            <c:dLbl>
              <c:idx val="0"/>
              <c:layout>
                <c:manualLayout>
                  <c:x val="1.022101035957078E-2"/>
                  <c:y val="-7.1809572190573304E-3"/>
                </c:manualLayout>
              </c:layout>
              <c:showLegendKey val="0"/>
              <c:showVal val="1"/>
              <c:showCatName val="0"/>
              <c:showSerName val="0"/>
              <c:showPercent val="0"/>
              <c:showBubbleSize val="0"/>
            </c:dLbl>
            <c:dLbl>
              <c:idx val="1"/>
              <c:layout>
                <c:manualLayout>
                  <c:x val="1.2109661204010283E-2"/>
                  <c:y val="-9.7882119573762961E-3"/>
                </c:manualLayout>
              </c:layout>
              <c:showLegendKey val="0"/>
              <c:showVal val="1"/>
              <c:showCatName val="0"/>
              <c:showSerName val="0"/>
              <c:showPercent val="0"/>
              <c:showBubbleSize val="0"/>
            </c:dLbl>
            <c:dLbl>
              <c:idx val="2"/>
              <c:layout>
                <c:manualLayout>
                  <c:x val="1.0976507795183481E-2"/>
                  <c:y val="-1.6592522708854945E-2"/>
                </c:manualLayout>
              </c:layout>
              <c:showLegendKey val="0"/>
              <c:showVal val="1"/>
              <c:showCatName val="0"/>
              <c:showSerName val="0"/>
              <c:showPercent val="0"/>
              <c:showBubbleSize val="0"/>
            </c:dLbl>
            <c:dLbl>
              <c:idx val="3"/>
              <c:layout>
                <c:manualLayout>
                  <c:x val="1.8022870816061454E-2"/>
                  <c:y val="-1.8531151348019314E-2"/>
                </c:manualLayout>
              </c:layout>
              <c:showLegendKey val="0"/>
              <c:showVal val="1"/>
              <c:showCatName val="0"/>
              <c:showSerName val="0"/>
              <c:showPercent val="0"/>
              <c:showBubbleSize val="0"/>
            </c:dLbl>
            <c:txPr>
              <a:bodyPr/>
              <a:lstStyle/>
              <a:p>
                <a:pPr>
                  <a:defRPr sz="1050" b="1"/>
                </a:pPr>
                <a:endParaRPr lang="ru-RU"/>
              </a:p>
            </c:txPr>
            <c:showLegendKey val="0"/>
            <c:showVal val="1"/>
            <c:showCatName val="0"/>
            <c:showSerName val="0"/>
            <c:showPercent val="0"/>
            <c:showBubbleSize val="0"/>
            <c:showLeaderLines val="0"/>
          </c:dLbls>
          <c:cat>
            <c:numRef>
              <c:f>Лист1!$A$2:$A$5</c:f>
              <c:numCache>
                <c:formatCode>General</c:formatCode>
                <c:ptCount val="4"/>
                <c:pt idx="0">
                  <c:v>2019</c:v>
                </c:pt>
                <c:pt idx="1">
                  <c:v>2020</c:v>
                </c:pt>
                <c:pt idx="2">
                  <c:v>2021</c:v>
                </c:pt>
                <c:pt idx="3">
                  <c:v>2022</c:v>
                </c:pt>
              </c:numCache>
            </c:numRef>
          </c:cat>
          <c:val>
            <c:numRef>
              <c:f>Лист1!$B$2:$B$5</c:f>
              <c:numCache>
                <c:formatCode>0.0</c:formatCode>
                <c:ptCount val="4"/>
                <c:pt idx="0" formatCode="General">
                  <c:v>29.5</c:v>
                </c:pt>
                <c:pt idx="1">
                  <c:v>30</c:v>
                </c:pt>
                <c:pt idx="2" formatCode="General">
                  <c:v>26.5</c:v>
                </c:pt>
                <c:pt idx="3" formatCode="General">
                  <c:v>26.5</c:v>
                </c:pt>
              </c:numCache>
            </c:numRef>
          </c:val>
        </c:ser>
        <c:dLbls>
          <c:showLegendKey val="0"/>
          <c:showVal val="0"/>
          <c:showCatName val="0"/>
          <c:showSerName val="0"/>
          <c:showPercent val="0"/>
          <c:showBubbleSize val="0"/>
        </c:dLbls>
        <c:gapWidth val="96"/>
        <c:shape val="box"/>
        <c:axId val="74629120"/>
        <c:axId val="74630656"/>
        <c:axId val="0"/>
      </c:bar3DChart>
      <c:catAx>
        <c:axId val="74629120"/>
        <c:scaling>
          <c:orientation val="minMax"/>
        </c:scaling>
        <c:delete val="0"/>
        <c:axPos val="b"/>
        <c:numFmt formatCode="General" sourceLinked="1"/>
        <c:majorTickMark val="out"/>
        <c:minorTickMark val="none"/>
        <c:tickLblPos val="nextTo"/>
        <c:txPr>
          <a:bodyPr/>
          <a:lstStyle/>
          <a:p>
            <a:pPr>
              <a:defRPr sz="1050" b="1"/>
            </a:pPr>
            <a:endParaRPr lang="ru-RU"/>
          </a:p>
        </c:txPr>
        <c:crossAx val="74630656"/>
        <c:crosses val="autoZero"/>
        <c:auto val="1"/>
        <c:lblAlgn val="ctr"/>
        <c:lblOffset val="100"/>
        <c:noMultiLvlLbl val="0"/>
      </c:catAx>
      <c:valAx>
        <c:axId val="74630656"/>
        <c:scaling>
          <c:orientation val="minMax"/>
          <c:max val="40"/>
          <c:min val="0"/>
        </c:scaling>
        <c:delete val="0"/>
        <c:axPos val="l"/>
        <c:numFmt formatCode="General" sourceLinked="1"/>
        <c:majorTickMark val="out"/>
        <c:minorTickMark val="none"/>
        <c:tickLblPos val="nextTo"/>
        <c:txPr>
          <a:bodyPr/>
          <a:lstStyle/>
          <a:p>
            <a:pPr>
              <a:defRPr sz="1050" b="1"/>
            </a:pPr>
            <a:endParaRPr lang="ru-RU"/>
          </a:p>
        </c:txPr>
        <c:crossAx val="74629120"/>
        <c:crosses val="autoZero"/>
        <c:crossBetween val="between"/>
        <c:majorUnit val="10"/>
      </c:valAx>
      <c:spPr>
        <a:noFill/>
        <a:ln w="25397">
          <a:noFill/>
        </a:ln>
      </c:spPr>
    </c:plotArea>
    <c:plotVisOnly val="1"/>
    <c:dispBlanksAs val="gap"/>
    <c:showDLblsOverMax val="0"/>
  </c:chart>
  <c:spPr>
    <a:ln>
      <a:noFill/>
    </a:ln>
  </c:spPr>
  <c:txPr>
    <a:bodyPr/>
    <a:lstStyle/>
    <a:p>
      <a:pPr>
        <a:defRPr sz="1000">
          <a:latin typeface="Century Gothic" pitchFamily="34" charset="0"/>
          <a:cs typeface="Times New Roman" pitchFamily="18" charset="0"/>
        </a:defRPr>
      </a:pPr>
      <a:endParaRPr lang="ru-RU"/>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Century Gothic" panose="020B0502020202020204" pitchFamily="34" charset="0"/>
              </a:defRPr>
            </a:pPr>
            <a:r>
              <a:rPr lang="ru-RU" sz="1100" b="1" i="0" baseline="0">
                <a:effectLst/>
                <a:latin typeface="Century Gothic" panose="020B0502020202020204" pitchFamily="34" charset="0"/>
              </a:rPr>
              <a:t>Число преступлений, ед.</a:t>
            </a:r>
            <a:endParaRPr lang="ru-RU" sz="1100">
              <a:effectLst/>
              <a:latin typeface="Century Gothic" panose="020B0502020202020204" pitchFamily="34" charset="0"/>
            </a:endParaRPr>
          </a:p>
        </c:rich>
      </c:tx>
      <c:layout>
        <c:manualLayout>
          <c:xMode val="edge"/>
          <c:yMode val="edge"/>
          <c:x val="0.36116026114587463"/>
          <c:y val="0"/>
        </c:manualLayout>
      </c:layout>
      <c:overlay val="0"/>
    </c:title>
    <c:autoTitleDeleted val="0"/>
    <c:plotArea>
      <c:layout>
        <c:manualLayout>
          <c:layoutTarget val="inner"/>
          <c:xMode val="edge"/>
          <c:yMode val="edge"/>
          <c:x val="6.5751389054359954E-2"/>
          <c:y val="0.22003371529778287"/>
          <c:w val="0.91409002465775979"/>
          <c:h val="0.51805390179886046"/>
        </c:manualLayout>
      </c:layout>
      <c:lineChart>
        <c:grouping val="standard"/>
        <c:varyColors val="0"/>
        <c:ser>
          <c:idx val="0"/>
          <c:order val="0"/>
          <c:tx>
            <c:strRef>
              <c:f>Лист1!$B$1</c:f>
              <c:strCache>
                <c:ptCount val="1"/>
                <c:pt idx="0">
                  <c:v>Ряд 1</c:v>
                </c:pt>
              </c:strCache>
            </c:strRef>
          </c:tx>
          <c:marker>
            <c:spPr>
              <a:solidFill>
                <a:srgbClr val="0070C0"/>
              </a:solidFill>
            </c:spPr>
          </c:marker>
          <c:dLbls>
            <c:dLbl>
              <c:idx val="0"/>
              <c:layout>
                <c:manualLayout>
                  <c:x val="-4.8611111111111133E-2"/>
                  <c:y val="-5.5555555555555455E-2"/>
                </c:manualLayout>
              </c:layout>
              <c:showLegendKey val="0"/>
              <c:showVal val="1"/>
              <c:showCatName val="0"/>
              <c:showSerName val="0"/>
              <c:showPercent val="0"/>
              <c:showBubbleSize val="0"/>
            </c:dLbl>
            <c:dLbl>
              <c:idx val="1"/>
              <c:layout>
                <c:manualLayout>
                  <c:x val="-4.8611111111111154E-2"/>
                  <c:y val="-5.9523809523809562E-2"/>
                </c:manualLayout>
              </c:layout>
              <c:showLegendKey val="0"/>
              <c:showVal val="1"/>
              <c:showCatName val="0"/>
              <c:showSerName val="0"/>
              <c:showPercent val="0"/>
              <c:showBubbleSize val="0"/>
            </c:dLbl>
            <c:dLbl>
              <c:idx val="2"/>
              <c:layout>
                <c:manualLayout>
                  <c:x val="-4.6296296296296523E-2"/>
                  <c:y val="-5.9523809523809507E-2"/>
                </c:manualLayout>
              </c:layout>
              <c:showLegendKey val="0"/>
              <c:showVal val="1"/>
              <c:showCatName val="0"/>
              <c:showSerName val="0"/>
              <c:showPercent val="0"/>
              <c:showBubbleSize val="0"/>
            </c:dLbl>
            <c:dLbl>
              <c:idx val="3"/>
              <c:layout>
                <c:manualLayout>
                  <c:x val="-6.2500000000000083E-2"/>
                  <c:y val="-7.1428571428571425E-2"/>
                </c:manualLayout>
              </c:layout>
              <c:showLegendKey val="0"/>
              <c:showVal val="1"/>
              <c:showCatName val="0"/>
              <c:showSerName val="0"/>
              <c:showPercent val="0"/>
              <c:showBubbleSize val="0"/>
            </c:dLbl>
            <c:dLbl>
              <c:idx val="4"/>
              <c:layout>
                <c:manualLayout>
                  <c:x val="-5.7870370370370447E-2"/>
                  <c:y val="-7.1428571428571425E-2"/>
                </c:manualLayout>
              </c:layout>
              <c:showLegendKey val="0"/>
              <c:showVal val="1"/>
              <c:showCatName val="0"/>
              <c:showSerName val="0"/>
              <c:showPercent val="0"/>
              <c:showBubbleSize val="0"/>
            </c:dLbl>
            <c:dLbl>
              <c:idx val="5"/>
              <c:layout>
                <c:manualLayout>
                  <c:x val="-4.8611111111111334E-2"/>
                  <c:y val="-6.7460317460317498E-2"/>
                </c:manualLayout>
              </c:layout>
              <c:showLegendKey val="0"/>
              <c:showVal val="1"/>
              <c:showCatName val="0"/>
              <c:showSerName val="0"/>
              <c:showPercent val="0"/>
              <c:showBubbleSize val="0"/>
            </c:dLbl>
            <c:dLbl>
              <c:idx val="6"/>
              <c:layout>
                <c:manualLayout>
                  <c:x val="-1.4527845036319625E-2"/>
                  <c:y val="-5.7954216169226434E-2"/>
                </c:manualLayout>
              </c:layout>
              <c:showLegendKey val="0"/>
              <c:showVal val="1"/>
              <c:showCatName val="0"/>
              <c:showSerName val="0"/>
              <c:showPercent val="0"/>
              <c:showBubbleSize val="0"/>
            </c:dLbl>
            <c:dLbl>
              <c:idx val="7"/>
              <c:layout>
                <c:manualLayout>
                  <c:x val="-2.8604118993135013E-2"/>
                  <c:y val="-8.5971910984890543E-2"/>
                </c:manualLayout>
              </c:layout>
              <c:showLegendKey val="0"/>
              <c:showVal val="1"/>
              <c:showCatName val="0"/>
              <c:showSerName val="0"/>
              <c:showPercent val="0"/>
              <c:showBubbleSize val="0"/>
            </c:dLbl>
            <c:dLbl>
              <c:idx val="8"/>
              <c:layout>
                <c:manualLayout>
                  <c:x val="-5.2811011609819034E-2"/>
                  <c:y val="-0.10969448203945312"/>
                </c:manualLayout>
              </c:layout>
              <c:showLegendKey val="0"/>
              <c:showVal val="1"/>
              <c:showCatName val="0"/>
              <c:showSerName val="0"/>
              <c:showPercent val="0"/>
              <c:showBubbleSize val="0"/>
            </c:dLbl>
            <c:dLbl>
              <c:idx val="9"/>
              <c:layout>
                <c:manualLayout>
                  <c:x val="-5.1502145922746823E-2"/>
                  <c:y val="-9.1503267973856245E-2"/>
                </c:manualLayout>
              </c:layout>
              <c:showLegendKey val="0"/>
              <c:showVal val="1"/>
              <c:showCatName val="0"/>
              <c:showSerName val="0"/>
              <c:showPercent val="0"/>
              <c:showBubbleSize val="0"/>
            </c:dLbl>
            <c:dLbl>
              <c:idx val="10"/>
              <c:layout>
                <c:manualLayout>
                  <c:x val="-4.9532195927352814E-2"/>
                  <c:y val="-0.11085751548744596"/>
                </c:manualLayout>
              </c:layout>
              <c:showLegendKey val="0"/>
              <c:showVal val="1"/>
              <c:showCatName val="0"/>
              <c:showSerName val="0"/>
              <c:showPercent val="0"/>
              <c:showBubbleSize val="0"/>
            </c:dLbl>
            <c:txPr>
              <a:bodyPr/>
              <a:lstStyle/>
              <a:p>
                <a:pPr>
                  <a:defRPr sz="1100" b="1">
                    <a:latin typeface="Century Gothic" panose="020B0502020202020204" pitchFamily="34" charset="0"/>
                  </a:defRPr>
                </a:pPr>
                <a:endParaRPr lang="ru-RU"/>
              </a:p>
            </c:txPr>
            <c:showLegendKey val="0"/>
            <c:showVal val="1"/>
            <c:showCatName val="0"/>
            <c:showSerName val="0"/>
            <c:showPercent val="0"/>
            <c:showBubbleSize val="0"/>
            <c:showLeaderLines val="0"/>
          </c:dLbls>
          <c:cat>
            <c:numRef>
              <c:f>Лист1!$A$2:$A$12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Лист1!$B$2:$B$12</c:f>
              <c:numCache>
                <c:formatCode>General</c:formatCode>
                <c:ptCount val="11"/>
                <c:pt idx="0">
                  <c:v>2351</c:v>
                </c:pt>
                <c:pt idx="1">
                  <c:v>2352</c:v>
                </c:pt>
                <c:pt idx="2">
                  <c:v>2255</c:v>
                </c:pt>
                <c:pt idx="3">
                  <c:v>2303</c:v>
                </c:pt>
                <c:pt idx="4">
                  <c:v>2944</c:v>
                </c:pt>
                <c:pt idx="5">
                  <c:v>2544</c:v>
                </c:pt>
                <c:pt idx="6">
                  <c:v>2302</c:v>
                </c:pt>
                <c:pt idx="7">
                  <c:v>2485</c:v>
                </c:pt>
                <c:pt idx="8">
                  <c:v>2664</c:v>
                </c:pt>
                <c:pt idx="9">
                  <c:v>2547</c:v>
                </c:pt>
                <c:pt idx="10">
                  <c:v>2200</c:v>
                </c:pt>
              </c:numCache>
            </c:numRef>
          </c:val>
          <c:smooth val="0"/>
        </c:ser>
        <c:dLbls>
          <c:showLegendKey val="0"/>
          <c:showVal val="0"/>
          <c:showCatName val="0"/>
          <c:showSerName val="0"/>
          <c:showPercent val="0"/>
          <c:showBubbleSize val="0"/>
        </c:dLbls>
        <c:marker val="1"/>
        <c:smooth val="0"/>
        <c:axId val="75880320"/>
        <c:axId val="75881856"/>
      </c:lineChart>
      <c:catAx>
        <c:axId val="75880320"/>
        <c:scaling>
          <c:orientation val="minMax"/>
        </c:scaling>
        <c:delete val="0"/>
        <c:axPos val="b"/>
        <c:numFmt formatCode="General" sourceLinked="1"/>
        <c:majorTickMark val="out"/>
        <c:minorTickMark val="none"/>
        <c:tickLblPos val="nextTo"/>
        <c:txPr>
          <a:bodyPr/>
          <a:lstStyle/>
          <a:p>
            <a:pPr>
              <a:defRPr sz="1000" b="1">
                <a:latin typeface="Century Gothic" panose="020B0502020202020204" pitchFamily="34" charset="0"/>
              </a:defRPr>
            </a:pPr>
            <a:endParaRPr lang="ru-RU"/>
          </a:p>
        </c:txPr>
        <c:crossAx val="75881856"/>
        <c:crosses val="autoZero"/>
        <c:auto val="1"/>
        <c:lblAlgn val="ctr"/>
        <c:lblOffset val="100"/>
        <c:noMultiLvlLbl val="0"/>
      </c:catAx>
      <c:valAx>
        <c:axId val="75881856"/>
        <c:scaling>
          <c:orientation val="minMax"/>
          <c:max val="4000"/>
          <c:min val="0"/>
        </c:scaling>
        <c:delete val="0"/>
        <c:axPos val="l"/>
        <c:numFmt formatCode="General" sourceLinked="1"/>
        <c:majorTickMark val="out"/>
        <c:minorTickMark val="none"/>
        <c:tickLblPos val="nextTo"/>
        <c:txPr>
          <a:bodyPr/>
          <a:lstStyle/>
          <a:p>
            <a:pPr>
              <a:defRPr sz="900" b="1">
                <a:latin typeface="Century Gothic" panose="020B0502020202020204" pitchFamily="34" charset="0"/>
              </a:defRPr>
            </a:pPr>
            <a:endParaRPr lang="ru-RU"/>
          </a:p>
        </c:txPr>
        <c:crossAx val="75880320"/>
        <c:crosses val="autoZero"/>
        <c:crossBetween val="between"/>
        <c:majorUnit val="1000"/>
      </c:valAx>
    </c:plotArea>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903679825257114E-2"/>
          <c:y val="3.4914417749063419E-2"/>
          <c:w val="0.88118708708356319"/>
          <c:h val="0.71741072138709938"/>
        </c:manualLayout>
      </c:layout>
      <c:lineChart>
        <c:grouping val="standard"/>
        <c:varyColors val="0"/>
        <c:ser>
          <c:idx val="0"/>
          <c:order val="0"/>
          <c:tx>
            <c:strRef>
              <c:f>Лист1!$B$1</c:f>
              <c:strCache>
                <c:ptCount val="1"/>
                <c:pt idx="0">
                  <c:v>Пожары</c:v>
                </c:pt>
              </c:strCache>
            </c:strRef>
          </c:tx>
          <c:spPr>
            <a:ln>
              <a:solidFill>
                <a:srgbClr val="0070C0"/>
              </a:solidFill>
            </a:ln>
          </c:spPr>
          <c:marker>
            <c:symbol val="none"/>
          </c:marker>
          <c:dLbls>
            <c:dLbl>
              <c:idx val="0"/>
              <c:layout>
                <c:manualLayout>
                  <c:x val="-7.9483358171882762E-3"/>
                  <c:y val="-5.2117263843650188E-2"/>
                </c:manualLayout>
              </c:layout>
              <c:showLegendKey val="0"/>
              <c:showVal val="1"/>
              <c:showCatName val="0"/>
              <c:showSerName val="0"/>
              <c:showPercent val="0"/>
              <c:showBubbleSize val="0"/>
            </c:dLbl>
            <c:dLbl>
              <c:idx val="1"/>
              <c:layout>
                <c:manualLayout>
                  <c:x val="-2.3845007451565758E-2"/>
                  <c:y val="-6.5146579804560303E-2"/>
                </c:manualLayout>
              </c:layout>
              <c:showLegendKey val="0"/>
              <c:showVal val="1"/>
              <c:showCatName val="0"/>
              <c:showSerName val="0"/>
              <c:showPercent val="0"/>
              <c:showBubbleSize val="0"/>
            </c:dLbl>
            <c:dLbl>
              <c:idx val="2"/>
              <c:layout>
                <c:manualLayout>
                  <c:x val="-9.9354197714856575E-3"/>
                  <c:y val="-7.8175895765471945E-2"/>
                </c:manualLayout>
              </c:layout>
              <c:showLegendKey val="0"/>
              <c:showVal val="1"/>
              <c:showCatName val="0"/>
              <c:showSerName val="0"/>
              <c:showPercent val="0"/>
              <c:showBubbleSize val="0"/>
            </c:dLbl>
            <c:dLbl>
              <c:idx val="3"/>
              <c:layout>
                <c:manualLayout>
                  <c:x val="-1.9870839542971168E-3"/>
                  <c:y val="-5.6460369163952216E-2"/>
                </c:manualLayout>
              </c:layout>
              <c:showLegendKey val="0"/>
              <c:showVal val="1"/>
              <c:showCatName val="0"/>
              <c:showSerName val="0"/>
              <c:showPercent val="0"/>
              <c:showBubbleSize val="0"/>
            </c:dLbl>
            <c:dLbl>
              <c:idx val="4"/>
              <c:layout>
                <c:manualLayout>
                  <c:x val="-2.3845007451565758E-2"/>
                  <c:y val="4.3431053203040172E-2"/>
                </c:manualLayout>
              </c:layout>
              <c:showLegendKey val="0"/>
              <c:showVal val="1"/>
              <c:showCatName val="0"/>
              <c:showSerName val="0"/>
              <c:showPercent val="0"/>
              <c:showBubbleSize val="0"/>
            </c:dLbl>
            <c:dLbl>
              <c:idx val="5"/>
              <c:layout>
                <c:manualLayout>
                  <c:x val="-2.1857923497267812E-2"/>
                  <c:y val="-5.2117263843650216E-2"/>
                </c:manualLayout>
              </c:layout>
              <c:showLegendKey val="0"/>
              <c:showVal val="1"/>
              <c:showCatName val="0"/>
              <c:showSerName val="0"/>
              <c:showPercent val="0"/>
              <c:showBubbleSize val="0"/>
            </c:dLbl>
            <c:dLbl>
              <c:idx val="6"/>
              <c:layout>
                <c:manualLayout>
                  <c:x val="-1.987083954297111E-2"/>
                  <c:y val="-4.7774158523344185E-2"/>
                </c:manualLayout>
              </c:layout>
              <c:showLegendKey val="0"/>
              <c:showVal val="1"/>
              <c:showCatName val="0"/>
              <c:showSerName val="0"/>
              <c:showPercent val="0"/>
              <c:showBubbleSize val="0"/>
            </c:dLbl>
            <c:dLbl>
              <c:idx val="7"/>
              <c:layout>
                <c:manualLayout>
                  <c:x val="-3.5767511177347243E-2"/>
                  <c:y val="-6.0803474484256534E-2"/>
                </c:manualLayout>
              </c:layout>
              <c:showLegendKey val="0"/>
              <c:showVal val="1"/>
              <c:showCatName val="0"/>
              <c:showSerName val="0"/>
              <c:showPercent val="0"/>
              <c:showBubbleSize val="0"/>
            </c:dLbl>
            <c:dLbl>
              <c:idx val="8"/>
              <c:layout>
                <c:manualLayout>
                  <c:x val="-5.3652865957256584E-3"/>
                  <c:y val="-3.4139402560455202E-2"/>
                </c:manualLayout>
              </c:layout>
              <c:showLegendKey val="0"/>
              <c:showVal val="1"/>
              <c:showCatName val="0"/>
              <c:showSerName val="0"/>
              <c:showPercent val="0"/>
              <c:showBubbleSize val="0"/>
            </c:dLbl>
            <c:dLbl>
              <c:idx val="9"/>
              <c:layout>
                <c:manualLayout>
                  <c:x val="0"/>
                  <c:y val="-5.128205128205128E-2"/>
                </c:manualLayout>
              </c:layout>
              <c:showLegendKey val="0"/>
              <c:showVal val="1"/>
              <c:showCatName val="0"/>
              <c:showSerName val="0"/>
              <c:showPercent val="0"/>
              <c:showBubbleSize val="0"/>
            </c:dLbl>
            <c:dLbl>
              <c:idx val="10"/>
              <c:layout>
                <c:manualLayout>
                  <c:x val="-1.0738255033557065E-2"/>
                  <c:y val="-3.9886039886039885E-2"/>
                </c:manualLayout>
              </c:layout>
              <c:showLegendKey val="0"/>
              <c:showVal val="1"/>
              <c:showCatName val="0"/>
              <c:showSerName val="0"/>
              <c:showPercent val="0"/>
              <c:showBubbleSize val="0"/>
            </c:dLbl>
            <c:txPr>
              <a:bodyPr/>
              <a:lstStyle/>
              <a:p>
                <a:pPr>
                  <a:defRPr sz="1050"/>
                </a:pPr>
                <a:endParaRPr lang="ru-RU"/>
              </a:p>
            </c:txPr>
            <c:showLegendKey val="0"/>
            <c:showVal val="1"/>
            <c:showCatName val="0"/>
            <c:showSerName val="0"/>
            <c:showPercent val="0"/>
            <c:showBubbleSize val="0"/>
            <c:showLeaderLines val="0"/>
          </c:dLbls>
          <c:cat>
            <c:numRef>
              <c:f>Лист1!$A$2:$A$12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Лист1!$B$2:$B$12</c:f>
              <c:numCache>
                <c:formatCode>General</c:formatCode>
                <c:ptCount val="11"/>
                <c:pt idx="0">
                  <c:v>210</c:v>
                </c:pt>
                <c:pt idx="1">
                  <c:v>196</c:v>
                </c:pt>
                <c:pt idx="2">
                  <c:v>268</c:v>
                </c:pt>
                <c:pt idx="3">
                  <c:v>270</c:v>
                </c:pt>
                <c:pt idx="4">
                  <c:v>158</c:v>
                </c:pt>
                <c:pt idx="5">
                  <c:v>183</c:v>
                </c:pt>
                <c:pt idx="6">
                  <c:v>182</c:v>
                </c:pt>
                <c:pt idx="7">
                  <c:v>251</c:v>
                </c:pt>
                <c:pt idx="8">
                  <c:v>469</c:v>
                </c:pt>
                <c:pt idx="9">
                  <c:v>408</c:v>
                </c:pt>
                <c:pt idx="10">
                  <c:v>372</c:v>
                </c:pt>
              </c:numCache>
            </c:numRef>
          </c:val>
          <c:smooth val="0"/>
        </c:ser>
        <c:ser>
          <c:idx val="1"/>
          <c:order val="1"/>
          <c:tx>
            <c:strRef>
              <c:f>Лист1!$C$1</c:f>
              <c:strCache>
                <c:ptCount val="1"/>
                <c:pt idx="0">
                  <c:v>ДТП</c:v>
                </c:pt>
              </c:strCache>
            </c:strRef>
          </c:tx>
          <c:spPr>
            <a:ln>
              <a:solidFill>
                <a:srgbClr val="C00000"/>
              </a:solidFill>
            </a:ln>
          </c:spPr>
          <c:marker>
            <c:symbol val="none"/>
          </c:marker>
          <c:dLbls>
            <c:dLbl>
              <c:idx val="0"/>
              <c:layout>
                <c:manualLayout>
                  <c:x val="-1.1922503725782857E-2"/>
                  <c:y val="3.9087947882737159E-2"/>
                </c:manualLayout>
              </c:layout>
              <c:showLegendKey val="0"/>
              <c:showVal val="1"/>
              <c:showCatName val="0"/>
              <c:showSerName val="0"/>
              <c:showPercent val="0"/>
              <c:showBubbleSize val="0"/>
            </c:dLbl>
            <c:dLbl>
              <c:idx val="1"/>
              <c:layout>
                <c:manualLayout>
                  <c:x val="-1.1922503725782857E-2"/>
                  <c:y val="4.3431053203040172E-2"/>
                </c:manualLayout>
              </c:layout>
              <c:showLegendKey val="0"/>
              <c:showVal val="1"/>
              <c:showCatName val="0"/>
              <c:showSerName val="0"/>
              <c:showPercent val="0"/>
              <c:showBubbleSize val="0"/>
            </c:dLbl>
            <c:dLbl>
              <c:idx val="2"/>
              <c:layout>
                <c:manualLayout>
                  <c:x val="1.9870839542970829E-3"/>
                  <c:y val="5.2117263843650216E-2"/>
                </c:manualLayout>
              </c:layout>
              <c:showLegendKey val="0"/>
              <c:showVal val="1"/>
              <c:showCatName val="0"/>
              <c:showSerName val="0"/>
              <c:showPercent val="0"/>
              <c:showBubbleSize val="0"/>
            </c:dLbl>
            <c:dLbl>
              <c:idx val="3"/>
              <c:layout>
                <c:manualLayout>
                  <c:x val="-5.9612518628912124E-3"/>
                  <c:y val="5.2117263843650216E-2"/>
                </c:manualLayout>
              </c:layout>
              <c:showLegendKey val="0"/>
              <c:showVal val="1"/>
              <c:showCatName val="0"/>
              <c:showSerName val="0"/>
              <c:showPercent val="0"/>
              <c:showBubbleSize val="0"/>
            </c:dLbl>
            <c:dLbl>
              <c:idx val="4"/>
              <c:layout>
                <c:manualLayout>
                  <c:x val="-2.1857923497267812E-2"/>
                  <c:y val="-3.9087947882737159E-2"/>
                </c:manualLayout>
              </c:layout>
              <c:showLegendKey val="0"/>
              <c:showVal val="1"/>
              <c:showCatName val="0"/>
              <c:showSerName val="0"/>
              <c:showPercent val="0"/>
              <c:showBubbleSize val="0"/>
            </c:dLbl>
            <c:dLbl>
              <c:idx val="5"/>
              <c:layout>
                <c:manualLayout>
                  <c:x val="-1.9870839542971051E-2"/>
                  <c:y val="5.2117263843650216E-2"/>
                </c:manualLayout>
              </c:layout>
              <c:showLegendKey val="0"/>
              <c:showVal val="1"/>
              <c:showCatName val="0"/>
              <c:showSerName val="0"/>
              <c:showPercent val="0"/>
              <c:showBubbleSize val="0"/>
            </c:dLbl>
            <c:dLbl>
              <c:idx val="6"/>
              <c:layout>
                <c:manualLayout>
                  <c:x val="-1.7883755588673621E-2"/>
                  <c:y val="5.2117263843650216E-2"/>
                </c:manualLayout>
              </c:layout>
              <c:showLegendKey val="0"/>
              <c:showVal val="1"/>
              <c:showCatName val="0"/>
              <c:showSerName val="0"/>
              <c:showPercent val="0"/>
              <c:showBubbleSize val="0"/>
            </c:dLbl>
            <c:dLbl>
              <c:idx val="7"/>
              <c:layout>
                <c:manualLayout>
                  <c:x val="-1.9870839542971168E-3"/>
                  <c:y val="3.4744842562432182E-2"/>
                </c:manualLayout>
              </c:layout>
              <c:showLegendKey val="0"/>
              <c:showVal val="1"/>
              <c:showCatName val="0"/>
              <c:showSerName val="0"/>
              <c:showPercent val="0"/>
              <c:showBubbleSize val="0"/>
            </c:dLbl>
            <c:dLbl>
              <c:idx val="8"/>
              <c:layout>
                <c:manualLayout>
                  <c:x val="1.7897091722595081E-3"/>
                  <c:y val="-1.7094017094017151E-2"/>
                </c:manualLayout>
              </c:layout>
              <c:showLegendKey val="0"/>
              <c:showVal val="1"/>
              <c:showCatName val="0"/>
              <c:showSerName val="0"/>
              <c:showPercent val="0"/>
              <c:showBubbleSize val="0"/>
            </c:dLbl>
            <c:dLbl>
              <c:idx val="10"/>
              <c:layout>
                <c:manualLayout>
                  <c:x val="-1.2527964205816561E-2"/>
                  <c:y val="5.6980056980056967E-2"/>
                </c:manualLayout>
              </c:layout>
              <c:showLegendKey val="0"/>
              <c:showVal val="1"/>
              <c:showCatName val="0"/>
              <c:showSerName val="0"/>
              <c:showPercent val="0"/>
              <c:showBubbleSize val="0"/>
            </c:dLbl>
            <c:txPr>
              <a:bodyPr/>
              <a:lstStyle/>
              <a:p>
                <a:pPr>
                  <a:defRPr sz="1050"/>
                </a:pPr>
                <a:endParaRPr lang="ru-RU"/>
              </a:p>
            </c:txPr>
            <c:showLegendKey val="0"/>
            <c:showVal val="1"/>
            <c:showCatName val="0"/>
            <c:showSerName val="0"/>
            <c:showPercent val="0"/>
            <c:showBubbleSize val="0"/>
            <c:showLeaderLines val="0"/>
          </c:dLbls>
          <c:cat>
            <c:numRef>
              <c:f>Лист1!$A$2:$A$12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Лист1!$C$2:$C$12</c:f>
              <c:numCache>
                <c:formatCode>General</c:formatCode>
                <c:ptCount val="11"/>
                <c:pt idx="0">
                  <c:v>178</c:v>
                </c:pt>
                <c:pt idx="1">
                  <c:v>167</c:v>
                </c:pt>
                <c:pt idx="2">
                  <c:v>184</c:v>
                </c:pt>
                <c:pt idx="3">
                  <c:v>185</c:v>
                </c:pt>
                <c:pt idx="4">
                  <c:v>194</c:v>
                </c:pt>
                <c:pt idx="5">
                  <c:v>153</c:v>
                </c:pt>
                <c:pt idx="6">
                  <c:v>161</c:v>
                </c:pt>
                <c:pt idx="7">
                  <c:v>201</c:v>
                </c:pt>
                <c:pt idx="8">
                  <c:v>234</c:v>
                </c:pt>
                <c:pt idx="9">
                  <c:v>177</c:v>
                </c:pt>
                <c:pt idx="10">
                  <c:v>254</c:v>
                </c:pt>
              </c:numCache>
            </c:numRef>
          </c:val>
          <c:smooth val="0"/>
        </c:ser>
        <c:dLbls>
          <c:showLegendKey val="0"/>
          <c:showVal val="0"/>
          <c:showCatName val="0"/>
          <c:showSerName val="0"/>
          <c:showPercent val="0"/>
          <c:showBubbleSize val="0"/>
        </c:dLbls>
        <c:marker val="1"/>
        <c:smooth val="0"/>
        <c:axId val="84136704"/>
        <c:axId val="84138240"/>
      </c:lineChart>
      <c:catAx>
        <c:axId val="84136704"/>
        <c:scaling>
          <c:orientation val="minMax"/>
        </c:scaling>
        <c:delete val="0"/>
        <c:axPos val="b"/>
        <c:numFmt formatCode="General" sourceLinked="1"/>
        <c:majorTickMark val="out"/>
        <c:minorTickMark val="none"/>
        <c:tickLblPos val="nextTo"/>
        <c:txPr>
          <a:bodyPr/>
          <a:lstStyle/>
          <a:p>
            <a:pPr>
              <a:defRPr sz="1050"/>
            </a:pPr>
            <a:endParaRPr lang="ru-RU"/>
          </a:p>
        </c:txPr>
        <c:crossAx val="84138240"/>
        <c:crosses val="autoZero"/>
        <c:auto val="1"/>
        <c:lblAlgn val="ctr"/>
        <c:lblOffset val="100"/>
        <c:noMultiLvlLbl val="0"/>
      </c:catAx>
      <c:valAx>
        <c:axId val="84138240"/>
        <c:scaling>
          <c:orientation val="minMax"/>
        </c:scaling>
        <c:delete val="0"/>
        <c:axPos val="l"/>
        <c:numFmt formatCode="General" sourceLinked="1"/>
        <c:majorTickMark val="out"/>
        <c:minorTickMark val="none"/>
        <c:tickLblPos val="nextTo"/>
        <c:txPr>
          <a:bodyPr/>
          <a:lstStyle/>
          <a:p>
            <a:pPr>
              <a:defRPr sz="1050"/>
            </a:pPr>
            <a:endParaRPr lang="ru-RU"/>
          </a:p>
        </c:txPr>
        <c:crossAx val="84136704"/>
        <c:crosses val="autoZero"/>
        <c:crossBetween val="between"/>
        <c:majorUnit val="150"/>
      </c:valAx>
    </c:plotArea>
    <c:legend>
      <c:legendPos val="r"/>
      <c:layout>
        <c:manualLayout>
          <c:xMode val="edge"/>
          <c:yMode val="edge"/>
          <c:x val="2.9219521926376196E-2"/>
          <c:y val="0.87722119841404034"/>
          <c:w val="0.94695610965294597"/>
          <c:h val="0.11970566179227612"/>
        </c:manualLayout>
      </c:layout>
      <c:overlay val="0"/>
      <c:txPr>
        <a:bodyPr/>
        <a:lstStyle/>
        <a:p>
          <a:pPr>
            <a:defRPr sz="1050"/>
          </a:pPr>
          <a:endParaRPr lang="ru-RU"/>
        </a:p>
      </c:txPr>
    </c:legend>
    <c:plotVisOnly val="1"/>
    <c:dispBlanksAs val="gap"/>
    <c:showDLblsOverMax val="0"/>
  </c:chart>
  <c:spPr>
    <a:ln>
      <a:noFill/>
    </a:ln>
  </c:spPr>
  <c:txPr>
    <a:bodyPr/>
    <a:lstStyle/>
    <a:p>
      <a:pPr>
        <a:defRPr b="1">
          <a:latin typeface="Century Gothic" pitchFamily="34" charset="0"/>
        </a:defRPr>
      </a:pPr>
      <a:endParaRPr lang="ru-RU"/>
    </a:p>
  </c:tx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748674015880863"/>
          <c:y val="0.20777672324575422"/>
          <c:w val="0.82440842842808792"/>
          <c:h val="0.59766450302131369"/>
        </c:manualLayout>
      </c:layout>
      <c:barChart>
        <c:barDir val="col"/>
        <c:grouping val="clustered"/>
        <c:varyColors val="0"/>
        <c:ser>
          <c:idx val="0"/>
          <c:order val="0"/>
          <c:tx>
            <c:strRef>
              <c:f>'ДинамикаМП (2016-2020) '!$K$65</c:f>
              <c:strCache>
                <c:ptCount val="1"/>
                <c:pt idx="0">
                  <c:v>Предприятия</c:v>
                </c:pt>
              </c:strCache>
            </c:strRef>
          </c:tx>
          <c:spPr>
            <a:scene3d>
              <a:camera prst="orthographicFront"/>
              <a:lightRig rig="threePt" dir="t"/>
            </a:scene3d>
            <a:sp3d>
              <a:bevelT/>
            </a:sp3d>
          </c:spPr>
          <c:invertIfNegative val="0"/>
          <c:dLbls>
            <c:dLbl>
              <c:idx val="0"/>
              <c:layout>
                <c:manualLayout>
                  <c:x val="-2.054794520547977E-2"/>
                  <c:y val="0"/>
                </c:manualLayout>
              </c:layout>
              <c:dLblPos val="outEnd"/>
              <c:showLegendKey val="0"/>
              <c:showVal val="1"/>
              <c:showCatName val="0"/>
              <c:showSerName val="0"/>
              <c:showPercent val="0"/>
              <c:showBubbleSize val="0"/>
            </c:dLbl>
            <c:dLbl>
              <c:idx val="1"/>
              <c:layout>
                <c:manualLayout>
                  <c:x val="-1.3698630136986301E-2"/>
                  <c:y val="-4.8661800486618006E-3"/>
                </c:manualLayout>
              </c:layout>
              <c:dLblPos val="outEnd"/>
              <c:showLegendKey val="0"/>
              <c:showVal val="1"/>
              <c:showCatName val="0"/>
              <c:showSerName val="0"/>
              <c:showPercent val="0"/>
              <c:showBubbleSize val="0"/>
            </c:dLbl>
            <c:dLbl>
              <c:idx val="2"/>
              <c:layout>
                <c:manualLayout>
                  <c:x val="-2.0547945205479715E-2"/>
                  <c:y val="0"/>
                </c:manualLayout>
              </c:layout>
              <c:dLblPos val="outEnd"/>
              <c:showLegendKey val="0"/>
              <c:showVal val="1"/>
              <c:showCatName val="0"/>
              <c:showSerName val="0"/>
              <c:showPercent val="0"/>
              <c:showBubbleSize val="0"/>
            </c:dLbl>
            <c:txPr>
              <a:bodyPr/>
              <a:lstStyle/>
              <a:p>
                <a:pPr>
                  <a:defRPr sz="1050" b="1" i="0" u="none" strike="noStrike" baseline="0">
                    <a:solidFill>
                      <a:srgbClr val="000000"/>
                    </a:solidFill>
                    <a:latin typeface="Century Gothic" pitchFamily="34" charset="0"/>
                    <a:ea typeface="Calibri"/>
                    <a:cs typeface="Calibri"/>
                  </a:defRPr>
                </a:pPr>
                <a:endParaRPr lang="ru-RU"/>
              </a:p>
            </c:txPr>
            <c:showLegendKey val="0"/>
            <c:showVal val="1"/>
            <c:showCatName val="0"/>
            <c:showSerName val="0"/>
            <c:showPercent val="0"/>
            <c:showBubbleSize val="0"/>
            <c:showLeaderLines val="0"/>
          </c:dLbls>
          <c:cat>
            <c:numRef>
              <c:f>'ДинамикаМП (2016-2020) '!$Q$64:$U$64</c:f>
              <c:numCache>
                <c:formatCode>0</c:formatCode>
                <c:ptCount val="5"/>
                <c:pt idx="0">
                  <c:v>2018</c:v>
                </c:pt>
                <c:pt idx="1">
                  <c:v>2019</c:v>
                </c:pt>
                <c:pt idx="2" formatCode="General">
                  <c:v>2020</c:v>
                </c:pt>
                <c:pt idx="3">
                  <c:v>2021</c:v>
                </c:pt>
                <c:pt idx="4">
                  <c:v>2022</c:v>
                </c:pt>
              </c:numCache>
            </c:numRef>
          </c:cat>
          <c:val>
            <c:numRef>
              <c:f>'ДинамикаМП (2016-2020) '!$Q$65:$U$65</c:f>
              <c:numCache>
                <c:formatCode>General</c:formatCode>
                <c:ptCount val="5"/>
                <c:pt idx="0">
                  <c:v>3587</c:v>
                </c:pt>
                <c:pt idx="1">
                  <c:v>3232</c:v>
                </c:pt>
                <c:pt idx="2">
                  <c:v>3018</c:v>
                </c:pt>
                <c:pt idx="3">
                  <c:v>2904</c:v>
                </c:pt>
                <c:pt idx="4">
                  <c:v>2910</c:v>
                </c:pt>
              </c:numCache>
            </c:numRef>
          </c:val>
        </c:ser>
        <c:ser>
          <c:idx val="2"/>
          <c:order val="1"/>
          <c:tx>
            <c:strRef>
              <c:f>'ДинамикаМП (2016-2020) '!$K$67</c:f>
              <c:strCache>
                <c:ptCount val="1"/>
                <c:pt idx="0">
                  <c:v>ИП</c:v>
                </c:pt>
              </c:strCache>
            </c:strRef>
          </c:tx>
          <c:spPr>
            <a:scene3d>
              <a:camera prst="orthographicFront"/>
              <a:lightRig rig="threePt" dir="t"/>
            </a:scene3d>
            <a:sp3d>
              <a:bevelT/>
              <a:bevelB/>
            </a:sp3d>
          </c:spPr>
          <c:invertIfNegative val="0"/>
          <c:dLbls>
            <c:dLbl>
              <c:idx val="3"/>
              <c:layout>
                <c:manualLayout>
                  <c:x val="2.2831050228310803E-2"/>
                  <c:y val="-3.831637833592009E-7"/>
                </c:manualLayout>
              </c:layout>
              <c:dLblPos val="outEnd"/>
              <c:showLegendKey val="0"/>
              <c:showVal val="1"/>
              <c:showCatName val="0"/>
              <c:showSerName val="0"/>
              <c:showPercent val="0"/>
              <c:showBubbleSize val="0"/>
            </c:dLbl>
            <c:dLbl>
              <c:idx val="4"/>
              <c:layout>
                <c:manualLayout>
                  <c:x val="1.5981735159817517E-2"/>
                  <c:y val="-1.4598540145985401E-2"/>
                </c:manualLayout>
              </c:layout>
              <c:dLblPos val="outEnd"/>
              <c:showLegendKey val="0"/>
              <c:showVal val="1"/>
              <c:showCatName val="0"/>
              <c:showSerName val="0"/>
              <c:showPercent val="0"/>
              <c:showBubbleSize val="0"/>
            </c:dLbl>
            <c:txPr>
              <a:bodyPr/>
              <a:lstStyle/>
              <a:p>
                <a:pPr>
                  <a:defRPr sz="1050" b="1" i="0" u="none" strike="noStrike" baseline="0">
                    <a:solidFill>
                      <a:srgbClr val="000000"/>
                    </a:solidFill>
                    <a:latin typeface="Century Gothic" pitchFamily="34" charset="0"/>
                    <a:ea typeface="Calibri"/>
                    <a:cs typeface="Calibri"/>
                  </a:defRPr>
                </a:pPr>
                <a:endParaRPr lang="ru-RU"/>
              </a:p>
            </c:txPr>
            <c:showLegendKey val="0"/>
            <c:showVal val="1"/>
            <c:showCatName val="0"/>
            <c:showSerName val="0"/>
            <c:showPercent val="0"/>
            <c:showBubbleSize val="0"/>
            <c:showLeaderLines val="0"/>
          </c:dLbls>
          <c:cat>
            <c:numRef>
              <c:f>'ДинамикаМП (2016-2020) '!$Q$64:$U$64</c:f>
              <c:numCache>
                <c:formatCode>0</c:formatCode>
                <c:ptCount val="5"/>
                <c:pt idx="0">
                  <c:v>2018</c:v>
                </c:pt>
                <c:pt idx="1">
                  <c:v>2019</c:v>
                </c:pt>
                <c:pt idx="2" formatCode="General">
                  <c:v>2020</c:v>
                </c:pt>
                <c:pt idx="3">
                  <c:v>2021</c:v>
                </c:pt>
                <c:pt idx="4">
                  <c:v>2022</c:v>
                </c:pt>
              </c:numCache>
            </c:numRef>
          </c:cat>
          <c:val>
            <c:numRef>
              <c:f>'ДинамикаМП (2016-2020) '!$Q$67:$U$67</c:f>
              <c:numCache>
                <c:formatCode>#,##0</c:formatCode>
                <c:ptCount val="5"/>
                <c:pt idx="0">
                  <c:v>3644</c:v>
                </c:pt>
                <c:pt idx="1">
                  <c:v>3529</c:v>
                </c:pt>
                <c:pt idx="2">
                  <c:v>3398</c:v>
                </c:pt>
                <c:pt idx="3">
                  <c:v>3543</c:v>
                </c:pt>
                <c:pt idx="4">
                  <c:v>3553</c:v>
                </c:pt>
              </c:numCache>
            </c:numRef>
          </c:val>
        </c:ser>
        <c:dLbls>
          <c:showLegendKey val="0"/>
          <c:showVal val="0"/>
          <c:showCatName val="0"/>
          <c:showSerName val="0"/>
          <c:showPercent val="0"/>
          <c:showBubbleSize val="0"/>
        </c:dLbls>
        <c:gapWidth val="150"/>
        <c:axId val="88919424"/>
        <c:axId val="88925312"/>
      </c:barChart>
      <c:catAx>
        <c:axId val="88919424"/>
        <c:scaling>
          <c:orientation val="minMax"/>
        </c:scaling>
        <c:delete val="0"/>
        <c:axPos val="b"/>
        <c:numFmt formatCode="0" sourceLinked="1"/>
        <c:majorTickMark val="none"/>
        <c:minorTickMark val="none"/>
        <c:tickLblPos val="nextTo"/>
        <c:txPr>
          <a:bodyPr rot="0" vert="horz"/>
          <a:lstStyle/>
          <a:p>
            <a:pPr>
              <a:defRPr sz="1050" b="1" i="0" u="none" strike="noStrike" baseline="0">
                <a:solidFill>
                  <a:srgbClr val="000000"/>
                </a:solidFill>
                <a:latin typeface="Century Gothic" pitchFamily="34" charset="0"/>
                <a:ea typeface="Calibri"/>
                <a:cs typeface="Calibri"/>
              </a:defRPr>
            </a:pPr>
            <a:endParaRPr lang="ru-RU"/>
          </a:p>
        </c:txPr>
        <c:crossAx val="88925312"/>
        <c:crosses val="autoZero"/>
        <c:auto val="1"/>
        <c:lblAlgn val="ctr"/>
        <c:lblOffset val="100"/>
        <c:noMultiLvlLbl val="0"/>
      </c:catAx>
      <c:valAx>
        <c:axId val="88925312"/>
        <c:scaling>
          <c:orientation val="minMax"/>
          <c:max val="4500"/>
          <c:min val="0"/>
        </c:scaling>
        <c:delete val="0"/>
        <c:axPos val="l"/>
        <c:majorGridlines/>
        <c:numFmt formatCode="General" sourceLinked="1"/>
        <c:majorTickMark val="none"/>
        <c:minorTickMark val="none"/>
        <c:tickLblPos val="nextTo"/>
        <c:txPr>
          <a:bodyPr rot="0" vert="horz"/>
          <a:lstStyle/>
          <a:p>
            <a:pPr>
              <a:defRPr sz="1050" b="1" i="0" u="none" strike="noStrike" baseline="0">
                <a:solidFill>
                  <a:srgbClr val="000000"/>
                </a:solidFill>
                <a:latin typeface="Century Gothic" pitchFamily="34" charset="0"/>
                <a:ea typeface="Calibri"/>
                <a:cs typeface="Calibri"/>
              </a:defRPr>
            </a:pPr>
            <a:endParaRPr lang="ru-RU"/>
          </a:p>
        </c:txPr>
        <c:crossAx val="88919424"/>
        <c:crosses val="autoZero"/>
        <c:crossBetween val="between"/>
        <c:majorUnit val="1000"/>
        <c:minorUnit val="500"/>
      </c:valAx>
    </c:plotArea>
    <c:legend>
      <c:legendPos val="b"/>
      <c:layout>
        <c:manualLayout>
          <c:xMode val="edge"/>
          <c:yMode val="edge"/>
          <c:x val="0.70780688471633357"/>
          <c:y val="0.11073888491211326"/>
          <c:w val="0.23395888013998312"/>
          <c:h val="8.118030700707865E-2"/>
        </c:manualLayout>
      </c:layout>
      <c:overlay val="0"/>
      <c:txPr>
        <a:bodyPr/>
        <a:lstStyle/>
        <a:p>
          <a:pPr>
            <a:defRPr sz="1050" b="1">
              <a:latin typeface="Century Gothic" pitchFamily="34" charset="0"/>
            </a:defRPr>
          </a:pPr>
          <a:endParaRPr lang="ru-RU"/>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a:t>Оборот розничной торговли в текущих ценах, млрд. руб.</a:t>
            </a:r>
          </a:p>
        </c:rich>
      </c:tx>
      <c:layout>
        <c:manualLayout>
          <c:xMode val="edge"/>
          <c:yMode val="edge"/>
          <c:x val="0.17501225137555479"/>
          <c:y val="1.434664416947882E-3"/>
        </c:manualLayout>
      </c:layout>
      <c:overlay val="0"/>
    </c:title>
    <c:autoTitleDeleted val="0"/>
    <c:plotArea>
      <c:layout/>
      <c:barChart>
        <c:barDir val="col"/>
        <c:grouping val="clustered"/>
        <c:varyColors val="0"/>
        <c:ser>
          <c:idx val="0"/>
          <c:order val="0"/>
          <c:tx>
            <c:strRef>
              <c:f>Лист1!$B$1</c:f>
              <c:strCache>
                <c:ptCount val="1"/>
                <c:pt idx="0">
                  <c:v>Столбец1</c:v>
                </c:pt>
              </c:strCache>
            </c:strRef>
          </c:tx>
          <c:spPr>
            <a:solidFill>
              <a:srgbClr val="0070C0"/>
            </a:solidFill>
            <a:scene3d>
              <a:camera prst="orthographicFront"/>
              <a:lightRig rig="threePt" dir="t"/>
            </a:scene3d>
            <a:sp3d>
              <a:bevelT w="38100" h="38100"/>
              <a:bevelB w="38100" h="38100"/>
            </a:sp3d>
          </c:spPr>
          <c:invertIfNegative val="0"/>
          <c:dLbls>
            <c:dLbl>
              <c:idx val="0"/>
              <c:layout>
                <c:manualLayout>
                  <c:x val="7.2709515961667734E-3"/>
                  <c:y val="-4.4351799775028122E-2"/>
                </c:manualLayout>
              </c:layout>
              <c:showLegendKey val="0"/>
              <c:showVal val="1"/>
              <c:showCatName val="0"/>
              <c:showSerName val="0"/>
              <c:showPercent val="0"/>
              <c:showBubbleSize val="0"/>
            </c:dLbl>
            <c:dLbl>
              <c:idx val="1"/>
              <c:layout>
                <c:manualLayout>
                  <c:x val="1.8445950070194715E-3"/>
                  <c:y val="-6.0224503187101673E-2"/>
                </c:manualLayout>
              </c:layout>
              <c:showLegendKey val="0"/>
              <c:showVal val="1"/>
              <c:showCatName val="0"/>
              <c:showSerName val="0"/>
              <c:showPercent val="0"/>
              <c:showBubbleSize val="0"/>
            </c:dLbl>
            <c:dLbl>
              <c:idx val="2"/>
              <c:layout>
                <c:manualLayout>
                  <c:x val="-1.1117098734751179E-2"/>
                  <c:y val="-3.3817960254968076E-2"/>
                </c:manualLayout>
              </c:layout>
              <c:showLegendKey val="0"/>
              <c:showVal val="1"/>
              <c:showCatName val="0"/>
              <c:showSerName val="0"/>
              <c:showPercent val="0"/>
              <c:showBubbleSize val="0"/>
            </c:dLbl>
            <c:dLbl>
              <c:idx val="3"/>
              <c:layout>
                <c:manualLayout>
                  <c:x val="-8.7573355656124507E-3"/>
                  <c:y val="-1.9228533933258341E-2"/>
                </c:manualLayout>
              </c:layout>
              <c:showLegendKey val="0"/>
              <c:showVal val="1"/>
              <c:showCatName val="0"/>
              <c:showSerName val="0"/>
              <c:showPercent val="0"/>
              <c:showBubbleSize val="0"/>
            </c:dLbl>
            <c:dLbl>
              <c:idx val="4"/>
              <c:layout>
                <c:manualLayout>
                  <c:x val="6.6148708155666593E-4"/>
                  <c:y val="-1.6062523434570881E-2"/>
                </c:manualLayout>
              </c:layout>
              <c:showLegendKey val="0"/>
              <c:showVal val="1"/>
              <c:showCatName val="0"/>
              <c:showSerName val="0"/>
              <c:showPercent val="0"/>
              <c:showBubbleSize val="0"/>
            </c:dLbl>
            <c:dLbl>
              <c:idx val="5"/>
              <c:layout>
                <c:manualLayout>
                  <c:x val="-9.0250346613654116E-3"/>
                  <c:y val="-4.4202287214099134E-2"/>
                </c:manualLayout>
              </c:layout>
              <c:showLegendKey val="0"/>
              <c:showVal val="1"/>
              <c:showCatName val="0"/>
              <c:showSerName val="0"/>
              <c:showPercent val="0"/>
              <c:showBubbleSize val="0"/>
            </c:dLbl>
            <c:dLbl>
              <c:idx val="6"/>
              <c:layout>
                <c:manualLayout>
                  <c:x val="-7.2200277290921889E-3"/>
                  <c:y val="-1.1219066366704162E-2"/>
                </c:manualLayout>
              </c:layout>
              <c:showLegendKey val="0"/>
              <c:showVal val="1"/>
              <c:showCatName val="0"/>
              <c:showSerName val="0"/>
              <c:showPercent val="0"/>
              <c:showBubbleSize val="0"/>
            </c:dLbl>
            <c:dLbl>
              <c:idx val="7"/>
              <c:layout>
                <c:manualLayout>
                  <c:x val="-6.4003627453548288E-3"/>
                  <c:y val="-2.3684383202099736E-2"/>
                </c:manualLayout>
              </c:layout>
              <c:showLegendKey val="0"/>
              <c:showVal val="1"/>
              <c:showCatName val="0"/>
              <c:showSerName val="0"/>
              <c:showPercent val="0"/>
              <c:showBubbleSize val="0"/>
            </c:dLbl>
            <c:dLbl>
              <c:idx val="8"/>
              <c:layout>
                <c:manualLayout>
                  <c:x val="-9.8446996451025028E-3"/>
                  <c:y val="-1.1826490438695283E-2"/>
                </c:manualLayout>
              </c:layout>
              <c:showLegendKey val="0"/>
              <c:showVal val="1"/>
              <c:showCatName val="0"/>
              <c:showSerName val="0"/>
              <c:showPercent val="0"/>
              <c:showBubbleSize val="0"/>
            </c:dLbl>
            <c:dLbl>
              <c:idx val="9"/>
              <c:layout>
                <c:manualLayout>
                  <c:x val="-1.7439680505053627E-7"/>
                  <c:y val="-2.4805024371953512E-2"/>
                </c:manualLayout>
              </c:layout>
              <c:showLegendKey val="0"/>
              <c:showVal val="1"/>
              <c:showCatName val="0"/>
              <c:showSerName val="0"/>
              <c:showPercent val="0"/>
              <c:showBubbleSize val="0"/>
            </c:dLbl>
            <c:txPr>
              <a:bodyPr/>
              <a:lstStyle/>
              <a:p>
                <a:pPr>
                  <a:defRPr sz="1050" b="1"/>
                </a:pPr>
                <a:endParaRPr lang="ru-RU"/>
              </a:p>
            </c:txPr>
            <c:showLegendKey val="0"/>
            <c:showVal val="1"/>
            <c:showCatName val="0"/>
            <c:showSerName val="0"/>
            <c:showPercent val="0"/>
            <c:showBubbleSize val="0"/>
            <c:showLeaderLines val="0"/>
          </c:dLbls>
          <c:cat>
            <c:numRef>
              <c:f>Лист1!$A$2:$A$13</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Лист1!$B$2:$B$13</c:f>
              <c:numCache>
                <c:formatCode>General</c:formatCode>
                <c:ptCount val="12"/>
                <c:pt idx="0">
                  <c:v>14.8</c:v>
                </c:pt>
                <c:pt idx="1">
                  <c:v>17.2</c:v>
                </c:pt>
                <c:pt idx="2">
                  <c:v>20.399999999999999</c:v>
                </c:pt>
                <c:pt idx="3">
                  <c:v>25.1</c:v>
                </c:pt>
                <c:pt idx="4">
                  <c:v>27.4</c:v>
                </c:pt>
                <c:pt idx="5">
                  <c:v>27.5</c:v>
                </c:pt>
                <c:pt idx="6">
                  <c:v>29.9</c:v>
                </c:pt>
                <c:pt idx="7">
                  <c:v>31.7</c:v>
                </c:pt>
                <c:pt idx="8">
                  <c:v>36.1</c:v>
                </c:pt>
                <c:pt idx="9">
                  <c:v>31.6</c:v>
                </c:pt>
                <c:pt idx="10">
                  <c:v>40.300000000000004</c:v>
                </c:pt>
                <c:pt idx="11">
                  <c:v>43.9</c:v>
                </c:pt>
              </c:numCache>
            </c:numRef>
          </c:val>
        </c:ser>
        <c:dLbls>
          <c:showLegendKey val="0"/>
          <c:showVal val="1"/>
          <c:showCatName val="0"/>
          <c:showSerName val="0"/>
          <c:showPercent val="0"/>
          <c:showBubbleSize val="0"/>
        </c:dLbls>
        <c:gapWidth val="96"/>
        <c:axId val="74596736"/>
        <c:axId val="74599424"/>
      </c:barChart>
      <c:catAx>
        <c:axId val="74596736"/>
        <c:scaling>
          <c:orientation val="minMax"/>
        </c:scaling>
        <c:delete val="0"/>
        <c:axPos val="b"/>
        <c:numFmt formatCode="General" sourceLinked="1"/>
        <c:majorTickMark val="out"/>
        <c:minorTickMark val="none"/>
        <c:tickLblPos val="nextTo"/>
        <c:txPr>
          <a:bodyPr/>
          <a:lstStyle/>
          <a:p>
            <a:pPr>
              <a:defRPr sz="1050" b="1"/>
            </a:pPr>
            <a:endParaRPr lang="ru-RU"/>
          </a:p>
        </c:txPr>
        <c:crossAx val="74599424"/>
        <c:crosses val="autoZero"/>
        <c:auto val="1"/>
        <c:lblAlgn val="ctr"/>
        <c:lblOffset val="100"/>
        <c:noMultiLvlLbl val="0"/>
      </c:catAx>
      <c:valAx>
        <c:axId val="74599424"/>
        <c:scaling>
          <c:orientation val="minMax"/>
        </c:scaling>
        <c:delete val="0"/>
        <c:axPos val="l"/>
        <c:numFmt formatCode="General" sourceLinked="1"/>
        <c:majorTickMark val="out"/>
        <c:minorTickMark val="none"/>
        <c:tickLblPos val="nextTo"/>
        <c:txPr>
          <a:bodyPr/>
          <a:lstStyle/>
          <a:p>
            <a:pPr>
              <a:defRPr sz="1050" b="1"/>
            </a:pPr>
            <a:endParaRPr lang="ru-RU"/>
          </a:p>
        </c:txPr>
        <c:crossAx val="74596736"/>
        <c:crosses val="autoZero"/>
        <c:crossBetween val="between"/>
      </c:valAx>
    </c:plotArea>
    <c:plotVisOnly val="1"/>
    <c:dispBlanksAs val="gap"/>
    <c:showDLblsOverMax val="0"/>
  </c:chart>
  <c:spPr>
    <a:ln>
      <a:noFill/>
    </a:ln>
    <a:scene3d>
      <a:camera prst="orthographicFront"/>
      <a:lightRig rig="threePt" dir="t"/>
    </a:scene3d>
    <a:sp3d prstMaterial="softEdge"/>
  </c:spPr>
  <c:txPr>
    <a:bodyPr/>
    <a:lstStyle/>
    <a:p>
      <a:pPr>
        <a:defRPr>
          <a:latin typeface="Century Gothic" pitchFamily="34"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100">
                <a:latin typeface="Century Gothic" pitchFamily="34" charset="0"/>
              </a:rPr>
              <a:t>Рождение и смертность, чел.</a:t>
            </a:r>
          </a:p>
        </c:rich>
      </c:tx>
      <c:layout>
        <c:manualLayout>
          <c:xMode val="edge"/>
          <c:yMode val="edge"/>
          <c:x val="0.30718018253761087"/>
          <c:y val="2.3837902264601078E-2"/>
        </c:manualLayout>
      </c:layout>
      <c:overlay val="0"/>
    </c:title>
    <c:autoTitleDeleted val="0"/>
    <c:plotArea>
      <c:layout/>
      <c:lineChart>
        <c:grouping val="standard"/>
        <c:varyColors val="0"/>
        <c:ser>
          <c:idx val="0"/>
          <c:order val="0"/>
          <c:tx>
            <c:strRef>
              <c:f>Лист1!$A$46</c:f>
              <c:strCache>
                <c:ptCount val="1"/>
                <c:pt idx="0">
                  <c:v>Рождаемость</c:v>
                </c:pt>
              </c:strCache>
            </c:strRef>
          </c:tx>
          <c:dLbls>
            <c:dLbl>
              <c:idx val="0"/>
              <c:layout>
                <c:manualLayout>
                  <c:x val="-4.5599194360523697E-2"/>
                  <c:y val="5.6722194588608513E-2"/>
                </c:manualLayout>
              </c:layout>
              <c:dLblPos val="r"/>
              <c:showLegendKey val="0"/>
              <c:showVal val="1"/>
              <c:showCatName val="0"/>
              <c:showSerName val="0"/>
              <c:showPercent val="0"/>
              <c:showBubbleSize val="0"/>
            </c:dLbl>
            <c:txPr>
              <a:bodyPr/>
              <a:lstStyle/>
              <a:p>
                <a:pPr>
                  <a:defRPr b="1"/>
                </a:pPr>
                <a:endParaRPr lang="ru-RU"/>
              </a:p>
            </c:txPr>
            <c:dLblPos val="t"/>
            <c:showLegendKey val="0"/>
            <c:showVal val="1"/>
            <c:showCatName val="0"/>
            <c:showSerName val="0"/>
            <c:showPercent val="0"/>
            <c:showBubbleSize val="0"/>
            <c:showLeaderLines val="0"/>
          </c:dLbls>
          <c:cat>
            <c:numRef>
              <c:f>Лист1!$B$45:$P$45</c:f>
              <c:numCache>
                <c:formatCode>General</c:formatCode>
                <c:ptCount val="15"/>
                <c:pt idx="0">
                  <c:v>1990</c:v>
                </c:pt>
                <c:pt idx="1">
                  <c:v>1995</c:v>
                </c:pt>
                <c:pt idx="2">
                  <c:v>2000</c:v>
                </c:pt>
                <c:pt idx="3">
                  <c:v>2005</c:v>
                </c:pt>
                <c:pt idx="4">
                  <c:v>2010</c:v>
                </c:pt>
                <c:pt idx="5">
                  <c:v>2013</c:v>
                </c:pt>
                <c:pt idx="6">
                  <c:v>2014</c:v>
                </c:pt>
                <c:pt idx="7">
                  <c:v>2015</c:v>
                </c:pt>
                <c:pt idx="8">
                  <c:v>2016</c:v>
                </c:pt>
                <c:pt idx="9">
                  <c:v>2017</c:v>
                </c:pt>
                <c:pt idx="10">
                  <c:v>2018</c:v>
                </c:pt>
                <c:pt idx="11">
                  <c:v>2019</c:v>
                </c:pt>
                <c:pt idx="12">
                  <c:v>2020</c:v>
                </c:pt>
                <c:pt idx="13">
                  <c:v>2021</c:v>
                </c:pt>
                <c:pt idx="14">
                  <c:v>2022</c:v>
                </c:pt>
              </c:numCache>
            </c:numRef>
          </c:cat>
          <c:val>
            <c:numRef>
              <c:f>Лист1!$B$46:$P$46</c:f>
              <c:numCache>
                <c:formatCode>General</c:formatCode>
                <c:ptCount val="15"/>
                <c:pt idx="0">
                  <c:v>2732</c:v>
                </c:pt>
                <c:pt idx="1">
                  <c:v>1716</c:v>
                </c:pt>
                <c:pt idx="2">
                  <c:v>1557</c:v>
                </c:pt>
                <c:pt idx="3">
                  <c:v>1822</c:v>
                </c:pt>
                <c:pt idx="4">
                  <c:v>2022</c:v>
                </c:pt>
                <c:pt idx="5">
                  <c:v>2182</c:v>
                </c:pt>
                <c:pt idx="6">
                  <c:v>2125</c:v>
                </c:pt>
                <c:pt idx="7">
                  <c:v>2201</c:v>
                </c:pt>
                <c:pt idx="8">
                  <c:v>2169</c:v>
                </c:pt>
                <c:pt idx="9" formatCode="0">
                  <c:v>1907</c:v>
                </c:pt>
                <c:pt idx="10" formatCode="0">
                  <c:v>1780</c:v>
                </c:pt>
                <c:pt idx="11">
                  <c:v>1504</c:v>
                </c:pt>
                <c:pt idx="12">
                  <c:v>1397</c:v>
                </c:pt>
                <c:pt idx="13">
                  <c:v>1325</c:v>
                </c:pt>
                <c:pt idx="14">
                  <c:v>1272</c:v>
                </c:pt>
              </c:numCache>
            </c:numRef>
          </c:val>
          <c:smooth val="0"/>
        </c:ser>
        <c:ser>
          <c:idx val="1"/>
          <c:order val="1"/>
          <c:tx>
            <c:strRef>
              <c:f>Лист1!$A$47</c:f>
              <c:strCache>
                <c:ptCount val="1"/>
                <c:pt idx="0">
                  <c:v>Смертность</c:v>
                </c:pt>
              </c:strCache>
            </c:strRef>
          </c:tx>
          <c:dLbls>
            <c:txPr>
              <a:bodyPr/>
              <a:lstStyle/>
              <a:p>
                <a:pPr>
                  <a:defRPr b="1"/>
                </a:pPr>
                <a:endParaRPr lang="ru-RU"/>
              </a:p>
            </c:txPr>
            <c:dLblPos val="t"/>
            <c:showLegendKey val="0"/>
            <c:showVal val="1"/>
            <c:showCatName val="0"/>
            <c:showSerName val="0"/>
            <c:showPercent val="0"/>
            <c:showBubbleSize val="0"/>
            <c:showLeaderLines val="0"/>
          </c:dLbls>
          <c:cat>
            <c:numRef>
              <c:f>Лист1!$B$45:$P$45</c:f>
              <c:numCache>
                <c:formatCode>General</c:formatCode>
                <c:ptCount val="15"/>
                <c:pt idx="0">
                  <c:v>1990</c:v>
                </c:pt>
                <c:pt idx="1">
                  <c:v>1995</c:v>
                </c:pt>
                <c:pt idx="2">
                  <c:v>2000</c:v>
                </c:pt>
                <c:pt idx="3">
                  <c:v>2005</c:v>
                </c:pt>
                <c:pt idx="4">
                  <c:v>2010</c:v>
                </c:pt>
                <c:pt idx="5">
                  <c:v>2013</c:v>
                </c:pt>
                <c:pt idx="6">
                  <c:v>2014</c:v>
                </c:pt>
                <c:pt idx="7">
                  <c:v>2015</c:v>
                </c:pt>
                <c:pt idx="8">
                  <c:v>2016</c:v>
                </c:pt>
                <c:pt idx="9">
                  <c:v>2017</c:v>
                </c:pt>
                <c:pt idx="10">
                  <c:v>2018</c:v>
                </c:pt>
                <c:pt idx="11">
                  <c:v>2019</c:v>
                </c:pt>
                <c:pt idx="12">
                  <c:v>2020</c:v>
                </c:pt>
                <c:pt idx="13">
                  <c:v>2021</c:v>
                </c:pt>
                <c:pt idx="14">
                  <c:v>2022</c:v>
                </c:pt>
              </c:numCache>
            </c:numRef>
          </c:cat>
          <c:val>
            <c:numRef>
              <c:f>Лист1!$B$47:$P$47</c:f>
              <c:numCache>
                <c:formatCode>General</c:formatCode>
                <c:ptCount val="15"/>
                <c:pt idx="0">
                  <c:v>3174</c:v>
                </c:pt>
                <c:pt idx="1">
                  <c:v>4097</c:v>
                </c:pt>
                <c:pt idx="2">
                  <c:v>4243</c:v>
                </c:pt>
                <c:pt idx="3">
                  <c:v>4527</c:v>
                </c:pt>
                <c:pt idx="4">
                  <c:v>3664</c:v>
                </c:pt>
                <c:pt idx="5">
                  <c:v>3476</c:v>
                </c:pt>
                <c:pt idx="6">
                  <c:v>3303</c:v>
                </c:pt>
                <c:pt idx="7">
                  <c:v>3287</c:v>
                </c:pt>
                <c:pt idx="8">
                  <c:v>3366</c:v>
                </c:pt>
                <c:pt idx="9" formatCode="0">
                  <c:v>3314</c:v>
                </c:pt>
                <c:pt idx="10" formatCode="0">
                  <c:v>3156</c:v>
                </c:pt>
                <c:pt idx="11">
                  <c:v>3011</c:v>
                </c:pt>
                <c:pt idx="12">
                  <c:v>3465</c:v>
                </c:pt>
                <c:pt idx="13">
                  <c:v>4155</c:v>
                </c:pt>
                <c:pt idx="14">
                  <c:v>3823</c:v>
                </c:pt>
              </c:numCache>
            </c:numRef>
          </c:val>
          <c:smooth val="0"/>
        </c:ser>
        <c:dLbls>
          <c:showLegendKey val="0"/>
          <c:showVal val="1"/>
          <c:showCatName val="0"/>
          <c:showSerName val="0"/>
          <c:showPercent val="0"/>
          <c:showBubbleSize val="0"/>
        </c:dLbls>
        <c:marker val="1"/>
        <c:smooth val="0"/>
        <c:axId val="73194112"/>
        <c:axId val="73199616"/>
      </c:lineChart>
      <c:catAx>
        <c:axId val="73194112"/>
        <c:scaling>
          <c:orientation val="minMax"/>
        </c:scaling>
        <c:delete val="0"/>
        <c:axPos val="b"/>
        <c:numFmt formatCode="General" sourceLinked="1"/>
        <c:majorTickMark val="out"/>
        <c:minorTickMark val="none"/>
        <c:tickLblPos val="nextTo"/>
        <c:txPr>
          <a:bodyPr rot="-2700000" vert="horz"/>
          <a:lstStyle/>
          <a:p>
            <a:pPr>
              <a:defRPr b="1"/>
            </a:pPr>
            <a:endParaRPr lang="ru-RU"/>
          </a:p>
        </c:txPr>
        <c:crossAx val="73199616"/>
        <c:crosses val="autoZero"/>
        <c:auto val="1"/>
        <c:lblAlgn val="ctr"/>
        <c:lblOffset val="100"/>
        <c:noMultiLvlLbl val="0"/>
      </c:catAx>
      <c:valAx>
        <c:axId val="73199616"/>
        <c:scaling>
          <c:orientation val="minMax"/>
        </c:scaling>
        <c:delete val="0"/>
        <c:axPos val="l"/>
        <c:majorGridlines/>
        <c:numFmt formatCode="General" sourceLinked="1"/>
        <c:majorTickMark val="out"/>
        <c:minorTickMark val="none"/>
        <c:tickLblPos val="nextTo"/>
        <c:txPr>
          <a:bodyPr/>
          <a:lstStyle/>
          <a:p>
            <a:pPr>
              <a:defRPr b="1"/>
            </a:pPr>
            <a:endParaRPr lang="ru-RU"/>
          </a:p>
        </c:txPr>
        <c:crossAx val="73194112"/>
        <c:crosses val="autoZero"/>
        <c:crossBetween val="between"/>
      </c:valAx>
    </c:plotArea>
    <c:legend>
      <c:legendPos val="b"/>
      <c:overlay val="0"/>
    </c:legend>
    <c:plotVisOnly val="1"/>
    <c:dispBlanksAs val="gap"/>
    <c:showDLblsOverMax val="0"/>
  </c:chart>
  <c:spPr>
    <a:noFill/>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Century Gothic" pitchFamily="34" charset="0"/>
              </a:defRPr>
            </a:pPr>
            <a:r>
              <a:rPr lang="ru-RU" sz="1100">
                <a:latin typeface="Century Gothic" pitchFamily="34" charset="0"/>
                <a:cs typeface="Times New Roman" pitchFamily="18" charset="0"/>
              </a:rPr>
              <a:t>Динамика роста торговых площадей, тыс. кв.м </a:t>
            </a:r>
          </a:p>
        </c:rich>
      </c:tx>
      <c:layout>
        <c:manualLayout>
          <c:xMode val="edge"/>
          <c:yMode val="edge"/>
          <c:x val="0.17711448133147506"/>
          <c:y val="4.3938038370708352E-2"/>
        </c:manualLayout>
      </c:layout>
      <c:overlay val="0"/>
    </c:title>
    <c:autoTitleDeleted val="0"/>
    <c:plotArea>
      <c:layout/>
      <c:barChart>
        <c:barDir val="col"/>
        <c:grouping val="clustered"/>
        <c:varyColors val="0"/>
        <c:ser>
          <c:idx val="0"/>
          <c:order val="0"/>
          <c:tx>
            <c:strRef>
              <c:f>Лист1!$B$1</c:f>
              <c:strCache>
                <c:ptCount val="1"/>
                <c:pt idx="0">
                  <c:v>Ряд 1</c:v>
                </c:pt>
              </c:strCache>
            </c:strRef>
          </c:tx>
          <c:spPr>
            <a:solidFill>
              <a:srgbClr val="0070C0"/>
            </a:solidFill>
            <a:scene3d>
              <a:camera prst="orthographicFront"/>
              <a:lightRig rig="threePt" dir="t"/>
            </a:scene3d>
            <a:sp3d>
              <a:bevelT w="38100" h="38100"/>
              <a:bevelB w="38100" h="38100"/>
            </a:sp3d>
          </c:spPr>
          <c:invertIfNegative val="0"/>
          <c:dLbls>
            <c:dLbl>
              <c:idx val="0"/>
              <c:layout>
                <c:manualLayout>
                  <c:x val="-6.930942867265923E-3"/>
                  <c:y val="-1.7575561317089441E-2"/>
                </c:manualLayout>
              </c:layout>
              <c:showLegendKey val="0"/>
              <c:showVal val="1"/>
              <c:showCatName val="0"/>
              <c:showSerName val="0"/>
              <c:showPercent val="0"/>
              <c:showBubbleSize val="0"/>
            </c:dLbl>
            <c:dLbl>
              <c:idx val="1"/>
              <c:layout>
                <c:manualLayout>
                  <c:x val="2.3254945501345052E-3"/>
                  <c:y val="-4.3512496739244934E-2"/>
                </c:manualLayout>
              </c:layout>
              <c:showLegendKey val="0"/>
              <c:showVal val="1"/>
              <c:showCatName val="0"/>
              <c:showSerName val="0"/>
              <c:showPercent val="0"/>
              <c:showBubbleSize val="0"/>
            </c:dLbl>
            <c:dLbl>
              <c:idx val="2"/>
              <c:layout>
                <c:manualLayout>
                  <c:x val="-1.8497026642269081E-2"/>
                  <c:y val="-2.1969365154160252E-2"/>
                </c:manualLayout>
              </c:layout>
              <c:showLegendKey val="0"/>
              <c:showVal val="1"/>
              <c:showCatName val="0"/>
              <c:showSerName val="0"/>
              <c:showPercent val="0"/>
              <c:showBubbleSize val="0"/>
            </c:dLbl>
            <c:dLbl>
              <c:idx val="3"/>
              <c:layout>
                <c:manualLayout>
                  <c:x val="-1.1567358916931001E-2"/>
                  <c:y val="-1.5992754029325703E-2"/>
                </c:manualLayout>
              </c:layout>
              <c:showLegendKey val="0"/>
              <c:showVal val="1"/>
              <c:showCatName val="0"/>
              <c:showSerName val="0"/>
              <c:showPercent val="0"/>
              <c:showBubbleSize val="0"/>
            </c:dLbl>
            <c:dLbl>
              <c:idx val="4"/>
              <c:layout>
                <c:manualLayout>
                  <c:x val="0"/>
                  <c:y val="-2.4041372333705412E-2"/>
                </c:manualLayout>
              </c:layout>
              <c:showLegendKey val="0"/>
              <c:showVal val="1"/>
              <c:showCatName val="0"/>
              <c:showSerName val="0"/>
              <c:showPercent val="0"/>
              <c:showBubbleSize val="0"/>
            </c:dLbl>
            <c:dLbl>
              <c:idx val="5"/>
              <c:layout>
                <c:manualLayout>
                  <c:x val="-9.2538871335448268E-3"/>
                  <c:y val="-2.6191914432227216E-2"/>
                </c:manualLayout>
              </c:layout>
              <c:showLegendKey val="0"/>
              <c:showVal val="1"/>
              <c:showCatName val="0"/>
              <c:showSerName val="0"/>
              <c:showPercent val="0"/>
              <c:showBubbleSize val="0"/>
            </c:dLbl>
            <c:txPr>
              <a:bodyPr/>
              <a:lstStyle/>
              <a:p>
                <a:pPr>
                  <a:defRPr sz="1050" b="1">
                    <a:latin typeface="Century Gothic" pitchFamily="34" charset="0"/>
                    <a:cs typeface="Times New Roman" pitchFamily="18" charset="0"/>
                  </a:defRPr>
                </a:pPr>
                <a:endParaRPr lang="ru-RU"/>
              </a:p>
            </c:txPr>
            <c:showLegendKey val="0"/>
            <c:showVal val="1"/>
            <c:showCatName val="0"/>
            <c:showSerName val="0"/>
            <c:showPercent val="0"/>
            <c:showBubbleSize val="0"/>
            <c:showLeaderLines val="0"/>
          </c:dLbls>
          <c:cat>
            <c:strRef>
              <c:f>Лист1!$A$2:$A$9</c:f>
              <c:strCache>
                <c:ptCount val="8"/>
                <c:pt idx="0">
                  <c:v>на 01.01.2016</c:v>
                </c:pt>
                <c:pt idx="1">
                  <c:v>на 01.01.2017</c:v>
                </c:pt>
                <c:pt idx="2">
                  <c:v>на 01.01.2018</c:v>
                </c:pt>
                <c:pt idx="3">
                  <c:v>на 01.01.2019</c:v>
                </c:pt>
                <c:pt idx="4">
                  <c:v>на 01.01.2020</c:v>
                </c:pt>
                <c:pt idx="5">
                  <c:v>на 01.10.2020</c:v>
                </c:pt>
                <c:pt idx="6">
                  <c:v>на 01.10.2021</c:v>
                </c:pt>
                <c:pt idx="7">
                  <c:v>на 01.10.2022</c:v>
                </c:pt>
              </c:strCache>
            </c:strRef>
          </c:cat>
          <c:val>
            <c:numRef>
              <c:f>Лист1!$B$2:$B$9</c:f>
              <c:numCache>
                <c:formatCode>General</c:formatCode>
                <c:ptCount val="8"/>
                <c:pt idx="0">
                  <c:v>183.9</c:v>
                </c:pt>
                <c:pt idx="1">
                  <c:v>191.7</c:v>
                </c:pt>
                <c:pt idx="2">
                  <c:v>196.5</c:v>
                </c:pt>
                <c:pt idx="3">
                  <c:v>200.9</c:v>
                </c:pt>
                <c:pt idx="4">
                  <c:v>209.4</c:v>
                </c:pt>
                <c:pt idx="5">
                  <c:v>216.2</c:v>
                </c:pt>
                <c:pt idx="6">
                  <c:v>220.4</c:v>
                </c:pt>
                <c:pt idx="7">
                  <c:v>222.2</c:v>
                </c:pt>
              </c:numCache>
            </c:numRef>
          </c:val>
        </c:ser>
        <c:dLbls>
          <c:showLegendKey val="0"/>
          <c:showVal val="0"/>
          <c:showCatName val="0"/>
          <c:showSerName val="0"/>
          <c:showPercent val="0"/>
          <c:showBubbleSize val="0"/>
        </c:dLbls>
        <c:gapWidth val="82"/>
        <c:overlap val="-19"/>
        <c:axId val="88988672"/>
        <c:axId val="88994560"/>
      </c:barChart>
      <c:catAx>
        <c:axId val="88988672"/>
        <c:scaling>
          <c:orientation val="minMax"/>
        </c:scaling>
        <c:delete val="0"/>
        <c:axPos val="b"/>
        <c:majorTickMark val="out"/>
        <c:minorTickMark val="none"/>
        <c:tickLblPos val="nextTo"/>
        <c:txPr>
          <a:bodyPr/>
          <a:lstStyle/>
          <a:p>
            <a:pPr>
              <a:defRPr sz="1050" b="1">
                <a:latin typeface="Century Gothic" pitchFamily="34" charset="0"/>
              </a:defRPr>
            </a:pPr>
            <a:endParaRPr lang="ru-RU"/>
          </a:p>
        </c:txPr>
        <c:crossAx val="88994560"/>
        <c:crosses val="autoZero"/>
        <c:auto val="1"/>
        <c:lblAlgn val="ctr"/>
        <c:lblOffset val="100"/>
        <c:noMultiLvlLbl val="0"/>
      </c:catAx>
      <c:valAx>
        <c:axId val="88994560"/>
        <c:scaling>
          <c:orientation val="minMax"/>
          <c:min val="0"/>
        </c:scaling>
        <c:delete val="0"/>
        <c:axPos val="l"/>
        <c:numFmt formatCode="General" sourceLinked="1"/>
        <c:majorTickMark val="out"/>
        <c:minorTickMark val="none"/>
        <c:tickLblPos val="nextTo"/>
        <c:txPr>
          <a:bodyPr/>
          <a:lstStyle/>
          <a:p>
            <a:pPr>
              <a:defRPr sz="1050" b="1">
                <a:latin typeface="Century Gothic" pitchFamily="34" charset="0"/>
              </a:defRPr>
            </a:pPr>
            <a:endParaRPr lang="ru-RU"/>
          </a:p>
        </c:txPr>
        <c:crossAx val="88988672"/>
        <c:crosses val="autoZero"/>
        <c:crossBetween val="between"/>
        <c:majorUnit val="50"/>
      </c:valAx>
    </c:plotArea>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
          <c:y val="6.435801956472903E-2"/>
          <c:w val="0.65966381479159608"/>
          <c:h val="0.82215421155044022"/>
        </c:manualLayout>
      </c:layout>
      <c:bar3DChart>
        <c:barDir val="col"/>
        <c:grouping val="stacked"/>
        <c:varyColors val="0"/>
        <c:ser>
          <c:idx val="0"/>
          <c:order val="0"/>
          <c:tx>
            <c:strRef>
              <c:f>Лист1!$B$1</c:f>
              <c:strCache>
                <c:ptCount val="1"/>
                <c:pt idx="0">
                  <c:v>рестораны</c:v>
                </c:pt>
              </c:strCache>
            </c:strRef>
          </c:tx>
          <c:invertIfNegative val="0"/>
          <c:dLbls>
            <c:dLbl>
              <c:idx val="5"/>
              <c:layout>
                <c:manualLayout>
                  <c:x val="9.8001294465917058E-3"/>
                  <c:y val="-5.4434938622375953E-17"/>
                </c:manualLayout>
              </c:layout>
              <c:showLegendKey val="0"/>
              <c:showVal val="1"/>
              <c:showCatName val="0"/>
              <c:showSerName val="0"/>
              <c:showPercent val="0"/>
              <c:showBubbleSize val="0"/>
            </c:dLbl>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Лист1!$A$2:$A$8</c:f>
              <c:numCache>
                <c:formatCode>General</c:formatCode>
                <c:ptCount val="7"/>
                <c:pt idx="0">
                  <c:v>2016</c:v>
                </c:pt>
                <c:pt idx="1">
                  <c:v>2017</c:v>
                </c:pt>
                <c:pt idx="2">
                  <c:v>2018</c:v>
                </c:pt>
                <c:pt idx="3">
                  <c:v>2019</c:v>
                </c:pt>
                <c:pt idx="4">
                  <c:v>2020</c:v>
                </c:pt>
                <c:pt idx="5">
                  <c:v>2021</c:v>
                </c:pt>
                <c:pt idx="6">
                  <c:v>2022</c:v>
                </c:pt>
              </c:numCache>
            </c:numRef>
          </c:cat>
          <c:val>
            <c:numRef>
              <c:f>Лист1!$B$2:$B$8</c:f>
              <c:numCache>
                <c:formatCode>General</c:formatCode>
                <c:ptCount val="7"/>
                <c:pt idx="0">
                  <c:v>13</c:v>
                </c:pt>
                <c:pt idx="1">
                  <c:v>13</c:v>
                </c:pt>
                <c:pt idx="2">
                  <c:v>11</c:v>
                </c:pt>
                <c:pt idx="3">
                  <c:v>11</c:v>
                </c:pt>
                <c:pt idx="4">
                  <c:v>9</c:v>
                </c:pt>
                <c:pt idx="5">
                  <c:v>12</c:v>
                </c:pt>
                <c:pt idx="6">
                  <c:v>14</c:v>
                </c:pt>
              </c:numCache>
            </c:numRef>
          </c:val>
        </c:ser>
        <c:ser>
          <c:idx val="1"/>
          <c:order val="1"/>
          <c:tx>
            <c:strRef>
              <c:f>Лист1!$C$1</c:f>
              <c:strCache>
                <c:ptCount val="1"/>
                <c:pt idx="0">
                  <c:v>кафе</c:v>
                </c:pt>
              </c:strCache>
            </c:strRef>
          </c:tx>
          <c:invertIfNegative val="0"/>
          <c:dLbls>
            <c:dLbl>
              <c:idx val="0"/>
              <c:layout>
                <c:manualLayout>
                  <c:x val="8.2924857672867728E-3"/>
                  <c:y val="0"/>
                </c:manualLayout>
              </c:layout>
              <c:showLegendKey val="0"/>
              <c:showVal val="1"/>
              <c:showCatName val="0"/>
              <c:showSerName val="0"/>
              <c:showPercent val="0"/>
              <c:showBubbleSize val="0"/>
            </c:dLbl>
            <c:dLbl>
              <c:idx val="1"/>
              <c:layout>
                <c:manualLayout>
                  <c:x val="6.2193643254652145E-3"/>
                  <c:y val="0"/>
                </c:manualLayout>
              </c:layout>
              <c:showLegendKey val="0"/>
              <c:showVal val="1"/>
              <c:showCatName val="0"/>
              <c:showSerName val="0"/>
              <c:showPercent val="0"/>
              <c:showBubbleSize val="0"/>
            </c:dLbl>
            <c:dLbl>
              <c:idx val="2"/>
              <c:layout>
                <c:manualLayout>
                  <c:x val="1.2438728650930101E-2"/>
                  <c:y val="8.6837996340415601E-17"/>
                </c:manualLayout>
              </c:layout>
              <c:showLegendKey val="0"/>
              <c:showVal val="1"/>
              <c:showCatName val="0"/>
              <c:showSerName val="0"/>
              <c:showPercent val="0"/>
              <c:showBubbleSize val="0"/>
            </c:dLbl>
            <c:dLbl>
              <c:idx val="3"/>
              <c:layout>
                <c:manualLayout>
                  <c:x val="8.2924857672867728E-3"/>
                  <c:y val="-1.4210018100057089E-2"/>
                </c:manualLayout>
              </c:layout>
              <c:showLegendKey val="0"/>
              <c:showVal val="1"/>
              <c:showCatName val="0"/>
              <c:showSerName val="0"/>
              <c:showPercent val="0"/>
              <c:showBubbleSize val="0"/>
            </c:dLbl>
            <c:dLbl>
              <c:idx val="4"/>
              <c:layout>
                <c:manualLayout>
                  <c:x val="1.2438728650930101E-2"/>
                  <c:y val="0"/>
                </c:manualLayout>
              </c:layout>
              <c:showLegendKey val="0"/>
              <c:showVal val="1"/>
              <c:showCatName val="0"/>
              <c:showSerName val="0"/>
              <c:showPercent val="0"/>
              <c:showBubbleSize val="0"/>
            </c:dLbl>
            <c:dLbl>
              <c:idx val="5"/>
              <c:layout>
                <c:manualLayout>
                  <c:x val="7.3500970849441532E-3"/>
                  <c:y val="0"/>
                </c:manualLayout>
              </c:layout>
              <c:showLegendKey val="0"/>
              <c:showVal val="1"/>
              <c:showCatName val="0"/>
              <c:showSerName val="0"/>
              <c:showPercent val="0"/>
              <c:showBubbleSize val="0"/>
            </c:dLbl>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Лист1!$A$2:$A$8</c:f>
              <c:numCache>
                <c:formatCode>General</c:formatCode>
                <c:ptCount val="7"/>
                <c:pt idx="0">
                  <c:v>2016</c:v>
                </c:pt>
                <c:pt idx="1">
                  <c:v>2017</c:v>
                </c:pt>
                <c:pt idx="2">
                  <c:v>2018</c:v>
                </c:pt>
                <c:pt idx="3">
                  <c:v>2019</c:v>
                </c:pt>
                <c:pt idx="4">
                  <c:v>2020</c:v>
                </c:pt>
                <c:pt idx="5">
                  <c:v>2021</c:v>
                </c:pt>
                <c:pt idx="6">
                  <c:v>2022</c:v>
                </c:pt>
              </c:numCache>
            </c:numRef>
          </c:cat>
          <c:val>
            <c:numRef>
              <c:f>Лист1!$C$2:$C$8</c:f>
              <c:numCache>
                <c:formatCode>General</c:formatCode>
                <c:ptCount val="7"/>
                <c:pt idx="0">
                  <c:v>81</c:v>
                </c:pt>
                <c:pt idx="1">
                  <c:v>76</c:v>
                </c:pt>
                <c:pt idx="2">
                  <c:v>81</c:v>
                </c:pt>
                <c:pt idx="3">
                  <c:v>78</c:v>
                </c:pt>
                <c:pt idx="4">
                  <c:v>81</c:v>
                </c:pt>
                <c:pt idx="5">
                  <c:v>85</c:v>
                </c:pt>
                <c:pt idx="6">
                  <c:v>81</c:v>
                </c:pt>
              </c:numCache>
            </c:numRef>
          </c:val>
        </c:ser>
        <c:ser>
          <c:idx val="2"/>
          <c:order val="2"/>
          <c:tx>
            <c:strRef>
              <c:f>Лист1!$D$1</c:f>
              <c:strCache>
                <c:ptCount val="1"/>
                <c:pt idx="0">
                  <c:v>бары</c:v>
                </c:pt>
              </c:strCache>
            </c:strRef>
          </c:tx>
          <c:invertIfNegative val="0"/>
          <c:dLbls>
            <c:dLbl>
              <c:idx val="5"/>
              <c:layout>
                <c:manualLayout>
                  <c:x val="7.3500970849441532E-3"/>
                  <c:y val="-5.9384255410279739E-3"/>
                </c:manualLayout>
              </c:layout>
              <c:showLegendKey val="0"/>
              <c:showVal val="1"/>
              <c:showCatName val="0"/>
              <c:showSerName val="0"/>
              <c:showPercent val="0"/>
              <c:showBubbleSize val="0"/>
            </c:dLbl>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Лист1!$A$2:$A$8</c:f>
              <c:numCache>
                <c:formatCode>General</c:formatCode>
                <c:ptCount val="7"/>
                <c:pt idx="0">
                  <c:v>2016</c:v>
                </c:pt>
                <c:pt idx="1">
                  <c:v>2017</c:v>
                </c:pt>
                <c:pt idx="2">
                  <c:v>2018</c:v>
                </c:pt>
                <c:pt idx="3">
                  <c:v>2019</c:v>
                </c:pt>
                <c:pt idx="4">
                  <c:v>2020</c:v>
                </c:pt>
                <c:pt idx="5">
                  <c:v>2021</c:v>
                </c:pt>
                <c:pt idx="6">
                  <c:v>2022</c:v>
                </c:pt>
              </c:numCache>
            </c:numRef>
          </c:cat>
          <c:val>
            <c:numRef>
              <c:f>Лист1!$D$2:$D$8</c:f>
              <c:numCache>
                <c:formatCode>General</c:formatCode>
                <c:ptCount val="7"/>
                <c:pt idx="0">
                  <c:v>12</c:v>
                </c:pt>
                <c:pt idx="1">
                  <c:v>11</c:v>
                </c:pt>
                <c:pt idx="2">
                  <c:v>11</c:v>
                </c:pt>
                <c:pt idx="3">
                  <c:v>11</c:v>
                </c:pt>
                <c:pt idx="4">
                  <c:v>12</c:v>
                </c:pt>
                <c:pt idx="5">
                  <c:v>10</c:v>
                </c:pt>
                <c:pt idx="6">
                  <c:v>9</c:v>
                </c:pt>
              </c:numCache>
            </c:numRef>
          </c:val>
        </c:ser>
        <c:ser>
          <c:idx val="3"/>
          <c:order val="3"/>
          <c:tx>
            <c:strRef>
              <c:f>Лист1!$E$1</c:f>
              <c:strCache>
                <c:ptCount val="1"/>
                <c:pt idx="0">
                  <c:v>столовые</c:v>
                </c:pt>
              </c:strCache>
            </c:strRef>
          </c:tx>
          <c:invertIfNegative val="0"/>
          <c:dLbls>
            <c:dLbl>
              <c:idx val="0"/>
              <c:layout>
                <c:manualLayout>
                  <c:x val="8.0738265614907715E-3"/>
                  <c:y val="-3.7589189230786079E-3"/>
                </c:manualLayout>
              </c:layout>
              <c:showLegendKey val="0"/>
              <c:showVal val="1"/>
              <c:showCatName val="0"/>
              <c:showSerName val="0"/>
              <c:showPercent val="0"/>
              <c:showBubbleSize val="0"/>
            </c:dLbl>
            <c:dLbl>
              <c:idx val="1"/>
              <c:layout>
                <c:manualLayout>
                  <c:x val="1.2110739842236163E-2"/>
                  <c:y val="0"/>
                </c:manualLayout>
              </c:layout>
              <c:showLegendKey val="0"/>
              <c:showVal val="1"/>
              <c:showCatName val="0"/>
              <c:showSerName val="0"/>
              <c:showPercent val="0"/>
              <c:showBubbleSize val="0"/>
            </c:dLbl>
            <c:dLbl>
              <c:idx val="2"/>
              <c:layout>
                <c:manualLayout>
                  <c:x val="4.0369132807453884E-3"/>
                  <c:y val="-7.5178378461572045E-3"/>
                </c:manualLayout>
              </c:layout>
              <c:showLegendKey val="0"/>
              <c:showVal val="1"/>
              <c:showCatName val="0"/>
              <c:showSerName val="0"/>
              <c:showPercent val="0"/>
              <c:showBubbleSize val="0"/>
            </c:dLbl>
            <c:dLbl>
              <c:idx val="3"/>
              <c:layout>
                <c:manualLayout>
                  <c:x val="8.0738265614907715E-3"/>
                  <c:y val="-1.1276756769235823E-2"/>
                </c:manualLayout>
              </c:layout>
              <c:showLegendKey val="0"/>
              <c:showVal val="1"/>
              <c:showCatName val="0"/>
              <c:showSerName val="0"/>
              <c:showPercent val="0"/>
              <c:showBubbleSize val="0"/>
            </c:dLbl>
            <c:dLbl>
              <c:idx val="4"/>
              <c:layout>
                <c:manualLayout>
                  <c:x val="1.0201629514349797E-2"/>
                  <c:y val="0"/>
                </c:manualLayout>
              </c:layout>
              <c:showLegendKey val="0"/>
              <c:showVal val="1"/>
              <c:showCatName val="0"/>
              <c:showSerName val="0"/>
              <c:showPercent val="0"/>
              <c:showBubbleSize val="0"/>
            </c:dLbl>
            <c:dLbl>
              <c:idx val="5"/>
              <c:layout>
                <c:manualLayout>
                  <c:x val="1.2236774182064153E-2"/>
                  <c:y val="1.067680963088332E-2"/>
                </c:manualLayout>
              </c:layout>
              <c:showLegendKey val="0"/>
              <c:showVal val="1"/>
              <c:showCatName val="0"/>
              <c:showSerName val="0"/>
              <c:showPercent val="0"/>
              <c:showBubbleSize val="0"/>
            </c:dLbl>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Лист1!$A$2:$A$8</c:f>
              <c:numCache>
                <c:formatCode>General</c:formatCode>
                <c:ptCount val="7"/>
                <c:pt idx="0">
                  <c:v>2016</c:v>
                </c:pt>
                <c:pt idx="1">
                  <c:v>2017</c:v>
                </c:pt>
                <c:pt idx="2">
                  <c:v>2018</c:v>
                </c:pt>
                <c:pt idx="3">
                  <c:v>2019</c:v>
                </c:pt>
                <c:pt idx="4">
                  <c:v>2020</c:v>
                </c:pt>
                <c:pt idx="5">
                  <c:v>2021</c:v>
                </c:pt>
                <c:pt idx="6">
                  <c:v>2022</c:v>
                </c:pt>
              </c:numCache>
            </c:numRef>
          </c:cat>
          <c:val>
            <c:numRef>
              <c:f>Лист1!$E$2:$E$8</c:f>
              <c:numCache>
                <c:formatCode>General</c:formatCode>
                <c:ptCount val="7"/>
                <c:pt idx="0">
                  <c:v>82</c:v>
                </c:pt>
                <c:pt idx="1">
                  <c:v>81</c:v>
                </c:pt>
                <c:pt idx="2">
                  <c:v>84</c:v>
                </c:pt>
                <c:pt idx="3">
                  <c:v>88</c:v>
                </c:pt>
                <c:pt idx="4">
                  <c:v>87</c:v>
                </c:pt>
                <c:pt idx="5">
                  <c:v>87</c:v>
                </c:pt>
                <c:pt idx="6">
                  <c:v>85</c:v>
                </c:pt>
              </c:numCache>
            </c:numRef>
          </c:val>
        </c:ser>
        <c:ser>
          <c:idx val="4"/>
          <c:order val="4"/>
          <c:tx>
            <c:strRef>
              <c:f>Лист1!$F$1</c:f>
              <c:strCache>
                <c:ptCount val="1"/>
                <c:pt idx="0">
                  <c:v>закусочные</c:v>
                </c:pt>
              </c:strCache>
            </c:strRef>
          </c:tx>
          <c:invertIfNegative val="0"/>
          <c:dLbls>
            <c:dLbl>
              <c:idx val="0"/>
              <c:layout>
                <c:manualLayout>
                  <c:x val="3.5660510397686552E-3"/>
                  <c:y val="-2.287322536932955E-2"/>
                </c:manualLayout>
              </c:layout>
              <c:showLegendKey val="0"/>
              <c:showVal val="1"/>
              <c:showCatName val="0"/>
              <c:showSerName val="0"/>
              <c:showPercent val="0"/>
              <c:showBubbleSize val="0"/>
            </c:dLbl>
            <c:dLbl>
              <c:idx val="1"/>
              <c:layout>
                <c:manualLayout>
                  <c:x val="6.3496350512819034E-3"/>
                  <c:y val="1.3017309341470691E-2"/>
                </c:manualLayout>
              </c:layout>
              <c:showLegendKey val="0"/>
              <c:showVal val="1"/>
              <c:showCatName val="0"/>
              <c:showSerName val="0"/>
              <c:showPercent val="0"/>
              <c:showBubbleSize val="0"/>
            </c:dLbl>
            <c:dLbl>
              <c:idx val="2"/>
              <c:layout>
                <c:manualLayout>
                  <c:x val="8.4661804726900228E-3"/>
                  <c:y val="7.7329502089937014E-3"/>
                </c:manualLayout>
              </c:layout>
              <c:showLegendKey val="0"/>
              <c:showVal val="1"/>
              <c:showCatName val="0"/>
              <c:showSerName val="0"/>
              <c:showPercent val="0"/>
              <c:showBubbleSize val="0"/>
            </c:dLbl>
            <c:dLbl>
              <c:idx val="3"/>
              <c:layout>
                <c:manualLayout>
                  <c:x val="4.0594003161591834E-3"/>
                  <c:y val="-2.1479132345992012E-3"/>
                </c:manualLayout>
              </c:layout>
              <c:showLegendKey val="0"/>
              <c:showVal val="1"/>
              <c:showCatName val="0"/>
              <c:showSerName val="0"/>
              <c:showPercent val="0"/>
              <c:showBubbleSize val="0"/>
            </c:dLbl>
            <c:dLbl>
              <c:idx val="4"/>
              <c:layout>
                <c:manualLayout>
                  <c:x val="1.2568992502156318E-2"/>
                  <c:y val="-6.4265832514982975E-3"/>
                </c:manualLayout>
              </c:layout>
              <c:showLegendKey val="0"/>
              <c:showVal val="1"/>
              <c:showCatName val="0"/>
              <c:showSerName val="0"/>
              <c:showPercent val="0"/>
              <c:showBubbleSize val="0"/>
            </c:dLbl>
            <c:dLbl>
              <c:idx val="5"/>
              <c:layout>
                <c:manualLayout>
                  <c:x val="9.8000043229938046E-3"/>
                  <c:y val="-4.2005179020733734E-3"/>
                </c:manualLayout>
              </c:layout>
              <c:showLegendKey val="0"/>
              <c:showVal val="1"/>
              <c:showCatName val="0"/>
              <c:showSerName val="0"/>
              <c:showPercent val="0"/>
              <c:showBubbleSize val="0"/>
            </c:dLbl>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Лист1!$A$2:$A$8</c:f>
              <c:numCache>
                <c:formatCode>General</c:formatCode>
                <c:ptCount val="7"/>
                <c:pt idx="0">
                  <c:v>2016</c:v>
                </c:pt>
                <c:pt idx="1">
                  <c:v>2017</c:v>
                </c:pt>
                <c:pt idx="2">
                  <c:v>2018</c:v>
                </c:pt>
                <c:pt idx="3">
                  <c:v>2019</c:v>
                </c:pt>
                <c:pt idx="4">
                  <c:v>2020</c:v>
                </c:pt>
                <c:pt idx="5">
                  <c:v>2021</c:v>
                </c:pt>
                <c:pt idx="6">
                  <c:v>2022</c:v>
                </c:pt>
              </c:numCache>
            </c:numRef>
          </c:cat>
          <c:val>
            <c:numRef>
              <c:f>Лист1!$F$2:$F$8</c:f>
              <c:numCache>
                <c:formatCode>General</c:formatCode>
                <c:ptCount val="7"/>
                <c:pt idx="0">
                  <c:v>56</c:v>
                </c:pt>
                <c:pt idx="1">
                  <c:v>53</c:v>
                </c:pt>
                <c:pt idx="2">
                  <c:v>54</c:v>
                </c:pt>
                <c:pt idx="3">
                  <c:v>56</c:v>
                </c:pt>
                <c:pt idx="4">
                  <c:v>56</c:v>
                </c:pt>
                <c:pt idx="5">
                  <c:v>55</c:v>
                </c:pt>
                <c:pt idx="6">
                  <c:v>64</c:v>
                </c:pt>
              </c:numCache>
            </c:numRef>
          </c:val>
        </c:ser>
        <c:ser>
          <c:idx val="5"/>
          <c:order val="5"/>
          <c:tx>
            <c:strRef>
              <c:f>Лист1!$G$1</c:f>
              <c:strCache>
                <c:ptCount val="1"/>
                <c:pt idx="0">
                  <c:v>предприятия ОП без зала обслуживания</c:v>
                </c:pt>
              </c:strCache>
            </c:strRef>
          </c:tx>
          <c:invertIfNegative val="0"/>
          <c:dLbls>
            <c:dLbl>
              <c:idx val="0"/>
              <c:layout>
                <c:manualLayout>
                  <c:x val="1.0231667963564778E-2"/>
                  <c:y val="-6.7601345041823184E-3"/>
                </c:manualLayout>
              </c:layout>
              <c:tx>
                <c:rich>
                  <a:bodyPr/>
                  <a:lstStyle/>
                  <a:p>
                    <a:r>
                      <a:rPr lang="en-US" sz="1200" b="1">
                        <a:latin typeface="Times New Roman" pitchFamily="18" charset="0"/>
                        <a:cs typeface="Times New Roman" pitchFamily="18" charset="0"/>
                      </a:rPr>
                      <a:t>1</a:t>
                    </a:r>
                    <a:r>
                      <a:rPr lang="en-US" sz="1400" b="1">
                        <a:latin typeface="Times New Roman" pitchFamily="18" charset="0"/>
                        <a:cs typeface="Times New Roman" pitchFamily="18" charset="0"/>
                      </a:rPr>
                      <a:t>2</a:t>
                    </a:r>
                  </a:p>
                </c:rich>
              </c:tx>
              <c:showLegendKey val="0"/>
              <c:showVal val="1"/>
              <c:showCatName val="0"/>
              <c:showSerName val="0"/>
              <c:showPercent val="0"/>
              <c:showBubbleSize val="0"/>
            </c:dLbl>
            <c:dLbl>
              <c:idx val="1"/>
              <c:layout>
                <c:manualLayout>
                  <c:x val="8.2507196513124208E-3"/>
                  <c:y val="-1.2304391926789282E-2"/>
                </c:manualLayout>
              </c:layout>
              <c:tx>
                <c:rich>
                  <a:bodyPr/>
                  <a:lstStyle/>
                  <a:p>
                    <a:r>
                      <a:rPr lang="en-US" sz="1200" b="1">
                        <a:latin typeface="Times New Roman" pitchFamily="18" charset="0"/>
                        <a:cs typeface="Times New Roman" pitchFamily="18" charset="0"/>
                      </a:rPr>
                      <a:t>1</a:t>
                    </a:r>
                    <a:r>
                      <a:rPr lang="en-US" sz="1400" b="1">
                        <a:latin typeface="Times New Roman" pitchFamily="18" charset="0"/>
                        <a:cs typeface="Times New Roman" pitchFamily="18" charset="0"/>
                      </a:rPr>
                      <a:t>2</a:t>
                    </a:r>
                  </a:p>
                </c:rich>
              </c:tx>
              <c:showLegendKey val="0"/>
              <c:showVal val="1"/>
              <c:showCatName val="0"/>
              <c:showSerName val="0"/>
              <c:showPercent val="0"/>
              <c:showBubbleSize val="0"/>
            </c:dLbl>
            <c:dLbl>
              <c:idx val="2"/>
              <c:layout>
                <c:manualLayout>
                  <c:x val="4.0952419096444096E-3"/>
                  <c:y val="-6.4552773001847101E-3"/>
                </c:manualLayout>
              </c:layout>
              <c:tx>
                <c:rich>
                  <a:bodyPr/>
                  <a:lstStyle/>
                  <a:p>
                    <a:r>
                      <a:rPr lang="en-US" sz="1200" b="1">
                        <a:latin typeface="Times New Roman" pitchFamily="18" charset="0"/>
                        <a:cs typeface="Times New Roman" pitchFamily="18" charset="0"/>
                      </a:rPr>
                      <a:t>1</a:t>
                    </a:r>
                    <a:r>
                      <a:rPr lang="en-US" sz="1400" b="1">
                        <a:latin typeface="Times New Roman" pitchFamily="18" charset="0"/>
                        <a:cs typeface="Times New Roman" pitchFamily="18" charset="0"/>
                      </a:rPr>
                      <a:t>2</a:t>
                    </a:r>
                  </a:p>
                </c:rich>
              </c:tx>
              <c:showLegendKey val="0"/>
              <c:showVal val="1"/>
              <c:showCatName val="0"/>
              <c:showSerName val="0"/>
              <c:showPercent val="0"/>
              <c:showBubbleSize val="0"/>
            </c:dLbl>
            <c:dLbl>
              <c:idx val="3"/>
              <c:layout>
                <c:manualLayout>
                  <c:x val="6.1647162336044455E-3"/>
                  <c:y val="7.0614399737645847E-3"/>
                </c:manualLayout>
              </c:layout>
              <c:showLegendKey val="0"/>
              <c:showVal val="1"/>
              <c:showCatName val="0"/>
              <c:showSerName val="0"/>
              <c:showPercent val="0"/>
              <c:showBubbleSize val="0"/>
            </c:dLbl>
            <c:dLbl>
              <c:idx val="4"/>
              <c:layout>
                <c:manualLayout>
                  <c:x val="4.0915864369885516E-3"/>
                  <c:y val="-3.2374059197349458E-3"/>
                </c:manualLayout>
              </c:layout>
              <c:showLegendKey val="0"/>
              <c:showVal val="1"/>
              <c:showCatName val="0"/>
              <c:showSerName val="0"/>
              <c:showPercent val="0"/>
              <c:showBubbleSize val="0"/>
            </c:dLbl>
            <c:dLbl>
              <c:idx val="5"/>
              <c:layout>
                <c:manualLayout>
                  <c:x val="6.1647162336044056E-3"/>
                  <c:y val="-2.1206518261390486E-2"/>
                </c:manualLayout>
              </c:layout>
              <c:showLegendKey val="0"/>
              <c:showVal val="1"/>
              <c:showCatName val="0"/>
              <c:showSerName val="0"/>
              <c:showPercent val="0"/>
              <c:showBubbleSize val="0"/>
            </c:dLbl>
            <c:dLbl>
              <c:idx val="6"/>
              <c:layout>
                <c:manualLayout>
                  <c:x val="6.0553699211181476E-3"/>
                  <c:y val="7.5178378461572045E-3"/>
                </c:manualLayout>
              </c:layout>
              <c:showLegendKey val="0"/>
              <c:showVal val="1"/>
              <c:showCatName val="0"/>
              <c:showSerName val="0"/>
              <c:showPercent val="0"/>
              <c:showBubbleSize val="0"/>
            </c:dLbl>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Лист1!$A$2:$A$8</c:f>
              <c:numCache>
                <c:formatCode>General</c:formatCode>
                <c:ptCount val="7"/>
                <c:pt idx="0">
                  <c:v>2016</c:v>
                </c:pt>
                <c:pt idx="1">
                  <c:v>2017</c:v>
                </c:pt>
                <c:pt idx="2">
                  <c:v>2018</c:v>
                </c:pt>
                <c:pt idx="3">
                  <c:v>2019</c:v>
                </c:pt>
                <c:pt idx="4">
                  <c:v>2020</c:v>
                </c:pt>
                <c:pt idx="5">
                  <c:v>2021</c:v>
                </c:pt>
                <c:pt idx="6">
                  <c:v>2022</c:v>
                </c:pt>
              </c:numCache>
            </c:numRef>
          </c:cat>
          <c:val>
            <c:numRef>
              <c:f>Лист1!$G$2:$G$8</c:f>
              <c:numCache>
                <c:formatCode>General</c:formatCode>
                <c:ptCount val="7"/>
                <c:pt idx="0">
                  <c:v>12</c:v>
                </c:pt>
                <c:pt idx="1">
                  <c:v>12</c:v>
                </c:pt>
                <c:pt idx="2">
                  <c:v>12</c:v>
                </c:pt>
                <c:pt idx="3">
                  <c:v>12</c:v>
                </c:pt>
                <c:pt idx="4">
                  <c:v>12</c:v>
                </c:pt>
                <c:pt idx="5">
                  <c:v>19</c:v>
                </c:pt>
                <c:pt idx="6">
                  <c:v>18</c:v>
                </c:pt>
              </c:numCache>
            </c:numRef>
          </c:val>
        </c:ser>
        <c:dLbls>
          <c:showLegendKey val="0"/>
          <c:showVal val="0"/>
          <c:showCatName val="0"/>
          <c:showSerName val="0"/>
          <c:showPercent val="0"/>
          <c:showBubbleSize val="0"/>
        </c:dLbls>
        <c:gapWidth val="150"/>
        <c:shape val="cylinder"/>
        <c:axId val="113970176"/>
        <c:axId val="113971968"/>
        <c:axId val="0"/>
      </c:bar3DChart>
      <c:catAx>
        <c:axId val="113970176"/>
        <c:scaling>
          <c:orientation val="minMax"/>
        </c:scaling>
        <c:delete val="0"/>
        <c:axPos val="b"/>
        <c:numFmt formatCode="General" sourceLinked="1"/>
        <c:majorTickMark val="out"/>
        <c:minorTickMark val="none"/>
        <c:tickLblPos val="nextTo"/>
        <c:txPr>
          <a:bodyPr/>
          <a:lstStyle/>
          <a:p>
            <a:pPr>
              <a:defRPr sz="1050" b="1">
                <a:latin typeface="Century Gothic" pitchFamily="34" charset="0"/>
                <a:cs typeface="Times New Roman" pitchFamily="18" charset="0"/>
              </a:defRPr>
            </a:pPr>
            <a:endParaRPr lang="ru-RU"/>
          </a:p>
        </c:txPr>
        <c:crossAx val="113971968"/>
        <c:crosses val="autoZero"/>
        <c:auto val="1"/>
        <c:lblAlgn val="ctr"/>
        <c:lblOffset val="100"/>
        <c:noMultiLvlLbl val="0"/>
      </c:catAx>
      <c:valAx>
        <c:axId val="113971968"/>
        <c:scaling>
          <c:orientation val="minMax"/>
        </c:scaling>
        <c:delete val="1"/>
        <c:axPos val="l"/>
        <c:majorGridlines/>
        <c:numFmt formatCode="General" sourceLinked="1"/>
        <c:majorTickMark val="out"/>
        <c:minorTickMark val="none"/>
        <c:tickLblPos val="none"/>
        <c:crossAx val="113970176"/>
        <c:crosses val="autoZero"/>
        <c:crossBetween val="between"/>
      </c:valAx>
      <c:spPr>
        <a:noFill/>
        <a:ln w="25400">
          <a:noFill/>
        </a:ln>
      </c:spPr>
    </c:plotArea>
    <c:legend>
      <c:legendPos val="r"/>
      <c:layout>
        <c:manualLayout>
          <c:xMode val="edge"/>
          <c:yMode val="edge"/>
          <c:x val="0.69756887843680915"/>
          <c:y val="2.4998463733877728E-2"/>
          <c:w val="0.29704831708396706"/>
          <c:h val="0.72879814339003868"/>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noFill/>
    <a:ln w="9525" cmpd="sng">
      <a:noFill/>
    </a:ln>
  </c:spPr>
  <c:txPr>
    <a:bodyPr/>
    <a:lstStyle/>
    <a:p>
      <a:pPr>
        <a:defRPr sz="1800"/>
      </a:pPr>
      <a:endParaRPr lang="ru-RU"/>
    </a:p>
  </c:tx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200"/>
            </a:pPr>
            <a:r>
              <a:rPr lang="ru-RU" sz="1200"/>
              <a:t>Оборот общественного питания, млрд. руб.</a:t>
            </a:r>
          </a:p>
        </c:rich>
      </c:tx>
      <c:layout>
        <c:manualLayout>
          <c:xMode val="edge"/>
          <c:yMode val="edge"/>
          <c:x val="0.2293113922557434"/>
          <c:y val="3.7113175224355609E-2"/>
        </c:manualLayout>
      </c:layout>
      <c:overlay val="0"/>
    </c:title>
    <c:autoTitleDeleted val="0"/>
    <c:view3D>
      <c:rotX val="10"/>
      <c:rotY val="10"/>
      <c:depthPercent val="100"/>
      <c:rAngAx val="1"/>
    </c:view3D>
    <c:floor>
      <c:thickness val="0"/>
      <c:spPr>
        <a:noFill/>
        <a:effectLst>
          <a:outerShdw blurRad="38100" dist="25400" dir="5400000" algn="ctr" rotWithShape="0">
            <a:srgbClr val="000000">
              <a:alpha val="35000"/>
            </a:srgbClr>
          </a:outerShdw>
        </a:effectLst>
        <a:scene3d>
          <a:camera prst="orthographicFront"/>
          <a:lightRig rig="threePt" dir="t"/>
        </a:scene3d>
        <a:sp3d>
          <a:bevelT w="38100" h="38100"/>
          <a:bevelB w="38100" h="38100"/>
          <a:contourClr>
            <a:srgbClr val="000000"/>
          </a:contourClr>
        </a:sp3d>
      </c:spPr>
    </c:floor>
    <c:sideWall>
      <c:thickness val="0"/>
    </c:sideWall>
    <c:backWall>
      <c:thickness val="0"/>
    </c:backWall>
    <c:plotArea>
      <c:layout>
        <c:manualLayout>
          <c:layoutTarget val="inner"/>
          <c:xMode val="edge"/>
          <c:yMode val="edge"/>
          <c:x val="6.4842287972434312E-2"/>
          <c:y val="0.16806103690479984"/>
          <c:w val="0.8916597784827458"/>
          <c:h val="0.58250663753733956"/>
        </c:manualLayout>
      </c:layout>
      <c:bar3DChart>
        <c:barDir val="col"/>
        <c:grouping val="stacked"/>
        <c:varyColors val="0"/>
        <c:ser>
          <c:idx val="0"/>
          <c:order val="0"/>
          <c:tx>
            <c:strRef>
              <c:f>Лист1!$B$1</c:f>
              <c:strCache>
                <c:ptCount val="1"/>
                <c:pt idx="0">
                  <c:v>Ряд 1</c:v>
                </c:pt>
              </c:strCache>
            </c:strRef>
          </c:tx>
          <c:spPr>
            <a:solidFill>
              <a:srgbClr val="0070C0"/>
            </a:solidFill>
            <a:scene3d>
              <a:camera prst="orthographicFront"/>
              <a:lightRig rig="threePt" dir="t"/>
            </a:scene3d>
            <a:sp3d>
              <a:bevelT w="38100" h="38100"/>
              <a:bevelB w="38100" h="38100"/>
            </a:sp3d>
          </c:spPr>
          <c:invertIfNegative val="0"/>
          <c:dLbls>
            <c:dLbl>
              <c:idx val="0"/>
              <c:layout>
                <c:manualLayout>
                  <c:x val="2.6887088552134189E-3"/>
                  <c:y val="-0.18299245613167081"/>
                </c:manualLayout>
              </c:layout>
              <c:showLegendKey val="0"/>
              <c:showVal val="1"/>
              <c:showCatName val="0"/>
              <c:showSerName val="0"/>
              <c:showPercent val="0"/>
              <c:showBubbleSize val="0"/>
            </c:dLbl>
            <c:dLbl>
              <c:idx val="1"/>
              <c:layout>
                <c:manualLayout>
                  <c:x val="1.7062473932331521E-3"/>
                  <c:y val="-0.19856319846811601"/>
                </c:manualLayout>
              </c:layout>
              <c:showLegendKey val="0"/>
              <c:showVal val="1"/>
              <c:showCatName val="0"/>
              <c:showSerName val="0"/>
              <c:showPercent val="0"/>
              <c:showBubbleSize val="0"/>
            </c:dLbl>
            <c:dLbl>
              <c:idx val="2"/>
              <c:layout>
                <c:manualLayout>
                  <c:x val="8.201278211010141E-3"/>
                  <c:y val="-0.21432575645025503"/>
                </c:manualLayout>
              </c:layout>
              <c:showLegendKey val="0"/>
              <c:showVal val="1"/>
              <c:showCatName val="0"/>
              <c:showSerName val="0"/>
              <c:showPercent val="0"/>
              <c:showBubbleSize val="0"/>
            </c:dLbl>
            <c:dLbl>
              <c:idx val="3"/>
              <c:layout>
                <c:manualLayout>
                  <c:x val="5.3725306808559041E-3"/>
                  <c:y val="-0.21870747288664993"/>
                </c:manualLayout>
              </c:layout>
              <c:showLegendKey val="0"/>
              <c:showVal val="1"/>
              <c:showCatName val="0"/>
              <c:showSerName val="0"/>
              <c:showPercent val="0"/>
              <c:showBubbleSize val="0"/>
            </c:dLbl>
            <c:dLbl>
              <c:idx val="4"/>
              <c:layout>
                <c:manualLayout>
                  <c:x val="-2.8395326988621096E-4"/>
                  <c:y val="-0.22236847752521521"/>
                </c:manualLayout>
              </c:layout>
              <c:showLegendKey val="0"/>
              <c:showVal val="1"/>
              <c:showCatName val="0"/>
              <c:showSerName val="0"/>
              <c:showPercent val="0"/>
              <c:showBubbleSize val="0"/>
            </c:dLbl>
            <c:dLbl>
              <c:idx val="5"/>
              <c:layout>
                <c:manualLayout>
                  <c:x val="3.3776115064268692E-3"/>
                  <c:y val="-0.24961191171858235"/>
                </c:manualLayout>
              </c:layout>
              <c:showLegendKey val="0"/>
              <c:showVal val="1"/>
              <c:showCatName val="0"/>
              <c:showSerName val="0"/>
              <c:showPercent val="0"/>
              <c:showBubbleSize val="0"/>
            </c:dLbl>
            <c:dLbl>
              <c:idx val="6"/>
              <c:layout>
                <c:manualLayout>
                  <c:x val="-2.9846269216347956E-3"/>
                  <c:y val="-0.25557239307350732"/>
                </c:manualLayout>
              </c:layout>
              <c:showLegendKey val="0"/>
              <c:showVal val="1"/>
              <c:showCatName val="0"/>
              <c:showSerName val="0"/>
              <c:showPercent val="0"/>
              <c:showBubbleSize val="0"/>
            </c:dLbl>
            <c:dLbl>
              <c:idx val="7"/>
              <c:layout>
                <c:manualLayout>
                  <c:x val="4.8164204193577014E-3"/>
                  <c:y val="-0.29235015434391481"/>
                </c:manualLayout>
              </c:layout>
              <c:showLegendKey val="0"/>
              <c:showVal val="1"/>
              <c:showCatName val="0"/>
              <c:showSerName val="0"/>
              <c:showPercent val="0"/>
              <c:showBubbleSize val="0"/>
            </c:dLbl>
            <c:dLbl>
              <c:idx val="8"/>
              <c:layout>
                <c:manualLayout>
                  <c:x val="-2.1401819154629126E-3"/>
                  <c:y val="-0.29416728569306388"/>
                </c:manualLayout>
              </c:layout>
              <c:showLegendKey val="0"/>
              <c:showVal val="1"/>
              <c:showCatName val="0"/>
              <c:showSerName val="0"/>
              <c:showPercent val="0"/>
              <c:showBubbleSize val="0"/>
            </c:dLbl>
            <c:dLbl>
              <c:idx val="9"/>
              <c:layout>
                <c:manualLayout>
                  <c:x val="0"/>
                  <c:y val="-0.30188679245284833"/>
                </c:manualLayout>
              </c:layout>
              <c:showLegendKey val="0"/>
              <c:showVal val="1"/>
              <c:showCatName val="0"/>
              <c:showSerName val="0"/>
              <c:showPercent val="0"/>
              <c:showBubbleSize val="0"/>
            </c:dLbl>
            <c:dLbl>
              <c:idx val="10"/>
              <c:layout>
                <c:manualLayout>
                  <c:x val="2.1401819154628745E-3"/>
                  <c:y val="-0.29210836277975022"/>
                </c:manualLayout>
              </c:layout>
              <c:showLegendKey val="0"/>
              <c:showVal val="1"/>
              <c:showCatName val="0"/>
              <c:showSerName val="0"/>
              <c:showPercent val="0"/>
              <c:showBubbleSize val="0"/>
            </c:dLbl>
            <c:dLbl>
              <c:idx val="11"/>
              <c:layout>
                <c:manualLayout>
                  <c:x val="-6.4244302365050266E-3"/>
                  <c:y val="-0.30415389862798548"/>
                </c:manualLayout>
              </c:layout>
              <c:showLegendKey val="0"/>
              <c:showVal val="1"/>
              <c:showCatName val="0"/>
              <c:showSerName val="0"/>
              <c:showPercent val="0"/>
              <c:showBubbleSize val="0"/>
            </c:dLbl>
            <c:txPr>
              <a:bodyPr/>
              <a:lstStyle/>
              <a:p>
                <a:pPr>
                  <a:defRPr sz="1050" b="1"/>
                </a:pPr>
                <a:endParaRPr lang="ru-RU"/>
              </a:p>
            </c:txPr>
            <c:showLegendKey val="0"/>
            <c:showVal val="1"/>
            <c:showCatName val="0"/>
            <c:showSerName val="0"/>
            <c:showPercent val="0"/>
            <c:showBubbleSize val="0"/>
            <c:showLeaderLines val="0"/>
          </c:dLbls>
          <c:cat>
            <c:numRef>
              <c:f>Лист1!$A$2:$A$13</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Лист1!$B$2:$B$13</c:f>
              <c:numCache>
                <c:formatCode>General</c:formatCode>
                <c:ptCount val="12"/>
                <c:pt idx="0">
                  <c:v>0.8</c:v>
                </c:pt>
                <c:pt idx="1">
                  <c:v>0.9</c:v>
                </c:pt>
                <c:pt idx="2" formatCode="0.0">
                  <c:v>1</c:v>
                </c:pt>
                <c:pt idx="3">
                  <c:v>1.1000000000000001</c:v>
                </c:pt>
                <c:pt idx="4">
                  <c:v>1.1000000000000001</c:v>
                </c:pt>
                <c:pt idx="5">
                  <c:v>1.3</c:v>
                </c:pt>
                <c:pt idx="6">
                  <c:v>1.4</c:v>
                </c:pt>
                <c:pt idx="7">
                  <c:v>1.5</c:v>
                </c:pt>
                <c:pt idx="8">
                  <c:v>1.8</c:v>
                </c:pt>
                <c:pt idx="9">
                  <c:v>1.7</c:v>
                </c:pt>
                <c:pt idx="10">
                  <c:v>2.1</c:v>
                </c:pt>
                <c:pt idx="11">
                  <c:v>2.2999999999999998</c:v>
                </c:pt>
              </c:numCache>
            </c:numRef>
          </c:val>
        </c:ser>
        <c:dLbls>
          <c:showLegendKey val="0"/>
          <c:showVal val="0"/>
          <c:showCatName val="0"/>
          <c:showSerName val="0"/>
          <c:showPercent val="0"/>
          <c:showBubbleSize val="0"/>
        </c:dLbls>
        <c:gapWidth val="96"/>
        <c:shape val="box"/>
        <c:axId val="115884032"/>
        <c:axId val="115885568"/>
        <c:axId val="0"/>
      </c:bar3DChart>
      <c:catAx>
        <c:axId val="115884032"/>
        <c:scaling>
          <c:orientation val="minMax"/>
        </c:scaling>
        <c:delete val="0"/>
        <c:axPos val="b"/>
        <c:numFmt formatCode="General" sourceLinked="1"/>
        <c:majorTickMark val="out"/>
        <c:minorTickMark val="none"/>
        <c:tickLblPos val="nextTo"/>
        <c:txPr>
          <a:bodyPr/>
          <a:lstStyle/>
          <a:p>
            <a:pPr>
              <a:defRPr sz="1050" b="1"/>
            </a:pPr>
            <a:endParaRPr lang="ru-RU"/>
          </a:p>
        </c:txPr>
        <c:crossAx val="115885568"/>
        <c:crosses val="autoZero"/>
        <c:auto val="1"/>
        <c:lblAlgn val="ctr"/>
        <c:lblOffset val="100"/>
        <c:noMultiLvlLbl val="0"/>
      </c:catAx>
      <c:valAx>
        <c:axId val="115885568"/>
        <c:scaling>
          <c:orientation val="minMax"/>
        </c:scaling>
        <c:delete val="0"/>
        <c:axPos val="l"/>
        <c:numFmt formatCode="General" sourceLinked="1"/>
        <c:majorTickMark val="out"/>
        <c:minorTickMark val="none"/>
        <c:tickLblPos val="nextTo"/>
        <c:txPr>
          <a:bodyPr/>
          <a:lstStyle/>
          <a:p>
            <a:pPr>
              <a:defRPr sz="1050" b="1"/>
            </a:pPr>
            <a:endParaRPr lang="ru-RU"/>
          </a:p>
        </c:txPr>
        <c:crossAx val="115884032"/>
        <c:crosses val="autoZero"/>
        <c:crossBetween val="between"/>
      </c:valAx>
      <c:spPr>
        <a:noFill/>
        <a:ln w="25393">
          <a:noFill/>
        </a:ln>
      </c:spPr>
    </c:plotArea>
    <c:plotVisOnly val="1"/>
    <c:dispBlanksAs val="gap"/>
    <c:showDLblsOverMax val="0"/>
  </c:chart>
  <c:spPr>
    <a:ln>
      <a:noFill/>
    </a:ln>
  </c:spPr>
  <c:txPr>
    <a:bodyPr/>
    <a:lstStyle/>
    <a:p>
      <a:pPr>
        <a:defRPr sz="1000">
          <a:latin typeface="Century Gothic" pitchFamily="34" charset="0"/>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
      <c:rotY val="30"/>
      <c:rAngAx val="1"/>
    </c:view3D>
    <c:floor>
      <c:thickness val="0"/>
    </c:floor>
    <c:sideWall>
      <c:thickness val="0"/>
    </c:sideWall>
    <c:backWall>
      <c:thickness val="0"/>
    </c:backWall>
    <c:plotArea>
      <c:layout>
        <c:manualLayout>
          <c:layoutTarget val="inner"/>
          <c:xMode val="edge"/>
          <c:yMode val="edge"/>
          <c:x val="0.12594092459672182"/>
          <c:y val="0.30898988431485369"/>
          <c:w val="0.83024540989070461"/>
          <c:h val="0.45301875290209931"/>
        </c:manualLayout>
      </c:layout>
      <c:bar3DChart>
        <c:barDir val="col"/>
        <c:grouping val="stacked"/>
        <c:varyColors val="0"/>
        <c:ser>
          <c:idx val="1"/>
          <c:order val="0"/>
          <c:tx>
            <c:strRef>
              <c:f>Лист1!$B$1</c:f>
              <c:strCache>
                <c:ptCount val="1"/>
                <c:pt idx="0">
                  <c:v>План</c:v>
                </c:pt>
              </c:strCache>
            </c:strRef>
          </c:tx>
          <c:spPr>
            <a:solidFill>
              <a:srgbClr val="1F497D">
                <a:lumMod val="60000"/>
                <a:lumOff val="40000"/>
              </a:srgbClr>
            </a:solidFill>
            <a:ln>
              <a:solidFill>
                <a:schemeClr val="accent1"/>
              </a:solidFill>
            </a:ln>
            <a:scene3d>
              <a:camera prst="orthographicFront"/>
              <a:lightRig rig="threePt" dir="t"/>
            </a:scene3d>
            <a:sp3d prstMaterial="dkEdge">
              <a:contourClr>
                <a:srgbClr val="000000"/>
              </a:contourClr>
            </a:sp3d>
          </c:spPr>
          <c:invertIfNegative val="0"/>
          <c:dPt>
            <c:idx val="0"/>
            <c:invertIfNegative val="0"/>
            <c:bubble3D val="0"/>
            <c:spPr>
              <a:solidFill>
                <a:srgbClr val="1F497D">
                  <a:lumMod val="60000"/>
                  <a:lumOff val="40000"/>
                </a:srgbClr>
              </a:solidFill>
              <a:ln>
                <a:solidFill>
                  <a:schemeClr val="accent3">
                    <a:lumMod val="75000"/>
                  </a:schemeClr>
                </a:solidFill>
              </a:ln>
              <a:scene3d>
                <a:camera prst="orthographicFront"/>
                <a:lightRig rig="threePt" dir="t"/>
              </a:scene3d>
              <a:sp3d prstMaterial="dkEdge">
                <a:contourClr>
                  <a:srgbClr val="000000"/>
                </a:contourClr>
              </a:sp3d>
            </c:spPr>
          </c:dPt>
          <c:dLbls>
            <c:dLbl>
              <c:idx val="0"/>
              <c:layout>
                <c:manualLayout>
                  <c:x val="1.8220459781198427E-2"/>
                  <c:y val="-0.28672824231651028"/>
                </c:manualLayout>
              </c:layout>
              <c:showLegendKey val="0"/>
              <c:showVal val="1"/>
              <c:showCatName val="0"/>
              <c:showSerName val="0"/>
              <c:showPercent val="0"/>
              <c:showBubbleSize val="0"/>
            </c:dLbl>
            <c:dLbl>
              <c:idx val="1"/>
              <c:layout>
                <c:manualLayout>
                  <c:x val="9.7992256625574099E-3"/>
                  <c:y val="-0.28373804425770877"/>
                </c:manualLayout>
              </c:layout>
              <c:showLegendKey val="0"/>
              <c:showVal val="1"/>
              <c:showCatName val="0"/>
              <c:showSerName val="0"/>
              <c:showPercent val="0"/>
              <c:showBubbleSize val="0"/>
            </c:dLbl>
            <c:dLbl>
              <c:idx val="2"/>
              <c:layout>
                <c:manualLayout>
                  <c:x val="1.1996570611651186E-2"/>
                  <c:y val="-0.28284956974477854"/>
                </c:manualLayout>
              </c:layout>
              <c:showLegendKey val="0"/>
              <c:showVal val="1"/>
              <c:showCatName val="0"/>
              <c:showSerName val="0"/>
              <c:showPercent val="0"/>
              <c:showBubbleSize val="0"/>
            </c:dLbl>
            <c:dLbl>
              <c:idx val="3"/>
              <c:layout>
                <c:manualLayout>
                  <c:x val="3.0643345707919652E-2"/>
                  <c:y val="-0.28258002898667983"/>
                </c:manualLayout>
              </c:layout>
              <c:showLegendKey val="0"/>
              <c:showVal val="1"/>
              <c:showCatName val="0"/>
              <c:showSerName val="0"/>
              <c:showPercent val="0"/>
              <c:showBubbleSize val="0"/>
            </c:dLbl>
            <c:dLbl>
              <c:idx val="4"/>
              <c:layout>
                <c:manualLayout>
                  <c:x val="2.331495893330076E-2"/>
                  <c:y val="-0.27967201774196832"/>
                </c:manualLayout>
              </c:layout>
              <c:showLegendKey val="0"/>
              <c:showVal val="1"/>
              <c:showCatName val="0"/>
              <c:showSerName val="0"/>
              <c:showPercent val="0"/>
              <c:showBubbleSize val="0"/>
            </c:dLbl>
            <c:txPr>
              <a:bodyPr rot="0" anchor="t" anchorCtr="0"/>
              <a:lstStyle/>
              <a:p>
                <a:pPr>
                  <a:defRPr sz="1050" b="1">
                    <a:latin typeface="Century Gothic" pitchFamily="34" charset="0"/>
                    <a:cs typeface="Times New Roman" pitchFamily="18" charset="0"/>
                  </a:defRPr>
                </a:pPr>
                <a:endParaRPr lang="ru-RU"/>
              </a:p>
            </c:txPr>
            <c:showLegendKey val="0"/>
            <c:showVal val="1"/>
            <c:showCatName val="0"/>
            <c:showSerName val="0"/>
            <c:showPercent val="0"/>
            <c:showBubbleSize val="0"/>
            <c:showLeaderLines val="0"/>
          </c:dLbls>
          <c:cat>
            <c:numRef>
              <c:f>Лист1!$A$2:$A$6</c:f>
              <c:numCache>
                <c:formatCode>General</c:formatCode>
                <c:ptCount val="5"/>
                <c:pt idx="0">
                  <c:v>2018</c:v>
                </c:pt>
                <c:pt idx="1">
                  <c:v>2019</c:v>
                </c:pt>
                <c:pt idx="2">
                  <c:v>2020</c:v>
                </c:pt>
                <c:pt idx="3">
                  <c:v>2021</c:v>
                </c:pt>
                <c:pt idx="4">
                  <c:v>2022</c:v>
                </c:pt>
              </c:numCache>
            </c:numRef>
          </c:cat>
          <c:val>
            <c:numRef>
              <c:f>Лист1!$B$2:$B$6</c:f>
              <c:numCache>
                <c:formatCode>#,##0.0</c:formatCode>
                <c:ptCount val="5"/>
                <c:pt idx="0" formatCode="General">
                  <c:v>5828.2</c:v>
                </c:pt>
                <c:pt idx="1">
                  <c:v>5990</c:v>
                </c:pt>
                <c:pt idx="2">
                  <c:v>6585.9</c:v>
                </c:pt>
                <c:pt idx="3">
                  <c:v>6825.3</c:v>
                </c:pt>
                <c:pt idx="4">
                  <c:v>7248.4</c:v>
                </c:pt>
              </c:numCache>
            </c:numRef>
          </c:val>
        </c:ser>
        <c:dLbls>
          <c:showLegendKey val="0"/>
          <c:showVal val="1"/>
          <c:showCatName val="0"/>
          <c:showSerName val="0"/>
          <c:showPercent val="0"/>
          <c:showBubbleSize val="0"/>
        </c:dLbls>
        <c:gapWidth val="59"/>
        <c:gapDepth val="8"/>
        <c:shape val="cylinder"/>
        <c:axId val="115921664"/>
        <c:axId val="115924992"/>
        <c:axId val="0"/>
      </c:bar3DChart>
      <c:catAx>
        <c:axId val="115921664"/>
        <c:scaling>
          <c:orientation val="minMax"/>
        </c:scaling>
        <c:delete val="0"/>
        <c:axPos val="b"/>
        <c:numFmt formatCode="General" sourceLinked="1"/>
        <c:majorTickMark val="out"/>
        <c:minorTickMark val="none"/>
        <c:tickLblPos val="nextTo"/>
        <c:txPr>
          <a:bodyPr/>
          <a:lstStyle/>
          <a:p>
            <a:pPr>
              <a:defRPr sz="1050" b="1">
                <a:latin typeface="Century Gothic" pitchFamily="34" charset="0"/>
                <a:cs typeface="Times New Roman" panose="02020603050405020304" pitchFamily="18" charset="0"/>
              </a:defRPr>
            </a:pPr>
            <a:endParaRPr lang="ru-RU"/>
          </a:p>
        </c:txPr>
        <c:crossAx val="115924992"/>
        <c:crosses val="autoZero"/>
        <c:auto val="1"/>
        <c:lblAlgn val="ctr"/>
        <c:lblOffset val="100"/>
        <c:noMultiLvlLbl val="0"/>
      </c:catAx>
      <c:valAx>
        <c:axId val="115924992"/>
        <c:scaling>
          <c:orientation val="minMax"/>
          <c:max val="8000"/>
          <c:min val="0"/>
        </c:scaling>
        <c:delete val="0"/>
        <c:axPos val="l"/>
        <c:majorGridlines>
          <c:spPr>
            <a:ln>
              <a:solidFill>
                <a:srgbClr val="969696">
                  <a:lumMod val="20000"/>
                  <a:lumOff val="80000"/>
                </a:srgbClr>
              </a:solidFill>
            </a:ln>
          </c:spPr>
        </c:majorGridlines>
        <c:numFmt formatCode="General" sourceLinked="1"/>
        <c:majorTickMark val="out"/>
        <c:minorTickMark val="none"/>
        <c:tickLblPos val="nextTo"/>
        <c:txPr>
          <a:bodyPr/>
          <a:lstStyle/>
          <a:p>
            <a:pPr>
              <a:defRPr sz="1050" b="1">
                <a:latin typeface="Century Gothic" pitchFamily="34" charset="0"/>
                <a:cs typeface="Times New Roman" panose="02020603050405020304" pitchFamily="18" charset="0"/>
              </a:defRPr>
            </a:pPr>
            <a:endParaRPr lang="ru-RU"/>
          </a:p>
        </c:txPr>
        <c:crossAx val="115921664"/>
        <c:crosses val="autoZero"/>
        <c:crossBetween val="between"/>
        <c:majorUnit val="1000"/>
        <c:minorUnit val="1000"/>
      </c:valAx>
    </c:plotArea>
    <c:plotVisOnly val="1"/>
    <c:dispBlanksAs val="gap"/>
    <c:showDLblsOverMax val="0"/>
  </c:chart>
  <c:spPr>
    <a:ln>
      <a:noFill/>
    </a:ln>
    <a:scene3d>
      <a:camera prst="orthographicFront"/>
      <a:lightRig rig="threePt" dir="t"/>
    </a:scene3d>
  </c:spPr>
  <c:txPr>
    <a:bodyPr/>
    <a:lstStyle/>
    <a:p>
      <a:pPr>
        <a:defRPr sz="1800"/>
      </a:pPr>
      <a:endParaRPr lang="ru-RU"/>
    </a:p>
  </c:tx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0"/>
      <c:rotY val="40"/>
      <c:rAngAx val="1"/>
    </c:view3D>
    <c:floor>
      <c:thickness val="0"/>
    </c:floor>
    <c:sideWall>
      <c:thickness val="0"/>
      <c:spPr>
        <a:noFill/>
      </c:spPr>
    </c:sideWall>
    <c:backWall>
      <c:thickness val="0"/>
      <c:spPr>
        <a:noFill/>
        <a:ln w="25400">
          <a:noFill/>
        </a:ln>
      </c:spPr>
    </c:backWall>
    <c:plotArea>
      <c:layout>
        <c:manualLayout>
          <c:layoutTarget val="inner"/>
          <c:xMode val="edge"/>
          <c:yMode val="edge"/>
          <c:x val="0.12763845144356953"/>
          <c:y val="0.22026935157696201"/>
          <c:w val="0.8556948698822"/>
          <c:h val="0.56699212598423021"/>
        </c:manualLayout>
      </c:layout>
      <c:bar3DChart>
        <c:barDir val="col"/>
        <c:grouping val="stacked"/>
        <c:varyColors val="0"/>
        <c:ser>
          <c:idx val="1"/>
          <c:order val="0"/>
          <c:tx>
            <c:strRef>
              <c:f>Лист1!$B$1</c:f>
              <c:strCache>
                <c:ptCount val="1"/>
                <c:pt idx="0">
                  <c:v>Налоговые </c:v>
                </c:pt>
              </c:strCache>
            </c:strRef>
          </c:tx>
          <c:spPr>
            <a:solidFill>
              <a:srgbClr val="C00000"/>
            </a:solidFill>
            <a:ln>
              <a:solidFill>
                <a:srgbClr val="C00000"/>
              </a:solidFill>
            </a:ln>
            <a:scene3d>
              <a:camera prst="orthographicFront"/>
              <a:lightRig rig="threePt" dir="t"/>
            </a:scene3d>
            <a:sp3d>
              <a:bevelT w="38100" h="38100"/>
              <a:bevelB w="38100" h="38100"/>
              <a:contourClr>
                <a:srgbClr val="000000"/>
              </a:contourClr>
            </a:sp3d>
          </c:spPr>
          <c:invertIfNegative val="0"/>
          <c:dLbls>
            <c:dLbl>
              <c:idx val="0"/>
              <c:layout>
                <c:manualLayout>
                  <c:x val="2.2398589065255749E-2"/>
                  <c:y val="-6.2989032964592424E-3"/>
                </c:manualLayout>
              </c:layout>
              <c:showLegendKey val="0"/>
              <c:showVal val="1"/>
              <c:showCatName val="0"/>
              <c:showSerName val="0"/>
              <c:showPercent val="0"/>
              <c:showBubbleSize val="0"/>
            </c:dLbl>
            <c:dLbl>
              <c:idx val="1"/>
              <c:layout>
                <c:manualLayout>
                  <c:x val="2.7998236331569615E-2"/>
                  <c:y val="-6.2989032964591834E-3"/>
                </c:manualLayout>
              </c:layout>
              <c:showLegendKey val="0"/>
              <c:showVal val="1"/>
              <c:showCatName val="0"/>
              <c:showSerName val="0"/>
              <c:showPercent val="0"/>
              <c:showBubbleSize val="0"/>
            </c:dLbl>
            <c:dLbl>
              <c:idx val="2"/>
              <c:layout>
                <c:manualLayout>
                  <c:x val="1.9598765432098767E-2"/>
                  <c:y val="6.2989032964590134E-3"/>
                </c:manualLayout>
              </c:layout>
              <c:showLegendKey val="0"/>
              <c:showVal val="1"/>
              <c:showCatName val="0"/>
              <c:showSerName val="0"/>
              <c:showPercent val="0"/>
              <c:showBubbleSize val="0"/>
            </c:dLbl>
            <c:dLbl>
              <c:idx val="3"/>
              <c:layout>
                <c:manualLayout>
                  <c:x val="2.5198412698412689E-2"/>
                  <c:y val="6.2986553081404014E-3"/>
                </c:manualLayout>
              </c:layout>
              <c:showLegendKey val="0"/>
              <c:showVal val="1"/>
              <c:showCatName val="0"/>
              <c:showSerName val="0"/>
              <c:showPercent val="0"/>
              <c:showBubbleSize val="0"/>
            </c:dLbl>
            <c:dLbl>
              <c:idx val="4"/>
              <c:layout>
                <c:manualLayout>
                  <c:x val="1.6798941798941799E-2"/>
                  <c:y val="-3.1494516482297079E-3"/>
                </c:manualLayout>
              </c:layout>
              <c:showLegendKey val="0"/>
              <c:showVal val="1"/>
              <c:showCatName val="0"/>
              <c:showSerName val="0"/>
              <c:showPercent val="0"/>
              <c:showBubbleSize val="0"/>
            </c:dLbl>
            <c:dLbl>
              <c:idx val="5"/>
              <c:layout>
                <c:manualLayout>
                  <c:x val="1.4583333333333341E-2"/>
                  <c:y val="-8.0144793650500117E-17"/>
                </c:manualLayout>
              </c:layout>
              <c:showLegendKey val="0"/>
              <c:showVal val="1"/>
              <c:showCatName val="0"/>
              <c:showSerName val="0"/>
              <c:showPercent val="0"/>
              <c:showBubbleSize val="0"/>
            </c:dLbl>
            <c:dLbl>
              <c:idx val="6"/>
              <c:layout>
                <c:manualLayout>
                  <c:x val="1.2500000000000001E-2"/>
                  <c:y val="0"/>
                </c:manualLayout>
              </c:layout>
              <c:showLegendKey val="0"/>
              <c:showVal val="1"/>
              <c:showCatName val="0"/>
              <c:showSerName val="0"/>
              <c:showPercent val="0"/>
              <c:showBubbleSize val="0"/>
            </c:dLbl>
            <c:dLbl>
              <c:idx val="7"/>
              <c:layout>
                <c:manualLayout>
                  <c:x val="1.6666666666666701E-2"/>
                  <c:y val="-8.7431693989071038E-3"/>
                </c:manualLayout>
              </c:layout>
              <c:showLegendKey val="0"/>
              <c:showVal val="1"/>
              <c:showCatName val="0"/>
              <c:showSerName val="0"/>
              <c:showPercent val="0"/>
              <c:showBubbleSize val="0"/>
            </c:dLbl>
            <c:dLbl>
              <c:idx val="8"/>
              <c:layout>
                <c:manualLayout>
                  <c:x val="1.6666666666666701E-2"/>
                  <c:y val="8.7431693989071038E-3"/>
                </c:manualLayout>
              </c:layout>
              <c:showLegendKey val="0"/>
              <c:showVal val="1"/>
              <c:showCatName val="0"/>
              <c:showSerName val="0"/>
              <c:showPercent val="0"/>
              <c:showBubbleSize val="0"/>
            </c:dLbl>
            <c:dLbl>
              <c:idx val="9"/>
              <c:layout>
                <c:manualLayout>
                  <c:x val="1.4583333333333341E-2"/>
                  <c:y val="-4.0712468193384234E-2"/>
                </c:manualLayout>
              </c:layout>
              <c:showLegendKey val="0"/>
              <c:showVal val="1"/>
              <c:showCatName val="0"/>
              <c:showSerName val="0"/>
              <c:showPercent val="0"/>
              <c:showBubbleSize val="0"/>
            </c:dLbl>
            <c:dLbl>
              <c:idx val="10"/>
              <c:layout>
                <c:manualLayout>
                  <c:x val="1.4583333333333341E-2"/>
                  <c:y val="0"/>
                </c:manualLayout>
              </c:layout>
              <c:showLegendKey val="0"/>
              <c:showVal val="1"/>
              <c:showCatName val="0"/>
              <c:showSerName val="0"/>
              <c:showPercent val="0"/>
              <c:showBubbleSize val="0"/>
            </c:dLbl>
            <c:txPr>
              <a:bodyPr/>
              <a:lstStyle/>
              <a:p>
                <a:pPr>
                  <a:defRPr sz="1000" b="1">
                    <a:solidFill>
                      <a:schemeClr val="bg1"/>
                    </a:solidFill>
                    <a:latin typeface="Century Gothic" pitchFamily="34" charset="0"/>
                    <a:cs typeface="Times New Roman" pitchFamily="18" charset="0"/>
                  </a:defRPr>
                </a:pPr>
                <a:endParaRPr lang="ru-RU"/>
              </a:p>
            </c:txPr>
            <c:showLegendKey val="0"/>
            <c:showVal val="1"/>
            <c:showCatName val="0"/>
            <c:showSerName val="0"/>
            <c:showPercent val="0"/>
            <c:showBubbleSize val="0"/>
            <c:showLeaderLines val="0"/>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Лист1!$B$2:$B$12</c:f>
              <c:numCache>
                <c:formatCode>0.0</c:formatCode>
                <c:ptCount val="11"/>
                <c:pt idx="0">
                  <c:v>1344.1</c:v>
                </c:pt>
                <c:pt idx="1">
                  <c:v>1538.1</c:v>
                </c:pt>
                <c:pt idx="2">
                  <c:v>1370.3</c:v>
                </c:pt>
                <c:pt idx="3">
                  <c:v>1374.3</c:v>
                </c:pt>
                <c:pt idx="4">
                  <c:v>1393.4</c:v>
                </c:pt>
                <c:pt idx="5">
                  <c:v>1362.5</c:v>
                </c:pt>
                <c:pt idx="6">
                  <c:v>1357.1</c:v>
                </c:pt>
                <c:pt idx="7">
                  <c:v>1433.9</c:v>
                </c:pt>
                <c:pt idx="8">
                  <c:v>1435.2</c:v>
                </c:pt>
                <c:pt idx="9">
                  <c:v>1515.9</c:v>
                </c:pt>
                <c:pt idx="10">
                  <c:v>1583.8</c:v>
                </c:pt>
              </c:numCache>
            </c:numRef>
          </c:val>
        </c:ser>
        <c:ser>
          <c:idx val="2"/>
          <c:order val="1"/>
          <c:tx>
            <c:strRef>
              <c:f>Лист1!$C$1</c:f>
              <c:strCache>
                <c:ptCount val="1"/>
                <c:pt idx="0">
                  <c:v>Неналоговые</c:v>
                </c:pt>
              </c:strCache>
            </c:strRef>
          </c:tx>
          <c:spPr>
            <a:solidFill>
              <a:srgbClr val="0070C0"/>
            </a:solidFill>
            <a:scene3d>
              <a:camera prst="orthographicFront"/>
              <a:lightRig rig="threePt" dir="t"/>
            </a:scene3d>
            <a:sp3d>
              <a:bevelT w="38100" h="38100"/>
              <a:bevelB w="38100" h="38100"/>
            </a:sp3d>
          </c:spPr>
          <c:invertIfNegative val="0"/>
          <c:dLbls>
            <c:dLbl>
              <c:idx val="0"/>
              <c:layout>
                <c:manualLayout>
                  <c:x val="1.3999118165784859E-2"/>
                  <c:y val="3.1494516482296619E-3"/>
                </c:manualLayout>
              </c:layout>
              <c:showLegendKey val="0"/>
              <c:showVal val="1"/>
              <c:showCatName val="0"/>
              <c:showSerName val="0"/>
              <c:showPercent val="0"/>
              <c:showBubbleSize val="0"/>
            </c:dLbl>
            <c:dLbl>
              <c:idx val="1"/>
              <c:layout>
                <c:manualLayout>
                  <c:x val="5.5996472663139424E-3"/>
                  <c:y val="6.2989032964591834E-3"/>
                </c:manualLayout>
              </c:layout>
              <c:showLegendKey val="0"/>
              <c:showVal val="1"/>
              <c:showCatName val="0"/>
              <c:showSerName val="0"/>
              <c:showPercent val="0"/>
              <c:showBubbleSize val="0"/>
            </c:dLbl>
            <c:dLbl>
              <c:idx val="2"/>
              <c:layout>
                <c:manualLayout>
                  <c:x val="1.1199294532627866E-2"/>
                  <c:y val="-5.7739279875131943E-17"/>
                </c:manualLayout>
              </c:layout>
              <c:showLegendKey val="0"/>
              <c:showVal val="1"/>
              <c:showCatName val="0"/>
              <c:showSerName val="0"/>
              <c:showPercent val="0"/>
              <c:showBubbleSize val="0"/>
            </c:dLbl>
            <c:dLbl>
              <c:idx val="3"/>
              <c:layout>
                <c:manualLayout>
                  <c:x val="1.9598765432098767E-2"/>
                  <c:y val="-3.1494516482297079E-3"/>
                </c:manualLayout>
              </c:layout>
              <c:showLegendKey val="0"/>
              <c:showVal val="1"/>
              <c:showCatName val="0"/>
              <c:showSerName val="0"/>
              <c:showPercent val="0"/>
              <c:showBubbleSize val="0"/>
            </c:dLbl>
            <c:dLbl>
              <c:idx val="4"/>
              <c:layout>
                <c:manualLayout>
                  <c:x val="1.9598765432098767E-2"/>
                  <c:y val="-3.1494516482297595E-3"/>
                </c:manualLayout>
              </c:layout>
              <c:showLegendKey val="0"/>
              <c:showVal val="1"/>
              <c:showCatName val="0"/>
              <c:showSerName val="0"/>
              <c:showPercent val="0"/>
              <c:showBubbleSize val="0"/>
            </c:dLbl>
            <c:dLbl>
              <c:idx val="5"/>
              <c:layout>
                <c:manualLayout>
                  <c:x val="1.9598765432098663E-2"/>
                  <c:y val="6.2989032964591834E-3"/>
                </c:manualLayout>
              </c:layout>
              <c:showLegendKey val="0"/>
              <c:showVal val="1"/>
              <c:showCatName val="0"/>
              <c:showSerName val="0"/>
              <c:showPercent val="0"/>
              <c:showBubbleSize val="0"/>
            </c:dLbl>
            <c:dLbl>
              <c:idx val="6"/>
              <c:layout>
                <c:manualLayout>
                  <c:x val="1.6798941798941595E-2"/>
                  <c:y val="-5.7739279875131943E-17"/>
                </c:manualLayout>
              </c:layout>
              <c:showLegendKey val="0"/>
              <c:showVal val="1"/>
              <c:showCatName val="0"/>
              <c:showSerName val="0"/>
              <c:showPercent val="0"/>
              <c:showBubbleSize val="0"/>
            </c:dLbl>
            <c:dLbl>
              <c:idx val="7"/>
              <c:layout>
                <c:manualLayout>
                  <c:x val="1.3281994498941567E-2"/>
                  <c:y val="-4.0101939129267465E-7"/>
                </c:manualLayout>
              </c:layout>
              <c:showLegendKey val="0"/>
              <c:showVal val="1"/>
              <c:showCatName val="0"/>
              <c:showSerName val="0"/>
              <c:showPercent val="0"/>
              <c:showBubbleSize val="0"/>
            </c:dLbl>
            <c:dLbl>
              <c:idx val="8"/>
              <c:layout>
                <c:manualLayout>
                  <c:x val="1.2490899285978721E-2"/>
                  <c:y val="-4.3715123844814373E-3"/>
                </c:manualLayout>
              </c:layout>
              <c:showLegendKey val="0"/>
              <c:showVal val="1"/>
              <c:showCatName val="0"/>
              <c:showSerName val="0"/>
              <c:showPercent val="0"/>
              <c:showBubbleSize val="0"/>
            </c:dLbl>
            <c:dLbl>
              <c:idx val="9"/>
              <c:layout>
                <c:manualLayout>
                  <c:x val="1.0416716257178996E-2"/>
                  <c:y val="-7.2568469048322126E-3"/>
                </c:manualLayout>
              </c:layout>
              <c:showLegendKey val="0"/>
              <c:showVal val="1"/>
              <c:showCatName val="0"/>
              <c:showSerName val="0"/>
              <c:showPercent val="0"/>
              <c:showBubbleSize val="0"/>
            </c:dLbl>
            <c:dLbl>
              <c:idx val="10"/>
              <c:layout>
                <c:manualLayout>
                  <c:x val="1.7102789476896783E-2"/>
                  <c:y val="-2.5445292620865426E-2"/>
                </c:manualLayout>
              </c:layout>
              <c:showLegendKey val="0"/>
              <c:showVal val="1"/>
              <c:showCatName val="0"/>
              <c:showSerName val="0"/>
              <c:showPercent val="0"/>
              <c:showBubbleSize val="0"/>
            </c:dLbl>
            <c:txPr>
              <a:bodyPr/>
              <a:lstStyle/>
              <a:p>
                <a:pPr>
                  <a:defRPr sz="1000" b="1">
                    <a:solidFill>
                      <a:schemeClr val="bg1"/>
                    </a:solidFill>
                    <a:latin typeface="Century Gothic" pitchFamily="34" charset="0"/>
                    <a:cs typeface="Times New Roman" pitchFamily="18" charset="0"/>
                  </a:defRPr>
                </a:pPr>
                <a:endParaRPr lang="ru-RU"/>
              </a:p>
            </c:txPr>
            <c:showLegendKey val="0"/>
            <c:showVal val="1"/>
            <c:showCatName val="0"/>
            <c:showSerName val="0"/>
            <c:showPercent val="0"/>
            <c:showBubbleSize val="0"/>
            <c:showLeaderLines val="0"/>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Лист1!$C$2:$C$12</c:f>
              <c:numCache>
                <c:formatCode>0.0</c:formatCode>
                <c:ptCount val="11"/>
                <c:pt idx="0">
                  <c:v>642</c:v>
                </c:pt>
                <c:pt idx="1">
                  <c:v>556.1</c:v>
                </c:pt>
                <c:pt idx="2">
                  <c:v>586.1</c:v>
                </c:pt>
                <c:pt idx="3">
                  <c:v>379</c:v>
                </c:pt>
                <c:pt idx="4">
                  <c:v>347.4</c:v>
                </c:pt>
                <c:pt idx="5">
                  <c:v>359.6</c:v>
                </c:pt>
                <c:pt idx="6">
                  <c:v>362.5</c:v>
                </c:pt>
                <c:pt idx="7">
                  <c:v>267.89999999999969</c:v>
                </c:pt>
                <c:pt idx="8">
                  <c:v>263.8</c:v>
                </c:pt>
                <c:pt idx="9">
                  <c:v>310.3</c:v>
                </c:pt>
                <c:pt idx="10">
                  <c:v>313.89999999999969</c:v>
                </c:pt>
              </c:numCache>
            </c:numRef>
          </c:val>
        </c:ser>
        <c:ser>
          <c:idx val="0"/>
          <c:order val="2"/>
          <c:spPr>
            <a:noFill/>
            <a:ln>
              <a:solidFill>
                <a:schemeClr val="bg1"/>
              </a:solidFill>
            </a:ln>
            <a:scene3d>
              <a:camera prst="orthographicFront"/>
              <a:lightRig rig="threePt" dir="t"/>
            </a:scene3d>
            <a:sp3d prstMaterial="flat">
              <a:bevelB/>
              <a:contourClr>
                <a:srgbClr val="000000"/>
              </a:contourClr>
            </a:sp3d>
          </c:spPr>
          <c:invertIfNegative val="0"/>
          <c:dLbls>
            <c:dLbl>
              <c:idx val="0"/>
              <c:layout>
                <c:manualLayout>
                  <c:x val="2.2398274334829112E-2"/>
                  <c:y val="-8.0414454962444024E-2"/>
                </c:manualLayout>
              </c:layout>
              <c:showLegendKey val="0"/>
              <c:showVal val="1"/>
              <c:showCatName val="0"/>
              <c:showSerName val="0"/>
              <c:showPercent val="0"/>
              <c:showBubbleSize val="0"/>
            </c:dLbl>
            <c:dLbl>
              <c:idx val="1"/>
              <c:layout>
                <c:manualLayout>
                  <c:x val="2.7998304464554338E-2"/>
                  <c:y val="-7.8832346828500904E-2"/>
                </c:manualLayout>
              </c:layout>
              <c:showLegendKey val="0"/>
              <c:showVal val="1"/>
              <c:showCatName val="0"/>
              <c:showSerName val="0"/>
              <c:showPercent val="0"/>
              <c:showBubbleSize val="0"/>
            </c:dLbl>
            <c:dLbl>
              <c:idx val="2"/>
              <c:layout>
                <c:manualLayout>
                  <c:x val="3.4053049729921812E-2"/>
                  <c:y val="-7.4101295898178904E-2"/>
                </c:manualLayout>
              </c:layout>
              <c:showLegendKey val="0"/>
              <c:showVal val="1"/>
              <c:showCatName val="0"/>
              <c:showSerName val="0"/>
              <c:showPercent val="0"/>
              <c:showBubbleSize val="0"/>
            </c:dLbl>
            <c:dLbl>
              <c:idx val="3"/>
              <c:layout>
                <c:manualLayout>
                  <c:x val="2.5653740909228492E-2"/>
                  <c:y val="-7.6325841088045812E-2"/>
                </c:manualLayout>
              </c:layout>
              <c:showLegendKey val="0"/>
              <c:showVal val="1"/>
              <c:showCatName val="0"/>
              <c:showSerName val="0"/>
              <c:showPercent val="0"/>
              <c:showBubbleSize val="0"/>
            </c:dLbl>
            <c:dLbl>
              <c:idx val="4"/>
              <c:layout>
                <c:manualLayout>
                  <c:x val="2.3399358222611698E-2"/>
                  <c:y val="-7.0612646146504504E-2"/>
                </c:manualLayout>
              </c:layout>
              <c:showLegendKey val="0"/>
              <c:showVal val="1"/>
              <c:showCatName val="0"/>
              <c:showSerName val="0"/>
              <c:showPercent val="0"/>
              <c:showBubbleSize val="0"/>
            </c:dLbl>
            <c:dLbl>
              <c:idx val="5"/>
              <c:layout>
                <c:manualLayout>
                  <c:x val="3.2830892733606412E-2"/>
                  <c:y val="-7.3743711245388532E-2"/>
                </c:manualLayout>
              </c:layout>
              <c:showLegendKey val="0"/>
              <c:showVal val="1"/>
              <c:showCatName val="0"/>
              <c:showSerName val="0"/>
              <c:showPercent val="0"/>
              <c:showBubbleSize val="0"/>
            </c:dLbl>
            <c:dLbl>
              <c:idx val="6"/>
              <c:layout>
                <c:manualLayout>
                  <c:x val="2.5198199631189327E-2"/>
                  <c:y val="-7.3743711245388532E-2"/>
                </c:manualLayout>
              </c:layout>
              <c:showLegendKey val="0"/>
              <c:showVal val="1"/>
              <c:showCatName val="0"/>
              <c:showSerName val="0"/>
              <c:showPercent val="0"/>
              <c:showBubbleSize val="0"/>
            </c:dLbl>
            <c:dLbl>
              <c:idx val="7"/>
              <c:layout>
                <c:manualLayout>
                  <c:x val="1.6484227365819722E-2"/>
                  <c:y val="-7.245050514549238E-2"/>
                </c:manualLayout>
              </c:layout>
              <c:showLegendKey val="0"/>
              <c:showVal val="1"/>
              <c:showCatName val="0"/>
              <c:showSerName val="0"/>
              <c:showPercent val="0"/>
              <c:showBubbleSize val="0"/>
            </c:dLbl>
            <c:dLbl>
              <c:idx val="8"/>
              <c:layout>
                <c:manualLayout>
                  <c:x val="6.2500000000000134E-3"/>
                  <c:y val="-5.6830601092897032E-2"/>
                </c:manualLayout>
              </c:layout>
              <c:showLegendKey val="0"/>
              <c:showVal val="1"/>
              <c:showCatName val="0"/>
              <c:showSerName val="0"/>
              <c:showPercent val="0"/>
              <c:showBubbleSize val="0"/>
            </c:dLbl>
            <c:dLbl>
              <c:idx val="9"/>
              <c:layout>
                <c:manualLayout>
                  <c:x val="4.1666666666666683E-3"/>
                  <c:y val="-4.5217687483721229E-2"/>
                </c:manualLayout>
              </c:layout>
              <c:showLegendKey val="0"/>
              <c:showVal val="1"/>
              <c:showCatName val="0"/>
              <c:showSerName val="0"/>
              <c:showPercent val="0"/>
              <c:showBubbleSize val="0"/>
            </c:dLbl>
            <c:dLbl>
              <c:idx val="10"/>
              <c:layout>
                <c:manualLayout>
                  <c:x val="1.2500000000000001E-2"/>
                  <c:y val="-4.5801526717557252E-2"/>
                </c:manualLayout>
              </c:layout>
              <c:showLegendKey val="0"/>
              <c:showVal val="1"/>
              <c:showCatName val="0"/>
              <c:showSerName val="0"/>
              <c:showPercent val="0"/>
              <c:showBubbleSize val="0"/>
            </c:dLbl>
            <c:txPr>
              <a:bodyPr/>
              <a:lstStyle/>
              <a:p>
                <a:pPr>
                  <a:defRPr sz="1000" b="1" i="0">
                    <a:latin typeface="Century Gothic" pitchFamily="34" charset="0"/>
                    <a:cs typeface="Times New Roman" pitchFamily="18" charset="0"/>
                  </a:defRPr>
                </a:pPr>
                <a:endParaRPr lang="ru-RU"/>
              </a:p>
            </c:txPr>
            <c:showLegendKey val="0"/>
            <c:showVal val="1"/>
            <c:showCatName val="0"/>
            <c:showSerName val="0"/>
            <c:showPercent val="0"/>
            <c:showBubbleSize val="0"/>
            <c:showLeaderLines val="0"/>
          </c:dLbls>
          <c:val>
            <c:numRef>
              <c:f>Лист1!$D$2:$D$12</c:f>
              <c:numCache>
                <c:formatCode>General</c:formatCode>
                <c:ptCount val="11"/>
                <c:pt idx="0">
                  <c:v>1986.1</c:v>
                </c:pt>
                <c:pt idx="1">
                  <c:v>2094.1999999999998</c:v>
                </c:pt>
                <c:pt idx="2">
                  <c:v>1956.4</c:v>
                </c:pt>
                <c:pt idx="3">
                  <c:v>1753.3</c:v>
                </c:pt>
                <c:pt idx="4">
                  <c:v>1740.8000000000002</c:v>
                </c:pt>
                <c:pt idx="5">
                  <c:v>1722.1</c:v>
                </c:pt>
                <c:pt idx="6">
                  <c:v>1719.6</c:v>
                </c:pt>
                <c:pt idx="7">
                  <c:v>1701.8</c:v>
                </c:pt>
                <c:pt idx="8" formatCode="0.0">
                  <c:v>1699</c:v>
                </c:pt>
                <c:pt idx="9">
                  <c:v>1826.2</c:v>
                </c:pt>
                <c:pt idx="10">
                  <c:v>1897.7</c:v>
                </c:pt>
              </c:numCache>
            </c:numRef>
          </c:val>
        </c:ser>
        <c:dLbls>
          <c:showLegendKey val="0"/>
          <c:showVal val="1"/>
          <c:showCatName val="0"/>
          <c:showSerName val="0"/>
          <c:showPercent val="0"/>
          <c:showBubbleSize val="0"/>
        </c:dLbls>
        <c:gapWidth val="85"/>
        <c:gapDepth val="44"/>
        <c:shape val="box"/>
        <c:axId val="88984192"/>
        <c:axId val="114020736"/>
        <c:axId val="0"/>
      </c:bar3DChart>
      <c:catAx>
        <c:axId val="88984192"/>
        <c:scaling>
          <c:orientation val="minMax"/>
        </c:scaling>
        <c:delete val="0"/>
        <c:axPos val="b"/>
        <c:numFmt formatCode="General" sourceLinked="1"/>
        <c:majorTickMark val="out"/>
        <c:minorTickMark val="none"/>
        <c:tickLblPos val="nextTo"/>
        <c:txPr>
          <a:bodyPr/>
          <a:lstStyle/>
          <a:p>
            <a:pPr>
              <a:defRPr sz="1050" b="1" baseline="0">
                <a:latin typeface="Century Gothic" pitchFamily="34" charset="0"/>
                <a:cs typeface="Times New Roman" panose="02020603050405020304" pitchFamily="18" charset="0"/>
              </a:defRPr>
            </a:pPr>
            <a:endParaRPr lang="ru-RU"/>
          </a:p>
        </c:txPr>
        <c:crossAx val="114020736"/>
        <c:crosses val="autoZero"/>
        <c:auto val="1"/>
        <c:lblAlgn val="ctr"/>
        <c:lblOffset val="100"/>
        <c:noMultiLvlLbl val="0"/>
      </c:catAx>
      <c:valAx>
        <c:axId val="114020736"/>
        <c:scaling>
          <c:orientation val="minMax"/>
          <c:max val="2000"/>
        </c:scaling>
        <c:delete val="0"/>
        <c:axPos val="l"/>
        <c:numFmt formatCode="0.0" sourceLinked="1"/>
        <c:majorTickMark val="out"/>
        <c:minorTickMark val="none"/>
        <c:tickLblPos val="nextTo"/>
        <c:txPr>
          <a:bodyPr/>
          <a:lstStyle/>
          <a:p>
            <a:pPr>
              <a:defRPr sz="1050" b="1">
                <a:latin typeface="Century Gothic" pitchFamily="34" charset="0"/>
                <a:cs typeface="Times New Roman" panose="02020603050405020304" pitchFamily="18" charset="0"/>
              </a:defRPr>
            </a:pPr>
            <a:endParaRPr lang="ru-RU"/>
          </a:p>
        </c:txPr>
        <c:crossAx val="88984192"/>
        <c:crosses val="autoZero"/>
        <c:crossBetween val="between"/>
        <c:majorUnit val="500"/>
        <c:minorUnit val="200"/>
      </c:valAx>
      <c:spPr>
        <a:ln w="25400">
          <a:noFill/>
        </a:ln>
      </c:spPr>
    </c:plotArea>
    <c:legend>
      <c:legendPos val="b"/>
      <c:legendEntry>
        <c:idx val="2"/>
        <c:delete val="1"/>
      </c:legendEntry>
      <c:layout>
        <c:manualLayout>
          <c:xMode val="edge"/>
          <c:yMode val="edge"/>
          <c:x val="9.5055114638448027E-2"/>
          <c:y val="0.85502758056883565"/>
          <c:w val="0.85468550005315636"/>
          <c:h val="0.14497241943117894"/>
        </c:manualLayout>
      </c:layout>
      <c:overlay val="0"/>
      <c:txPr>
        <a:bodyPr/>
        <a:lstStyle/>
        <a:p>
          <a:pPr>
            <a:defRPr sz="1050" b="1">
              <a:latin typeface="Century Gothic" pitchFamily="34" charset="0"/>
              <a:cs typeface="Times New Roman" pitchFamily="18" charset="0"/>
            </a:defRPr>
          </a:pPr>
          <a:endParaRPr lang="ru-RU"/>
        </a:p>
      </c:txPr>
    </c:legend>
    <c:plotVisOnly val="1"/>
    <c:dispBlanksAs val="gap"/>
    <c:showDLblsOverMax val="0"/>
  </c:chart>
  <c:spPr>
    <a:noFill/>
    <a:ln>
      <a:noFill/>
    </a:ln>
    <a:scene3d>
      <a:camera prst="orthographicFront"/>
      <a:lightRig rig="threePt" dir="t"/>
    </a:scene3d>
    <a:sp3d prstMaterial="matte"/>
  </c:spPr>
  <c:txPr>
    <a:bodyPr/>
    <a:lstStyle/>
    <a:p>
      <a:pPr>
        <a:defRPr sz="1800"/>
      </a:pPr>
      <a:endParaRPr lang="ru-RU"/>
    </a:p>
  </c:txPr>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469385181051245E-2"/>
          <c:y val="0.17068784891956437"/>
          <c:w val="0.94718843172545941"/>
          <c:h val="0.63746779871680859"/>
        </c:manualLayout>
      </c:layout>
      <c:barChart>
        <c:barDir val="col"/>
        <c:grouping val="clustered"/>
        <c:varyColors val="0"/>
        <c:ser>
          <c:idx val="0"/>
          <c:order val="0"/>
          <c:tx>
            <c:strRef>
              <c:f>Sheet1!$A$2</c:f>
              <c:strCache>
                <c:ptCount val="1"/>
                <c:pt idx="0">
                  <c:v>2021 год - 4552 млн.руб.</c:v>
                </c:pt>
              </c:strCache>
            </c:strRef>
          </c:tx>
          <c:spPr>
            <a:solidFill>
              <a:schemeClr val="tx2">
                <a:lumMod val="60000"/>
                <a:lumOff val="40000"/>
              </a:schemeClr>
            </a:solidFill>
            <a:ln w="13047">
              <a:solidFill>
                <a:schemeClr val="tx1"/>
              </a:solidFill>
              <a:prstDash val="solid"/>
            </a:ln>
            <a:effectLst>
              <a:outerShdw blurRad="50800" dist="50800" dir="5400000" algn="ctr" rotWithShape="0">
                <a:schemeClr val="bg2">
                  <a:lumMod val="20000"/>
                  <a:lumOff val="80000"/>
                </a:schemeClr>
              </a:outerShdw>
            </a:effectLst>
            <a:scene3d>
              <a:camera prst="orthographicFront"/>
              <a:lightRig rig="threePt" dir="t"/>
            </a:scene3d>
            <a:sp3d>
              <a:bevelT/>
            </a:sp3d>
          </c:spPr>
          <c:invertIfNegative val="0"/>
          <c:dLbls>
            <c:dLbl>
              <c:idx val="0"/>
              <c:layout>
                <c:manualLayout>
                  <c:x val="0"/>
                  <c:y val="-1.4084507042253521E-2"/>
                </c:manualLayout>
              </c:layout>
              <c:showLegendKey val="0"/>
              <c:showVal val="1"/>
              <c:showCatName val="0"/>
              <c:showSerName val="0"/>
              <c:showPercent val="0"/>
              <c:showBubbleSize val="0"/>
            </c:dLbl>
            <c:dLbl>
              <c:idx val="1"/>
              <c:layout>
                <c:manualLayout>
                  <c:x val="-5.9547651190959014E-3"/>
                  <c:y val="0"/>
                </c:manualLayout>
              </c:layout>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Sheet1!$B$1:$I$1</c:f>
              <c:strCache>
                <c:ptCount val="8"/>
                <c:pt idx="0">
                  <c:v>Образование</c:v>
                </c:pt>
                <c:pt idx="1">
                  <c:v>Социальная политика</c:v>
                </c:pt>
                <c:pt idx="2">
                  <c:v>Физическая культура </c:v>
                </c:pt>
                <c:pt idx="3">
                  <c:v>Культура</c:v>
                </c:pt>
                <c:pt idx="4">
                  <c:v>Жилищно-коммунальное хозяйство</c:v>
                </c:pt>
                <c:pt idx="5">
                  <c:v>национальная экономика</c:v>
                </c:pt>
                <c:pt idx="6">
                  <c:v>обслуживание муниципального долга</c:v>
                </c:pt>
                <c:pt idx="7">
                  <c:v>прочие</c:v>
                </c:pt>
              </c:strCache>
            </c:strRef>
          </c:cat>
          <c:val>
            <c:numRef>
              <c:f>Sheet1!$B$2:$I$2</c:f>
              <c:numCache>
                <c:formatCode>#,##0.00</c:formatCode>
                <c:ptCount val="8"/>
                <c:pt idx="0">
                  <c:v>2026.3</c:v>
                </c:pt>
                <c:pt idx="1">
                  <c:v>1349.3</c:v>
                </c:pt>
                <c:pt idx="2">
                  <c:v>262.39999999999969</c:v>
                </c:pt>
                <c:pt idx="3">
                  <c:v>156</c:v>
                </c:pt>
                <c:pt idx="4" formatCode="General">
                  <c:v>208.5</c:v>
                </c:pt>
                <c:pt idx="5" formatCode="General">
                  <c:v>265.60000000000002</c:v>
                </c:pt>
                <c:pt idx="6" formatCode="General">
                  <c:v>47.6</c:v>
                </c:pt>
                <c:pt idx="7" formatCode="General">
                  <c:v>236.3</c:v>
                </c:pt>
              </c:numCache>
            </c:numRef>
          </c:val>
        </c:ser>
        <c:ser>
          <c:idx val="1"/>
          <c:order val="1"/>
          <c:tx>
            <c:strRef>
              <c:f>Sheet1!$A$3</c:f>
              <c:strCache>
                <c:ptCount val="1"/>
                <c:pt idx="0">
                  <c:v>2022 год - 4947,4 млн.руб. </c:v>
                </c:pt>
              </c:strCache>
            </c:strRef>
          </c:tx>
          <c:spPr>
            <a:solidFill>
              <a:srgbClr val="92D050"/>
            </a:solidFill>
            <a:ln w="13047">
              <a:solidFill>
                <a:schemeClr val="tx1"/>
              </a:solidFill>
              <a:prstDash val="solid"/>
            </a:ln>
            <a:effectLst/>
            <a:scene3d>
              <a:camera prst="orthographicFront"/>
              <a:lightRig rig="threePt" dir="t"/>
            </a:scene3d>
            <a:sp3d>
              <a:bevelT/>
              <a:contourClr>
                <a:srgbClr val="000000"/>
              </a:contourClr>
            </a:sp3d>
          </c:spPr>
          <c:invertIfNegative val="0"/>
          <c:dLbls>
            <c:dLbl>
              <c:idx val="0"/>
              <c:layout>
                <c:manualLayout>
                  <c:x val="1.6512217662933003E-2"/>
                  <c:y val="7.897305090384877E-3"/>
                </c:manualLayout>
              </c:layout>
              <c:showLegendKey val="0"/>
              <c:showVal val="1"/>
              <c:showCatName val="0"/>
              <c:showSerName val="0"/>
              <c:showPercent val="0"/>
              <c:showBubbleSize val="0"/>
            </c:dLbl>
            <c:dLbl>
              <c:idx val="1"/>
              <c:layout>
                <c:manualLayout>
                  <c:x val="1.8779342723004692E-2"/>
                  <c:y val="0"/>
                </c:manualLayout>
              </c:layout>
              <c:showLegendKey val="0"/>
              <c:showVal val="1"/>
              <c:showCatName val="0"/>
              <c:showSerName val="0"/>
              <c:showPercent val="0"/>
              <c:showBubbleSize val="0"/>
            </c:dLbl>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Sheet1!$B$1:$I$1</c:f>
              <c:strCache>
                <c:ptCount val="8"/>
                <c:pt idx="0">
                  <c:v>Образование</c:v>
                </c:pt>
                <c:pt idx="1">
                  <c:v>Социальная политика</c:v>
                </c:pt>
                <c:pt idx="2">
                  <c:v>Физическая культура </c:v>
                </c:pt>
                <c:pt idx="3">
                  <c:v>Культура</c:v>
                </c:pt>
                <c:pt idx="4">
                  <c:v>Жилищно-коммунальное хозяйство</c:v>
                </c:pt>
                <c:pt idx="5">
                  <c:v>национальная экономика</c:v>
                </c:pt>
                <c:pt idx="6">
                  <c:v>обслуживание муниципального долга</c:v>
                </c:pt>
                <c:pt idx="7">
                  <c:v>прочие</c:v>
                </c:pt>
              </c:strCache>
            </c:strRef>
          </c:cat>
          <c:val>
            <c:numRef>
              <c:f>Sheet1!$B$3:$I$3</c:f>
              <c:numCache>
                <c:formatCode>#,##0.00</c:formatCode>
                <c:ptCount val="8"/>
                <c:pt idx="0">
                  <c:v>2145.5</c:v>
                </c:pt>
                <c:pt idx="1">
                  <c:v>1299</c:v>
                </c:pt>
                <c:pt idx="2">
                  <c:v>193.1</c:v>
                </c:pt>
                <c:pt idx="3">
                  <c:v>167.6</c:v>
                </c:pt>
                <c:pt idx="4" formatCode="General">
                  <c:v>348</c:v>
                </c:pt>
                <c:pt idx="5" formatCode="General">
                  <c:v>499.8</c:v>
                </c:pt>
                <c:pt idx="6" formatCode="General">
                  <c:v>28.9</c:v>
                </c:pt>
                <c:pt idx="7" formatCode="General">
                  <c:v>265.5</c:v>
                </c:pt>
              </c:numCache>
            </c:numRef>
          </c:val>
        </c:ser>
        <c:dLbls>
          <c:showLegendKey val="0"/>
          <c:showVal val="1"/>
          <c:showCatName val="0"/>
          <c:showSerName val="0"/>
          <c:showPercent val="0"/>
          <c:showBubbleSize val="0"/>
        </c:dLbls>
        <c:gapWidth val="24"/>
        <c:axId val="117152000"/>
        <c:axId val="117153792"/>
      </c:barChart>
      <c:catAx>
        <c:axId val="117152000"/>
        <c:scaling>
          <c:orientation val="minMax"/>
        </c:scaling>
        <c:delete val="0"/>
        <c:axPos val="b"/>
        <c:numFmt formatCode="General" sourceLinked="1"/>
        <c:majorTickMark val="out"/>
        <c:minorTickMark val="none"/>
        <c:tickLblPos val="low"/>
        <c:spPr>
          <a:noFill/>
          <a:ln w="9525" cap="flat" cmpd="sng" algn="ctr">
            <a:solidFill>
              <a:schemeClr val="dk1">
                <a:shade val="95000"/>
                <a:satMod val="105000"/>
              </a:schemeClr>
            </a:solidFill>
            <a:prstDash val="solid"/>
          </a:ln>
          <a:effectLst/>
        </c:spPr>
        <c:txPr>
          <a:bodyPr rot="0" vert="horz"/>
          <a:lstStyle/>
          <a:p>
            <a:pPr>
              <a:defRPr sz="800">
                <a:solidFill>
                  <a:schemeClr val="tx1"/>
                </a:solidFill>
                <a:latin typeface="Times New Roman" pitchFamily="18" charset="0"/>
                <a:ea typeface="+mn-ea"/>
                <a:cs typeface="Times New Roman" pitchFamily="18" charset="0"/>
              </a:defRPr>
            </a:pPr>
            <a:endParaRPr lang="ru-RU"/>
          </a:p>
        </c:txPr>
        <c:crossAx val="117153792"/>
        <c:crosses val="autoZero"/>
        <c:auto val="1"/>
        <c:lblAlgn val="ctr"/>
        <c:lblOffset val="100"/>
        <c:tickLblSkip val="1"/>
        <c:noMultiLvlLbl val="0"/>
      </c:catAx>
      <c:valAx>
        <c:axId val="117153792"/>
        <c:scaling>
          <c:orientation val="minMax"/>
          <c:max val="2500"/>
          <c:min val="0"/>
        </c:scaling>
        <c:delete val="0"/>
        <c:axPos val="l"/>
        <c:majorGridlines>
          <c:spPr>
            <a:ln>
              <a:solidFill>
                <a:schemeClr val="bg1">
                  <a:lumMod val="95000"/>
                </a:schemeClr>
              </a:solidFill>
            </a:ln>
          </c:spPr>
        </c:majorGridlines>
        <c:numFmt formatCode="#,##0.00" sourceLinked="1"/>
        <c:majorTickMark val="out"/>
        <c:minorTickMark val="none"/>
        <c:tickLblPos val="nextTo"/>
        <c:txPr>
          <a:bodyPr/>
          <a:lstStyle/>
          <a:p>
            <a:pPr>
              <a:defRPr sz="800">
                <a:solidFill>
                  <a:sysClr val="windowText" lastClr="000000"/>
                </a:solidFill>
                <a:latin typeface="Times New Roman" pitchFamily="18" charset="0"/>
                <a:cs typeface="Times New Roman" pitchFamily="18" charset="0"/>
              </a:defRPr>
            </a:pPr>
            <a:endParaRPr lang="ru-RU"/>
          </a:p>
        </c:txPr>
        <c:crossAx val="117152000"/>
        <c:crosses val="autoZero"/>
        <c:crossBetween val="between"/>
        <c:majorUnit val="500"/>
        <c:minorUnit val="100"/>
      </c:valAx>
    </c:plotArea>
    <c:legend>
      <c:legendPos val="r"/>
      <c:layout>
        <c:manualLayout>
          <c:xMode val="edge"/>
          <c:yMode val="edge"/>
          <c:x val="0.37026638571587189"/>
          <c:y val="0.25037956793862454"/>
          <c:w val="0.62728984737740279"/>
          <c:h val="7.0392222098998772E-2"/>
        </c:manualLayout>
      </c:layout>
      <c:overlay val="0"/>
      <c:spPr>
        <a:noFill/>
        <a:ln w="12682">
          <a:noFill/>
          <a:prstDash val="solid"/>
        </a:ln>
      </c:spPr>
      <c:txPr>
        <a:bodyPr/>
        <a:lstStyle/>
        <a:p>
          <a:pPr>
            <a:defRPr sz="1100" b="1" i="0" u="none" strike="noStrike" baseline="0">
              <a:solidFill>
                <a:schemeClr val="tx1"/>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930" b="1" i="0" u="none" strike="noStrike" baseline="0">
          <a:solidFill>
            <a:schemeClr val="tx1"/>
          </a:solidFill>
          <a:latin typeface="Arial"/>
          <a:ea typeface="Arial"/>
          <a:cs typeface="Arial"/>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60"/>
      <c:rAngAx val="0"/>
      <c:perspective val="0"/>
    </c:view3D>
    <c:floor>
      <c:thickness val="0"/>
    </c:floor>
    <c:sideWall>
      <c:thickness val="0"/>
    </c:sideWall>
    <c:backWall>
      <c:thickness val="0"/>
    </c:backWall>
    <c:plotArea>
      <c:layout>
        <c:manualLayout>
          <c:layoutTarget val="inner"/>
          <c:xMode val="edge"/>
          <c:yMode val="edge"/>
          <c:x val="0.20637397105547564"/>
          <c:y val="0.1845904891809802"/>
          <c:w val="0.59257148129921156"/>
          <c:h val="0.43104679754227027"/>
        </c:manualLayout>
      </c:layout>
      <c:pie3DChart>
        <c:varyColors val="1"/>
        <c:ser>
          <c:idx val="0"/>
          <c:order val="0"/>
          <c:spPr>
            <a:solidFill>
              <a:schemeClr val="accent1"/>
            </a:solidFill>
            <a:ln w="12698">
              <a:solidFill>
                <a:schemeClr val="tx1"/>
              </a:solidFill>
              <a:prstDash val="solid"/>
            </a:ln>
          </c:spPr>
          <c:explosion val="6"/>
          <c:dPt>
            <c:idx val="0"/>
            <c:bubble3D val="0"/>
            <c:explosion val="0"/>
            <c:spPr>
              <a:solidFill>
                <a:srgbClr val="FF33CC"/>
              </a:solidFill>
              <a:ln w="12698">
                <a:solidFill>
                  <a:schemeClr val="tx1"/>
                </a:solidFill>
                <a:prstDash val="solid"/>
              </a:ln>
            </c:spPr>
          </c:dPt>
          <c:dPt>
            <c:idx val="1"/>
            <c:bubble3D val="0"/>
            <c:explosion val="3"/>
            <c:spPr>
              <a:solidFill>
                <a:srgbClr val="00CCFF"/>
              </a:solidFill>
              <a:ln w="12698">
                <a:solidFill>
                  <a:schemeClr val="tx1"/>
                </a:solidFill>
                <a:prstDash val="solid"/>
              </a:ln>
            </c:spPr>
          </c:dPt>
          <c:dPt>
            <c:idx val="2"/>
            <c:bubble3D val="0"/>
            <c:explosion val="3"/>
            <c:spPr>
              <a:solidFill>
                <a:srgbClr val="00FF00"/>
              </a:solidFill>
              <a:ln w="12698">
                <a:solidFill>
                  <a:schemeClr val="tx1"/>
                </a:solidFill>
                <a:prstDash val="solid"/>
              </a:ln>
            </c:spPr>
          </c:dPt>
          <c:dPt>
            <c:idx val="3"/>
            <c:bubble3D val="0"/>
            <c:explosion val="4"/>
            <c:spPr>
              <a:solidFill>
                <a:srgbClr val="FF0000"/>
              </a:solidFill>
              <a:ln w="12698">
                <a:solidFill>
                  <a:schemeClr val="tx1"/>
                </a:solidFill>
                <a:prstDash val="solid"/>
              </a:ln>
            </c:spPr>
          </c:dPt>
          <c:dPt>
            <c:idx val="4"/>
            <c:bubble3D val="0"/>
            <c:explosion val="5"/>
            <c:spPr>
              <a:solidFill>
                <a:srgbClr val="FFC000"/>
              </a:solidFill>
              <a:ln w="12698">
                <a:solidFill>
                  <a:schemeClr val="bg2">
                    <a:lumMod val="60000"/>
                    <a:lumOff val="40000"/>
                  </a:schemeClr>
                </a:solidFill>
                <a:prstDash val="solid"/>
              </a:ln>
            </c:spPr>
          </c:dPt>
          <c:dLbls>
            <c:dLbl>
              <c:idx val="0"/>
              <c:layout>
                <c:manualLayout>
                  <c:x val="0.1043271315223528"/>
                  <c:y val="-2.6830041966679298E-2"/>
                </c:manualLayout>
              </c:layout>
              <c:tx>
                <c:rich>
                  <a:bodyPr/>
                  <a:lstStyle/>
                  <a:p>
                    <a:r>
                      <a:rPr lang="ru-RU" sz="1050" b="1" dirty="0" smtClean="0">
                        <a:latin typeface="Century Gothic" pitchFamily="34" charset="0"/>
                      </a:rPr>
                      <a:t>С</a:t>
                    </a:r>
                    <a:r>
                      <a:rPr lang="ru-RU" dirty="0" smtClean="0"/>
                      <a:t>оциальная </a:t>
                    </a:r>
                    <a:r>
                      <a:rPr lang="ru-RU" dirty="0"/>
                      <a:t>сфера; </a:t>
                    </a:r>
                    <a:r>
                      <a:rPr lang="ru-RU" dirty="0" smtClean="0"/>
                      <a:t>            3805,2  76,9%</a:t>
                    </a:r>
                    <a:endParaRPr lang="ru-RU" dirty="0"/>
                  </a:p>
                </c:rich>
              </c:tx>
              <c:showLegendKey val="0"/>
              <c:showVal val="1"/>
              <c:showCatName val="1"/>
              <c:showSerName val="0"/>
              <c:showPercent val="1"/>
              <c:showBubbleSize val="0"/>
            </c:dLbl>
            <c:dLbl>
              <c:idx val="1"/>
              <c:layout>
                <c:manualLayout>
                  <c:x val="0.21846234336987053"/>
                  <c:y val="4.5503312085989261E-2"/>
                </c:manualLayout>
              </c:layout>
              <c:tx>
                <c:rich>
                  <a:bodyPr/>
                  <a:lstStyle/>
                  <a:p>
                    <a:r>
                      <a:rPr lang="ru-RU" sz="1050" b="1" dirty="0" smtClean="0">
                        <a:latin typeface="Century Gothic" pitchFamily="34" charset="0"/>
                      </a:rPr>
                      <a:t>Ж</a:t>
                    </a:r>
                    <a:r>
                      <a:rPr lang="ru-RU" dirty="0" smtClean="0"/>
                      <a:t>илищно-коммунальное хозяйство </a:t>
                    </a:r>
                  </a:p>
                  <a:p>
                    <a:r>
                      <a:rPr lang="ru-RU" dirty="0" smtClean="0"/>
                      <a:t>348,0 ; 7,0%</a:t>
                    </a:r>
                    <a:endParaRPr lang="ru-RU" dirty="0"/>
                  </a:p>
                </c:rich>
              </c:tx>
              <c:showLegendKey val="0"/>
              <c:showVal val="1"/>
              <c:showCatName val="1"/>
              <c:showSerName val="0"/>
              <c:showPercent val="1"/>
              <c:showBubbleSize val="0"/>
            </c:dLbl>
            <c:dLbl>
              <c:idx val="2"/>
              <c:layout>
                <c:manualLayout>
                  <c:x val="0.10591745799216955"/>
                  <c:y val="0.19306286714160731"/>
                </c:manualLayout>
              </c:layout>
              <c:tx>
                <c:rich>
                  <a:bodyPr/>
                  <a:lstStyle/>
                  <a:p>
                    <a:r>
                      <a:rPr lang="ru-RU" sz="1050" b="1" dirty="0" smtClean="0">
                        <a:latin typeface="Century Gothic" pitchFamily="34" charset="0"/>
                      </a:rPr>
                      <a:t>Н</a:t>
                    </a:r>
                    <a:r>
                      <a:rPr lang="ru-RU" dirty="0" smtClean="0"/>
                      <a:t>ациональная </a:t>
                    </a:r>
                    <a:r>
                      <a:rPr lang="ru-RU" dirty="0"/>
                      <a:t>экономика; </a:t>
                    </a:r>
                    <a:endParaRPr lang="ru-RU" dirty="0" smtClean="0"/>
                  </a:p>
                  <a:p>
                    <a:r>
                      <a:rPr lang="ru-RU" dirty="0" smtClean="0"/>
                      <a:t>499,8  10,1%</a:t>
                    </a:r>
                    <a:endParaRPr lang="ru-RU" dirty="0"/>
                  </a:p>
                </c:rich>
              </c:tx>
              <c:showLegendKey val="0"/>
              <c:showVal val="1"/>
              <c:showCatName val="1"/>
              <c:showSerName val="0"/>
              <c:showPercent val="1"/>
              <c:showBubbleSize val="0"/>
            </c:dLbl>
            <c:dLbl>
              <c:idx val="3"/>
              <c:layout>
                <c:manualLayout>
                  <c:x val="-7.627943058841781E-2"/>
                  <c:y val="0.18002217637233892"/>
                </c:manualLayout>
              </c:layout>
              <c:tx>
                <c:rich>
                  <a:bodyPr/>
                  <a:lstStyle/>
                  <a:p>
                    <a:r>
                      <a:rPr lang="ru-RU" sz="1050" b="1" dirty="0" smtClean="0">
                        <a:latin typeface="Century Gothic" pitchFamily="34" charset="0"/>
                      </a:rPr>
                      <a:t>О</a:t>
                    </a:r>
                    <a:r>
                      <a:rPr lang="ru-RU" dirty="0" smtClean="0"/>
                      <a:t>бслуживание </a:t>
                    </a:r>
                    <a:r>
                      <a:rPr lang="ru-RU" dirty="0"/>
                      <a:t>муниципального долга; </a:t>
                    </a:r>
                    <a:endParaRPr lang="ru-RU" dirty="0" smtClean="0"/>
                  </a:p>
                  <a:p>
                    <a:r>
                      <a:rPr lang="ru-RU" dirty="0" smtClean="0"/>
                      <a:t>28,9; 0,6</a:t>
                    </a:r>
                    <a:r>
                      <a:rPr lang="ru-RU" dirty="0"/>
                      <a:t>%</a:t>
                    </a:r>
                  </a:p>
                </c:rich>
              </c:tx>
              <c:showLegendKey val="0"/>
              <c:showVal val="1"/>
              <c:showCatName val="1"/>
              <c:showSerName val="0"/>
              <c:showPercent val="1"/>
              <c:showBubbleSize val="0"/>
            </c:dLbl>
            <c:dLbl>
              <c:idx val="4"/>
              <c:layout>
                <c:manualLayout>
                  <c:x val="-5.3099052273638189E-2"/>
                  <c:y val="-0.1607045910705012"/>
                </c:manualLayout>
              </c:layout>
              <c:tx>
                <c:rich>
                  <a:bodyPr/>
                  <a:lstStyle/>
                  <a:p>
                    <a:r>
                      <a:rPr lang="ru-RU" sz="1050" b="1" dirty="0" smtClean="0">
                        <a:latin typeface="Century Gothic" pitchFamily="34" charset="0"/>
                      </a:rPr>
                      <a:t>П</a:t>
                    </a:r>
                    <a:r>
                      <a:rPr lang="ru-RU" dirty="0" smtClean="0"/>
                      <a:t>рочие</a:t>
                    </a:r>
                    <a:r>
                      <a:rPr lang="ru-RU" dirty="0"/>
                      <a:t>; </a:t>
                    </a:r>
                    <a:endParaRPr lang="ru-RU" dirty="0" smtClean="0"/>
                  </a:p>
                  <a:p>
                    <a:r>
                      <a:rPr lang="ru-RU" dirty="0" smtClean="0"/>
                      <a:t>265,5; 5,4%</a:t>
                    </a:r>
                    <a:endParaRPr lang="ru-RU" dirty="0"/>
                  </a:p>
                </c:rich>
              </c:tx>
              <c:showLegendKey val="0"/>
              <c:showVal val="1"/>
              <c:showCatName val="1"/>
              <c:showSerName val="0"/>
              <c:showPercent val="1"/>
              <c:showBubbleSize val="0"/>
            </c:dLbl>
            <c:txPr>
              <a:bodyPr/>
              <a:lstStyle/>
              <a:p>
                <a:pPr>
                  <a:defRPr sz="1050" b="1">
                    <a:latin typeface="Century Gothic" pitchFamily="34" charset="0"/>
                  </a:defRPr>
                </a:pPr>
                <a:endParaRPr lang="ru-RU"/>
              </a:p>
            </c:txPr>
            <c:showLegendKey val="0"/>
            <c:showVal val="1"/>
            <c:showCatName val="1"/>
            <c:showSerName val="0"/>
            <c:showPercent val="1"/>
            <c:showBubbleSize val="0"/>
            <c:showLeaderLines val="1"/>
          </c:dLbls>
          <c:cat>
            <c:strRef>
              <c:f>Sheet1!$B$1:$F$1</c:f>
              <c:strCache>
                <c:ptCount val="5"/>
                <c:pt idx="0">
                  <c:v>социальная сфера</c:v>
                </c:pt>
                <c:pt idx="1">
                  <c:v>жкх</c:v>
                </c:pt>
                <c:pt idx="2">
                  <c:v>национальная экономика</c:v>
                </c:pt>
                <c:pt idx="3">
                  <c:v>обслуживание муниципального долга</c:v>
                </c:pt>
                <c:pt idx="4">
                  <c:v>прочие</c:v>
                </c:pt>
              </c:strCache>
            </c:strRef>
          </c:cat>
          <c:val>
            <c:numRef>
              <c:f>Sheet1!$B$2:$F$2</c:f>
              <c:numCache>
                <c:formatCode>0.0</c:formatCode>
                <c:ptCount val="5"/>
                <c:pt idx="0">
                  <c:v>3805.2</c:v>
                </c:pt>
                <c:pt idx="1">
                  <c:v>348</c:v>
                </c:pt>
                <c:pt idx="2" formatCode="General">
                  <c:v>499.8</c:v>
                </c:pt>
                <c:pt idx="3">
                  <c:v>28.9</c:v>
                </c:pt>
                <c:pt idx="4" formatCode="General">
                  <c:v>265.5</c:v>
                </c:pt>
              </c:numCache>
            </c:numRef>
          </c:val>
        </c:ser>
        <c:dLbls>
          <c:showLegendKey val="0"/>
          <c:showVal val="1"/>
          <c:showCatName val="0"/>
          <c:showSerName val="0"/>
          <c:showPercent val="0"/>
          <c:showBubbleSize val="0"/>
          <c:showLeaderLines val="1"/>
        </c:dLbls>
      </c:pie3DChart>
      <c:spPr>
        <a:noFill/>
        <a:ln w="25398">
          <a:noFill/>
        </a:ln>
      </c:spPr>
    </c:plotArea>
    <c:plotVisOnly val="1"/>
    <c:dispBlanksAs val="zero"/>
    <c:showDLblsOverMax val="0"/>
  </c:chart>
  <c:spPr>
    <a:noFill/>
    <a:ln>
      <a:noFill/>
    </a:ln>
  </c:spPr>
  <c:txPr>
    <a:bodyPr/>
    <a:lstStyle/>
    <a:p>
      <a:pPr>
        <a:defRPr sz="1200" b="1" i="0" u="none" strike="noStrike" baseline="0">
          <a:solidFill>
            <a:schemeClr val="tx1"/>
          </a:solidFill>
          <a:latin typeface="Times New Roman" panose="02020603050405020304" pitchFamily="18" charset="0"/>
          <a:ea typeface="Arial"/>
          <a:cs typeface="Times New Roman" panose="02020603050405020304" pitchFamily="18"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099">
                <a:latin typeface="Century Gothic" pitchFamily="34" charset="0"/>
              </a:rPr>
              <a:t>Земли для эксплуатации и строительства объектов различного разрешенного использования, общей</a:t>
            </a:r>
            <a:r>
              <a:rPr lang="ru-RU" sz="1099" baseline="0">
                <a:latin typeface="Century Gothic" pitchFamily="34" charset="0"/>
              </a:rPr>
              <a:t> площадью </a:t>
            </a:r>
            <a:r>
              <a:rPr lang="en-US" sz="1099" baseline="0">
                <a:latin typeface="Century Gothic" pitchFamily="34" charset="0"/>
              </a:rPr>
              <a:t>60</a:t>
            </a:r>
            <a:r>
              <a:rPr lang="ru-RU" sz="1099" baseline="0">
                <a:latin typeface="Century Gothic" pitchFamily="34" charset="0"/>
              </a:rPr>
              <a:t>94,9 </a:t>
            </a:r>
            <a:r>
              <a:rPr lang="ru-RU" sz="1099">
                <a:latin typeface="Century Gothic" pitchFamily="34" charset="0"/>
              </a:rPr>
              <a:t>га</a:t>
            </a:r>
          </a:p>
        </c:rich>
      </c:tx>
      <c:layout>
        <c:manualLayout>
          <c:xMode val="edge"/>
          <c:yMode val="edge"/>
          <c:x val="0.19299343016905551"/>
          <c:y val="2.3056603455114819E-4"/>
        </c:manualLayout>
      </c:layout>
      <c:overlay val="0"/>
    </c:title>
    <c:autoTitleDeleted val="0"/>
    <c:view3D>
      <c:rotX val="20"/>
      <c:rotY val="10"/>
      <c:rAngAx val="0"/>
      <c:perspective val="10"/>
    </c:view3D>
    <c:floor>
      <c:thickness val="0"/>
    </c:floor>
    <c:sideWall>
      <c:thickness val="0"/>
    </c:sideWall>
    <c:backWall>
      <c:thickness val="0"/>
    </c:backWall>
    <c:plotArea>
      <c:layout>
        <c:manualLayout>
          <c:layoutTarget val="inner"/>
          <c:xMode val="edge"/>
          <c:yMode val="edge"/>
          <c:x val="0.27470412600229877"/>
          <c:y val="0.15400240595550024"/>
          <c:w val="0.45772406719670738"/>
          <c:h val="0.46268538136362086"/>
        </c:manualLayout>
      </c:layout>
      <c:pie3DChart>
        <c:varyColors val="1"/>
        <c:ser>
          <c:idx val="0"/>
          <c:order val="0"/>
          <c:tx>
            <c:strRef>
              <c:f>Лист1!$B$1</c:f>
              <c:strCache>
                <c:ptCount val="1"/>
                <c:pt idx="0">
                  <c:v>гектары</c:v>
                </c:pt>
              </c:strCache>
            </c:strRef>
          </c:tx>
          <c:spPr>
            <a:scene3d>
              <a:camera prst="orthographicFront"/>
              <a:lightRig rig="threePt" dir="t"/>
            </a:scene3d>
            <a:sp3d prstMaterial="softEdge">
              <a:bevelT w="88900" h="88900"/>
              <a:bevelB w="88900" h="88900"/>
            </a:sp3d>
          </c:spPr>
          <c:explosion val="13"/>
          <c:dPt>
            <c:idx val="0"/>
            <c:bubble3D val="0"/>
            <c:spPr>
              <a:solidFill>
                <a:srgbClr val="002060"/>
              </a:solidFill>
              <a:scene3d>
                <a:camera prst="orthographicFront"/>
                <a:lightRig rig="threePt" dir="t"/>
              </a:scene3d>
              <a:sp3d prstMaterial="softEdge">
                <a:bevelT w="88900" h="88900"/>
                <a:bevelB w="88900" h="88900"/>
              </a:sp3d>
            </c:spPr>
            <c:extLst xmlns:c16r2="http://schemas.microsoft.com/office/drawing/2015/06/chart">
              <c:ext xmlns:c16="http://schemas.microsoft.com/office/drawing/2014/chart" uri="{C3380CC4-5D6E-409C-BE32-E72D297353CC}">
                <c16:uniqueId val="{00000000-D89D-4072-AAC4-E46E591FA45A}"/>
              </c:ext>
            </c:extLst>
          </c:dPt>
          <c:dPt>
            <c:idx val="1"/>
            <c:bubble3D val="0"/>
            <c:spPr>
              <a:solidFill>
                <a:srgbClr val="C00000"/>
              </a:solidFill>
              <a:scene3d>
                <a:camera prst="orthographicFront"/>
                <a:lightRig rig="threePt" dir="t"/>
              </a:scene3d>
              <a:sp3d prstMaterial="softEdge">
                <a:bevelT w="88900" h="88900"/>
                <a:bevelB w="88900" h="88900"/>
              </a:sp3d>
            </c:spPr>
            <c:extLst xmlns:c16r2="http://schemas.microsoft.com/office/drawing/2015/06/chart">
              <c:ext xmlns:c16="http://schemas.microsoft.com/office/drawing/2014/chart" uri="{C3380CC4-5D6E-409C-BE32-E72D297353CC}">
                <c16:uniqueId val="{00000001-D89D-4072-AAC4-E46E591FA45A}"/>
              </c:ext>
            </c:extLst>
          </c:dPt>
          <c:dPt>
            <c:idx val="2"/>
            <c:bubble3D val="0"/>
            <c:spPr>
              <a:solidFill>
                <a:srgbClr val="00B050"/>
              </a:solidFill>
              <a:scene3d>
                <a:camera prst="orthographicFront"/>
                <a:lightRig rig="threePt" dir="t"/>
              </a:scene3d>
              <a:sp3d prstMaterial="softEdge">
                <a:bevelT w="88900" h="88900"/>
                <a:bevelB w="88900" h="88900"/>
              </a:sp3d>
            </c:spPr>
            <c:extLst xmlns:c16r2="http://schemas.microsoft.com/office/drawing/2015/06/chart">
              <c:ext xmlns:c16="http://schemas.microsoft.com/office/drawing/2014/chart" uri="{C3380CC4-5D6E-409C-BE32-E72D297353CC}">
                <c16:uniqueId val="{00000002-D89D-4072-AAC4-E46E591FA45A}"/>
              </c:ext>
            </c:extLst>
          </c:dPt>
          <c:dPt>
            <c:idx val="3"/>
            <c:bubble3D val="0"/>
            <c:spPr>
              <a:solidFill>
                <a:srgbClr val="7030A0"/>
              </a:solidFill>
              <a:ln w="3176"/>
              <a:scene3d>
                <a:camera prst="orthographicFront"/>
                <a:lightRig rig="threePt" dir="t"/>
              </a:scene3d>
              <a:sp3d prstMaterial="softEdge">
                <a:bevelT w="88900" h="88900"/>
                <a:bevelB w="88900" h="88900"/>
              </a:sp3d>
            </c:spPr>
            <c:extLst xmlns:c16r2="http://schemas.microsoft.com/office/drawing/2015/06/chart">
              <c:ext xmlns:c16="http://schemas.microsoft.com/office/drawing/2014/chart" uri="{C3380CC4-5D6E-409C-BE32-E72D297353CC}">
                <c16:uniqueId val="{00000003-D89D-4072-AAC4-E46E591FA45A}"/>
              </c:ext>
            </c:extLst>
          </c:dPt>
          <c:dPt>
            <c:idx val="4"/>
            <c:bubble3D val="0"/>
            <c:spPr>
              <a:solidFill>
                <a:srgbClr val="00B0F0"/>
              </a:solidFill>
              <a:scene3d>
                <a:camera prst="orthographicFront"/>
                <a:lightRig rig="threePt" dir="t"/>
              </a:scene3d>
              <a:sp3d prstMaterial="softEdge">
                <a:bevelT w="88900" h="88900"/>
                <a:bevelB w="88900" h="88900"/>
              </a:sp3d>
            </c:spPr>
            <c:extLst xmlns:c16r2="http://schemas.microsoft.com/office/drawing/2015/06/chart">
              <c:ext xmlns:c16="http://schemas.microsoft.com/office/drawing/2014/chart" uri="{C3380CC4-5D6E-409C-BE32-E72D297353CC}">
                <c16:uniqueId val="{00000004-D89D-4072-AAC4-E46E591FA45A}"/>
              </c:ext>
            </c:extLst>
          </c:dPt>
          <c:dPt>
            <c:idx val="5"/>
            <c:bubble3D val="0"/>
            <c:spPr>
              <a:solidFill>
                <a:srgbClr val="FFFF00"/>
              </a:solidFill>
              <a:scene3d>
                <a:camera prst="orthographicFront"/>
                <a:lightRig rig="threePt" dir="t"/>
              </a:scene3d>
              <a:sp3d prstMaterial="softEdge">
                <a:bevelT w="88900" h="88900"/>
                <a:bevelB w="88900" h="88900"/>
              </a:sp3d>
            </c:spPr>
            <c:extLst xmlns:c16r2="http://schemas.microsoft.com/office/drawing/2015/06/chart">
              <c:ext xmlns:c16="http://schemas.microsoft.com/office/drawing/2014/chart" uri="{C3380CC4-5D6E-409C-BE32-E72D297353CC}">
                <c16:uniqueId val="{00000005-D89D-4072-AAC4-E46E591FA45A}"/>
              </c:ext>
            </c:extLst>
          </c:dPt>
          <c:dPt>
            <c:idx val="6"/>
            <c:bubble3D val="0"/>
            <c:spPr>
              <a:solidFill>
                <a:srgbClr val="0070C0"/>
              </a:solidFill>
              <a:scene3d>
                <a:camera prst="orthographicFront"/>
                <a:lightRig rig="threePt" dir="t"/>
              </a:scene3d>
              <a:sp3d prstMaterial="softEdge">
                <a:bevelT w="88900" h="88900"/>
                <a:bevelB w="88900" h="88900"/>
              </a:sp3d>
            </c:spPr>
            <c:extLst xmlns:c16r2="http://schemas.microsoft.com/office/drawing/2015/06/chart">
              <c:ext xmlns:c16="http://schemas.microsoft.com/office/drawing/2014/chart" uri="{C3380CC4-5D6E-409C-BE32-E72D297353CC}">
                <c16:uniqueId val="{00000006-D89D-4072-AAC4-E46E591FA45A}"/>
              </c:ext>
            </c:extLst>
          </c:dPt>
          <c:dLbls>
            <c:dLbl>
              <c:idx val="0"/>
              <c:layout>
                <c:manualLayout>
                  <c:x val="-6.3351577966694007E-3"/>
                  <c:y val="-5.4928550597841937E-3"/>
                </c:manualLayout>
              </c:layout>
              <c:tx>
                <c:rich>
                  <a:bodyPr/>
                  <a:lstStyle/>
                  <a:p>
                    <a:pPr>
                      <a:defRPr b="1"/>
                    </a:pPr>
                    <a:r>
                      <a:rPr lang="en-US"/>
                      <a:t>555,4; 9</a:t>
                    </a:r>
                    <a:r>
                      <a:rPr lang="ru-RU"/>
                      <a:t>.1</a:t>
                    </a:r>
                    <a:r>
                      <a:rPr lang="en-US"/>
                      <a:t>%</a:t>
                    </a:r>
                  </a:p>
                </c:rich>
              </c:tx>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D89D-4072-AAC4-E46E591FA45A}"/>
                </c:ext>
              </c:extLst>
            </c:dLbl>
            <c:dLbl>
              <c:idx val="1"/>
              <c:layout>
                <c:manualLayout>
                  <c:x val="1.2018140768388207E-2"/>
                  <c:y val="-2.4952918558192882E-2"/>
                </c:manualLayout>
              </c:layout>
              <c:tx>
                <c:rich>
                  <a:bodyPr/>
                  <a:lstStyle/>
                  <a:p>
                    <a:pPr>
                      <a:defRPr b="1"/>
                    </a:pPr>
                    <a:r>
                      <a:rPr lang="en-US"/>
                      <a:t>822,7; 13</a:t>
                    </a:r>
                    <a:r>
                      <a:rPr lang="ru-RU"/>
                      <a:t>,5</a:t>
                    </a:r>
                    <a:r>
                      <a:rPr lang="en-US"/>
                      <a:t>%</a:t>
                    </a:r>
                  </a:p>
                </c:rich>
              </c:tx>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89D-4072-AAC4-E46E591FA45A}"/>
                </c:ext>
              </c:extLst>
            </c:dLbl>
            <c:dLbl>
              <c:idx val="2"/>
              <c:layout>
                <c:manualLayout>
                  <c:x val="2.8042328459572642E-2"/>
                  <c:y val="-2.4952918558192882E-2"/>
                </c:manualLayout>
              </c:layout>
              <c:tx>
                <c:rich>
                  <a:bodyPr/>
                  <a:lstStyle/>
                  <a:p>
                    <a:pPr>
                      <a:defRPr b="1"/>
                    </a:pPr>
                    <a:r>
                      <a:rPr lang="en-US"/>
                      <a:t>857,5; 14</a:t>
                    </a:r>
                    <a:r>
                      <a:rPr lang="ru-RU"/>
                      <a:t>,1</a:t>
                    </a:r>
                    <a:r>
                      <a:rPr lang="en-US"/>
                      <a:t>%</a:t>
                    </a:r>
                  </a:p>
                </c:rich>
              </c:tx>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D89D-4072-AAC4-E46E591FA45A}"/>
                </c:ext>
              </c:extLst>
            </c:dLbl>
            <c:dLbl>
              <c:idx val="3"/>
              <c:layout>
                <c:manualLayout>
                  <c:x val="0.12218443114528137"/>
                  <c:y val="-7.6244148148909967E-17"/>
                </c:manualLayout>
              </c:layout>
              <c:tx>
                <c:rich>
                  <a:bodyPr/>
                  <a:lstStyle/>
                  <a:p>
                    <a:pPr>
                      <a:defRPr b="1"/>
                    </a:pPr>
                    <a:r>
                      <a:rPr lang="en-US"/>
                      <a:t>1395; 2</a:t>
                    </a:r>
                    <a:r>
                      <a:rPr lang="ru-RU"/>
                      <a:t>2,8</a:t>
                    </a:r>
                    <a:r>
                      <a:rPr lang="en-US"/>
                      <a:t>%</a:t>
                    </a:r>
                  </a:p>
                </c:rich>
              </c:tx>
              <c:spPr/>
              <c:dLblPos val="bestFit"/>
              <c:showLegendKey val="0"/>
              <c:showVal val="0"/>
              <c:showCatName val="0"/>
              <c:showSerName val="0"/>
              <c:showPercent val="0"/>
              <c:showBubbleSize val="0"/>
            </c:dLbl>
            <c:dLbl>
              <c:idx val="4"/>
              <c:layout>
                <c:manualLayout>
                  <c:x val="1.4021164229786321E-2"/>
                  <c:y val="5.4064656876084832E-2"/>
                </c:manualLayout>
              </c:layout>
              <c:tx>
                <c:rich>
                  <a:bodyPr/>
                  <a:lstStyle/>
                  <a:p>
                    <a:pPr>
                      <a:defRPr b="1"/>
                    </a:pPr>
                    <a:r>
                      <a:rPr lang="en-US"/>
                      <a:t>345; </a:t>
                    </a:r>
                    <a:r>
                      <a:rPr lang="ru-RU"/>
                      <a:t>5,7</a:t>
                    </a:r>
                    <a:r>
                      <a:rPr lang="en-US"/>
                      <a:t>%</a:t>
                    </a:r>
                  </a:p>
                </c:rich>
              </c:tx>
              <c:spPr/>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D89D-4072-AAC4-E46E591FA45A}"/>
                </c:ext>
              </c:extLst>
            </c:dLbl>
            <c:dLbl>
              <c:idx val="5"/>
              <c:layout>
                <c:manualLayout>
                  <c:x val="-3.2048375382369272E-2"/>
                  <c:y val="-1.6635279038795421E-2"/>
                </c:manualLayout>
              </c:layout>
              <c:tx>
                <c:rich>
                  <a:bodyPr/>
                  <a:lstStyle/>
                  <a:p>
                    <a:pPr>
                      <a:defRPr b="1"/>
                    </a:pPr>
                    <a:r>
                      <a:rPr lang="en-US"/>
                      <a:t>327; 5</a:t>
                    </a:r>
                    <a:r>
                      <a:rPr lang="ru-RU"/>
                      <a:t>,4</a:t>
                    </a:r>
                    <a:r>
                      <a:rPr lang="en-US"/>
                      <a:t>%</a:t>
                    </a:r>
                  </a:p>
                </c:rich>
              </c:tx>
              <c:spPr/>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D89D-4072-AAC4-E46E591FA45A}"/>
                </c:ext>
              </c:extLst>
            </c:dLbl>
            <c:dLbl>
              <c:idx val="6"/>
              <c:layout>
                <c:manualLayout>
                  <c:x val="-4.0060469227960804E-2"/>
                  <c:y val="-8.317639519398002E-3"/>
                </c:manualLayout>
              </c:layout>
              <c:tx>
                <c:rich>
                  <a:bodyPr/>
                  <a:lstStyle/>
                  <a:p>
                    <a:pPr>
                      <a:defRPr b="1"/>
                    </a:pPr>
                    <a:r>
                      <a:rPr lang="en-US"/>
                      <a:t>890,3; 1</a:t>
                    </a:r>
                    <a:r>
                      <a:rPr lang="ru-RU"/>
                      <a:t>4,6</a:t>
                    </a:r>
                    <a:r>
                      <a:rPr lang="en-US"/>
                      <a:t>%</a:t>
                    </a:r>
                  </a:p>
                </c:rich>
              </c:tx>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D89D-4072-AAC4-E46E591FA45A}"/>
                </c:ext>
              </c:extLst>
            </c:dLbl>
            <c:dLbl>
              <c:idx val="7"/>
              <c:layout>
                <c:manualLayout>
                  <c:x val="-1.2018166996622798E-2"/>
                  <c:y val="7.8375619714202651E-5"/>
                </c:manualLayout>
              </c:layout>
              <c:tx>
                <c:rich>
                  <a:bodyPr/>
                  <a:lstStyle/>
                  <a:p>
                    <a:pPr>
                      <a:defRPr b="1"/>
                    </a:pPr>
                    <a:r>
                      <a:rPr lang="en-US"/>
                      <a:t>902; 1</a:t>
                    </a:r>
                    <a:r>
                      <a:rPr lang="ru-RU"/>
                      <a:t>4,8</a:t>
                    </a:r>
                    <a:r>
                      <a:rPr lang="en-US"/>
                      <a:t>%</a:t>
                    </a:r>
                  </a:p>
                </c:rich>
              </c:tx>
              <c:spPr/>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D89D-4072-AAC4-E46E591FA45A}"/>
                </c:ext>
              </c:extLst>
            </c:dLbl>
            <c:spPr>
              <a:noFill/>
              <a:ln>
                <a:noFill/>
              </a:ln>
              <a:effectLst/>
            </c:spPr>
            <c:txPr>
              <a:bodyPr/>
              <a:lstStyle/>
              <a:p>
                <a:pPr>
                  <a:defRPr b="1"/>
                </a:pPr>
                <a:endParaRPr lang="ru-RU"/>
              </a:p>
            </c:txPr>
            <c:dLblPos val="outEnd"/>
            <c:showLegendKey val="0"/>
            <c:showVal val="1"/>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Лист1!$A$2:$A$9</c:f>
              <c:strCache>
                <c:ptCount val="8"/>
                <c:pt idx="0">
                  <c:v>земли жилой застройки  /многоэтажной</c:v>
                </c:pt>
                <c:pt idx="1">
                  <c:v>земли жилой застройки  /индивидуальной</c:v>
                </c:pt>
                <c:pt idx="2">
                  <c:v>земли общественно-деловой застройки </c:v>
                </c:pt>
                <c:pt idx="3">
                  <c:v>земли промышленности, энергетики и транспорта </c:v>
                </c:pt>
                <c:pt idx="4">
                  <c:v>инженерных коммуникаций, водного и железнодорожного транспорта </c:v>
                </c:pt>
                <c:pt idx="5">
                  <c:v>парки, скверы, бульваны, аллеи</c:v>
                </c:pt>
                <c:pt idx="6">
                  <c:v>под прочими объектами  </c:v>
                </c:pt>
                <c:pt idx="7">
                  <c:v>общего пользования (дороги)</c:v>
                </c:pt>
              </c:strCache>
            </c:strRef>
          </c:cat>
          <c:val>
            <c:numRef>
              <c:f>Лист1!$B$2:$B$9</c:f>
              <c:numCache>
                <c:formatCode>General</c:formatCode>
                <c:ptCount val="8"/>
                <c:pt idx="0">
                  <c:v>552</c:v>
                </c:pt>
                <c:pt idx="1">
                  <c:v>770</c:v>
                </c:pt>
                <c:pt idx="2">
                  <c:v>841.8</c:v>
                </c:pt>
                <c:pt idx="3">
                  <c:v>1388</c:v>
                </c:pt>
                <c:pt idx="4">
                  <c:v>345</c:v>
                </c:pt>
                <c:pt idx="5">
                  <c:v>327</c:v>
                </c:pt>
                <c:pt idx="6">
                  <c:v>900.2</c:v>
                </c:pt>
                <c:pt idx="7">
                  <c:v>902</c:v>
                </c:pt>
              </c:numCache>
            </c:numRef>
          </c:val>
          <c:extLst xmlns:c16r2="http://schemas.microsoft.com/office/drawing/2015/06/chart">
            <c:ext xmlns:c16="http://schemas.microsoft.com/office/drawing/2014/chart" uri="{C3380CC4-5D6E-409C-BE32-E72D297353CC}">
              <c16:uniqueId val="{00000008-D89D-4072-AAC4-E46E591FA45A}"/>
            </c:ext>
          </c:extLst>
        </c:ser>
        <c:dLbls>
          <c:showLegendKey val="0"/>
          <c:showVal val="1"/>
          <c:showCatName val="0"/>
          <c:showSerName val="0"/>
          <c:showPercent val="0"/>
          <c:showBubbleSize val="0"/>
          <c:showLeaderLines val="1"/>
        </c:dLbls>
      </c:pie3DChart>
      <c:spPr>
        <a:noFill/>
        <a:ln w="25369">
          <a:noFill/>
        </a:ln>
      </c:spPr>
    </c:plotArea>
    <c:legend>
      <c:legendPos val="b"/>
      <c:legendEntry>
        <c:idx val="0"/>
        <c:txPr>
          <a:bodyPr/>
          <a:lstStyle/>
          <a:p>
            <a:pPr>
              <a:defRPr sz="1000" baseline="0">
                <a:latin typeface="Century Gothic" pitchFamily="34" charset="0"/>
              </a:defRPr>
            </a:pPr>
            <a:endParaRPr lang="ru-RU"/>
          </a:p>
        </c:txPr>
      </c:legendEntry>
      <c:legendEntry>
        <c:idx val="1"/>
        <c:txPr>
          <a:bodyPr/>
          <a:lstStyle/>
          <a:p>
            <a:pPr>
              <a:defRPr sz="1000" baseline="0">
                <a:latin typeface="Century Gothic" pitchFamily="34" charset="0"/>
              </a:defRPr>
            </a:pPr>
            <a:endParaRPr lang="ru-RU"/>
          </a:p>
        </c:txPr>
      </c:legendEntry>
      <c:legendEntry>
        <c:idx val="2"/>
        <c:txPr>
          <a:bodyPr/>
          <a:lstStyle/>
          <a:p>
            <a:pPr>
              <a:defRPr sz="1000" baseline="0">
                <a:latin typeface="Century Gothic" pitchFamily="34" charset="0"/>
              </a:defRPr>
            </a:pPr>
            <a:endParaRPr lang="ru-RU"/>
          </a:p>
        </c:txPr>
      </c:legendEntry>
      <c:legendEntry>
        <c:idx val="3"/>
        <c:txPr>
          <a:bodyPr/>
          <a:lstStyle/>
          <a:p>
            <a:pPr>
              <a:defRPr sz="1000" baseline="0">
                <a:latin typeface="Century Gothic" pitchFamily="34" charset="0"/>
              </a:defRPr>
            </a:pPr>
            <a:endParaRPr lang="ru-RU"/>
          </a:p>
        </c:txPr>
      </c:legendEntry>
      <c:legendEntry>
        <c:idx val="4"/>
        <c:txPr>
          <a:bodyPr/>
          <a:lstStyle/>
          <a:p>
            <a:pPr>
              <a:defRPr sz="1000" baseline="0">
                <a:latin typeface="Century Gothic" pitchFamily="34" charset="0"/>
              </a:defRPr>
            </a:pPr>
            <a:endParaRPr lang="ru-RU"/>
          </a:p>
        </c:txPr>
      </c:legendEntry>
      <c:legendEntry>
        <c:idx val="5"/>
        <c:txPr>
          <a:bodyPr/>
          <a:lstStyle/>
          <a:p>
            <a:pPr>
              <a:defRPr sz="1000" baseline="0">
                <a:latin typeface="Century Gothic" pitchFamily="34" charset="0"/>
              </a:defRPr>
            </a:pPr>
            <a:endParaRPr lang="ru-RU"/>
          </a:p>
        </c:txPr>
      </c:legendEntry>
      <c:legendEntry>
        <c:idx val="6"/>
        <c:txPr>
          <a:bodyPr/>
          <a:lstStyle/>
          <a:p>
            <a:pPr>
              <a:defRPr sz="1000" baseline="0">
                <a:latin typeface="Century Gothic" pitchFamily="34" charset="0"/>
              </a:defRPr>
            </a:pPr>
            <a:endParaRPr lang="ru-RU"/>
          </a:p>
        </c:txPr>
      </c:legendEntry>
      <c:legendEntry>
        <c:idx val="7"/>
        <c:txPr>
          <a:bodyPr/>
          <a:lstStyle/>
          <a:p>
            <a:pPr>
              <a:defRPr sz="1000" baseline="0">
                <a:latin typeface="Century Gothic" pitchFamily="34" charset="0"/>
              </a:defRPr>
            </a:pPr>
            <a:endParaRPr lang="ru-RU"/>
          </a:p>
        </c:txPr>
      </c:legendEntry>
      <c:layout>
        <c:manualLayout>
          <c:xMode val="edge"/>
          <c:yMode val="edge"/>
          <c:x val="0"/>
          <c:y val="0.65845800524934384"/>
          <c:w val="0.99968856564685138"/>
          <c:h val="0.34154199475065788"/>
        </c:manualLayout>
      </c:layout>
      <c:overlay val="1"/>
      <c:txPr>
        <a:bodyPr/>
        <a:lstStyle/>
        <a:p>
          <a:pPr>
            <a:defRPr sz="1049"/>
          </a:pPr>
          <a:endParaRPr lang="ru-RU"/>
        </a:p>
      </c:txPr>
    </c:legend>
    <c:plotVisOnly val="1"/>
    <c:dispBlanksAs val="zero"/>
    <c:showDLblsOverMax val="0"/>
  </c:chart>
  <c:spPr>
    <a:ln>
      <a:noFill/>
    </a:ln>
    <a:scene3d>
      <a:camera prst="orthographicFront"/>
      <a:lightRig rig="threePt" dir="t"/>
    </a:scene3d>
    <a:sp3d>
      <a:bevelB/>
    </a:sp3d>
  </c:spPr>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a:t>Протяженность автомобильных дорог города, </a:t>
            </a:r>
          </a:p>
          <a:p>
            <a:pPr>
              <a:defRPr sz="1100"/>
            </a:pPr>
            <a:r>
              <a:rPr lang="ru-RU" sz="1100"/>
              <a:t>в т.ч. не отвечающих нормативным требованиям, км</a:t>
            </a:r>
          </a:p>
        </c:rich>
      </c:tx>
      <c:layout>
        <c:manualLayout>
          <c:xMode val="edge"/>
          <c:yMode val="edge"/>
          <c:x val="0.16005427013930951"/>
          <c:y val="4.1188722377444786E-3"/>
        </c:manualLayout>
      </c:layout>
      <c:overlay val="0"/>
    </c:title>
    <c:autoTitleDeleted val="0"/>
    <c:plotArea>
      <c:layout>
        <c:manualLayout>
          <c:layoutTarget val="inner"/>
          <c:xMode val="edge"/>
          <c:yMode val="edge"/>
          <c:x val="0.11245370482535837"/>
          <c:y val="0.15866429599525891"/>
          <c:w val="0.80198732081566726"/>
          <c:h val="0.69381830496994323"/>
        </c:manualLayout>
      </c:layout>
      <c:barChart>
        <c:barDir val="bar"/>
        <c:grouping val="clustered"/>
        <c:varyColors val="0"/>
        <c:ser>
          <c:idx val="0"/>
          <c:order val="0"/>
          <c:tx>
            <c:strRef>
              <c:f>Лист1!$B$1</c:f>
              <c:strCache>
                <c:ptCount val="1"/>
                <c:pt idx="0">
                  <c:v>общая протяженность дорог</c:v>
                </c:pt>
              </c:strCache>
            </c:strRef>
          </c:tx>
          <c:spPr>
            <a:solidFill>
              <a:sysClr val="window" lastClr="FFFFFF">
                <a:lumMod val="65000"/>
              </a:sysClr>
            </a:solidFill>
            <a:scene3d>
              <a:camera prst="orthographicFront"/>
              <a:lightRig rig="morning" dir="t">
                <a:rot lat="0" lon="0" rev="1200000"/>
              </a:lightRig>
            </a:scene3d>
            <a:sp3d prstMaterial="metal">
              <a:bevelT w="50800" h="50800"/>
              <a:bevelB w="88900" h="88900"/>
            </a:sp3d>
          </c:spPr>
          <c:invertIfNegative val="0"/>
          <c:dLbls>
            <c:dLbl>
              <c:idx val="0"/>
              <c:layout>
                <c:manualLayout>
                  <c:x val="-9.6794023823945127E-2"/>
                  <c:y val="1.9469985606637972E-3"/>
                </c:manualLayout>
              </c:layout>
              <c:showLegendKey val="0"/>
              <c:showVal val="1"/>
              <c:showCatName val="0"/>
              <c:showSerName val="0"/>
              <c:showPercent val="0"/>
              <c:showBubbleSize val="0"/>
            </c:dLbl>
            <c:dLbl>
              <c:idx val="1"/>
              <c:layout>
                <c:manualLayout>
                  <c:x val="-9.1700545124167268E-2"/>
                  <c:y val="-1.5091016848700364E-3"/>
                </c:manualLayout>
              </c:layout>
              <c:showLegendKey val="0"/>
              <c:showVal val="1"/>
              <c:showCatName val="0"/>
              <c:showSerName val="0"/>
              <c:showPercent val="0"/>
              <c:showBubbleSize val="0"/>
            </c:dLbl>
            <c:dLbl>
              <c:idx val="2"/>
              <c:layout>
                <c:manualLayout>
                  <c:x val="-9.0341368867353208E-2"/>
                  <c:y val="-3.5831004995343437E-3"/>
                </c:manualLayout>
              </c:layout>
              <c:showLegendKey val="0"/>
              <c:showVal val="1"/>
              <c:showCatName val="0"/>
              <c:showSerName val="0"/>
              <c:showPercent val="0"/>
              <c:showBubbleSize val="0"/>
            </c:dLbl>
            <c:dLbl>
              <c:idx val="3"/>
              <c:layout>
                <c:manualLayout>
                  <c:x val="-9.3424752675146702E-2"/>
                  <c:y val="-8.0504614342562248E-3"/>
                </c:manualLayout>
              </c:layout>
              <c:showLegendKey val="0"/>
              <c:showVal val="1"/>
              <c:showCatName val="0"/>
              <c:showSerName val="0"/>
              <c:showPercent val="0"/>
              <c:showBubbleSize val="0"/>
            </c:dLbl>
            <c:numFmt formatCode="#,##0.00" sourceLinked="0"/>
            <c:txPr>
              <a:bodyPr/>
              <a:lstStyle/>
              <a:p>
                <a:pPr>
                  <a:defRPr sz="1100" b="1"/>
                </a:pPr>
                <a:endParaRPr lang="ru-RU"/>
              </a:p>
            </c:txPr>
            <c:showLegendKey val="0"/>
            <c:showVal val="1"/>
            <c:showCatName val="0"/>
            <c:showSerName val="0"/>
            <c:showPercent val="0"/>
            <c:showBubbleSize val="0"/>
            <c:showLeaderLines val="0"/>
          </c:dLbls>
          <c:cat>
            <c:numRef>
              <c:f>Лист1!$A$2:$A$5</c:f>
              <c:numCache>
                <c:formatCode>General</c:formatCode>
                <c:ptCount val="4"/>
                <c:pt idx="0">
                  <c:v>2019</c:v>
                </c:pt>
                <c:pt idx="1">
                  <c:v>2020</c:v>
                </c:pt>
                <c:pt idx="2">
                  <c:v>2021</c:v>
                </c:pt>
                <c:pt idx="3">
                  <c:v>2022</c:v>
                </c:pt>
              </c:numCache>
            </c:numRef>
          </c:cat>
          <c:val>
            <c:numRef>
              <c:f>Лист1!$B$2:$B$5</c:f>
              <c:numCache>
                <c:formatCode>0.00</c:formatCode>
                <c:ptCount val="4"/>
                <c:pt idx="0">
                  <c:v>374</c:v>
                </c:pt>
                <c:pt idx="1">
                  <c:v>377.35</c:v>
                </c:pt>
                <c:pt idx="2">
                  <c:v>380.89</c:v>
                </c:pt>
                <c:pt idx="3">
                  <c:v>374.85</c:v>
                </c:pt>
              </c:numCache>
            </c:numRef>
          </c:val>
        </c:ser>
        <c:ser>
          <c:idx val="1"/>
          <c:order val="1"/>
          <c:tx>
            <c:strRef>
              <c:f>Лист1!$C$1</c:f>
              <c:strCache>
                <c:ptCount val="1"/>
                <c:pt idx="0">
                  <c:v>протяженность дорог, не отвечающих нормативным требованиям</c:v>
                </c:pt>
              </c:strCache>
            </c:strRef>
          </c:tx>
          <c:spPr>
            <a:solidFill>
              <a:srgbClr val="C00000">
                <a:alpha val="79000"/>
              </a:srgbClr>
            </a:solidFill>
            <a:scene3d>
              <a:camera prst="orthographicFront"/>
              <a:lightRig rig="morning" dir="t">
                <a:rot lat="0" lon="0" rev="600000"/>
              </a:lightRig>
            </a:scene3d>
            <a:sp3d prstMaterial="metal">
              <a:bevelT w="50800" h="50800"/>
              <a:bevelB w="88900" h="88900"/>
            </a:sp3d>
          </c:spPr>
          <c:invertIfNegative val="0"/>
          <c:dLbls>
            <c:dLbl>
              <c:idx val="0"/>
              <c:layout>
                <c:manualLayout>
                  <c:x val="-9.6341611144760475E-2"/>
                  <c:y val="6.2385911438488945E-3"/>
                </c:manualLayout>
              </c:layout>
              <c:showLegendKey val="0"/>
              <c:showVal val="1"/>
              <c:showCatName val="0"/>
              <c:showSerName val="0"/>
              <c:showPercent val="0"/>
              <c:showBubbleSize val="0"/>
            </c:dLbl>
            <c:dLbl>
              <c:idx val="1"/>
              <c:layout>
                <c:manualLayout>
                  <c:x val="-8.5523440339188725E-2"/>
                  <c:y val="-9.6720006773347231E-3"/>
                </c:manualLayout>
              </c:layout>
              <c:showLegendKey val="0"/>
              <c:showVal val="1"/>
              <c:showCatName val="0"/>
              <c:showSerName val="0"/>
              <c:showPercent val="0"/>
              <c:showBubbleSize val="0"/>
            </c:dLbl>
            <c:dLbl>
              <c:idx val="2"/>
              <c:layout>
                <c:manualLayout>
                  <c:x val="-8.9636664647688588E-2"/>
                  <c:y val="-3.7253407840149242E-6"/>
                </c:manualLayout>
              </c:layout>
              <c:showLegendKey val="0"/>
              <c:showVal val="1"/>
              <c:showCatName val="0"/>
              <c:showSerName val="0"/>
              <c:showPercent val="0"/>
              <c:showBubbleSize val="0"/>
            </c:dLbl>
            <c:dLbl>
              <c:idx val="3"/>
              <c:layout>
                <c:manualLayout>
                  <c:x val="-9.1244740561276266E-2"/>
                  <c:y val="-6.2860045720091514E-3"/>
                </c:manualLayout>
              </c:layout>
              <c:showLegendKey val="0"/>
              <c:showVal val="1"/>
              <c:showCatName val="0"/>
              <c:showSerName val="0"/>
              <c:showPercent val="0"/>
              <c:showBubbleSize val="0"/>
            </c:dLbl>
            <c:numFmt formatCode="#,##0.00" sourceLinked="0"/>
            <c:txPr>
              <a:bodyPr/>
              <a:lstStyle/>
              <a:p>
                <a:pPr>
                  <a:defRPr sz="1100" b="1">
                    <a:solidFill>
                      <a:schemeClr val="bg1"/>
                    </a:solidFill>
                  </a:defRPr>
                </a:pPr>
                <a:endParaRPr lang="ru-RU"/>
              </a:p>
            </c:txPr>
            <c:showLegendKey val="0"/>
            <c:showVal val="1"/>
            <c:showCatName val="0"/>
            <c:showSerName val="0"/>
            <c:showPercent val="0"/>
            <c:showBubbleSize val="0"/>
            <c:showLeaderLines val="0"/>
          </c:dLbls>
          <c:cat>
            <c:numRef>
              <c:f>Лист1!$A$2:$A$5</c:f>
              <c:numCache>
                <c:formatCode>General</c:formatCode>
                <c:ptCount val="4"/>
                <c:pt idx="0">
                  <c:v>2019</c:v>
                </c:pt>
                <c:pt idx="1">
                  <c:v>2020</c:v>
                </c:pt>
                <c:pt idx="2">
                  <c:v>2021</c:v>
                </c:pt>
                <c:pt idx="3">
                  <c:v>2022</c:v>
                </c:pt>
              </c:numCache>
            </c:numRef>
          </c:cat>
          <c:val>
            <c:numRef>
              <c:f>Лист1!$C$2:$C$5</c:f>
              <c:numCache>
                <c:formatCode>0.00</c:formatCode>
                <c:ptCount val="4"/>
                <c:pt idx="0">
                  <c:v>201.4</c:v>
                </c:pt>
                <c:pt idx="1">
                  <c:v>197.95</c:v>
                </c:pt>
                <c:pt idx="2">
                  <c:v>191.5</c:v>
                </c:pt>
                <c:pt idx="3">
                  <c:v>183</c:v>
                </c:pt>
              </c:numCache>
            </c:numRef>
          </c:val>
        </c:ser>
        <c:dLbls>
          <c:showLegendKey val="0"/>
          <c:showVal val="0"/>
          <c:showCatName val="0"/>
          <c:showSerName val="0"/>
          <c:showPercent val="0"/>
          <c:showBubbleSize val="0"/>
        </c:dLbls>
        <c:gapWidth val="34"/>
        <c:overlap val="4"/>
        <c:axId val="117115904"/>
        <c:axId val="117138176"/>
      </c:barChart>
      <c:catAx>
        <c:axId val="117115904"/>
        <c:scaling>
          <c:orientation val="minMax"/>
        </c:scaling>
        <c:delete val="0"/>
        <c:axPos val="l"/>
        <c:numFmt formatCode="General" sourceLinked="1"/>
        <c:majorTickMark val="out"/>
        <c:minorTickMark val="none"/>
        <c:tickLblPos val="nextTo"/>
        <c:spPr>
          <a:ln w="3172">
            <a:solidFill>
              <a:schemeClr val="bg1">
                <a:lumMod val="85000"/>
              </a:schemeClr>
            </a:solidFill>
          </a:ln>
        </c:spPr>
        <c:txPr>
          <a:bodyPr/>
          <a:lstStyle/>
          <a:p>
            <a:pPr>
              <a:defRPr sz="1100" b="1"/>
            </a:pPr>
            <a:endParaRPr lang="ru-RU"/>
          </a:p>
        </c:txPr>
        <c:crossAx val="117138176"/>
        <c:crosses val="autoZero"/>
        <c:auto val="1"/>
        <c:lblAlgn val="ctr"/>
        <c:lblOffset val="100"/>
        <c:noMultiLvlLbl val="0"/>
      </c:catAx>
      <c:valAx>
        <c:axId val="117138176"/>
        <c:scaling>
          <c:orientation val="minMax"/>
        </c:scaling>
        <c:delete val="1"/>
        <c:axPos val="b"/>
        <c:numFmt formatCode="0.00" sourceLinked="1"/>
        <c:majorTickMark val="out"/>
        <c:minorTickMark val="none"/>
        <c:tickLblPos val="none"/>
        <c:crossAx val="117115904"/>
        <c:crosses val="autoZero"/>
        <c:crossBetween val="between"/>
        <c:majorUnit val="100"/>
      </c:valAx>
      <c:spPr>
        <a:noFill/>
        <a:ln w="25400">
          <a:noFill/>
        </a:ln>
      </c:spPr>
    </c:plotArea>
    <c:legend>
      <c:legendPos val="r"/>
      <c:legendEntry>
        <c:idx val="0"/>
        <c:txPr>
          <a:bodyPr/>
          <a:lstStyle/>
          <a:p>
            <a:pPr>
              <a:defRPr sz="1100" b="1"/>
            </a:pPr>
            <a:endParaRPr lang="ru-RU"/>
          </a:p>
        </c:txPr>
      </c:legendEntry>
      <c:legendEntry>
        <c:idx val="1"/>
        <c:txPr>
          <a:bodyPr/>
          <a:lstStyle/>
          <a:p>
            <a:pPr>
              <a:defRPr sz="1100" b="1"/>
            </a:pPr>
            <a:endParaRPr lang="ru-RU"/>
          </a:p>
        </c:txPr>
      </c:legendEntry>
      <c:layout>
        <c:manualLayout>
          <c:xMode val="edge"/>
          <c:yMode val="edge"/>
          <c:x val="0"/>
          <c:y val="1"/>
          <c:w val="0.33031444793077042"/>
          <c:h val="0"/>
        </c:manualLayout>
      </c:layout>
      <c:overlay val="1"/>
      <c:spPr>
        <a:ln cap="sq" cmpd="sng">
          <a:bevel/>
        </a:ln>
      </c:spPr>
      <c:txPr>
        <a:bodyPr/>
        <a:lstStyle/>
        <a:p>
          <a:pPr>
            <a:defRPr sz="900" b="1"/>
          </a:pPr>
          <a:endParaRPr lang="ru-RU"/>
        </a:p>
      </c:txPr>
    </c:legend>
    <c:plotVisOnly val="1"/>
    <c:dispBlanksAs val="zero"/>
    <c:showDLblsOverMax val="0"/>
  </c:chart>
  <c:spPr>
    <a:ln>
      <a:noFill/>
    </a:ln>
    <a:scene3d>
      <a:camera prst="orthographicFront"/>
      <a:lightRig rig="threePt" dir="t"/>
    </a:scene3d>
    <a:sp3d prstMaterial="softEdge"/>
  </c:spPr>
  <c:txPr>
    <a:bodyPr/>
    <a:lstStyle/>
    <a:p>
      <a:pPr>
        <a:defRPr sz="1000">
          <a:solidFill>
            <a:sysClr val="windowText" lastClr="000000"/>
          </a:solidFill>
          <a:latin typeface="Century Gothic" pitchFamily="34" charset="0"/>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a:t>Объем пассажирских перевозок, млн. чел.</a:t>
            </a:r>
          </a:p>
        </c:rich>
      </c:tx>
      <c:layout>
        <c:manualLayout>
          <c:xMode val="edge"/>
          <c:yMode val="edge"/>
          <c:x val="0.10497716495846934"/>
          <c:y val="3.7735849056603772E-2"/>
        </c:manualLayout>
      </c:layout>
      <c:overlay val="0"/>
    </c:title>
    <c:autoTitleDeleted val="0"/>
    <c:view3D>
      <c:rotX val="10"/>
      <c:rotY val="10"/>
      <c:depthPercent val="100"/>
      <c:rAngAx val="1"/>
    </c:view3D>
    <c:floor>
      <c:thickness val="0"/>
      <c:spPr>
        <a:solidFill>
          <a:sysClr val="window" lastClr="FFFFFF">
            <a:lumMod val="85000"/>
          </a:sysClr>
        </a:solidFill>
        <a:scene3d>
          <a:camera prst="orthographicFront"/>
          <a:lightRig rig="threePt" dir="t"/>
        </a:scene3d>
        <a:sp3d>
          <a:bevelT w="38100" h="38100"/>
          <a:bevelB w="38100" h="38100"/>
          <a:contourClr>
            <a:srgbClr val="000000"/>
          </a:contourClr>
        </a:sp3d>
      </c:spPr>
    </c:floor>
    <c:sideWall>
      <c:thickness val="0"/>
    </c:sideWall>
    <c:backWall>
      <c:thickness val="0"/>
    </c:backWall>
    <c:plotArea>
      <c:layout>
        <c:manualLayout>
          <c:layoutTarget val="inner"/>
          <c:xMode val="edge"/>
          <c:yMode val="edge"/>
          <c:x val="7.5758024776443514E-2"/>
          <c:y val="0.17062875237761269"/>
          <c:w val="0.88942538637812563"/>
          <c:h val="0.71862836983433753"/>
        </c:manualLayout>
      </c:layout>
      <c:bar3DChart>
        <c:barDir val="col"/>
        <c:grouping val="stacked"/>
        <c:varyColors val="0"/>
        <c:ser>
          <c:idx val="0"/>
          <c:order val="0"/>
          <c:tx>
            <c:strRef>
              <c:f>Лист1!$B$1</c:f>
              <c:strCache>
                <c:ptCount val="1"/>
                <c:pt idx="0">
                  <c:v>Ряд 1</c:v>
                </c:pt>
              </c:strCache>
            </c:strRef>
          </c:tx>
          <c:spPr>
            <a:solidFill>
              <a:srgbClr val="0070C0"/>
            </a:solidFill>
            <a:scene3d>
              <a:camera prst="orthographicFront"/>
              <a:lightRig rig="threePt" dir="t"/>
            </a:scene3d>
            <a:sp3d>
              <a:bevelT w="38100" h="38100"/>
              <a:bevelB w="38100" h="38100"/>
            </a:sp3d>
          </c:spPr>
          <c:invertIfNegative val="0"/>
          <c:dLbls>
            <c:dLbl>
              <c:idx val="0"/>
              <c:layout>
                <c:manualLayout>
                  <c:x val="1.0299931111957509E-2"/>
                  <c:y val="-0.34234676501143546"/>
                </c:manualLayout>
              </c:layout>
              <c:showLegendKey val="0"/>
              <c:showVal val="1"/>
              <c:showCatName val="0"/>
              <c:showSerName val="0"/>
              <c:showPercent val="0"/>
              <c:showBubbleSize val="0"/>
            </c:dLbl>
            <c:dLbl>
              <c:idx val="1"/>
              <c:layout>
                <c:manualLayout>
                  <c:x val="3.8921785143605217E-3"/>
                  <c:y val="-0.32414971318630431"/>
                </c:manualLayout>
              </c:layout>
              <c:showLegendKey val="0"/>
              <c:showVal val="1"/>
              <c:showCatName val="0"/>
              <c:showSerName val="0"/>
              <c:showPercent val="0"/>
              <c:showBubbleSize val="0"/>
            </c:dLbl>
            <c:dLbl>
              <c:idx val="2"/>
              <c:layout>
                <c:manualLayout>
                  <c:x val="1.517379449363164E-2"/>
                  <c:y val="-0.30029291099809191"/>
                </c:manualLayout>
              </c:layout>
              <c:showLegendKey val="0"/>
              <c:showVal val="1"/>
              <c:showCatName val="0"/>
              <c:showSerName val="0"/>
              <c:showPercent val="0"/>
              <c:showBubbleSize val="0"/>
            </c:dLbl>
            <c:dLbl>
              <c:idx val="3"/>
              <c:layout>
                <c:manualLayout>
                  <c:x val="1.2124295478826892E-2"/>
                  <c:y val="-0.29123946026286962"/>
                </c:manualLayout>
              </c:layout>
              <c:showLegendKey val="0"/>
              <c:showVal val="1"/>
              <c:showCatName val="0"/>
              <c:showSerName val="0"/>
              <c:showPercent val="0"/>
              <c:showBubbleSize val="0"/>
            </c:dLbl>
            <c:dLbl>
              <c:idx val="4"/>
              <c:layout>
                <c:manualLayout>
                  <c:x val="6.9491416032015831E-3"/>
                  <c:y val="-0.26220063170069841"/>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Лист1!$A$2:$A$6</c:f>
              <c:strCache>
                <c:ptCount val="5"/>
                <c:pt idx="0">
                  <c:v>2018</c:v>
                </c:pt>
                <c:pt idx="1">
                  <c:v>2019</c:v>
                </c:pt>
                <c:pt idx="2">
                  <c:v>2020</c:v>
                </c:pt>
                <c:pt idx="3">
                  <c:v>2021</c:v>
                </c:pt>
                <c:pt idx="4">
                  <c:v>9 мес. 2022</c:v>
                </c:pt>
              </c:strCache>
            </c:strRef>
          </c:cat>
          <c:val>
            <c:numRef>
              <c:f>Лист1!$B$2:$B$6</c:f>
              <c:numCache>
                <c:formatCode>General</c:formatCode>
                <c:ptCount val="5"/>
                <c:pt idx="0">
                  <c:v>28.3</c:v>
                </c:pt>
                <c:pt idx="1">
                  <c:v>28.2</c:v>
                </c:pt>
                <c:pt idx="2">
                  <c:v>22.3</c:v>
                </c:pt>
                <c:pt idx="3">
                  <c:v>23.3</c:v>
                </c:pt>
                <c:pt idx="4">
                  <c:v>16.8</c:v>
                </c:pt>
              </c:numCache>
            </c:numRef>
          </c:val>
        </c:ser>
        <c:dLbls>
          <c:showLegendKey val="0"/>
          <c:showVal val="0"/>
          <c:showCatName val="0"/>
          <c:showSerName val="0"/>
          <c:showPercent val="0"/>
          <c:showBubbleSize val="0"/>
        </c:dLbls>
        <c:gapWidth val="62"/>
        <c:gapDepth val="140"/>
        <c:shape val="box"/>
        <c:axId val="117524736"/>
        <c:axId val="117530624"/>
        <c:axId val="0"/>
      </c:bar3DChart>
      <c:catAx>
        <c:axId val="117524736"/>
        <c:scaling>
          <c:orientation val="minMax"/>
        </c:scaling>
        <c:delete val="0"/>
        <c:axPos val="b"/>
        <c:numFmt formatCode="0" sourceLinked="1"/>
        <c:majorTickMark val="out"/>
        <c:minorTickMark val="none"/>
        <c:tickLblPos val="nextTo"/>
        <c:txPr>
          <a:bodyPr/>
          <a:lstStyle/>
          <a:p>
            <a:pPr>
              <a:defRPr sz="900"/>
            </a:pPr>
            <a:endParaRPr lang="ru-RU"/>
          </a:p>
        </c:txPr>
        <c:crossAx val="117530624"/>
        <c:crosses val="autoZero"/>
        <c:auto val="1"/>
        <c:lblAlgn val="ctr"/>
        <c:lblOffset val="100"/>
        <c:noMultiLvlLbl val="0"/>
      </c:catAx>
      <c:valAx>
        <c:axId val="117530624"/>
        <c:scaling>
          <c:orientation val="minMax"/>
          <c:max val="49"/>
          <c:min val="0"/>
        </c:scaling>
        <c:delete val="0"/>
        <c:axPos val="l"/>
        <c:numFmt formatCode="General" sourceLinked="1"/>
        <c:majorTickMark val="out"/>
        <c:minorTickMark val="none"/>
        <c:tickLblPos val="nextTo"/>
        <c:txPr>
          <a:bodyPr/>
          <a:lstStyle/>
          <a:p>
            <a:pPr>
              <a:defRPr sz="900"/>
            </a:pPr>
            <a:endParaRPr lang="ru-RU"/>
          </a:p>
        </c:txPr>
        <c:crossAx val="117524736"/>
        <c:crosses val="autoZero"/>
        <c:crossBetween val="between"/>
        <c:majorUnit val="10"/>
        <c:minorUnit val="1"/>
      </c:valAx>
      <c:spPr>
        <a:noFill/>
        <a:ln w="25400">
          <a:noFill/>
        </a:ln>
      </c:spPr>
    </c:plotArea>
    <c:plotVisOnly val="1"/>
    <c:dispBlanksAs val="gap"/>
    <c:showDLblsOverMax val="0"/>
  </c:chart>
  <c:spPr>
    <a:noFill/>
    <a:ln>
      <a:noFill/>
    </a:ln>
  </c:spPr>
  <c:txPr>
    <a:bodyPr/>
    <a:lstStyle/>
    <a:p>
      <a:pPr>
        <a:defRPr sz="1000" b="1">
          <a:solidFill>
            <a:sysClr val="windowText" lastClr="000000"/>
          </a:solidFill>
          <a:latin typeface="Century Gothic" pitchFamily="34"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a:t>Естественная и миграционная  убыль,  чел.</a:t>
            </a:r>
          </a:p>
        </c:rich>
      </c:tx>
      <c:layout>
        <c:manualLayout>
          <c:xMode val="edge"/>
          <c:yMode val="edge"/>
          <c:x val="0.24232069248079341"/>
          <c:y val="3.5243487126092751E-2"/>
        </c:manualLayout>
      </c:layout>
      <c:overlay val="0"/>
    </c:title>
    <c:autoTitleDeleted val="0"/>
    <c:plotArea>
      <c:layout>
        <c:manualLayout>
          <c:layoutTarget val="inner"/>
          <c:xMode val="edge"/>
          <c:yMode val="edge"/>
          <c:x val="9.6094810989041268E-2"/>
          <c:y val="5.2934014827098939E-2"/>
          <c:w val="0.84527936329260167"/>
          <c:h val="0.62467646564586765"/>
        </c:manualLayout>
      </c:layout>
      <c:areaChart>
        <c:grouping val="standard"/>
        <c:varyColors val="0"/>
        <c:ser>
          <c:idx val="0"/>
          <c:order val="0"/>
          <c:tx>
            <c:strRef>
              <c:f>Лист1!$B$1</c:f>
              <c:strCache>
                <c:ptCount val="1"/>
                <c:pt idx="0">
                  <c:v>Естественная убыль</c:v>
                </c:pt>
              </c:strCache>
            </c:strRef>
          </c:tx>
          <c:spPr>
            <a:solidFill>
              <a:srgbClr val="0070C0"/>
            </a:solidFill>
            <a:ln w="25370">
              <a:solidFill>
                <a:srgbClr val="1F497D"/>
              </a:solidFill>
              <a:prstDash val="solid"/>
            </a:ln>
            <a:scene3d>
              <a:camera prst="orthographicFront"/>
              <a:lightRig rig="threePt" dir="t"/>
            </a:scene3d>
            <a:sp3d prstMaterial="softEdge">
              <a:bevelT/>
              <a:bevelB/>
            </a:sp3d>
          </c:spPr>
          <c:dLbls>
            <c:dLbl>
              <c:idx val="0"/>
              <c:layout>
                <c:manualLayout>
                  <c:x val="1.0972222222222223E-3"/>
                  <c:y val="9.6187417916084192E-2"/>
                </c:manualLayout>
              </c:layout>
              <c:showLegendKey val="0"/>
              <c:showVal val="1"/>
              <c:showCatName val="0"/>
              <c:showSerName val="0"/>
              <c:showPercent val="0"/>
              <c:showBubbleSize val="0"/>
            </c:dLbl>
            <c:dLbl>
              <c:idx val="1"/>
              <c:layout>
                <c:manualLayout>
                  <c:x val="-1.0680395719769293E-4"/>
                  <c:y val="0.10851408126052425"/>
                </c:manualLayout>
              </c:layout>
              <c:showLegendKey val="0"/>
              <c:showVal val="1"/>
              <c:showCatName val="0"/>
              <c:showSerName val="0"/>
              <c:showPercent val="0"/>
              <c:showBubbleSize val="0"/>
            </c:dLbl>
            <c:dLbl>
              <c:idx val="2"/>
              <c:layout>
                <c:manualLayout>
                  <c:x val="0"/>
                  <c:y val="0.10710306224722529"/>
                </c:manualLayout>
              </c:layout>
              <c:showLegendKey val="0"/>
              <c:showVal val="1"/>
              <c:showCatName val="0"/>
              <c:showSerName val="0"/>
              <c:showPercent val="0"/>
              <c:showBubbleSize val="0"/>
            </c:dLbl>
            <c:dLbl>
              <c:idx val="3"/>
              <c:layout>
                <c:manualLayout>
                  <c:x val="-1.0936132983377661E-7"/>
                  <c:y val="0.12175093896845079"/>
                </c:manualLayout>
              </c:layout>
              <c:showLegendKey val="0"/>
              <c:showVal val="1"/>
              <c:showCatName val="0"/>
              <c:showSerName val="0"/>
              <c:showPercent val="0"/>
              <c:showBubbleSize val="0"/>
            </c:dLbl>
            <c:dLbl>
              <c:idx val="4"/>
              <c:layout>
                <c:manualLayout>
                  <c:x val="0"/>
                  <c:y val="0.11864675935344476"/>
                </c:manualLayout>
              </c:layout>
              <c:showLegendKey val="0"/>
              <c:showVal val="1"/>
              <c:showCatName val="0"/>
              <c:showSerName val="0"/>
              <c:showPercent val="0"/>
              <c:showBubbleSize val="0"/>
            </c:dLbl>
            <c:dLbl>
              <c:idx val="5"/>
              <c:layout>
                <c:manualLayout>
                  <c:x val="5.0925337632112278E-17"/>
                  <c:y val="0.10945009453454101"/>
                </c:manualLayout>
              </c:layout>
              <c:showLegendKey val="0"/>
              <c:showVal val="1"/>
              <c:showCatName val="0"/>
              <c:showSerName val="0"/>
              <c:showPercent val="0"/>
              <c:showBubbleSize val="0"/>
            </c:dLbl>
            <c:dLbl>
              <c:idx val="6"/>
              <c:layout>
                <c:manualLayout>
                  <c:x val="2.7777777777786739E-3"/>
                  <c:y val="7.8665865347227013E-2"/>
                </c:manualLayout>
              </c:layout>
              <c:showLegendKey val="0"/>
              <c:showVal val="1"/>
              <c:showCatName val="0"/>
              <c:showSerName val="0"/>
              <c:showPercent val="0"/>
              <c:showBubbleSize val="0"/>
            </c:dLbl>
            <c:dLbl>
              <c:idx val="7"/>
              <c:layout>
                <c:manualLayout>
                  <c:x val="0"/>
                  <c:y val="6.4351456964232084E-2"/>
                </c:manualLayout>
              </c:layout>
              <c:showLegendKey val="0"/>
              <c:showVal val="1"/>
              <c:showCatName val="0"/>
              <c:showSerName val="0"/>
              <c:showPercent val="0"/>
              <c:showBubbleSize val="0"/>
            </c:dLbl>
            <c:dLbl>
              <c:idx val="8"/>
              <c:layout>
                <c:manualLayout>
                  <c:x val="-1.0094891984656101E-7"/>
                  <c:y val="5.9439331470639033E-2"/>
                </c:manualLayout>
              </c:layout>
              <c:showLegendKey val="0"/>
              <c:showVal val="1"/>
              <c:showCatName val="0"/>
              <c:showSerName val="0"/>
              <c:showPercent val="0"/>
              <c:showBubbleSize val="0"/>
            </c:dLbl>
            <c:dLbl>
              <c:idx val="9"/>
              <c:layout>
                <c:manualLayout>
                  <c:x val="-1.0936132983377661E-7"/>
                  <c:y val="3.8391009046572971E-2"/>
                </c:manualLayout>
              </c:layout>
              <c:showLegendKey val="0"/>
              <c:showVal val="1"/>
              <c:showCatName val="0"/>
              <c:showSerName val="0"/>
              <c:showPercent val="0"/>
              <c:showBubbleSize val="0"/>
            </c:dLbl>
            <c:dLbl>
              <c:idx val="10"/>
              <c:layout>
                <c:manualLayout>
                  <c:x val="-1.3888888888890821E-3"/>
                  <c:y val="3.9070699642703641E-2"/>
                </c:manualLayout>
              </c:layout>
              <c:showLegendKey val="0"/>
              <c:showVal val="1"/>
              <c:showCatName val="0"/>
              <c:showSerName val="0"/>
              <c:showPercent val="0"/>
              <c:showBubbleSize val="0"/>
            </c:dLbl>
            <c:dLbl>
              <c:idx val="11"/>
              <c:layout>
                <c:manualLayout>
                  <c:x val="-2.478873888933723E-2"/>
                  <c:y val="0.12926978864484046"/>
                </c:manualLayout>
              </c:layout>
              <c:showLegendKey val="0"/>
              <c:showVal val="1"/>
              <c:showCatName val="0"/>
              <c:showSerName val="0"/>
              <c:showPercent val="0"/>
              <c:showBubbleSize val="0"/>
            </c:dLbl>
            <c:dLbl>
              <c:idx val="12"/>
              <c:layout>
                <c:manualLayout>
                  <c:x val="-2.2600615625831919E-2"/>
                  <c:y val="0.16197743703090794"/>
                </c:manualLayout>
              </c:layout>
              <c:showLegendKey val="0"/>
              <c:showVal val="1"/>
              <c:showCatName val="0"/>
              <c:showSerName val="0"/>
              <c:showPercent val="0"/>
              <c:showBubbleSize val="0"/>
            </c:dLbl>
            <c:dLbl>
              <c:idx val="13"/>
              <c:layout>
                <c:manualLayout>
                  <c:x val="-2.1761489184276572E-2"/>
                  <c:y val="0.10725496155085877"/>
                </c:manualLayout>
              </c:layout>
              <c:showLegendKey val="0"/>
              <c:showVal val="1"/>
              <c:showCatName val="0"/>
              <c:showSerName val="0"/>
              <c:showPercent val="0"/>
              <c:showBubbleSize val="0"/>
            </c:dLbl>
            <c:dLbl>
              <c:idx val="14"/>
              <c:layout>
                <c:manualLayout>
                  <c:x val="-2.6058880268077782E-2"/>
                  <c:y val="0.17818114840908045"/>
                </c:manualLayout>
              </c:layout>
              <c:tx>
                <c:rich>
                  <a:bodyPr/>
                  <a:lstStyle/>
                  <a:p>
                    <a:r>
                      <a:rPr lang="en-US"/>
                      <a:t>-1 17</a:t>
                    </a:r>
                    <a:r>
                      <a:rPr lang="ru-RU"/>
                      <a:t>8</a:t>
                    </a:r>
                    <a:endParaRPr lang="en-US"/>
                  </a:p>
                </c:rich>
              </c:tx>
              <c:showLegendKey val="0"/>
              <c:showVal val="1"/>
              <c:showCatName val="0"/>
              <c:showSerName val="0"/>
              <c:showPercent val="0"/>
              <c:showBubbleSize val="0"/>
            </c:dLbl>
            <c:dLbl>
              <c:idx val="15"/>
              <c:layout>
                <c:manualLayout>
                  <c:x val="-2.4952444634025431E-3"/>
                  <c:y val="0.12993323203021914"/>
                </c:manualLayout>
              </c:layout>
              <c:showLegendKey val="0"/>
              <c:showVal val="1"/>
              <c:showCatName val="0"/>
              <c:showSerName val="0"/>
              <c:showPercent val="0"/>
              <c:showBubbleSize val="0"/>
            </c:dLbl>
            <c:dLbl>
              <c:idx val="16"/>
              <c:layout>
                <c:manualLayout>
                  <c:x val="-1.0043385865200241E-2"/>
                  <c:y val="0.17927043330111261"/>
                </c:manualLayout>
              </c:layout>
              <c:showLegendKey val="0"/>
              <c:showVal val="1"/>
              <c:showCatName val="0"/>
              <c:showSerName val="0"/>
              <c:showPercent val="0"/>
              <c:showBubbleSize val="0"/>
            </c:dLbl>
            <c:dLbl>
              <c:idx val="17"/>
              <c:layout>
                <c:manualLayout>
                  <c:x val="0"/>
                  <c:y val="0.10449509600773589"/>
                </c:manualLayout>
              </c:layout>
              <c:showLegendKey val="0"/>
              <c:showVal val="1"/>
              <c:showCatName val="0"/>
              <c:showSerName val="0"/>
              <c:showPercent val="0"/>
              <c:showBubbleSize val="0"/>
            </c:dLbl>
            <c:dLbl>
              <c:idx val="18"/>
              <c:layout>
                <c:manualLayout>
                  <c:x val="9.9800399201598246E-3"/>
                  <c:y val="0.16087464155948478"/>
                </c:manualLayout>
              </c:layout>
              <c:showLegendKey val="0"/>
              <c:showVal val="1"/>
              <c:showCatName val="0"/>
              <c:showSerName val="0"/>
              <c:showPercent val="0"/>
              <c:showBubbleSize val="0"/>
            </c:dLbl>
            <c:dLbl>
              <c:idx val="19"/>
              <c:layout>
                <c:manualLayout>
                  <c:x val="-5.9880239520959024E-3"/>
                  <c:y val="0.10324132970923119"/>
                </c:manualLayout>
              </c:layout>
              <c:tx>
                <c:rich>
                  <a:bodyPr/>
                  <a:lstStyle/>
                  <a:p>
                    <a:r>
                      <a:rPr lang="ru-RU" sz="900" b="1">
                        <a:solidFill>
                          <a:schemeClr val="tx1"/>
                        </a:solidFill>
                      </a:rPr>
                      <a:t>-1507</a:t>
                    </a:r>
                  </a:p>
                </c:rich>
              </c:tx>
              <c:showLegendKey val="0"/>
              <c:showVal val="0"/>
              <c:showCatName val="0"/>
              <c:showSerName val="0"/>
              <c:showPercent val="0"/>
              <c:showBubbleSize val="0"/>
            </c:dLbl>
            <c:dLbl>
              <c:idx val="20"/>
              <c:layout>
                <c:manualLayout>
                  <c:x val="0"/>
                  <c:y val="0.16132858837485167"/>
                </c:manualLayout>
              </c:layout>
              <c:showLegendKey val="0"/>
              <c:showVal val="1"/>
              <c:showCatName val="0"/>
              <c:showSerName val="0"/>
              <c:showPercent val="0"/>
              <c:showBubbleSize val="0"/>
            </c:dLbl>
            <c:dLbl>
              <c:idx val="21"/>
              <c:layout>
                <c:manualLayout>
                  <c:x val="5.9880239520958903E-3"/>
                  <c:y val="0.18353286920216044"/>
                </c:manualLayout>
              </c:layout>
              <c:showLegendKey val="0"/>
              <c:showVal val="1"/>
              <c:showCatName val="0"/>
              <c:showSerName val="0"/>
              <c:showPercent val="0"/>
              <c:showBubbleSize val="0"/>
            </c:dLbl>
            <c:dLbl>
              <c:idx val="22"/>
              <c:layout>
                <c:manualLayout>
                  <c:x val="2.5948103792415182E-2"/>
                  <c:y val="0.14414414414414572"/>
                </c:manualLayout>
              </c:layout>
              <c:showLegendKey val="0"/>
              <c:showVal val="1"/>
              <c:showCatName val="0"/>
              <c:showSerName val="0"/>
              <c:showPercent val="0"/>
              <c:showBubbleSize val="0"/>
            </c:dLbl>
            <c:numFmt formatCode="#,##0" sourceLinked="0"/>
            <c:txPr>
              <a:bodyPr/>
              <a:lstStyle/>
              <a:p>
                <a:pPr algn="ctr">
                  <a:defRPr sz="900" b="1"/>
                </a:pPr>
                <a:endParaRPr lang="ru-RU"/>
              </a:p>
            </c:txPr>
            <c:showLegendKey val="0"/>
            <c:showVal val="1"/>
            <c:showCatName val="0"/>
            <c:showSerName val="0"/>
            <c:showPercent val="0"/>
            <c:showBubbleSize val="0"/>
            <c:showLeaderLines val="0"/>
          </c:dLbls>
          <c:cat>
            <c:strRef>
              <c:f>Лист1!$A$2:$A$24</c:f>
              <c:strCach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strCache>
            </c:strRef>
          </c:cat>
          <c:val>
            <c:numRef>
              <c:f>Лист1!$B$2:$B$24</c:f>
              <c:numCache>
                <c:formatCode>General</c:formatCode>
                <c:ptCount val="23"/>
                <c:pt idx="0">
                  <c:v>-2686</c:v>
                </c:pt>
                <c:pt idx="1">
                  <c:v>-2919</c:v>
                </c:pt>
                <c:pt idx="2">
                  <c:v>-2869</c:v>
                </c:pt>
                <c:pt idx="3">
                  <c:v>-2914</c:v>
                </c:pt>
                <c:pt idx="4">
                  <c:v>-2538</c:v>
                </c:pt>
                <c:pt idx="5">
                  <c:v>-2703</c:v>
                </c:pt>
                <c:pt idx="6">
                  <c:v>-2234</c:v>
                </c:pt>
                <c:pt idx="7">
                  <c:v>-1991</c:v>
                </c:pt>
                <c:pt idx="8">
                  <c:v>-1872</c:v>
                </c:pt>
                <c:pt idx="9">
                  <c:v>-1623</c:v>
                </c:pt>
                <c:pt idx="10">
                  <c:v>-1642</c:v>
                </c:pt>
                <c:pt idx="11">
                  <c:v>-1312</c:v>
                </c:pt>
                <c:pt idx="12">
                  <c:v>-1217</c:v>
                </c:pt>
                <c:pt idx="13">
                  <c:v>-1294</c:v>
                </c:pt>
                <c:pt idx="14">
                  <c:v>-1178</c:v>
                </c:pt>
                <c:pt idx="15">
                  <c:v>-1086</c:v>
                </c:pt>
                <c:pt idx="16">
                  <c:v>-1197</c:v>
                </c:pt>
                <c:pt idx="17">
                  <c:v>-1407</c:v>
                </c:pt>
                <c:pt idx="18" formatCode="0">
                  <c:v>-1376</c:v>
                </c:pt>
                <c:pt idx="19">
                  <c:v>-1507</c:v>
                </c:pt>
                <c:pt idx="20">
                  <c:v>-2068</c:v>
                </c:pt>
                <c:pt idx="21">
                  <c:v>-2830</c:v>
                </c:pt>
                <c:pt idx="22">
                  <c:v>-2551</c:v>
                </c:pt>
              </c:numCache>
            </c:numRef>
          </c:val>
        </c:ser>
        <c:ser>
          <c:idx val="1"/>
          <c:order val="1"/>
          <c:tx>
            <c:strRef>
              <c:f>Лист1!$C$1</c:f>
              <c:strCache>
                <c:ptCount val="1"/>
                <c:pt idx="0">
                  <c:v> миграционная  убыль</c:v>
                </c:pt>
              </c:strCache>
            </c:strRef>
          </c:tx>
          <c:spPr>
            <a:solidFill>
              <a:srgbClr val="4F81BD">
                <a:lumMod val="40000"/>
                <a:lumOff val="60000"/>
              </a:srgbClr>
            </a:solidFill>
            <a:ln w="25370">
              <a:solidFill>
                <a:srgbClr val="1F497D"/>
              </a:solidFill>
              <a:prstDash val="sysDash"/>
            </a:ln>
            <a:scene3d>
              <a:camera prst="orthographicFront"/>
              <a:lightRig rig="threePt" dir="t"/>
            </a:scene3d>
            <a:sp3d prstMaterial="softEdge">
              <a:bevelT/>
              <a:bevelB/>
            </a:sp3d>
          </c:spPr>
          <c:dLbls>
            <c:dLbl>
              <c:idx val="0"/>
              <c:layout>
                <c:manualLayout>
                  <c:x val="-2.916666666666668E-4"/>
                  <c:y val="-1.0741288917341539E-2"/>
                </c:manualLayout>
              </c:layout>
              <c:showLegendKey val="0"/>
              <c:showVal val="1"/>
              <c:showCatName val="0"/>
              <c:showSerName val="0"/>
              <c:showPercent val="0"/>
              <c:showBubbleSize val="0"/>
            </c:dLbl>
            <c:dLbl>
              <c:idx val="1"/>
              <c:layout>
                <c:manualLayout>
                  <c:x val="1.3888888888890821E-3"/>
                  <c:y val="9.4663635588788566E-3"/>
                </c:manualLayout>
              </c:layout>
              <c:showLegendKey val="0"/>
              <c:showVal val="1"/>
              <c:showCatName val="0"/>
              <c:showSerName val="0"/>
              <c:showPercent val="0"/>
              <c:showBubbleSize val="0"/>
            </c:dLbl>
            <c:dLbl>
              <c:idx val="2"/>
              <c:layout>
                <c:manualLayout>
                  <c:x val="1.0683424187363493E-3"/>
                  <c:y val="3.540456988494721E-3"/>
                </c:manualLayout>
              </c:layout>
              <c:showLegendKey val="0"/>
              <c:showVal val="1"/>
              <c:showCatName val="0"/>
              <c:showSerName val="0"/>
              <c:showPercent val="0"/>
              <c:showBubbleSize val="0"/>
            </c:dLbl>
            <c:dLbl>
              <c:idx val="3"/>
              <c:layout>
                <c:manualLayout>
                  <c:x val="-1.0094891984656101E-7"/>
                  <c:y val="1.8727109047261114E-2"/>
                </c:manualLayout>
              </c:layout>
              <c:showLegendKey val="0"/>
              <c:showVal val="1"/>
              <c:showCatName val="0"/>
              <c:showSerName val="0"/>
              <c:showPercent val="0"/>
              <c:showBubbleSize val="0"/>
            </c:dLbl>
            <c:dLbl>
              <c:idx val="4"/>
              <c:layout>
                <c:manualLayout>
                  <c:x val="2.7777777777786995E-3"/>
                  <c:y val="-4.0789212548114984E-3"/>
                </c:manualLayout>
              </c:layout>
              <c:showLegendKey val="0"/>
              <c:showVal val="1"/>
              <c:showCatName val="0"/>
              <c:showSerName val="0"/>
              <c:showPercent val="0"/>
              <c:showBubbleSize val="0"/>
            </c:dLbl>
            <c:dLbl>
              <c:idx val="5"/>
              <c:layout>
                <c:manualLayout>
                  <c:x val="0"/>
                  <c:y val="-3.0911923919447488E-2"/>
                </c:manualLayout>
              </c:layout>
              <c:showLegendKey val="0"/>
              <c:showVal val="1"/>
              <c:showCatName val="0"/>
              <c:showSerName val="0"/>
              <c:showPercent val="0"/>
              <c:showBubbleSize val="0"/>
            </c:dLbl>
            <c:dLbl>
              <c:idx val="6"/>
              <c:layout>
                <c:manualLayout>
                  <c:x val="0"/>
                  <c:y val="-3.3990595695147729E-2"/>
                </c:manualLayout>
              </c:layout>
              <c:showLegendKey val="0"/>
              <c:showVal val="1"/>
              <c:showCatName val="0"/>
              <c:showSerName val="0"/>
              <c:showPercent val="0"/>
              <c:showBubbleSize val="0"/>
            </c:dLbl>
            <c:dLbl>
              <c:idx val="7"/>
              <c:layout>
                <c:manualLayout>
                  <c:x val="-1.3888948976306119E-3"/>
                  <c:y val="1.3145503901584615E-2"/>
                </c:manualLayout>
              </c:layout>
              <c:showLegendKey val="0"/>
              <c:showVal val="1"/>
              <c:showCatName val="0"/>
              <c:showSerName val="0"/>
              <c:showPercent val="0"/>
              <c:showBubbleSize val="0"/>
            </c:dLbl>
            <c:dLbl>
              <c:idx val="8"/>
              <c:layout>
                <c:manualLayout>
                  <c:x val="-1.5451050146076929E-7"/>
                  <c:y val="-7.4140822451113433E-3"/>
                </c:manualLayout>
              </c:layout>
              <c:showLegendKey val="0"/>
              <c:showVal val="1"/>
              <c:showCatName val="0"/>
              <c:showSerName val="0"/>
              <c:showPercent val="0"/>
              <c:showBubbleSize val="0"/>
            </c:dLbl>
            <c:dLbl>
              <c:idx val="9"/>
              <c:layout>
                <c:manualLayout>
                  <c:x val="-4.7402276743149438E-3"/>
                  <c:y val="-8.3986416914122296E-3"/>
                </c:manualLayout>
              </c:layout>
              <c:showLegendKey val="0"/>
              <c:showVal val="1"/>
              <c:showCatName val="0"/>
              <c:showSerName val="0"/>
              <c:showPercent val="0"/>
              <c:showBubbleSize val="0"/>
            </c:dLbl>
            <c:dLbl>
              <c:idx val="10"/>
              <c:layout>
                <c:manualLayout>
                  <c:x val="3.308224346776422E-3"/>
                  <c:y val="-2.7924421623015647E-2"/>
                </c:manualLayout>
              </c:layout>
              <c:showLegendKey val="0"/>
              <c:showVal val="1"/>
              <c:showCatName val="0"/>
              <c:showSerName val="0"/>
              <c:showPercent val="0"/>
              <c:showBubbleSize val="0"/>
            </c:dLbl>
            <c:dLbl>
              <c:idx val="11"/>
              <c:layout>
                <c:manualLayout>
                  <c:x val="-2.7812176296954892E-3"/>
                  <c:y val="-8.3461346472795267E-3"/>
                </c:manualLayout>
              </c:layout>
              <c:showLegendKey val="0"/>
              <c:showVal val="1"/>
              <c:showCatName val="0"/>
              <c:showSerName val="0"/>
              <c:showPercent val="0"/>
              <c:showBubbleSize val="0"/>
            </c:dLbl>
            <c:dLbl>
              <c:idx val="12"/>
              <c:layout>
                <c:manualLayout>
                  <c:x val="-3.956478733926805E-3"/>
                  <c:y val="6.2183791443254114E-3"/>
                </c:manualLayout>
              </c:layout>
              <c:showLegendKey val="0"/>
              <c:showVal val="1"/>
              <c:showCatName val="0"/>
              <c:showSerName val="0"/>
              <c:showPercent val="0"/>
              <c:showBubbleSize val="0"/>
            </c:dLbl>
            <c:dLbl>
              <c:idx val="13"/>
              <c:layout>
                <c:manualLayout>
                  <c:x val="-5.3452962296627014E-3"/>
                  <c:y val="-1.5193468914545191E-2"/>
                </c:manualLayout>
              </c:layout>
              <c:showLegendKey val="0"/>
              <c:showVal val="1"/>
              <c:showCatName val="0"/>
              <c:showSerName val="0"/>
              <c:showPercent val="0"/>
              <c:showBubbleSize val="0"/>
            </c:dLbl>
            <c:dLbl>
              <c:idx val="14"/>
              <c:layout>
                <c:manualLayout>
                  <c:x val="-7.6731576217643439E-3"/>
                  <c:y val="-4.3689944162385065E-2"/>
                </c:manualLayout>
              </c:layout>
              <c:showLegendKey val="0"/>
              <c:showVal val="1"/>
              <c:showCatName val="0"/>
              <c:showSerName val="0"/>
              <c:showPercent val="0"/>
              <c:showBubbleSize val="0"/>
            </c:dLbl>
            <c:dLbl>
              <c:idx val="15"/>
              <c:layout>
                <c:manualLayout>
                  <c:x val="-2.0322504597104978E-2"/>
                  <c:y val="7.7422754588109656E-4"/>
                </c:manualLayout>
              </c:layout>
              <c:showLegendKey val="0"/>
              <c:showVal val="1"/>
              <c:showCatName val="0"/>
              <c:showSerName val="0"/>
              <c:showPercent val="0"/>
              <c:showBubbleSize val="0"/>
            </c:dLbl>
            <c:dLbl>
              <c:idx val="16"/>
              <c:layout>
                <c:manualLayout>
                  <c:x val="-3.122306636999804E-2"/>
                  <c:y val="-5.6669705760461646E-2"/>
                </c:manualLayout>
              </c:layout>
              <c:showLegendKey val="0"/>
              <c:showVal val="1"/>
              <c:showCatName val="0"/>
              <c:showSerName val="0"/>
              <c:showPercent val="0"/>
              <c:showBubbleSize val="0"/>
            </c:dLbl>
            <c:dLbl>
              <c:idx val="17"/>
              <c:layout>
                <c:manualLayout>
                  <c:x val="-1.9521717911176201E-2"/>
                  <c:y val="-5.7084496016950113E-2"/>
                </c:manualLayout>
              </c:layout>
              <c:showLegendKey val="0"/>
              <c:showVal val="1"/>
              <c:showCatName val="0"/>
              <c:showSerName val="0"/>
              <c:showPercent val="0"/>
              <c:showBubbleSize val="0"/>
            </c:dLbl>
            <c:dLbl>
              <c:idx val="18"/>
              <c:layout>
                <c:manualLayout>
                  <c:x val="-1.3972055888223561E-2"/>
                  <c:y val="1.7077595030350941E-3"/>
                </c:manualLayout>
              </c:layout>
              <c:showLegendKey val="0"/>
              <c:showVal val="1"/>
              <c:showCatName val="0"/>
              <c:showSerName val="0"/>
              <c:showPercent val="0"/>
              <c:showBubbleSize val="0"/>
            </c:dLbl>
            <c:dLbl>
              <c:idx val="19"/>
              <c:layout>
                <c:manualLayout>
                  <c:x val="-2.1956087824351298E-2"/>
                  <c:y val="-6.8436445444319483E-2"/>
                </c:manualLayout>
              </c:layout>
              <c:showLegendKey val="0"/>
              <c:showVal val="1"/>
              <c:showCatName val="0"/>
              <c:showSerName val="0"/>
              <c:showPercent val="0"/>
              <c:showBubbleSize val="0"/>
            </c:dLbl>
            <c:dLbl>
              <c:idx val="20"/>
              <c:layout>
                <c:manualLayout>
                  <c:x val="-1.3972055888223561E-2"/>
                  <c:y val="-3.7556521651009839E-2"/>
                </c:manualLayout>
              </c:layout>
              <c:showLegendKey val="0"/>
              <c:showVal val="1"/>
              <c:showCatName val="0"/>
              <c:showSerName val="0"/>
              <c:showPercent val="0"/>
              <c:showBubbleSize val="0"/>
            </c:dLbl>
            <c:dLbl>
              <c:idx val="21"/>
              <c:layout>
                <c:manualLayout>
                  <c:x val="0"/>
                  <c:y val="-5.3000537095025523E-2"/>
                </c:manualLayout>
              </c:layout>
              <c:showLegendKey val="0"/>
              <c:showVal val="1"/>
              <c:showCatName val="0"/>
              <c:showSerName val="0"/>
              <c:showPercent val="0"/>
              <c:showBubbleSize val="0"/>
            </c:dLbl>
            <c:dLbl>
              <c:idx val="22"/>
              <c:layout>
                <c:manualLayout>
                  <c:x val="2.1956087824351298E-2"/>
                  <c:y val="2.5740025740025742E-2"/>
                </c:manualLayout>
              </c:layout>
              <c:showLegendKey val="0"/>
              <c:showVal val="1"/>
              <c:showCatName val="0"/>
              <c:showSerName val="0"/>
              <c:showPercent val="0"/>
              <c:showBubbleSize val="0"/>
            </c:dLbl>
            <c:numFmt formatCode="#,##0" sourceLinked="0"/>
            <c:txPr>
              <a:bodyPr/>
              <a:lstStyle/>
              <a:p>
                <a:pPr>
                  <a:defRPr sz="900" b="1"/>
                </a:pPr>
                <a:endParaRPr lang="ru-RU"/>
              </a:p>
            </c:txPr>
            <c:showLegendKey val="0"/>
            <c:showVal val="1"/>
            <c:showCatName val="0"/>
            <c:showSerName val="0"/>
            <c:showPercent val="0"/>
            <c:showBubbleSize val="0"/>
            <c:showLeaderLines val="0"/>
          </c:dLbls>
          <c:cat>
            <c:strRef>
              <c:f>Лист1!$A$2:$A$24</c:f>
              <c:strCach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strCache>
            </c:strRef>
          </c:cat>
          <c:val>
            <c:numRef>
              <c:f>Лист1!$C$2:$C$24</c:f>
              <c:numCache>
                <c:formatCode>General</c:formatCode>
                <c:ptCount val="23"/>
                <c:pt idx="0">
                  <c:v>693</c:v>
                </c:pt>
                <c:pt idx="1">
                  <c:v>633</c:v>
                </c:pt>
                <c:pt idx="2">
                  <c:v>477</c:v>
                </c:pt>
                <c:pt idx="3">
                  <c:v>395</c:v>
                </c:pt>
                <c:pt idx="4">
                  <c:v>395</c:v>
                </c:pt>
                <c:pt idx="5">
                  <c:v>175</c:v>
                </c:pt>
                <c:pt idx="6">
                  <c:v>255</c:v>
                </c:pt>
                <c:pt idx="7">
                  <c:v>-39</c:v>
                </c:pt>
                <c:pt idx="8">
                  <c:v>-376</c:v>
                </c:pt>
                <c:pt idx="9">
                  <c:v>-340</c:v>
                </c:pt>
                <c:pt idx="10">
                  <c:v>-607</c:v>
                </c:pt>
                <c:pt idx="11">
                  <c:v>-877</c:v>
                </c:pt>
                <c:pt idx="12">
                  <c:v>-348</c:v>
                </c:pt>
                <c:pt idx="13">
                  <c:v>-445</c:v>
                </c:pt>
                <c:pt idx="14">
                  <c:v>-324</c:v>
                </c:pt>
                <c:pt idx="15">
                  <c:v>-431</c:v>
                </c:pt>
                <c:pt idx="16">
                  <c:v>-194</c:v>
                </c:pt>
                <c:pt idx="17">
                  <c:v>-344</c:v>
                </c:pt>
                <c:pt idx="18">
                  <c:v>-697</c:v>
                </c:pt>
                <c:pt idx="19">
                  <c:v>-449</c:v>
                </c:pt>
                <c:pt idx="20">
                  <c:v>-135</c:v>
                </c:pt>
                <c:pt idx="21">
                  <c:v>20</c:v>
                </c:pt>
                <c:pt idx="22">
                  <c:v>-450</c:v>
                </c:pt>
              </c:numCache>
            </c:numRef>
          </c:val>
        </c:ser>
        <c:dLbls>
          <c:showLegendKey val="0"/>
          <c:showVal val="0"/>
          <c:showCatName val="0"/>
          <c:showSerName val="0"/>
          <c:showPercent val="0"/>
          <c:showBubbleSize val="0"/>
        </c:dLbls>
        <c:axId val="73733632"/>
        <c:axId val="73735168"/>
      </c:areaChart>
      <c:catAx>
        <c:axId val="73733632"/>
        <c:scaling>
          <c:orientation val="minMax"/>
        </c:scaling>
        <c:delete val="0"/>
        <c:axPos val="b"/>
        <c:numFmt formatCode="@" sourceLinked="1"/>
        <c:majorTickMark val="out"/>
        <c:minorTickMark val="none"/>
        <c:tickLblPos val="low"/>
        <c:spPr>
          <a:ln w="3171">
            <a:solidFill>
              <a:schemeClr val="bg1">
                <a:lumMod val="85000"/>
              </a:schemeClr>
            </a:solidFill>
          </a:ln>
        </c:spPr>
        <c:txPr>
          <a:bodyPr rot="-5400000" vert="horz"/>
          <a:lstStyle/>
          <a:p>
            <a:pPr>
              <a:defRPr b="1"/>
            </a:pPr>
            <a:endParaRPr lang="ru-RU"/>
          </a:p>
        </c:txPr>
        <c:crossAx val="73735168"/>
        <c:crosses val="autoZero"/>
        <c:auto val="1"/>
        <c:lblAlgn val="ctr"/>
        <c:lblOffset val="100"/>
        <c:tickLblSkip val="1"/>
        <c:noMultiLvlLbl val="0"/>
      </c:catAx>
      <c:valAx>
        <c:axId val="73735168"/>
        <c:scaling>
          <c:orientation val="minMax"/>
          <c:max val="3000"/>
          <c:min val="-3000"/>
        </c:scaling>
        <c:delete val="0"/>
        <c:axPos val="l"/>
        <c:numFmt formatCode="#,##0" sourceLinked="0"/>
        <c:majorTickMark val="out"/>
        <c:minorTickMark val="none"/>
        <c:tickLblPos val="nextTo"/>
        <c:spPr>
          <a:ln w="3171">
            <a:solidFill>
              <a:schemeClr val="bg1">
                <a:lumMod val="85000"/>
              </a:schemeClr>
            </a:solidFill>
          </a:ln>
        </c:spPr>
        <c:txPr>
          <a:bodyPr/>
          <a:lstStyle/>
          <a:p>
            <a:pPr>
              <a:defRPr b="1"/>
            </a:pPr>
            <a:endParaRPr lang="ru-RU"/>
          </a:p>
        </c:txPr>
        <c:crossAx val="73733632"/>
        <c:crosses val="autoZero"/>
        <c:crossBetween val="midCat"/>
        <c:majorUnit val="1000"/>
      </c:valAx>
      <c:spPr>
        <a:noFill/>
        <a:ln w="25370">
          <a:noFill/>
        </a:ln>
      </c:spPr>
    </c:plotArea>
    <c:legend>
      <c:legendPos val="b"/>
      <c:layout>
        <c:manualLayout>
          <c:xMode val="edge"/>
          <c:yMode val="edge"/>
          <c:x val="4.7262119573241404E-2"/>
          <c:y val="0.84643770805803731"/>
          <c:w val="0.55594716079651718"/>
          <c:h val="9.1587470485108249E-2"/>
        </c:manualLayout>
      </c:layout>
      <c:overlay val="0"/>
      <c:txPr>
        <a:bodyPr/>
        <a:lstStyle/>
        <a:p>
          <a:pPr>
            <a:defRPr sz="1000"/>
          </a:pPr>
          <a:endParaRPr lang="ru-RU"/>
        </a:p>
      </c:txPr>
    </c:legend>
    <c:plotVisOnly val="1"/>
    <c:dispBlanksAs val="zero"/>
    <c:showDLblsOverMax val="0"/>
  </c:chart>
  <c:spPr>
    <a:ln>
      <a:noFill/>
    </a:ln>
  </c:spPr>
  <c:txPr>
    <a:bodyPr/>
    <a:lstStyle/>
    <a:p>
      <a:pPr>
        <a:defRPr sz="1000">
          <a:latin typeface="Century Gothic" pitchFamily="34" charset="0"/>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a:t>Структура образовательных  учреждений </a:t>
            </a:r>
          </a:p>
        </c:rich>
      </c:tx>
      <c:layout>
        <c:manualLayout>
          <c:xMode val="edge"/>
          <c:yMode val="edge"/>
          <c:x val="0.16731995982721584"/>
          <c:y val="1.0989010989011E-2"/>
        </c:manualLayout>
      </c:layout>
      <c:overlay val="0"/>
    </c:title>
    <c:autoTitleDeleted val="0"/>
    <c:view3D>
      <c:rotX val="20"/>
      <c:rotY val="0"/>
      <c:depthPercent val="100"/>
      <c:rAngAx val="0"/>
      <c:perspective val="20"/>
    </c:view3D>
    <c:floor>
      <c:thickness val="0"/>
    </c:floor>
    <c:sideWall>
      <c:thickness val="0"/>
    </c:sideWall>
    <c:backWall>
      <c:thickness val="0"/>
    </c:backWall>
    <c:plotArea>
      <c:layout>
        <c:manualLayout>
          <c:layoutTarget val="inner"/>
          <c:xMode val="edge"/>
          <c:yMode val="edge"/>
          <c:x val="6.1471085673323475E-2"/>
          <c:y val="0.20052695336159904"/>
          <c:w val="0.60150267134104651"/>
          <c:h val="0.76523982579100691"/>
        </c:manualLayout>
      </c:layout>
      <c:pie3DChart>
        <c:varyColors val="1"/>
        <c:ser>
          <c:idx val="0"/>
          <c:order val="0"/>
          <c:tx>
            <c:strRef>
              <c:f>Лист1!$B$1</c:f>
              <c:strCache>
                <c:ptCount val="1"/>
                <c:pt idx="0">
                  <c:v>Структура образовательных  учреждений 2017 г.</c:v>
                </c:pt>
              </c:strCache>
            </c:strRef>
          </c:tx>
          <c:spPr>
            <a:scene3d>
              <a:camera prst="orthographicFront"/>
              <a:lightRig rig="threePt" dir="t"/>
            </a:scene3d>
            <a:sp3d prstMaterial="softEdge">
              <a:bevelT w="88900"/>
              <a:bevelB w="88900"/>
            </a:sp3d>
          </c:spPr>
          <c:explosion val="8"/>
          <c:dPt>
            <c:idx val="0"/>
            <c:bubble3D val="0"/>
            <c:explosion val="29"/>
            <c:spPr>
              <a:solidFill>
                <a:srgbClr val="0070C0"/>
              </a:solidFill>
              <a:scene3d>
                <a:camera prst="orthographicFront"/>
                <a:lightRig rig="threePt" dir="t"/>
              </a:scene3d>
              <a:sp3d prstMaterial="softEdge">
                <a:bevelT w="88900"/>
                <a:bevelB w="88900"/>
              </a:sp3d>
            </c:spPr>
          </c:dPt>
          <c:dPt>
            <c:idx val="1"/>
            <c:bubble3D val="0"/>
            <c:explosion val="16"/>
            <c:spPr>
              <a:solidFill>
                <a:srgbClr val="C00000"/>
              </a:solidFill>
              <a:scene3d>
                <a:camera prst="orthographicFront"/>
                <a:lightRig rig="threePt" dir="t"/>
              </a:scene3d>
              <a:sp3d prstMaterial="softEdge">
                <a:bevelT w="88900"/>
                <a:bevelB w="88900"/>
              </a:sp3d>
            </c:spPr>
          </c:dPt>
          <c:dPt>
            <c:idx val="2"/>
            <c:bubble3D val="0"/>
            <c:spPr>
              <a:solidFill>
                <a:srgbClr val="00B050"/>
              </a:solidFill>
              <a:scene3d>
                <a:camera prst="orthographicFront"/>
                <a:lightRig rig="threePt" dir="t"/>
              </a:scene3d>
              <a:sp3d prstMaterial="softEdge">
                <a:bevelT w="88900"/>
                <a:bevelB w="88900"/>
              </a:sp3d>
            </c:spPr>
          </c:dPt>
          <c:dPt>
            <c:idx val="3"/>
            <c:bubble3D val="0"/>
            <c:spPr>
              <a:solidFill>
                <a:srgbClr val="7030A0"/>
              </a:solidFill>
              <a:scene3d>
                <a:camera prst="orthographicFront"/>
                <a:lightRig rig="threePt" dir="t"/>
              </a:scene3d>
              <a:sp3d prstMaterial="softEdge">
                <a:bevelT w="88900"/>
                <a:bevelB w="88900"/>
              </a:sp3d>
            </c:spPr>
          </c:dPt>
          <c:dPt>
            <c:idx val="4"/>
            <c:bubble3D val="0"/>
            <c:spPr>
              <a:solidFill>
                <a:srgbClr val="00B0F0"/>
              </a:solidFill>
              <a:scene3d>
                <a:camera prst="orthographicFront"/>
                <a:lightRig rig="threePt" dir="t"/>
              </a:scene3d>
              <a:sp3d prstMaterial="softEdge">
                <a:bevelT w="88900"/>
                <a:bevelB w="88900"/>
              </a:sp3d>
            </c:spPr>
          </c:dPt>
          <c:dPt>
            <c:idx val="5"/>
            <c:bubble3D val="0"/>
            <c:spPr>
              <a:solidFill>
                <a:srgbClr val="FFFF00"/>
              </a:solidFill>
              <a:scene3d>
                <a:camera prst="orthographicFront"/>
                <a:lightRig rig="threePt" dir="t"/>
              </a:scene3d>
              <a:sp3d prstMaterial="softEdge">
                <a:bevelT w="88900"/>
                <a:bevelB w="88900"/>
              </a:sp3d>
            </c:spPr>
          </c:dPt>
          <c:dPt>
            <c:idx val="6"/>
            <c:bubble3D val="0"/>
            <c:spPr>
              <a:solidFill>
                <a:schemeClr val="accent4">
                  <a:lumMod val="60000"/>
                  <a:lumOff val="40000"/>
                </a:schemeClr>
              </a:solidFill>
              <a:scene3d>
                <a:camera prst="orthographicFront"/>
                <a:lightRig rig="threePt" dir="t"/>
              </a:scene3d>
              <a:sp3d prstMaterial="softEdge">
                <a:bevelT w="88900"/>
                <a:bevelB w="88900"/>
              </a:sp3d>
            </c:spPr>
          </c:dPt>
          <c:dLbls>
            <c:dLbl>
              <c:idx val="0"/>
              <c:layout>
                <c:manualLayout>
                  <c:x val="-0.13293201899380888"/>
                  <c:y val="-0.38964863856336601"/>
                </c:manualLayout>
              </c:layout>
              <c:spPr/>
              <c:txPr>
                <a:bodyPr/>
                <a:lstStyle/>
                <a:p>
                  <a:pPr>
                    <a:defRPr sz="1050" b="1"/>
                  </a:pPr>
                  <a:endParaRPr lang="ru-RU"/>
                </a:p>
              </c:txPr>
              <c:dLblPos val="bestFit"/>
              <c:showLegendKey val="0"/>
              <c:showVal val="1"/>
              <c:showCatName val="0"/>
              <c:showSerName val="0"/>
              <c:showPercent val="0"/>
              <c:showBubbleSize val="0"/>
            </c:dLbl>
            <c:dLbl>
              <c:idx val="1"/>
              <c:layout>
                <c:manualLayout>
                  <c:x val="-3.4350421702265883E-2"/>
                  <c:y val="6.7377058636901188E-2"/>
                </c:manualLayout>
              </c:layout>
              <c:tx>
                <c:rich>
                  <a:bodyPr/>
                  <a:lstStyle/>
                  <a:p>
                    <a:pPr>
                      <a:defRPr sz="1050" b="1"/>
                    </a:pPr>
                    <a:r>
                      <a:rPr lang="ru-RU" sz="1050" b="1"/>
                      <a:t>28</a:t>
                    </a:r>
                  </a:p>
                </c:rich>
              </c:tx>
              <c:spPr/>
              <c:dLblPos val="bestFit"/>
              <c:showLegendKey val="0"/>
              <c:showVal val="1"/>
              <c:showCatName val="0"/>
              <c:showSerName val="0"/>
              <c:showPercent val="0"/>
              <c:showBubbleSize val="0"/>
            </c:dLbl>
            <c:dLbl>
              <c:idx val="2"/>
              <c:layout>
                <c:manualLayout>
                  <c:x val="-5.7531882251414333E-2"/>
                  <c:y val="-1.0427036036553825E-2"/>
                </c:manualLayout>
              </c:layout>
              <c:tx>
                <c:rich>
                  <a:bodyPr/>
                  <a:lstStyle/>
                  <a:p>
                    <a:pPr>
                      <a:defRPr sz="1050" b="1"/>
                    </a:pPr>
                    <a:r>
                      <a:rPr lang="ru-RU"/>
                      <a:t>7</a:t>
                    </a:r>
                    <a:endParaRPr lang="en-US"/>
                  </a:p>
                </c:rich>
              </c:tx>
              <c:spPr/>
              <c:dLblPos val="bestFit"/>
              <c:showLegendKey val="0"/>
              <c:showVal val="1"/>
              <c:showCatName val="0"/>
              <c:showSerName val="0"/>
              <c:showPercent val="0"/>
              <c:showBubbleSize val="0"/>
            </c:dLbl>
            <c:dLbl>
              <c:idx val="3"/>
              <c:layout>
                <c:manualLayout>
                  <c:x val="-5.1778694026272984E-2"/>
                  <c:y val="-2.2593252485776771E-2"/>
                </c:manualLayout>
              </c:layout>
              <c:spPr/>
              <c:txPr>
                <a:bodyPr/>
                <a:lstStyle/>
                <a:p>
                  <a:pPr>
                    <a:defRPr sz="1050" b="1"/>
                  </a:pPr>
                  <a:endParaRPr lang="ru-RU"/>
                </a:p>
              </c:txPr>
              <c:dLblPos val="bestFit"/>
              <c:showLegendKey val="0"/>
              <c:showVal val="1"/>
              <c:showCatName val="0"/>
              <c:showSerName val="0"/>
              <c:showPercent val="0"/>
              <c:showBubbleSize val="0"/>
            </c:dLbl>
            <c:dLbl>
              <c:idx val="4"/>
              <c:layout>
                <c:manualLayout>
                  <c:x val="3.6436867866625054E-2"/>
                  <c:y val="-4.5413457933145829E-2"/>
                </c:manualLayout>
              </c:layout>
              <c:spPr/>
              <c:txPr>
                <a:bodyPr/>
                <a:lstStyle/>
                <a:p>
                  <a:pPr>
                    <a:defRPr sz="1050" b="1"/>
                  </a:pPr>
                  <a:endParaRPr lang="ru-RU"/>
                </a:p>
              </c:txPr>
              <c:dLblPos val="bestFit"/>
              <c:showLegendKey val="0"/>
              <c:showVal val="1"/>
              <c:showCatName val="0"/>
              <c:showSerName val="0"/>
              <c:showPercent val="0"/>
              <c:showBubbleSize val="0"/>
            </c:dLbl>
            <c:dLbl>
              <c:idx val="5"/>
              <c:layout>
                <c:manualLayout>
                  <c:x val="2.5478955955541151E-2"/>
                  <c:y val="-1.6844625191081961E-2"/>
                </c:manualLayout>
              </c:layout>
              <c:spPr/>
              <c:txPr>
                <a:bodyPr/>
                <a:lstStyle/>
                <a:p>
                  <a:pPr>
                    <a:defRPr sz="1050" b="1"/>
                  </a:pPr>
                  <a:endParaRPr lang="ru-RU"/>
                </a:p>
              </c:txPr>
              <c:dLblPos val="bestFit"/>
              <c:showLegendKey val="0"/>
              <c:showVal val="1"/>
              <c:showCatName val="0"/>
              <c:showSerName val="0"/>
              <c:showPercent val="0"/>
              <c:showBubbleSize val="0"/>
            </c:dLbl>
            <c:txPr>
              <a:bodyPr/>
              <a:lstStyle/>
              <a:p>
                <a:pPr>
                  <a:defRPr sz="1050" b="0"/>
                </a:pPr>
                <a:endParaRPr lang="ru-RU"/>
              </a:p>
            </c:txPr>
            <c:dLblPos val="outEnd"/>
            <c:showLegendKey val="0"/>
            <c:showVal val="1"/>
            <c:showCatName val="0"/>
            <c:showSerName val="0"/>
            <c:showPercent val="0"/>
            <c:showBubbleSize val="0"/>
            <c:showLeaderLines val="1"/>
          </c:dLbls>
          <c:cat>
            <c:strRef>
              <c:f>Лист1!$A$2:$A$7</c:f>
              <c:strCache>
                <c:ptCount val="6"/>
                <c:pt idx="0">
                  <c:v>Детские сады</c:v>
                </c:pt>
                <c:pt idx="1">
                  <c:v>Школы</c:v>
                </c:pt>
                <c:pt idx="2">
                  <c:v>Учреждения дополнительного образования</c:v>
                </c:pt>
                <c:pt idx="3">
                  <c:v>Учреждения среднего профессионального образования</c:v>
                </c:pt>
                <c:pt idx="4">
                  <c:v>Учреждения высшего образования</c:v>
                </c:pt>
                <c:pt idx="5">
                  <c:v>Детские дома,спец.школы- интернаты.</c:v>
                </c:pt>
              </c:strCache>
            </c:strRef>
          </c:cat>
          <c:val>
            <c:numRef>
              <c:f>Лист1!$B$2:$B$7</c:f>
              <c:numCache>
                <c:formatCode>General</c:formatCode>
                <c:ptCount val="6"/>
                <c:pt idx="0">
                  <c:v>66</c:v>
                </c:pt>
                <c:pt idx="1">
                  <c:v>28</c:v>
                </c:pt>
                <c:pt idx="2">
                  <c:v>7</c:v>
                </c:pt>
                <c:pt idx="3">
                  <c:v>8</c:v>
                </c:pt>
                <c:pt idx="4">
                  <c:v>4</c:v>
                </c:pt>
                <c:pt idx="5">
                  <c:v>5</c:v>
                </c:pt>
              </c:numCache>
            </c:numRef>
          </c:val>
        </c:ser>
        <c:dLbls>
          <c:showLegendKey val="0"/>
          <c:showVal val="0"/>
          <c:showCatName val="0"/>
          <c:showSerName val="0"/>
          <c:showPercent val="0"/>
          <c:showBubbleSize val="0"/>
          <c:showLeaderLines val="1"/>
        </c:dLbls>
      </c:pie3DChart>
      <c:spPr>
        <a:noFill/>
        <a:ln w="25401">
          <a:noFill/>
        </a:ln>
      </c:spPr>
    </c:plotArea>
    <c:legend>
      <c:legendPos val="r"/>
      <c:legendEntry>
        <c:idx val="0"/>
        <c:txPr>
          <a:bodyPr/>
          <a:lstStyle/>
          <a:p>
            <a:pPr>
              <a:defRPr sz="1050" b="1">
                <a:latin typeface="Century Gothic" pitchFamily="34" charset="0"/>
              </a:defRPr>
            </a:pPr>
            <a:endParaRPr lang="ru-RU"/>
          </a:p>
        </c:txPr>
      </c:legendEntry>
      <c:legendEntry>
        <c:idx val="1"/>
        <c:txPr>
          <a:bodyPr/>
          <a:lstStyle/>
          <a:p>
            <a:pPr>
              <a:defRPr sz="1050" b="1">
                <a:latin typeface="Century Gothic" pitchFamily="34" charset="0"/>
              </a:defRPr>
            </a:pPr>
            <a:endParaRPr lang="ru-RU"/>
          </a:p>
        </c:txPr>
      </c:legendEntry>
      <c:layout>
        <c:manualLayout>
          <c:xMode val="edge"/>
          <c:yMode val="edge"/>
          <c:x val="0.67779527559057551"/>
          <c:y val="9.2582561795160223E-2"/>
          <c:w val="0.28483641536273657"/>
          <c:h val="0.85951717573762931"/>
        </c:manualLayout>
      </c:layout>
      <c:overlay val="0"/>
      <c:txPr>
        <a:bodyPr/>
        <a:lstStyle/>
        <a:p>
          <a:pPr>
            <a:defRPr sz="1000" b="1">
              <a:latin typeface="Century Gothic" pitchFamily="34" charset="0"/>
            </a:defRPr>
          </a:pPr>
          <a:endParaRPr lang="ru-RU"/>
        </a:p>
      </c:txPr>
    </c:legend>
    <c:plotVisOnly val="1"/>
    <c:dispBlanksAs val="zero"/>
    <c:showDLblsOverMax val="0"/>
  </c:chart>
  <c:spPr>
    <a:ln>
      <a:noFill/>
    </a:ln>
  </c:spPr>
  <c:txPr>
    <a:bodyPr/>
    <a:lstStyle/>
    <a:p>
      <a:pPr>
        <a:defRPr sz="1100" b="1">
          <a:latin typeface="Century Gothic" pitchFamily="34" charset="0"/>
        </a:defRPr>
      </a:pPr>
      <a:endParaRPr lang="ru-RU"/>
    </a:p>
  </c:txPr>
  <c:externalData r:id="rId2">
    <c:autoUpdate val="0"/>
  </c:externalData>
  <c:userShapes r:id="rId3"/>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10"/>
      <c:rAngAx val="0"/>
      <c:perspective val="30"/>
    </c:view3D>
    <c:floor>
      <c:thickness val="0"/>
    </c:floor>
    <c:sideWall>
      <c:thickness val="0"/>
    </c:sideWall>
    <c:backWall>
      <c:thickness val="0"/>
    </c:backWall>
    <c:plotArea>
      <c:layout>
        <c:manualLayout>
          <c:layoutTarget val="inner"/>
          <c:xMode val="edge"/>
          <c:yMode val="edge"/>
          <c:x val="0.19901242207199543"/>
          <c:y val="7.9942851180299715E-2"/>
          <c:w val="0.73426290463692034"/>
          <c:h val="0.8326195683872849"/>
        </c:manualLayout>
      </c:layout>
      <c:bar3DChart>
        <c:barDir val="col"/>
        <c:grouping val="clustered"/>
        <c:varyColors val="0"/>
        <c:ser>
          <c:idx val="0"/>
          <c:order val="0"/>
          <c:invertIfNegative val="0"/>
          <c:dLbls>
            <c:dLbl>
              <c:idx val="0"/>
              <c:layout>
                <c:manualLayout>
                  <c:x val="1.4209594124015774E-2"/>
                  <c:y val="-4.5197753517432125E-2"/>
                </c:manualLayout>
              </c:layout>
              <c:tx>
                <c:rich>
                  <a:bodyPr/>
                  <a:lstStyle/>
                  <a:p>
                    <a:r>
                      <a:rPr lang="en-US">
                        <a:latin typeface="Century Gothic" pitchFamily="34" charset="0"/>
                      </a:rPr>
                      <a:t>70287</a:t>
                    </a:r>
                  </a:p>
                </c:rich>
              </c:tx>
              <c:showLegendKey val="0"/>
              <c:showVal val="1"/>
              <c:showCatName val="0"/>
              <c:showSerName val="0"/>
              <c:showPercent val="0"/>
              <c:showBubbleSize val="0"/>
            </c:dLbl>
            <c:dLbl>
              <c:idx val="1"/>
              <c:layout>
                <c:manualLayout>
                  <c:x val="9.4730627493438777E-3"/>
                  <c:y val="-3.3898315138074092E-2"/>
                </c:manualLayout>
              </c:layout>
              <c:spPr/>
              <c:txPr>
                <a:bodyPr/>
                <a:lstStyle/>
                <a:p>
                  <a:pPr>
                    <a:defRPr>
                      <a:latin typeface="Century Gothic" pitchFamily="34" charset="0"/>
                    </a:defRPr>
                  </a:pPr>
                  <a:endParaRPr lang="ru-RU"/>
                </a:p>
              </c:txPr>
              <c:showLegendKey val="0"/>
              <c:showVal val="1"/>
              <c:showCatName val="0"/>
              <c:showSerName val="0"/>
              <c:showPercent val="0"/>
              <c:showBubbleSize val="0"/>
            </c:dLbl>
            <c:dLbl>
              <c:idx val="2"/>
              <c:layout>
                <c:manualLayout>
                  <c:x val="0"/>
                  <c:y val="-2.2598876758716063E-2"/>
                </c:manualLayout>
              </c:layout>
              <c:spPr/>
              <c:txPr>
                <a:bodyPr/>
                <a:lstStyle/>
                <a:p>
                  <a:pPr>
                    <a:defRPr>
                      <a:latin typeface="Century Gothic" pitchFamily="34" charset="0"/>
                    </a:defRPr>
                  </a:pPr>
                  <a:endParaRPr lang="ru-RU"/>
                </a:p>
              </c:txPr>
              <c:showLegendKey val="0"/>
              <c:showVal val="1"/>
              <c:showCatName val="0"/>
              <c:showSerName val="0"/>
              <c:showPercent val="0"/>
              <c:showBubbleSize val="0"/>
            </c:dLbl>
            <c:dLbl>
              <c:idx val="3"/>
              <c:spPr/>
              <c:txPr>
                <a:bodyPr/>
                <a:lstStyle/>
                <a:p>
                  <a:pPr>
                    <a:defRPr>
                      <a:latin typeface="Century Gothic" pitchFamily="34" charset="0"/>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Лист1!$A$2:$D$2</c:f>
              <c:numCache>
                <c:formatCode>General</c:formatCode>
                <c:ptCount val="4"/>
                <c:pt idx="0">
                  <c:v>2019</c:v>
                </c:pt>
                <c:pt idx="1">
                  <c:v>2020</c:v>
                </c:pt>
                <c:pt idx="2">
                  <c:v>2021</c:v>
                </c:pt>
                <c:pt idx="3">
                  <c:v>2022</c:v>
                </c:pt>
              </c:numCache>
            </c:numRef>
          </c:cat>
          <c:val>
            <c:numRef>
              <c:f>Лист1!$A$1:$D$1</c:f>
              <c:numCache>
                <c:formatCode>General</c:formatCode>
                <c:ptCount val="4"/>
                <c:pt idx="0">
                  <c:v>70287</c:v>
                </c:pt>
                <c:pt idx="1">
                  <c:v>71687</c:v>
                </c:pt>
                <c:pt idx="2">
                  <c:v>71929</c:v>
                </c:pt>
                <c:pt idx="3">
                  <c:v>74825</c:v>
                </c:pt>
              </c:numCache>
            </c:numRef>
          </c:val>
        </c:ser>
        <c:dLbls>
          <c:showLegendKey val="0"/>
          <c:showVal val="0"/>
          <c:showCatName val="0"/>
          <c:showSerName val="0"/>
          <c:showPercent val="0"/>
          <c:showBubbleSize val="0"/>
        </c:dLbls>
        <c:gapWidth val="150"/>
        <c:shape val="box"/>
        <c:axId val="117652096"/>
        <c:axId val="117653888"/>
        <c:axId val="0"/>
      </c:bar3DChart>
      <c:catAx>
        <c:axId val="117652096"/>
        <c:scaling>
          <c:orientation val="minMax"/>
        </c:scaling>
        <c:delete val="0"/>
        <c:axPos val="b"/>
        <c:numFmt formatCode="General" sourceLinked="1"/>
        <c:majorTickMark val="out"/>
        <c:minorTickMark val="none"/>
        <c:tickLblPos val="nextTo"/>
        <c:txPr>
          <a:bodyPr/>
          <a:lstStyle/>
          <a:p>
            <a:pPr>
              <a:defRPr baseline="0">
                <a:latin typeface="Century Gothic" pitchFamily="34" charset="0"/>
              </a:defRPr>
            </a:pPr>
            <a:endParaRPr lang="ru-RU"/>
          </a:p>
        </c:txPr>
        <c:crossAx val="117653888"/>
        <c:crosses val="autoZero"/>
        <c:auto val="1"/>
        <c:lblAlgn val="ctr"/>
        <c:lblOffset val="100"/>
        <c:tickMarkSkip val="2019"/>
        <c:noMultiLvlLbl val="0"/>
      </c:catAx>
      <c:valAx>
        <c:axId val="117653888"/>
        <c:scaling>
          <c:orientation val="minMax"/>
        </c:scaling>
        <c:delete val="0"/>
        <c:axPos val="l"/>
        <c:majorGridlines>
          <c:spPr>
            <a:ln>
              <a:noFill/>
            </a:ln>
          </c:spPr>
        </c:majorGridlines>
        <c:numFmt formatCode="General" sourceLinked="1"/>
        <c:majorTickMark val="out"/>
        <c:minorTickMark val="none"/>
        <c:tickLblPos val="nextTo"/>
        <c:crossAx val="117652096"/>
        <c:crosses val="autoZero"/>
        <c:crossBetween val="between"/>
      </c:valAx>
      <c:spPr>
        <a:noFill/>
        <a:ln w="25400">
          <a:noFill/>
        </a:ln>
        <a:effectLst>
          <a:outerShdw blurRad="50800" dist="50800" dir="5400000" algn="ctr" rotWithShape="0">
            <a:schemeClr val="tx2">
              <a:lumMod val="20000"/>
              <a:lumOff val="80000"/>
            </a:schemeClr>
          </a:outerShdw>
        </a:effectLst>
      </c:spPr>
    </c:plotArea>
    <c:plotVisOnly val="1"/>
    <c:dispBlanksAs val="gap"/>
    <c:showDLblsOverMax val="0"/>
  </c:chart>
  <c:spPr>
    <a:noFill/>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2336960568599424"/>
          <c:y val="0.22533131398684556"/>
          <c:w val="0.87663039431400813"/>
          <c:h val="0.63644681151410665"/>
        </c:manualLayout>
      </c:layout>
      <c:bar3DChart>
        <c:barDir val="col"/>
        <c:grouping val="clustered"/>
        <c:varyColors val="0"/>
        <c:ser>
          <c:idx val="0"/>
          <c:order val="0"/>
          <c:tx>
            <c:strRef>
              <c:f>Лист1!$B$1</c:f>
              <c:strCache>
                <c:ptCount val="1"/>
                <c:pt idx="0">
                  <c:v>Количество воспитанников, занимающихся в спортивных школах, чел.</c:v>
                </c:pt>
              </c:strCache>
            </c:strRef>
          </c:tx>
          <c:spPr>
            <a:solidFill>
              <a:srgbClr val="0070C0"/>
            </a:solidFill>
            <a:scene3d>
              <a:camera prst="orthographicFront"/>
              <a:lightRig rig="threePt" dir="t"/>
            </a:scene3d>
            <a:sp3d>
              <a:bevelT w="38100" h="38100"/>
              <a:bevelB w="25400" h="25400"/>
            </a:sp3d>
          </c:spPr>
          <c:invertIfNegative val="0"/>
          <c:dPt>
            <c:idx val="3"/>
            <c:invertIfNegative val="0"/>
            <c:bubble3D val="0"/>
            <c:spPr>
              <a:solidFill>
                <a:srgbClr val="0070C0"/>
              </a:solidFill>
              <a:scene3d>
                <a:camera prst="orthographicFront"/>
                <a:lightRig rig="threePt" dir="t"/>
              </a:scene3d>
              <a:sp3d>
                <a:bevelT w="57150" h="38100"/>
                <a:bevelB w="0" h="25400"/>
              </a:sp3d>
            </c:spPr>
          </c:dPt>
          <c:dLbls>
            <c:dLbl>
              <c:idx val="0"/>
              <c:layout>
                <c:manualLayout>
                  <c:x val="0.57519874498728218"/>
                  <c:y val="-4.0652042904203954E-2"/>
                </c:manualLayout>
              </c:layout>
              <c:tx>
                <c:rich>
                  <a:bodyPr/>
                  <a:lstStyle/>
                  <a:p>
                    <a:pPr>
                      <a:defRPr b="1">
                        <a:latin typeface="Century Gothic" pitchFamily="34" charset="0"/>
                      </a:defRPr>
                    </a:pPr>
                    <a:r>
                      <a:rPr lang="ru-RU"/>
                      <a:t>6</a:t>
                    </a:r>
                    <a:r>
                      <a:rPr lang="ru-RU" baseline="0"/>
                      <a:t> 840</a:t>
                    </a:r>
                    <a:endParaRPr lang="en-US"/>
                  </a:p>
                </c:rich>
              </c:tx>
              <c:numFmt formatCode="#,##0" sourceLinked="0"/>
              <c:spPr/>
              <c:showLegendKey val="0"/>
              <c:showVal val="1"/>
              <c:showCatName val="0"/>
              <c:showSerName val="0"/>
              <c:showPercent val="0"/>
              <c:showBubbleSize val="0"/>
            </c:dLbl>
            <c:dLbl>
              <c:idx val="1"/>
              <c:layout>
                <c:manualLayout>
                  <c:x val="-0.17483010939226196"/>
                  <c:y val="-8.5613037018203199E-3"/>
                </c:manualLayout>
              </c:layout>
              <c:tx>
                <c:rich>
                  <a:bodyPr/>
                  <a:lstStyle/>
                  <a:p>
                    <a:pPr>
                      <a:defRPr b="1">
                        <a:latin typeface="Century Gothic" pitchFamily="34" charset="0"/>
                      </a:defRPr>
                    </a:pPr>
                    <a:r>
                      <a:rPr lang="en-US"/>
                      <a:t>7 </a:t>
                    </a:r>
                    <a:r>
                      <a:rPr lang="ru-RU"/>
                      <a:t>228</a:t>
                    </a:r>
                    <a:endParaRPr lang="en-US"/>
                  </a:p>
                </c:rich>
              </c:tx>
              <c:numFmt formatCode="#,##0" sourceLinked="0"/>
              <c:spPr/>
              <c:showLegendKey val="0"/>
              <c:showVal val="1"/>
              <c:showCatName val="0"/>
              <c:showSerName val="0"/>
              <c:showPercent val="0"/>
              <c:showBubbleSize val="0"/>
            </c:dLbl>
            <c:dLbl>
              <c:idx val="2"/>
              <c:layout>
                <c:manualLayout>
                  <c:x val="-0.17088482904725646"/>
                  <c:y val="-3.1481821134028394E-3"/>
                </c:manualLayout>
              </c:layout>
              <c:tx>
                <c:rich>
                  <a:bodyPr/>
                  <a:lstStyle/>
                  <a:p>
                    <a:pPr>
                      <a:defRPr b="1">
                        <a:latin typeface="Century Gothic" pitchFamily="34" charset="0"/>
                      </a:defRPr>
                    </a:pPr>
                    <a:r>
                      <a:rPr lang="en-US"/>
                      <a:t>7 </a:t>
                    </a:r>
                    <a:r>
                      <a:rPr lang="ru-RU"/>
                      <a:t>554</a:t>
                    </a:r>
                    <a:endParaRPr lang="en-US"/>
                  </a:p>
                </c:rich>
              </c:tx>
              <c:numFmt formatCode="#,##0" sourceLinked="0"/>
              <c:spPr/>
              <c:showLegendKey val="0"/>
              <c:showVal val="1"/>
              <c:showCatName val="0"/>
              <c:showSerName val="0"/>
              <c:showPercent val="0"/>
              <c:showBubbleSize val="0"/>
            </c:dLbl>
            <c:dLbl>
              <c:idx val="3"/>
              <c:layout>
                <c:manualLayout>
                  <c:x val="-0.17693126674260207"/>
                  <c:y val="-6.2985080078160671E-2"/>
                </c:manualLayout>
              </c:layout>
              <c:tx>
                <c:rich>
                  <a:bodyPr/>
                  <a:lstStyle/>
                  <a:p>
                    <a:pPr>
                      <a:defRPr b="1">
                        <a:latin typeface="Century Gothic" pitchFamily="34" charset="0"/>
                      </a:defRPr>
                    </a:pPr>
                    <a:r>
                      <a:rPr lang="ru-RU"/>
                      <a:t>7 494</a:t>
                    </a:r>
                    <a:endParaRPr lang="en-US"/>
                  </a:p>
                </c:rich>
              </c:tx>
              <c:numFmt formatCode="#,##0" sourceLinked="0"/>
              <c:spPr/>
              <c:showLegendKey val="0"/>
              <c:showVal val="1"/>
              <c:showCatName val="0"/>
              <c:showSerName val="0"/>
              <c:showPercent val="0"/>
              <c:showBubbleSize val="0"/>
            </c:dLbl>
            <c:numFmt formatCode="#,##0" sourceLinked="0"/>
            <c:spPr>
              <a:noFill/>
              <a:ln w="22895">
                <a:noFill/>
              </a:ln>
            </c:spPr>
            <c:txPr>
              <a:bodyPr/>
              <a:lstStyle/>
              <a:p>
                <a:pPr>
                  <a:defRPr b="1">
                    <a:latin typeface="Century Gothic" pitchFamily="34" charset="0"/>
                  </a:defRPr>
                </a:pPr>
                <a:endParaRPr lang="ru-RU"/>
              </a:p>
            </c:txPr>
            <c:showLegendKey val="0"/>
            <c:showVal val="1"/>
            <c:showCatName val="0"/>
            <c:showSerName val="0"/>
            <c:showPercent val="0"/>
            <c:showBubbleSize val="0"/>
            <c:showLeaderLines val="0"/>
          </c:dLbls>
          <c:cat>
            <c:numRef>
              <c:f>Лист1!$A$2:$A$5</c:f>
              <c:numCache>
                <c:formatCode>General</c:formatCode>
                <c:ptCount val="4"/>
                <c:pt idx="0">
                  <c:v>2019</c:v>
                </c:pt>
                <c:pt idx="1">
                  <c:v>2020</c:v>
                </c:pt>
                <c:pt idx="2">
                  <c:v>2021</c:v>
                </c:pt>
                <c:pt idx="3">
                  <c:v>2022</c:v>
                </c:pt>
              </c:numCache>
            </c:numRef>
          </c:cat>
          <c:val>
            <c:numRef>
              <c:f>Лист1!$B$2:$B$5</c:f>
              <c:numCache>
                <c:formatCode>General</c:formatCode>
                <c:ptCount val="4"/>
                <c:pt idx="0">
                  <c:v>7228</c:v>
                </c:pt>
                <c:pt idx="1">
                  <c:v>7554</c:v>
                </c:pt>
                <c:pt idx="2" formatCode="#,##0">
                  <c:v>7494</c:v>
                </c:pt>
                <c:pt idx="3" formatCode="#,##0">
                  <c:v>6840</c:v>
                </c:pt>
              </c:numCache>
            </c:numRef>
          </c:val>
        </c:ser>
        <c:dLbls>
          <c:showLegendKey val="0"/>
          <c:showVal val="0"/>
          <c:showCatName val="0"/>
          <c:showSerName val="0"/>
          <c:showPercent val="0"/>
          <c:showBubbleSize val="0"/>
        </c:dLbls>
        <c:gapWidth val="178"/>
        <c:gapDepth val="170"/>
        <c:shape val="box"/>
        <c:axId val="117553408"/>
        <c:axId val="117612544"/>
        <c:axId val="0"/>
      </c:bar3DChart>
      <c:catAx>
        <c:axId val="117553408"/>
        <c:scaling>
          <c:orientation val="minMax"/>
        </c:scaling>
        <c:delete val="1"/>
        <c:axPos val="b"/>
        <c:numFmt formatCode="General" sourceLinked="1"/>
        <c:majorTickMark val="out"/>
        <c:minorTickMark val="none"/>
        <c:tickLblPos val="nextTo"/>
        <c:crossAx val="117612544"/>
        <c:crosses val="autoZero"/>
        <c:auto val="1"/>
        <c:lblAlgn val="ctr"/>
        <c:lblOffset val="100"/>
        <c:noMultiLvlLbl val="0"/>
      </c:catAx>
      <c:valAx>
        <c:axId val="117612544"/>
        <c:scaling>
          <c:orientation val="minMax"/>
          <c:max val="9000"/>
          <c:min val="1000"/>
        </c:scaling>
        <c:delete val="0"/>
        <c:axPos val="l"/>
        <c:numFmt formatCode="General" sourceLinked="1"/>
        <c:majorTickMark val="out"/>
        <c:minorTickMark val="none"/>
        <c:tickLblPos val="nextTo"/>
        <c:txPr>
          <a:bodyPr/>
          <a:lstStyle/>
          <a:p>
            <a:pPr>
              <a:defRPr b="1">
                <a:latin typeface="Century Gothic" pitchFamily="34" charset="0"/>
              </a:defRPr>
            </a:pPr>
            <a:endParaRPr lang="ru-RU"/>
          </a:p>
        </c:txPr>
        <c:crossAx val="117553408"/>
        <c:crosses val="autoZero"/>
        <c:crossBetween val="between"/>
        <c:majorUnit val="2000"/>
      </c:valAx>
      <c:spPr>
        <a:noFill/>
        <a:ln w="22935">
          <a:noFill/>
        </a:ln>
      </c:spPr>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476944671715844"/>
          <c:y val="0.13984577647682725"/>
          <c:w val="0.57339812872735219"/>
          <c:h val="0.86374581161905939"/>
        </c:manualLayout>
      </c:layout>
      <c:barChart>
        <c:barDir val="bar"/>
        <c:grouping val="clustered"/>
        <c:varyColors val="0"/>
        <c:ser>
          <c:idx val="1"/>
          <c:order val="1"/>
          <c:tx>
            <c:strRef>
              <c:f>Лист1!$C$1</c:f>
              <c:strCache>
                <c:ptCount val="1"/>
                <c:pt idx="0">
                  <c:v>2021</c:v>
                </c:pt>
              </c:strCache>
            </c:strRef>
          </c:tx>
          <c:spPr>
            <a:solidFill>
              <a:srgbClr val="0070C0"/>
            </a:solidFill>
            <a:scene3d>
              <a:camera prst="orthographicFront"/>
              <a:lightRig rig="threePt" dir="t"/>
            </a:scene3d>
            <a:sp3d prstMaterial="softEdge">
              <a:bevelT w="50800" h="50800"/>
              <a:bevelB/>
            </a:sp3d>
          </c:spPr>
          <c:invertIfNegative val="0"/>
          <c:dLbls>
            <c:txPr>
              <a:bodyPr/>
              <a:lstStyle/>
              <a:p>
                <a:pPr>
                  <a:defRPr b="1"/>
                </a:pPr>
                <a:endParaRPr lang="ru-RU"/>
              </a:p>
            </c:txPr>
            <c:showLegendKey val="0"/>
            <c:showVal val="1"/>
            <c:showCatName val="0"/>
            <c:showSerName val="0"/>
            <c:showPercent val="0"/>
            <c:showBubbleSize val="0"/>
            <c:showLeaderLines val="0"/>
          </c:dLbls>
          <c:cat>
            <c:strRef>
              <c:f>Лист1!$A$2:$A$5</c:f>
              <c:strCache>
                <c:ptCount val="3"/>
                <c:pt idx="0">
                  <c:v>Профильные лагеря, малозатратные формы отдыха (походы, слеты, сборы, экскурсии, выезды за пределы ЯО, досуговые площадки по месту жительства)</c:v>
                </c:pt>
                <c:pt idx="1">
                  <c:v>Лагеря с дневным пребыванием</c:v>
                </c:pt>
                <c:pt idx="2">
                  <c:v>Загородные организации отдыха детей и их оздоровления</c:v>
                </c:pt>
              </c:strCache>
            </c:strRef>
          </c:cat>
          <c:val>
            <c:numRef>
              <c:f>Лист1!$C$2:$C$5</c:f>
              <c:numCache>
                <c:formatCode>General</c:formatCode>
                <c:ptCount val="4"/>
                <c:pt idx="0">
                  <c:v>1253</c:v>
                </c:pt>
                <c:pt idx="1">
                  <c:v>1813</c:v>
                </c:pt>
                <c:pt idx="2">
                  <c:v>2417</c:v>
                </c:pt>
              </c:numCache>
            </c:numRef>
          </c:val>
        </c:ser>
        <c:ser>
          <c:idx val="2"/>
          <c:order val="2"/>
          <c:tx>
            <c:strRef>
              <c:f>Лист1!$D$1</c:f>
              <c:strCache>
                <c:ptCount val="1"/>
                <c:pt idx="0">
                  <c:v>2020</c:v>
                </c:pt>
              </c:strCache>
            </c:strRef>
          </c:tx>
          <c:spPr>
            <a:solidFill>
              <a:srgbClr val="92D050"/>
            </a:solidFill>
            <a:scene3d>
              <a:camera prst="orthographicFront"/>
              <a:lightRig rig="threePt" dir="t"/>
            </a:scene3d>
            <a:sp3d prstMaterial="softEdge">
              <a:bevelT w="50800" h="50800"/>
              <a:bevelB/>
            </a:sp3d>
          </c:spPr>
          <c:invertIfNegative val="0"/>
          <c:dLbls>
            <c:txPr>
              <a:bodyPr/>
              <a:lstStyle/>
              <a:p>
                <a:pPr>
                  <a:defRPr b="1"/>
                </a:pPr>
                <a:endParaRPr lang="ru-RU"/>
              </a:p>
            </c:txPr>
            <c:showLegendKey val="0"/>
            <c:showVal val="1"/>
            <c:showCatName val="0"/>
            <c:showSerName val="0"/>
            <c:showPercent val="0"/>
            <c:showBubbleSize val="0"/>
            <c:showLeaderLines val="0"/>
          </c:dLbls>
          <c:cat>
            <c:strRef>
              <c:f>Лист1!$A$2:$A$5</c:f>
              <c:strCache>
                <c:ptCount val="3"/>
                <c:pt idx="0">
                  <c:v>Профильные лагеря, малозатратные формы отдыха (походы, слеты, сборы, экскурсии, выезды за пределы ЯО, досуговые площадки по месту жительства)</c:v>
                </c:pt>
                <c:pt idx="1">
                  <c:v>Лагеря с дневным пребыванием</c:v>
                </c:pt>
                <c:pt idx="2">
                  <c:v>Загородные организации отдыха детей и их оздоровления</c:v>
                </c:pt>
              </c:strCache>
            </c:strRef>
          </c:cat>
          <c:val>
            <c:numRef>
              <c:f>Лист1!$D$2:$D$5</c:f>
              <c:numCache>
                <c:formatCode>General</c:formatCode>
                <c:ptCount val="4"/>
                <c:pt idx="0">
                  <c:v>1054</c:v>
                </c:pt>
                <c:pt idx="1">
                  <c:v>1143</c:v>
                </c:pt>
                <c:pt idx="2">
                  <c:v>1540</c:v>
                </c:pt>
              </c:numCache>
            </c:numRef>
          </c:val>
        </c:ser>
        <c:dLbls>
          <c:showLegendKey val="0"/>
          <c:showVal val="0"/>
          <c:showCatName val="0"/>
          <c:showSerName val="0"/>
          <c:showPercent val="0"/>
          <c:showBubbleSize val="0"/>
        </c:dLbls>
        <c:gapWidth val="141"/>
        <c:overlap val="-16"/>
        <c:axId val="129449344"/>
        <c:axId val="129455232"/>
      </c:barChart>
      <c:barChart>
        <c:barDir val="bar"/>
        <c:grouping val="clustered"/>
        <c:varyColors val="0"/>
        <c:ser>
          <c:idx val="0"/>
          <c:order val="0"/>
          <c:tx>
            <c:strRef>
              <c:f>Лист1!$B$1</c:f>
              <c:strCache>
                <c:ptCount val="1"/>
                <c:pt idx="0">
                  <c:v>2022</c:v>
                </c:pt>
              </c:strCache>
            </c:strRef>
          </c:tx>
          <c:spPr>
            <a:solidFill>
              <a:srgbClr val="FF0000"/>
            </a:solidFill>
            <a:scene3d>
              <a:camera prst="orthographicFront"/>
              <a:lightRig rig="threePt" dir="t"/>
            </a:scene3d>
            <a:sp3d prstMaterial="softEdge">
              <a:bevelT w="50800" h="50800"/>
              <a:bevelB/>
            </a:sp3d>
          </c:spPr>
          <c:invertIfNegative val="0"/>
          <c:dLbls>
            <c:txPr>
              <a:bodyPr/>
              <a:lstStyle/>
              <a:p>
                <a:pPr>
                  <a:defRPr b="1"/>
                </a:pPr>
                <a:endParaRPr lang="ru-RU"/>
              </a:p>
            </c:txPr>
            <c:showLegendKey val="0"/>
            <c:showVal val="1"/>
            <c:showCatName val="0"/>
            <c:showSerName val="0"/>
            <c:showPercent val="0"/>
            <c:showBubbleSize val="0"/>
            <c:showLeaderLines val="0"/>
          </c:dLbls>
          <c:cat>
            <c:strRef>
              <c:f>Лист1!$A$2:$A$5</c:f>
              <c:strCache>
                <c:ptCount val="3"/>
                <c:pt idx="0">
                  <c:v>Профильные лагеря, малозатратные формы отдыха (походы, слеты, сборы, экскурсии, выезды за пределы ЯО, досуговые площадки по месту жительства)</c:v>
                </c:pt>
                <c:pt idx="1">
                  <c:v>Лагеря с дневным пребыванием</c:v>
                </c:pt>
                <c:pt idx="2">
                  <c:v>Загородные организации отдыха детей и их оздоровления</c:v>
                </c:pt>
              </c:strCache>
            </c:strRef>
          </c:cat>
          <c:val>
            <c:numRef>
              <c:f>Лист1!$B$2:$B$5</c:f>
              <c:numCache>
                <c:formatCode>General</c:formatCode>
                <c:ptCount val="4"/>
                <c:pt idx="0">
                  <c:v>3352</c:v>
                </c:pt>
                <c:pt idx="1">
                  <c:v>2665</c:v>
                </c:pt>
                <c:pt idx="2">
                  <c:v>3530</c:v>
                </c:pt>
              </c:numCache>
            </c:numRef>
          </c:val>
        </c:ser>
        <c:dLbls>
          <c:showLegendKey val="0"/>
          <c:showVal val="0"/>
          <c:showCatName val="0"/>
          <c:showSerName val="0"/>
          <c:showPercent val="0"/>
          <c:showBubbleSize val="0"/>
        </c:dLbls>
        <c:gapWidth val="401"/>
        <c:overlap val="-90"/>
        <c:axId val="129458560"/>
        <c:axId val="129456768"/>
      </c:barChart>
      <c:catAx>
        <c:axId val="129449344"/>
        <c:scaling>
          <c:orientation val="minMax"/>
        </c:scaling>
        <c:delete val="0"/>
        <c:axPos val="l"/>
        <c:numFmt formatCode="General" sourceLinked="1"/>
        <c:majorTickMark val="none"/>
        <c:minorTickMark val="none"/>
        <c:tickLblPos val="nextTo"/>
        <c:txPr>
          <a:bodyPr/>
          <a:lstStyle/>
          <a:p>
            <a:pPr>
              <a:defRPr sz="1000" b="1"/>
            </a:pPr>
            <a:endParaRPr lang="ru-RU"/>
          </a:p>
        </c:txPr>
        <c:crossAx val="129455232"/>
        <c:crosses val="autoZero"/>
        <c:auto val="1"/>
        <c:lblAlgn val="ctr"/>
        <c:lblOffset val="100"/>
        <c:noMultiLvlLbl val="0"/>
      </c:catAx>
      <c:valAx>
        <c:axId val="129455232"/>
        <c:scaling>
          <c:orientation val="minMax"/>
          <c:max val="6000"/>
          <c:min val="0"/>
        </c:scaling>
        <c:delete val="1"/>
        <c:axPos val="b"/>
        <c:numFmt formatCode="General" sourceLinked="1"/>
        <c:majorTickMark val="none"/>
        <c:minorTickMark val="none"/>
        <c:tickLblPos val="none"/>
        <c:crossAx val="129449344"/>
        <c:crosses val="autoZero"/>
        <c:crossBetween val="between"/>
        <c:majorUnit val="1000"/>
        <c:minorUnit val="50"/>
      </c:valAx>
      <c:valAx>
        <c:axId val="129456768"/>
        <c:scaling>
          <c:orientation val="minMax"/>
        </c:scaling>
        <c:delete val="0"/>
        <c:axPos val="t"/>
        <c:numFmt formatCode="General" sourceLinked="1"/>
        <c:majorTickMark val="out"/>
        <c:minorTickMark val="none"/>
        <c:tickLblPos val="nextTo"/>
        <c:crossAx val="129458560"/>
        <c:crosses val="max"/>
        <c:crossBetween val="between"/>
      </c:valAx>
      <c:catAx>
        <c:axId val="129458560"/>
        <c:scaling>
          <c:orientation val="minMax"/>
        </c:scaling>
        <c:delete val="1"/>
        <c:axPos val="l"/>
        <c:majorTickMark val="out"/>
        <c:minorTickMark val="none"/>
        <c:tickLblPos val="nextTo"/>
        <c:crossAx val="129456768"/>
        <c:crosses val="autoZero"/>
        <c:auto val="1"/>
        <c:lblAlgn val="ctr"/>
        <c:lblOffset val="100"/>
        <c:noMultiLvlLbl val="0"/>
      </c:catAx>
    </c:plotArea>
    <c:legend>
      <c:legendPos val="r"/>
      <c:layout>
        <c:manualLayout>
          <c:xMode val="edge"/>
          <c:yMode val="edge"/>
          <c:x val="0.3903108677938863"/>
          <c:y val="2.3802368215423485E-3"/>
          <c:w val="8.2306978404165149E-2"/>
          <c:h val="0.40143363021113304"/>
        </c:manualLayout>
      </c:layout>
      <c:overlay val="0"/>
      <c:txPr>
        <a:bodyPr/>
        <a:lstStyle/>
        <a:p>
          <a:pPr>
            <a:defRPr sz="1000" b="1"/>
          </a:pPr>
          <a:endParaRPr lang="ru-RU"/>
        </a:p>
      </c:txPr>
    </c:legend>
    <c:plotVisOnly val="1"/>
    <c:dispBlanksAs val="gap"/>
    <c:showDLblsOverMax val="0"/>
  </c:chart>
  <c:spPr>
    <a:ln>
      <a:noFill/>
    </a:ln>
  </c:spPr>
  <c:txPr>
    <a:bodyPr/>
    <a:lstStyle/>
    <a:p>
      <a:pPr>
        <a:defRPr>
          <a:latin typeface="Century Gothic" panose="020B0502020202020204" pitchFamily="34" charset="0"/>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ru-RU" sz="1100"/>
              <a:t>Структура туристского потока, тыс.чел</a:t>
            </a:r>
            <a:r>
              <a:rPr lang="en-US" sz="1100"/>
              <a:t>.</a:t>
            </a:r>
            <a:endParaRPr lang="ru-RU" sz="1100"/>
          </a:p>
        </c:rich>
      </c:tx>
      <c:layout>
        <c:manualLayout>
          <c:xMode val="edge"/>
          <c:yMode val="edge"/>
          <c:x val="7.9090172840034875E-2"/>
          <c:y val="7.7612338796735321E-4"/>
        </c:manualLayout>
      </c:layout>
      <c:overlay val="0"/>
    </c:title>
    <c:autoTitleDeleted val="0"/>
    <c:view3D>
      <c:rotX val="20"/>
      <c:rotY val="203"/>
      <c:rAngAx val="0"/>
      <c:perspective val="20"/>
    </c:view3D>
    <c:floor>
      <c:thickness val="0"/>
    </c:floor>
    <c:sideWall>
      <c:thickness val="0"/>
    </c:sideWall>
    <c:backWall>
      <c:thickness val="0"/>
    </c:backWall>
    <c:plotArea>
      <c:layout>
        <c:manualLayout>
          <c:layoutTarget val="inner"/>
          <c:xMode val="edge"/>
          <c:yMode val="edge"/>
          <c:x val="0"/>
          <c:y val="8.3190619667917673E-2"/>
          <c:w val="0.7634523045830518"/>
          <c:h val="0.81420736425287876"/>
        </c:manualLayout>
      </c:layout>
      <c:pie3DChart>
        <c:varyColors val="1"/>
        <c:ser>
          <c:idx val="0"/>
          <c:order val="0"/>
          <c:tx>
            <c:strRef>
              <c:f>Лист1!$B$1</c:f>
              <c:strCache>
                <c:ptCount val="1"/>
                <c:pt idx="0">
                  <c:v>Структура туристского потока %</c:v>
                </c:pt>
              </c:strCache>
            </c:strRef>
          </c:tx>
          <c:spPr>
            <a:scene3d>
              <a:camera prst="orthographicFront"/>
              <a:lightRig rig="threePt" dir="t"/>
            </a:scene3d>
            <a:sp3d>
              <a:bevelT/>
              <a:bevelB/>
            </a:sp3d>
          </c:spPr>
          <c:dPt>
            <c:idx val="0"/>
            <c:bubble3D val="0"/>
            <c:spPr>
              <a:solidFill>
                <a:srgbClr val="0070C0"/>
              </a:solidFill>
              <a:scene3d>
                <a:camera prst="orthographicFront"/>
                <a:lightRig rig="threePt" dir="t"/>
              </a:scene3d>
              <a:sp3d>
                <a:bevelT/>
                <a:bevelB/>
              </a:sp3d>
            </c:spPr>
          </c:dPt>
          <c:dPt>
            <c:idx val="1"/>
            <c:bubble3D val="0"/>
            <c:spPr>
              <a:solidFill>
                <a:srgbClr val="FF0000"/>
              </a:solidFill>
              <a:scene3d>
                <a:camera prst="orthographicFront"/>
                <a:lightRig rig="threePt" dir="t"/>
              </a:scene3d>
              <a:sp3d>
                <a:bevelT/>
                <a:bevelB/>
              </a:sp3d>
            </c:spPr>
          </c:dPt>
          <c:dPt>
            <c:idx val="2"/>
            <c:bubble3D val="0"/>
            <c:explosion val="12"/>
            <c:spPr>
              <a:solidFill>
                <a:srgbClr val="92D050"/>
              </a:solidFill>
              <a:scene3d>
                <a:camera prst="orthographicFront"/>
                <a:lightRig rig="threePt" dir="t"/>
              </a:scene3d>
              <a:sp3d>
                <a:bevelT/>
                <a:bevelB/>
              </a:sp3d>
            </c:spPr>
          </c:dPt>
          <c:dLbls>
            <c:dLbl>
              <c:idx val="0"/>
              <c:layout>
                <c:manualLayout>
                  <c:x val="5.3130929791271354E-2"/>
                  <c:y val="0.19237588891132198"/>
                </c:manualLayout>
              </c:layout>
              <c:dLblPos val="bestFit"/>
              <c:showLegendKey val="0"/>
              <c:showVal val="1"/>
              <c:showCatName val="0"/>
              <c:showSerName val="0"/>
              <c:showPercent val="0"/>
              <c:showBubbleSize val="0"/>
            </c:dLbl>
            <c:dLbl>
              <c:idx val="1"/>
              <c:layout>
                <c:manualLayout>
                  <c:x val="5.4511234876129737E-2"/>
                  <c:y val="-8.2046859996159224E-2"/>
                </c:manualLayout>
              </c:layout>
              <c:dLblPos val="bestFit"/>
              <c:showLegendKey val="0"/>
              <c:showVal val="1"/>
              <c:showCatName val="0"/>
              <c:showSerName val="0"/>
              <c:showPercent val="0"/>
              <c:showBubbleSize val="0"/>
            </c:dLbl>
            <c:dLbl>
              <c:idx val="2"/>
              <c:layout>
                <c:manualLayout>
                  <c:x val="0.15272785754722323"/>
                  <c:y val="2.2037594565385211E-2"/>
                </c:manualLayout>
              </c:layout>
              <c:dLblPos val="bestFit"/>
              <c:showLegendKey val="0"/>
              <c:showVal val="1"/>
              <c:showCatName val="0"/>
              <c:showSerName val="0"/>
              <c:showPercent val="0"/>
              <c:showBubbleSize val="0"/>
            </c:dLbl>
            <c:txPr>
              <a:bodyPr rot="0" anchor="ctr" anchorCtr="0"/>
              <a:lstStyle/>
              <a:p>
                <a:pPr>
                  <a:defRPr b="1"/>
                </a:pPr>
                <a:endParaRPr lang="ru-RU"/>
              </a:p>
            </c:txPr>
            <c:dLblPos val="inEnd"/>
            <c:showLegendKey val="0"/>
            <c:showVal val="1"/>
            <c:showCatName val="0"/>
            <c:showSerName val="0"/>
            <c:showPercent val="0"/>
            <c:showBubbleSize val="0"/>
            <c:showLeaderLines val="1"/>
          </c:dLbls>
          <c:cat>
            <c:strRef>
              <c:f>Лист1!$A$2:$A$4</c:f>
              <c:strCache>
                <c:ptCount val="3"/>
                <c:pt idx="0">
                  <c:v>Деловой</c:v>
                </c:pt>
                <c:pt idx="1">
                  <c:v>Спортивный</c:v>
                </c:pt>
                <c:pt idx="2">
                  <c:v>Экскурсионный</c:v>
                </c:pt>
              </c:strCache>
            </c:strRef>
          </c:cat>
          <c:val>
            <c:numRef>
              <c:f>Лист1!$B$2:$B$4</c:f>
              <c:numCache>
                <c:formatCode>0%</c:formatCode>
                <c:ptCount val="3"/>
                <c:pt idx="0">
                  <c:v>0.25</c:v>
                </c:pt>
                <c:pt idx="1">
                  <c:v>0.12000000000000002</c:v>
                </c:pt>
                <c:pt idx="2">
                  <c:v>0.63000000000000533</c:v>
                </c:pt>
              </c:numCache>
            </c:numRef>
          </c:val>
        </c:ser>
        <c:dLbls>
          <c:showLegendKey val="0"/>
          <c:showVal val="0"/>
          <c:showCatName val="0"/>
          <c:showSerName val="0"/>
          <c:showPercent val="0"/>
          <c:showBubbleSize val="0"/>
          <c:showLeaderLines val="1"/>
        </c:dLbls>
      </c:pie3DChart>
      <c:spPr>
        <a:noFill/>
        <a:ln w="25305">
          <a:noFill/>
        </a:ln>
      </c:spPr>
    </c:plotArea>
    <c:legend>
      <c:legendPos val="tr"/>
      <c:legendEntry>
        <c:idx val="0"/>
        <c:txPr>
          <a:bodyPr/>
          <a:lstStyle/>
          <a:p>
            <a:pPr>
              <a:defRPr sz="1000" b="1"/>
            </a:pPr>
            <a:endParaRPr lang="ru-RU"/>
          </a:p>
        </c:txPr>
      </c:legendEntry>
      <c:legendEntry>
        <c:idx val="1"/>
        <c:txPr>
          <a:bodyPr/>
          <a:lstStyle/>
          <a:p>
            <a:pPr>
              <a:defRPr sz="1000" b="1"/>
            </a:pPr>
            <a:endParaRPr lang="ru-RU"/>
          </a:p>
        </c:txPr>
      </c:legendEntry>
      <c:legendEntry>
        <c:idx val="2"/>
        <c:txPr>
          <a:bodyPr/>
          <a:lstStyle/>
          <a:p>
            <a:pPr>
              <a:defRPr sz="1000" b="1"/>
            </a:pPr>
            <a:endParaRPr lang="ru-RU"/>
          </a:p>
        </c:txPr>
      </c:legendEntry>
      <c:layout>
        <c:manualLayout>
          <c:xMode val="edge"/>
          <c:yMode val="edge"/>
          <c:x val="0.53912511243166061"/>
          <c:y val="0.65883771845592565"/>
          <c:w val="0.40527458194766069"/>
          <c:h val="0.34116211758115217"/>
        </c:manualLayout>
      </c:layout>
      <c:overlay val="0"/>
      <c:txPr>
        <a:bodyPr/>
        <a:lstStyle/>
        <a:p>
          <a:pPr>
            <a:defRPr sz="900" b="1"/>
          </a:pPr>
          <a:endParaRPr lang="ru-RU"/>
        </a:p>
      </c:txPr>
    </c:legend>
    <c:plotVisOnly val="1"/>
    <c:dispBlanksAs val="zero"/>
    <c:showDLblsOverMax val="0"/>
  </c:chart>
  <c:spPr>
    <a:ln>
      <a:noFill/>
    </a:ln>
  </c:spPr>
  <c:txPr>
    <a:bodyPr/>
    <a:lstStyle/>
    <a:p>
      <a:pPr>
        <a:defRPr sz="1096">
          <a:latin typeface="Century Gothic" pitchFamily="34" charset="0"/>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300"/>
              <a:t>Количество граждан, получающих различные меры социальной поддержки, чел. </a:t>
            </a:r>
          </a:p>
        </c:rich>
      </c:tx>
      <c:layout>
        <c:manualLayout>
          <c:xMode val="edge"/>
          <c:yMode val="edge"/>
          <c:x val="0.15389667945754174"/>
          <c:y val="1.0361434178525861E-3"/>
        </c:manualLayout>
      </c:layout>
      <c:overlay val="0"/>
    </c:title>
    <c:autoTitleDeleted val="0"/>
    <c:view3D>
      <c:rotX val="40"/>
      <c:rotY val="0"/>
      <c:rAngAx val="0"/>
      <c:perspective val="50"/>
    </c:view3D>
    <c:floor>
      <c:thickness val="0"/>
    </c:floor>
    <c:sideWall>
      <c:thickness val="0"/>
    </c:sideWall>
    <c:backWall>
      <c:thickness val="0"/>
    </c:backWall>
    <c:plotArea>
      <c:layout>
        <c:manualLayout>
          <c:layoutTarget val="inner"/>
          <c:xMode val="edge"/>
          <c:yMode val="edge"/>
          <c:x val="3.7247471259075071E-2"/>
          <c:y val="0.20088353018372704"/>
          <c:w val="0.48499762091142118"/>
          <c:h val="0.61849901574803146"/>
        </c:manualLayout>
      </c:layout>
      <c:pie3DChart>
        <c:varyColors val="1"/>
        <c:ser>
          <c:idx val="0"/>
          <c:order val="0"/>
          <c:tx>
            <c:strRef>
              <c:f>'[Диаграмма в Microsoft Office Word]Лист1'!$B$1</c:f>
              <c:strCache>
                <c:ptCount val="1"/>
                <c:pt idx="0">
                  <c:v>Жители города,получающие различные меры социальной поддержки,чел. </c:v>
                </c:pt>
              </c:strCache>
            </c:strRef>
          </c:tx>
          <c:spPr>
            <a:scene3d>
              <a:camera prst="orthographicFront"/>
              <a:lightRig rig="threePt" dir="t"/>
            </a:scene3d>
            <a:sp3d>
              <a:bevelT/>
              <a:bevelB/>
            </a:sp3d>
          </c:spPr>
          <c:explosion val="4"/>
          <c:dPt>
            <c:idx val="0"/>
            <c:bubble3D val="0"/>
            <c:spPr>
              <a:solidFill>
                <a:schemeClr val="tx1"/>
              </a:solidFill>
              <a:scene3d>
                <a:camera prst="orthographicFront"/>
                <a:lightRig rig="threePt" dir="t"/>
              </a:scene3d>
              <a:sp3d>
                <a:bevelT/>
                <a:bevelB/>
              </a:sp3d>
            </c:spPr>
          </c:dPt>
          <c:dPt>
            <c:idx val="1"/>
            <c:bubble3D val="0"/>
            <c:spPr>
              <a:solidFill>
                <a:srgbClr val="00B050"/>
              </a:solidFill>
              <a:scene3d>
                <a:camera prst="orthographicFront"/>
                <a:lightRig rig="threePt" dir="t"/>
              </a:scene3d>
              <a:sp3d>
                <a:bevelT/>
                <a:bevelB/>
              </a:sp3d>
            </c:spPr>
          </c:dPt>
          <c:dPt>
            <c:idx val="2"/>
            <c:bubble3D val="0"/>
            <c:spPr>
              <a:solidFill>
                <a:srgbClr val="00B0F0"/>
              </a:solidFill>
              <a:scene3d>
                <a:camera prst="orthographicFront"/>
                <a:lightRig rig="threePt" dir="t"/>
              </a:scene3d>
              <a:sp3d>
                <a:bevelT/>
                <a:bevelB/>
              </a:sp3d>
            </c:spPr>
          </c:dPt>
          <c:dPt>
            <c:idx val="3"/>
            <c:bubble3D val="0"/>
            <c:spPr>
              <a:solidFill>
                <a:srgbClr val="7030A0"/>
              </a:solidFill>
              <a:scene3d>
                <a:camera prst="orthographicFront"/>
                <a:lightRig rig="threePt" dir="t"/>
              </a:scene3d>
              <a:sp3d>
                <a:bevelT/>
                <a:bevelB/>
              </a:sp3d>
            </c:spPr>
          </c:dPt>
          <c:dPt>
            <c:idx val="4"/>
            <c:bubble3D val="0"/>
            <c:spPr>
              <a:solidFill>
                <a:srgbClr val="C00000"/>
              </a:solidFill>
              <a:scene3d>
                <a:camera prst="orthographicFront"/>
                <a:lightRig rig="threePt" dir="t"/>
              </a:scene3d>
              <a:sp3d>
                <a:bevelT/>
                <a:bevelB/>
              </a:sp3d>
            </c:spPr>
          </c:dPt>
          <c:dPt>
            <c:idx val="5"/>
            <c:bubble3D val="0"/>
            <c:spPr>
              <a:solidFill>
                <a:srgbClr val="FFFF00"/>
              </a:solidFill>
              <a:scene3d>
                <a:camera prst="orthographicFront"/>
                <a:lightRig rig="threePt" dir="t"/>
              </a:scene3d>
              <a:sp3d>
                <a:bevelT/>
                <a:bevelB/>
              </a:sp3d>
            </c:spPr>
          </c:dPt>
          <c:dPt>
            <c:idx val="6"/>
            <c:bubble3D val="0"/>
            <c:spPr>
              <a:solidFill>
                <a:srgbClr val="8970A8"/>
              </a:solidFill>
              <a:scene3d>
                <a:camera prst="orthographicFront"/>
                <a:lightRig rig="threePt" dir="t"/>
              </a:scene3d>
              <a:sp3d>
                <a:bevelT/>
                <a:bevelB/>
              </a:sp3d>
            </c:spPr>
          </c:dPt>
          <c:dLbls>
            <c:dLbl>
              <c:idx val="0"/>
              <c:tx>
                <c:rich>
                  <a:bodyPr/>
                  <a:lstStyle/>
                  <a:p>
                    <a:r>
                      <a:rPr lang="ru-RU"/>
                      <a:t>80</a:t>
                    </a:r>
                    <a:endParaRPr lang="en-US"/>
                  </a:p>
                </c:rich>
              </c:tx>
              <c:dLblPos val="outEnd"/>
              <c:showLegendKey val="0"/>
              <c:showVal val="1"/>
              <c:showCatName val="0"/>
              <c:showSerName val="0"/>
              <c:showPercent val="0"/>
              <c:showBubbleSize val="0"/>
            </c:dLbl>
            <c:dLbl>
              <c:idx val="1"/>
              <c:tx>
                <c:rich>
                  <a:bodyPr/>
                  <a:lstStyle/>
                  <a:p>
                    <a:r>
                      <a:rPr lang="ru-RU"/>
                      <a:t>20244</a:t>
                    </a:r>
                    <a:endParaRPr lang="en-US"/>
                  </a:p>
                </c:rich>
              </c:tx>
              <c:dLblPos val="outEnd"/>
              <c:showLegendKey val="0"/>
              <c:showVal val="1"/>
              <c:showCatName val="0"/>
              <c:showSerName val="0"/>
              <c:showPercent val="0"/>
              <c:showBubbleSize val="0"/>
            </c:dLbl>
            <c:dLbl>
              <c:idx val="2"/>
              <c:tx>
                <c:rich>
                  <a:bodyPr/>
                  <a:lstStyle/>
                  <a:p>
                    <a:r>
                      <a:rPr lang="ru-RU"/>
                      <a:t>14249</a:t>
                    </a:r>
                    <a:endParaRPr lang="en-US"/>
                  </a:p>
                </c:rich>
              </c:tx>
              <c:dLblPos val="outEnd"/>
              <c:showLegendKey val="0"/>
              <c:showVal val="1"/>
              <c:showCatName val="0"/>
              <c:showSerName val="0"/>
              <c:showPercent val="0"/>
              <c:showBubbleSize val="0"/>
            </c:dLbl>
            <c:dLbl>
              <c:idx val="3"/>
              <c:tx>
                <c:rich>
                  <a:bodyPr/>
                  <a:lstStyle/>
                  <a:p>
                    <a:r>
                      <a:rPr lang="ru-RU"/>
                      <a:t>537</a:t>
                    </a:r>
                    <a:endParaRPr lang="en-US"/>
                  </a:p>
                </c:rich>
              </c:tx>
              <c:dLblPos val="outEnd"/>
              <c:showLegendKey val="0"/>
              <c:showVal val="1"/>
              <c:showCatName val="0"/>
              <c:showSerName val="0"/>
              <c:showPercent val="0"/>
              <c:showBubbleSize val="0"/>
            </c:dLbl>
            <c:dLbl>
              <c:idx val="4"/>
              <c:tx>
                <c:rich>
                  <a:bodyPr/>
                  <a:lstStyle/>
                  <a:p>
                    <a:r>
                      <a:rPr lang="ru-RU"/>
                      <a:t>9347</a:t>
                    </a:r>
                    <a:endParaRPr lang="en-US"/>
                  </a:p>
                </c:rich>
              </c:tx>
              <c:dLblPos val="outEnd"/>
              <c:showLegendKey val="0"/>
              <c:showVal val="1"/>
              <c:showCatName val="0"/>
              <c:showSerName val="0"/>
              <c:showPercent val="0"/>
              <c:showBubbleSize val="0"/>
            </c:dLbl>
            <c:dLbl>
              <c:idx val="5"/>
              <c:tx>
                <c:rich>
                  <a:bodyPr/>
                  <a:lstStyle/>
                  <a:p>
                    <a:r>
                      <a:rPr lang="ru-RU"/>
                      <a:t>145</a:t>
                    </a:r>
                    <a:endParaRPr lang="en-US"/>
                  </a:p>
                </c:rich>
              </c:tx>
              <c:dLblPos val="outEnd"/>
              <c:showLegendKey val="0"/>
              <c:showVal val="1"/>
              <c:showCatName val="0"/>
              <c:showSerName val="0"/>
              <c:showPercent val="0"/>
              <c:showBubbleSize val="0"/>
            </c:dLbl>
            <c:dLbl>
              <c:idx val="6"/>
              <c:tx>
                <c:rich>
                  <a:bodyPr/>
                  <a:lstStyle/>
                  <a:p>
                    <a:r>
                      <a:rPr lang="ru-RU"/>
                      <a:t>7009</a:t>
                    </a:r>
                    <a:endParaRPr lang="en-US"/>
                  </a:p>
                </c:rich>
              </c:tx>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1"/>
          </c:dLbls>
          <c:cat>
            <c:strRef>
              <c:f>'[Диаграмма в Microsoft Office Word]Лист1'!$A$2:$A$8</c:f>
              <c:strCache>
                <c:ptCount val="7"/>
                <c:pt idx="0">
                  <c:v>Ветераны ВОВ и военной службы</c:v>
                </c:pt>
                <c:pt idx="1">
                  <c:v>Ветераны труда</c:v>
                </c:pt>
                <c:pt idx="2">
                  <c:v>Ветераны труда ЯО</c:v>
                </c:pt>
                <c:pt idx="3">
                  <c:v>Труженники тыла</c:v>
                </c:pt>
                <c:pt idx="4">
                  <c:v>Инвалиды</c:v>
                </c:pt>
                <c:pt idx="5">
                  <c:v>Реабилитированные граждане</c:v>
                </c:pt>
                <c:pt idx="6">
                  <c:v>Получатели пособий на несовершеннолетних детей</c:v>
                </c:pt>
              </c:strCache>
            </c:strRef>
          </c:cat>
          <c:val>
            <c:numRef>
              <c:f>'[Диаграмма в Microsoft Office Word]Лист1'!$B$2:$B$8</c:f>
              <c:numCache>
                <c:formatCode>General</c:formatCode>
                <c:ptCount val="7"/>
                <c:pt idx="0">
                  <c:v>239</c:v>
                </c:pt>
                <c:pt idx="1">
                  <c:v>26990</c:v>
                </c:pt>
                <c:pt idx="2">
                  <c:v>16946</c:v>
                </c:pt>
                <c:pt idx="3">
                  <c:v>2124</c:v>
                </c:pt>
                <c:pt idx="4">
                  <c:v>11906</c:v>
                </c:pt>
                <c:pt idx="5">
                  <c:v>280</c:v>
                </c:pt>
                <c:pt idx="6">
                  <c:v>17317</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53478327876675558"/>
          <c:y val="0.1552110109947597"/>
          <c:w val="0.46521672123324742"/>
          <c:h val="0.84478910206646762"/>
        </c:manualLayout>
      </c:layout>
      <c:overlay val="0"/>
      <c:txPr>
        <a:bodyPr/>
        <a:lstStyle/>
        <a:p>
          <a:pPr>
            <a:defRPr b="1"/>
          </a:pPr>
          <a:endParaRPr lang="ru-RU"/>
        </a:p>
      </c:txPr>
    </c:legend>
    <c:plotVisOnly val="1"/>
    <c:dispBlanksAs val="zero"/>
    <c:showDLblsOverMax val="0"/>
  </c:chart>
  <c:spPr>
    <a:ln>
      <a:noFill/>
    </a:ln>
  </c:spPr>
  <c:txPr>
    <a:bodyPr/>
    <a:lstStyle/>
    <a:p>
      <a:pPr>
        <a:defRPr>
          <a:latin typeface="Century Gothic" pitchFamily="34" charset="0"/>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1821127644516983"/>
          <c:y val="0"/>
        </c:manualLayout>
      </c:layout>
      <c:overlay val="0"/>
      <c:txPr>
        <a:bodyPr/>
        <a:lstStyle/>
        <a:p>
          <a:pPr algn="ctr">
            <a:defRPr sz="900" b="1"/>
          </a:pPr>
          <a:endParaRPr lang="ru-RU"/>
        </a:p>
      </c:txPr>
    </c:title>
    <c:autoTitleDeleted val="0"/>
    <c:view3D>
      <c:rotX val="15"/>
      <c:rotY val="20"/>
      <c:rAngAx val="1"/>
    </c:view3D>
    <c:floor>
      <c:thickness val="0"/>
      <c:spPr>
        <a:solidFill>
          <a:schemeClr val="bg1"/>
        </a:solidFill>
      </c:spPr>
    </c:floor>
    <c:sideWall>
      <c:thickness val="0"/>
    </c:sideWall>
    <c:backWall>
      <c:thickness val="0"/>
    </c:backWall>
    <c:plotArea>
      <c:layout>
        <c:manualLayout>
          <c:layoutTarget val="inner"/>
          <c:xMode val="edge"/>
          <c:yMode val="edge"/>
          <c:x val="0.17263070927608337"/>
          <c:y val="0.17767792750263339"/>
          <c:w val="0.82546600905984857"/>
          <c:h val="0.65171693257336583"/>
        </c:manualLayout>
      </c:layout>
      <c:bar3DChart>
        <c:barDir val="col"/>
        <c:grouping val="clustered"/>
        <c:varyColors val="0"/>
        <c:ser>
          <c:idx val="0"/>
          <c:order val="0"/>
          <c:tx>
            <c:strRef>
              <c:f>Лист1!$B$1</c:f>
              <c:strCache>
                <c:ptCount val="1"/>
                <c:pt idx="0">
                  <c:v>Среднемесячный размер социальной поддержки в расчете на одного пользователя, руб.</c:v>
                </c:pt>
              </c:strCache>
            </c:strRef>
          </c:tx>
          <c:spPr>
            <a:solidFill>
              <a:srgbClr val="0070C0"/>
            </a:solidFill>
            <a:scene3d>
              <a:camera prst="orthographicFront"/>
              <a:lightRig rig="threePt" dir="t"/>
            </a:scene3d>
            <a:sp3d>
              <a:bevelT w="38100" h="38100"/>
              <a:bevelB w="38100" h="38100"/>
            </a:sp3d>
          </c:spPr>
          <c:invertIfNegative val="0"/>
          <c:dLbls>
            <c:dLbl>
              <c:idx val="0"/>
              <c:layout>
                <c:manualLayout>
                  <c:x val="2.3148148148148147E-2"/>
                  <c:y val="-7.9365079365079413E-3"/>
                </c:manualLayout>
              </c:layout>
              <c:showLegendKey val="0"/>
              <c:showVal val="1"/>
              <c:showCatName val="0"/>
              <c:showSerName val="0"/>
              <c:showPercent val="0"/>
              <c:showBubbleSize val="0"/>
            </c:dLbl>
            <c:dLbl>
              <c:idx val="1"/>
              <c:layout>
                <c:manualLayout>
                  <c:x val="2.7777777777780219E-2"/>
                  <c:y val="-2.3809523809523812E-2"/>
                </c:manualLayout>
              </c:layout>
              <c:showLegendKey val="0"/>
              <c:showVal val="1"/>
              <c:showCatName val="0"/>
              <c:showSerName val="0"/>
              <c:showPercent val="0"/>
              <c:showBubbleSize val="0"/>
            </c:dLbl>
            <c:dLbl>
              <c:idx val="2"/>
              <c:layout>
                <c:manualLayout>
                  <c:x val="2.0833333333333492E-2"/>
                  <c:y val="-2.7777777777780219E-2"/>
                </c:manualLayout>
              </c:layout>
              <c:showLegendKey val="0"/>
              <c:showVal val="1"/>
              <c:showCatName val="0"/>
              <c:showSerName val="0"/>
              <c:showPercent val="0"/>
              <c:showBubbleSize val="0"/>
            </c:dLbl>
            <c:dLbl>
              <c:idx val="3"/>
              <c:layout>
                <c:manualLayout>
                  <c:x val="3.2407407407409154E-2"/>
                  <c:y val="-3.1746031746031744E-2"/>
                </c:manualLayout>
              </c:layout>
              <c:showLegendKey val="0"/>
              <c:showVal val="1"/>
              <c:showCatName val="0"/>
              <c:showSerName val="0"/>
              <c:showPercent val="0"/>
              <c:showBubbleSize val="0"/>
            </c:dLbl>
            <c:txPr>
              <a:bodyPr/>
              <a:lstStyle/>
              <a:p>
                <a:pPr>
                  <a:defRPr sz="1050" b="1"/>
                </a:pPr>
                <a:endParaRPr lang="ru-RU"/>
              </a:p>
            </c:txPr>
            <c:showLegendKey val="0"/>
            <c:showVal val="1"/>
            <c:showCatName val="0"/>
            <c:showSerName val="0"/>
            <c:showPercent val="0"/>
            <c:showBubbleSize val="0"/>
            <c:showLeaderLines val="0"/>
          </c:dLbls>
          <c:cat>
            <c:numRef>
              <c:f>Лист1!$A$2:$A$5</c:f>
              <c:numCache>
                <c:formatCode>General</c:formatCode>
                <c:ptCount val="4"/>
                <c:pt idx="0">
                  <c:v>2019</c:v>
                </c:pt>
                <c:pt idx="1">
                  <c:v>2020</c:v>
                </c:pt>
                <c:pt idx="2">
                  <c:v>2021</c:v>
                </c:pt>
                <c:pt idx="3">
                  <c:v>2022</c:v>
                </c:pt>
              </c:numCache>
            </c:numRef>
          </c:cat>
          <c:val>
            <c:numRef>
              <c:f>Лист1!$B$2:$B$5</c:f>
              <c:numCache>
                <c:formatCode>General</c:formatCode>
                <c:ptCount val="4"/>
                <c:pt idx="0">
                  <c:v>1220</c:v>
                </c:pt>
                <c:pt idx="1">
                  <c:v>1220</c:v>
                </c:pt>
                <c:pt idx="2">
                  <c:v>1264</c:v>
                </c:pt>
                <c:pt idx="3">
                  <c:v>1789</c:v>
                </c:pt>
              </c:numCache>
            </c:numRef>
          </c:val>
        </c:ser>
        <c:dLbls>
          <c:showLegendKey val="0"/>
          <c:showVal val="0"/>
          <c:showCatName val="0"/>
          <c:showSerName val="0"/>
          <c:showPercent val="0"/>
          <c:showBubbleSize val="0"/>
        </c:dLbls>
        <c:gapWidth val="96"/>
        <c:shape val="box"/>
        <c:axId val="130088320"/>
        <c:axId val="130094208"/>
        <c:axId val="0"/>
      </c:bar3DChart>
      <c:catAx>
        <c:axId val="130088320"/>
        <c:scaling>
          <c:orientation val="minMax"/>
        </c:scaling>
        <c:delete val="0"/>
        <c:axPos val="b"/>
        <c:numFmt formatCode="General" sourceLinked="1"/>
        <c:majorTickMark val="out"/>
        <c:minorTickMark val="none"/>
        <c:tickLblPos val="nextTo"/>
        <c:txPr>
          <a:bodyPr/>
          <a:lstStyle/>
          <a:p>
            <a:pPr>
              <a:defRPr sz="900" b="1"/>
            </a:pPr>
            <a:endParaRPr lang="ru-RU"/>
          </a:p>
        </c:txPr>
        <c:crossAx val="130094208"/>
        <c:crosses val="autoZero"/>
        <c:auto val="1"/>
        <c:lblAlgn val="ctr"/>
        <c:lblOffset val="100"/>
        <c:noMultiLvlLbl val="0"/>
      </c:catAx>
      <c:valAx>
        <c:axId val="130094208"/>
        <c:scaling>
          <c:orientation val="minMax"/>
        </c:scaling>
        <c:delete val="0"/>
        <c:axPos val="l"/>
        <c:numFmt formatCode="General" sourceLinked="1"/>
        <c:majorTickMark val="out"/>
        <c:minorTickMark val="none"/>
        <c:tickLblPos val="nextTo"/>
        <c:txPr>
          <a:bodyPr/>
          <a:lstStyle/>
          <a:p>
            <a:pPr>
              <a:defRPr sz="900" b="1"/>
            </a:pPr>
            <a:endParaRPr lang="ru-RU"/>
          </a:p>
        </c:txPr>
        <c:crossAx val="130088320"/>
        <c:crosses val="autoZero"/>
        <c:crossBetween val="between"/>
        <c:majorUnit val="300"/>
        <c:minorUnit val="30"/>
      </c:valAx>
    </c:plotArea>
    <c:plotVisOnly val="1"/>
    <c:dispBlanksAs val="gap"/>
    <c:showDLblsOverMax val="0"/>
  </c:chart>
  <c:spPr>
    <a:ln>
      <a:noFill/>
    </a:ln>
  </c:spPr>
  <c:txPr>
    <a:bodyPr/>
    <a:lstStyle/>
    <a:p>
      <a:pPr>
        <a:defRPr>
          <a:latin typeface="Century Gothic" panose="020B0502020202020204" pitchFamily="34" charset="0"/>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ru-RU" sz="900"/>
              <a:t>Среднемесячный размер субсидий в расчете на одну</a:t>
            </a:r>
            <a:r>
              <a:rPr lang="en-US" sz="900"/>
              <a:t> c</a:t>
            </a:r>
            <a:r>
              <a:rPr lang="ru-RU" sz="900"/>
              <a:t>емью, руб.</a:t>
            </a:r>
          </a:p>
        </c:rich>
      </c:tx>
      <c:layout>
        <c:manualLayout>
          <c:xMode val="edge"/>
          <c:yMode val="edge"/>
          <c:x val="0.14852562591352717"/>
          <c:y val="1.9739105645502427E-3"/>
        </c:manualLayout>
      </c:layout>
      <c:overlay val="0"/>
    </c:title>
    <c:autoTitleDeleted val="0"/>
    <c:view3D>
      <c:rotX val="15"/>
      <c:rotY val="20"/>
      <c:rAngAx val="1"/>
    </c:view3D>
    <c:floor>
      <c:thickness val="0"/>
      <c:spPr>
        <a:solidFill>
          <a:schemeClr val="bg1"/>
        </a:solidFill>
      </c:spPr>
    </c:floor>
    <c:sideWall>
      <c:thickness val="0"/>
      <c:spPr>
        <a:noFill/>
        <a:ln w="25400">
          <a:noFill/>
        </a:ln>
      </c:spPr>
    </c:sideWall>
    <c:backWall>
      <c:thickness val="0"/>
      <c:spPr>
        <a:noFill/>
        <a:ln w="25400">
          <a:noFill/>
        </a:ln>
      </c:spPr>
    </c:backWall>
    <c:plotArea>
      <c:layout>
        <c:manualLayout>
          <c:layoutTarget val="inner"/>
          <c:xMode val="edge"/>
          <c:yMode val="edge"/>
          <c:x val="8.0478287708859134E-2"/>
          <c:y val="0.13474659076788242"/>
          <c:w val="0.81291040638921175"/>
          <c:h val="0.68772377101510962"/>
        </c:manualLayout>
      </c:layout>
      <c:bar3DChart>
        <c:barDir val="col"/>
        <c:grouping val="clustered"/>
        <c:varyColors val="0"/>
        <c:ser>
          <c:idx val="0"/>
          <c:order val="0"/>
          <c:tx>
            <c:strRef>
              <c:f>Лист1!$B$1</c:f>
              <c:strCache>
                <c:ptCount val="1"/>
                <c:pt idx="0">
                  <c:v>Среднемесячный размер субсидий в расчете на одну семью</c:v>
                </c:pt>
              </c:strCache>
            </c:strRef>
          </c:tx>
          <c:spPr>
            <a:solidFill>
              <a:srgbClr val="0070C0"/>
            </a:solidFill>
            <a:scene3d>
              <a:camera prst="orthographicFront"/>
              <a:lightRig rig="threePt" dir="t"/>
            </a:scene3d>
            <a:sp3d>
              <a:bevelT w="38100" h="38100"/>
              <a:bevelB w="38100" h="38100"/>
            </a:sp3d>
          </c:spPr>
          <c:invertIfNegative val="0"/>
          <c:dLbls>
            <c:dLbl>
              <c:idx val="0"/>
              <c:layout>
                <c:manualLayout>
                  <c:x val="3.0092592592592591E-2"/>
                  <c:y val="-3.968253968253968E-2"/>
                </c:manualLayout>
              </c:layout>
              <c:spPr/>
              <c:txPr>
                <a:bodyPr/>
                <a:lstStyle/>
                <a:p>
                  <a:pPr>
                    <a:defRPr sz="1050" b="1"/>
                  </a:pPr>
                  <a:endParaRPr lang="ru-RU"/>
                </a:p>
              </c:txPr>
              <c:showLegendKey val="0"/>
              <c:showVal val="1"/>
              <c:showCatName val="0"/>
              <c:showSerName val="0"/>
              <c:showPercent val="0"/>
              <c:showBubbleSize val="0"/>
            </c:dLbl>
            <c:dLbl>
              <c:idx val="1"/>
              <c:layout>
                <c:manualLayout>
                  <c:x val="2.7777756068332649E-2"/>
                  <c:y val="-2.6315789473684202E-2"/>
                </c:manualLayout>
              </c:layout>
              <c:spPr/>
              <c:txPr>
                <a:bodyPr/>
                <a:lstStyle/>
                <a:p>
                  <a:pPr>
                    <a:defRPr sz="1050" b="1"/>
                  </a:pPr>
                  <a:endParaRPr lang="ru-RU"/>
                </a:p>
              </c:txPr>
              <c:showLegendKey val="0"/>
              <c:showVal val="1"/>
              <c:showCatName val="0"/>
              <c:showSerName val="0"/>
              <c:showPercent val="0"/>
              <c:showBubbleSize val="0"/>
            </c:dLbl>
            <c:dLbl>
              <c:idx val="2"/>
              <c:layout>
                <c:manualLayout>
                  <c:x val="2.3148034639382604E-2"/>
                  <c:y val="-1.2662911518082721E-2"/>
                </c:manualLayout>
              </c:layout>
              <c:spPr/>
              <c:txPr>
                <a:bodyPr/>
                <a:lstStyle/>
                <a:p>
                  <a:pPr>
                    <a:defRPr sz="1050" b="1"/>
                  </a:pPr>
                  <a:endParaRPr lang="ru-RU"/>
                </a:p>
              </c:txPr>
              <c:showLegendKey val="0"/>
              <c:showVal val="1"/>
              <c:showCatName val="0"/>
              <c:showSerName val="0"/>
              <c:showPercent val="0"/>
              <c:showBubbleSize val="0"/>
            </c:dLbl>
            <c:dLbl>
              <c:idx val="3"/>
              <c:layout>
                <c:manualLayout>
                  <c:x val="3.4722222222222224E-2"/>
                  <c:y val="-3.1746031746031744E-2"/>
                </c:manualLayout>
              </c:layout>
              <c:spPr/>
              <c:txPr>
                <a:bodyPr/>
                <a:lstStyle/>
                <a:p>
                  <a:pPr>
                    <a:defRPr sz="1050" b="1"/>
                  </a:pPr>
                  <a:endParaRPr lang="ru-RU"/>
                </a:p>
              </c:txPr>
              <c:showLegendKey val="0"/>
              <c:showVal val="1"/>
              <c:showCatName val="0"/>
              <c:showSerName val="0"/>
              <c:showPercent val="0"/>
              <c:showBubbleSize val="0"/>
            </c:dLbl>
            <c:txPr>
              <a:bodyPr/>
              <a:lstStyle/>
              <a:p>
                <a:pPr>
                  <a:defRPr sz="1100" b="1"/>
                </a:pPr>
                <a:endParaRPr lang="ru-RU"/>
              </a:p>
            </c:txPr>
            <c:showLegendKey val="0"/>
            <c:showVal val="1"/>
            <c:showCatName val="0"/>
            <c:showSerName val="0"/>
            <c:showPercent val="0"/>
            <c:showBubbleSize val="0"/>
            <c:showLeaderLines val="0"/>
          </c:dLbls>
          <c:cat>
            <c:numRef>
              <c:f>Лист1!$A$2:$A$5</c:f>
              <c:numCache>
                <c:formatCode>General</c:formatCode>
                <c:ptCount val="4"/>
                <c:pt idx="0">
                  <c:v>2019</c:v>
                </c:pt>
                <c:pt idx="1">
                  <c:v>2020</c:v>
                </c:pt>
                <c:pt idx="2">
                  <c:v>2021</c:v>
                </c:pt>
                <c:pt idx="3">
                  <c:v>2022</c:v>
                </c:pt>
              </c:numCache>
            </c:numRef>
          </c:cat>
          <c:val>
            <c:numRef>
              <c:f>Лист1!$B$2:$B$5</c:f>
              <c:numCache>
                <c:formatCode>General</c:formatCode>
                <c:ptCount val="4"/>
                <c:pt idx="0">
                  <c:v>1890</c:v>
                </c:pt>
                <c:pt idx="1">
                  <c:v>1809</c:v>
                </c:pt>
                <c:pt idx="2">
                  <c:v>1660</c:v>
                </c:pt>
                <c:pt idx="3">
                  <c:v>2270</c:v>
                </c:pt>
              </c:numCache>
            </c:numRef>
          </c:val>
        </c:ser>
        <c:dLbls>
          <c:showLegendKey val="0"/>
          <c:showVal val="0"/>
          <c:showCatName val="0"/>
          <c:showSerName val="0"/>
          <c:showPercent val="0"/>
          <c:showBubbleSize val="0"/>
        </c:dLbls>
        <c:gapWidth val="96"/>
        <c:shape val="box"/>
        <c:axId val="130223104"/>
        <c:axId val="130224896"/>
        <c:axId val="0"/>
      </c:bar3DChart>
      <c:catAx>
        <c:axId val="130223104"/>
        <c:scaling>
          <c:orientation val="minMax"/>
        </c:scaling>
        <c:delete val="0"/>
        <c:axPos val="b"/>
        <c:numFmt formatCode="General" sourceLinked="1"/>
        <c:majorTickMark val="out"/>
        <c:minorTickMark val="none"/>
        <c:tickLblPos val="nextTo"/>
        <c:txPr>
          <a:bodyPr/>
          <a:lstStyle/>
          <a:p>
            <a:pPr>
              <a:defRPr sz="900" b="1"/>
            </a:pPr>
            <a:endParaRPr lang="ru-RU"/>
          </a:p>
        </c:txPr>
        <c:crossAx val="130224896"/>
        <c:crosses val="autoZero"/>
        <c:auto val="1"/>
        <c:lblAlgn val="ctr"/>
        <c:lblOffset val="100"/>
        <c:noMultiLvlLbl val="0"/>
      </c:catAx>
      <c:valAx>
        <c:axId val="130224896"/>
        <c:scaling>
          <c:orientation val="minMax"/>
        </c:scaling>
        <c:delete val="0"/>
        <c:axPos val="l"/>
        <c:numFmt formatCode="General" sourceLinked="1"/>
        <c:majorTickMark val="out"/>
        <c:minorTickMark val="none"/>
        <c:tickLblPos val="nextTo"/>
        <c:txPr>
          <a:bodyPr/>
          <a:lstStyle/>
          <a:p>
            <a:pPr>
              <a:defRPr sz="900" b="1"/>
            </a:pPr>
            <a:endParaRPr lang="ru-RU"/>
          </a:p>
        </c:txPr>
        <c:crossAx val="130223104"/>
        <c:crosses val="autoZero"/>
        <c:crossBetween val="between"/>
        <c:majorUnit val="400"/>
      </c:valAx>
    </c:plotArea>
    <c:plotVisOnly val="1"/>
    <c:dispBlanksAs val="gap"/>
    <c:showDLblsOverMax val="0"/>
  </c:chart>
  <c:spPr>
    <a:ln>
      <a:noFill/>
    </a:ln>
  </c:spPr>
  <c:txPr>
    <a:bodyPr/>
    <a:lstStyle/>
    <a:p>
      <a:pPr>
        <a:defRPr>
          <a:latin typeface="Century Gothic" panose="020B0502020202020204" pitchFamily="34"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lgn="ctr">
              <a:defRPr sz="1100"/>
            </a:pPr>
            <a:r>
              <a:rPr lang="ru-RU" sz="1100">
                <a:solidFill>
                  <a:sysClr val="windowText" lastClr="000000"/>
                </a:solidFill>
              </a:rPr>
              <a:t>Структура населения в 2021 году, %</a:t>
            </a:r>
            <a:endParaRPr lang="en-US" sz="1100">
              <a:solidFill>
                <a:sysClr val="windowText" lastClr="000000"/>
              </a:solidFill>
            </a:endParaRPr>
          </a:p>
          <a:p>
            <a:pPr algn="ctr">
              <a:defRPr sz="1100"/>
            </a:pPr>
            <a:endParaRPr lang="en-US" sz="1100">
              <a:solidFill>
                <a:sysClr val="windowText" lastClr="000000"/>
              </a:solidFill>
            </a:endParaRPr>
          </a:p>
        </c:rich>
      </c:tx>
      <c:layout>
        <c:manualLayout>
          <c:xMode val="edge"/>
          <c:yMode val="edge"/>
          <c:x val="0.38751001933142104"/>
          <c:y val="2.8631919499488858E-3"/>
        </c:manualLayout>
      </c:layout>
      <c:overlay val="0"/>
    </c:title>
    <c:autoTitleDeleted val="0"/>
    <c:view3D>
      <c:rotX val="20"/>
      <c:rotY val="132"/>
      <c:rAngAx val="0"/>
      <c:perspective val="20"/>
    </c:view3D>
    <c:floor>
      <c:thickness val="0"/>
    </c:floor>
    <c:sideWall>
      <c:thickness val="0"/>
    </c:sideWall>
    <c:backWall>
      <c:thickness val="0"/>
    </c:backWall>
    <c:plotArea>
      <c:layout>
        <c:manualLayout>
          <c:layoutTarget val="inner"/>
          <c:xMode val="edge"/>
          <c:yMode val="edge"/>
          <c:x val="1.1191691167359441E-2"/>
          <c:y val="0.29998144171372532"/>
          <c:w val="0.51195055553678104"/>
          <c:h val="0.53987751531060002"/>
        </c:manualLayout>
      </c:layout>
      <c:pie3DChart>
        <c:varyColors val="1"/>
        <c:ser>
          <c:idx val="0"/>
          <c:order val="0"/>
          <c:tx>
            <c:strRef>
              <c:f>Лист1!$B$63</c:f>
              <c:strCache>
                <c:ptCount val="1"/>
                <c:pt idx="0">
                  <c:v>2019</c:v>
                </c:pt>
              </c:strCache>
            </c:strRef>
          </c:tx>
          <c:spPr>
            <a:scene3d>
              <a:camera prst="orthographicFront"/>
              <a:lightRig rig="threePt" dir="t"/>
            </a:scene3d>
            <a:sp3d prstMaterial="softEdge">
              <a:bevelT w="88900"/>
              <a:bevelB w="88900"/>
            </a:sp3d>
          </c:spPr>
          <c:explosion val="6"/>
          <c:dPt>
            <c:idx val="0"/>
            <c:bubble3D val="0"/>
            <c:spPr>
              <a:solidFill>
                <a:srgbClr val="92D050"/>
              </a:solidFill>
              <a:scene3d>
                <a:camera prst="orthographicFront"/>
                <a:lightRig rig="threePt" dir="t"/>
              </a:scene3d>
              <a:sp3d prstMaterial="softEdge">
                <a:bevelT w="88900"/>
                <a:bevelB w="88900"/>
              </a:sp3d>
            </c:spPr>
          </c:dPt>
          <c:dPt>
            <c:idx val="1"/>
            <c:bubble3D val="0"/>
            <c:spPr>
              <a:solidFill>
                <a:srgbClr val="0070C0"/>
              </a:solidFill>
              <a:scene3d>
                <a:camera prst="orthographicFront"/>
                <a:lightRig rig="threePt" dir="t"/>
              </a:scene3d>
              <a:sp3d prstMaterial="softEdge">
                <a:bevelT w="88900"/>
                <a:bevelB w="88900"/>
              </a:sp3d>
            </c:spPr>
          </c:dPt>
          <c:dPt>
            <c:idx val="2"/>
            <c:bubble3D val="0"/>
            <c:spPr>
              <a:solidFill>
                <a:srgbClr val="FF0000"/>
              </a:solidFill>
              <a:scene3d>
                <a:camera prst="orthographicFront"/>
                <a:lightRig rig="threePt" dir="t"/>
              </a:scene3d>
              <a:sp3d prstMaterial="softEdge">
                <a:bevelT w="88900"/>
                <a:bevelB w="88900"/>
              </a:sp3d>
            </c:spPr>
          </c:dPt>
          <c:dLbls>
            <c:dLbl>
              <c:idx val="0"/>
              <c:layout>
                <c:manualLayout>
                  <c:x val="5.9968992410749523E-2"/>
                  <c:y val="-1.9066406642918383E-2"/>
                </c:manualLayout>
              </c:layout>
              <c:dLblPos val="bestFit"/>
              <c:showLegendKey val="0"/>
              <c:showVal val="1"/>
              <c:showCatName val="0"/>
              <c:showSerName val="0"/>
              <c:showPercent val="0"/>
              <c:showBubbleSize val="0"/>
            </c:dLbl>
            <c:dLbl>
              <c:idx val="1"/>
              <c:layout>
                <c:manualLayout>
                  <c:x val="-1.9989664136916541E-2"/>
                  <c:y val="-3.3366211625103399E-2"/>
                </c:manualLayout>
              </c:layout>
              <c:tx>
                <c:rich>
                  <a:bodyPr/>
                  <a:lstStyle/>
                  <a:p>
                    <a:r>
                      <a:rPr lang="en-US" sz="1000"/>
                      <a:t>5</a:t>
                    </a:r>
                    <a:r>
                      <a:rPr lang="ru-RU" sz="1000"/>
                      <a:t>4</a:t>
                    </a:r>
                    <a:r>
                      <a:rPr lang="en-US"/>
                      <a:t>,</a:t>
                    </a:r>
                    <a:r>
                      <a:rPr lang="ru-RU"/>
                      <a:t>7</a:t>
                    </a:r>
                    <a:endParaRPr lang="en-US"/>
                  </a:p>
                </c:rich>
              </c:tx>
              <c:dLblPos val="bestFit"/>
              <c:showLegendKey val="0"/>
              <c:showVal val="1"/>
              <c:showCatName val="0"/>
              <c:showSerName val="0"/>
              <c:showPercent val="0"/>
              <c:showBubbleSize val="0"/>
            </c:dLbl>
            <c:dLbl>
              <c:idx val="2"/>
              <c:layout>
                <c:manualLayout>
                  <c:x val="1.9989664136916541E-2"/>
                  <c:y val="-6.673242325021457E-2"/>
                </c:manualLayout>
              </c:layout>
              <c:tx>
                <c:rich>
                  <a:bodyPr/>
                  <a:lstStyle/>
                  <a:p>
                    <a:r>
                      <a:rPr lang="en-US"/>
                      <a:t>2</a:t>
                    </a:r>
                    <a:r>
                      <a:rPr lang="ru-RU"/>
                      <a:t>8</a:t>
                    </a:r>
                    <a:r>
                      <a:rPr lang="en-US"/>
                      <a:t>,</a:t>
                    </a:r>
                    <a:r>
                      <a:rPr lang="ru-RU"/>
                      <a:t>7</a:t>
                    </a:r>
                    <a:endParaRPr lang="en-US"/>
                  </a:p>
                </c:rich>
              </c:tx>
              <c:dLblPos val="bestFit"/>
              <c:showLegendKey val="0"/>
              <c:showVal val="1"/>
              <c:showCatName val="0"/>
              <c:showSerName val="0"/>
              <c:showPercent val="0"/>
              <c:showBubbleSize val="0"/>
            </c:dLbl>
            <c:txPr>
              <a:bodyPr/>
              <a:lstStyle/>
              <a:p>
                <a:pPr>
                  <a:defRPr sz="1000" b="1"/>
                </a:pPr>
                <a:endParaRPr lang="ru-RU"/>
              </a:p>
            </c:txPr>
            <c:dLblPos val="outEnd"/>
            <c:showLegendKey val="0"/>
            <c:showVal val="1"/>
            <c:showCatName val="0"/>
            <c:showSerName val="0"/>
            <c:showPercent val="0"/>
            <c:showBubbleSize val="0"/>
            <c:showLeaderLines val="1"/>
          </c:dLbls>
          <c:cat>
            <c:strRef>
              <c:f>Лист1!$A$64:$A$66</c:f>
              <c:strCache>
                <c:ptCount val="3"/>
                <c:pt idx="0">
                  <c:v>моложе трудоспособного возраста</c:v>
                </c:pt>
                <c:pt idx="1">
                  <c:v>трудоспособного возраста</c:v>
                </c:pt>
                <c:pt idx="2">
                  <c:v>старше трудоспособного возраста</c:v>
                </c:pt>
              </c:strCache>
            </c:strRef>
          </c:cat>
          <c:val>
            <c:numRef>
              <c:f>Лист1!$B$64:$B$66</c:f>
              <c:numCache>
                <c:formatCode>General</c:formatCode>
                <c:ptCount val="3"/>
                <c:pt idx="0" formatCode="0.0">
                  <c:v>16.600000000000001</c:v>
                </c:pt>
                <c:pt idx="1">
                  <c:v>53.5</c:v>
                </c:pt>
                <c:pt idx="2" formatCode="0.0">
                  <c:v>29.9</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0.58343580443002552"/>
          <c:y val="0.2245059519075267"/>
          <c:w val="0.41524953157679323"/>
          <c:h val="0.57220923142184565"/>
        </c:manualLayout>
      </c:layout>
      <c:overlay val="0"/>
      <c:txPr>
        <a:bodyPr/>
        <a:lstStyle/>
        <a:p>
          <a:pPr>
            <a:defRPr b="1"/>
          </a:pPr>
          <a:endParaRPr lang="ru-RU"/>
        </a:p>
      </c:txPr>
    </c:legend>
    <c:plotVisOnly val="1"/>
    <c:dispBlanksAs val="zero"/>
    <c:showDLblsOverMax val="0"/>
  </c:chart>
  <c:spPr>
    <a:ln>
      <a:noFill/>
    </a:ln>
  </c:spPr>
  <c:txPr>
    <a:bodyPr/>
    <a:lstStyle/>
    <a:p>
      <a:pPr>
        <a:defRPr sz="1000">
          <a:latin typeface="Century Gothic" pitchFamily="34"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100"/>
            </a:pPr>
            <a:r>
              <a:rPr lang="ru-RU" sz="1100"/>
              <a:t>Структура занятых на крупных и средних предприятиях  в январе- июле    2022  года, %</a:t>
            </a:r>
          </a:p>
          <a:p>
            <a:pPr>
              <a:defRPr sz="1100"/>
            </a:pPr>
            <a:endParaRPr lang="ru-RU" sz="1100"/>
          </a:p>
        </c:rich>
      </c:tx>
      <c:layout>
        <c:manualLayout>
          <c:xMode val="edge"/>
          <c:yMode val="edge"/>
          <c:x val="0.14678297865827997"/>
          <c:y val="0"/>
        </c:manualLayout>
      </c:layout>
      <c:overlay val="0"/>
    </c:title>
    <c:autoTitleDeleted val="0"/>
    <c:view3D>
      <c:rotX val="30"/>
      <c:rotY val="10"/>
      <c:rAngAx val="0"/>
      <c:perspective val="20"/>
    </c:view3D>
    <c:floor>
      <c:thickness val="0"/>
    </c:floor>
    <c:sideWall>
      <c:thickness val="0"/>
    </c:sideWall>
    <c:backWall>
      <c:thickness val="0"/>
    </c:backWall>
    <c:plotArea>
      <c:layout>
        <c:manualLayout>
          <c:layoutTarget val="inner"/>
          <c:xMode val="edge"/>
          <c:yMode val="edge"/>
          <c:x val="2.9642494228898007E-2"/>
          <c:y val="0.11737854581023802"/>
          <c:w val="0.52994248769163821"/>
          <c:h val="0.71064452000376965"/>
        </c:manualLayout>
      </c:layout>
      <c:pie3DChart>
        <c:varyColors val="1"/>
        <c:ser>
          <c:idx val="0"/>
          <c:order val="0"/>
          <c:tx>
            <c:strRef>
              <c:f>Лист1!$B$1</c:f>
              <c:strCache>
                <c:ptCount val="1"/>
                <c:pt idx="0">
                  <c:v>Продажи</c:v>
                </c:pt>
              </c:strCache>
            </c:strRef>
          </c:tx>
          <c:spPr>
            <a:scene3d>
              <a:camera prst="orthographicFront"/>
              <a:lightRig rig="threePt" dir="t"/>
            </a:scene3d>
            <a:sp3d prstMaterial="softEdge">
              <a:bevelT w="88900"/>
              <a:bevelB w="88900"/>
            </a:sp3d>
          </c:spPr>
          <c:explosion val="18"/>
          <c:dPt>
            <c:idx val="0"/>
            <c:bubble3D val="0"/>
            <c:spPr>
              <a:solidFill>
                <a:srgbClr val="0070C0"/>
              </a:solidFill>
              <a:scene3d>
                <a:camera prst="orthographicFront"/>
                <a:lightRig rig="threePt" dir="t"/>
              </a:scene3d>
              <a:sp3d prstMaterial="softEdge">
                <a:bevelT w="88900"/>
                <a:bevelB w="88900"/>
              </a:sp3d>
            </c:spPr>
          </c:dPt>
          <c:dPt>
            <c:idx val="1"/>
            <c:bubble3D val="0"/>
            <c:spPr>
              <a:solidFill>
                <a:srgbClr val="00B050"/>
              </a:solidFill>
              <a:scene3d>
                <a:camera prst="orthographicFront"/>
                <a:lightRig rig="threePt" dir="t"/>
              </a:scene3d>
              <a:sp3d prstMaterial="softEdge">
                <a:bevelT w="88900"/>
                <a:bevelB w="88900"/>
              </a:sp3d>
            </c:spPr>
          </c:dPt>
          <c:dPt>
            <c:idx val="2"/>
            <c:bubble3D val="0"/>
            <c:spPr>
              <a:solidFill>
                <a:srgbClr val="002060"/>
              </a:solidFill>
              <a:scene3d>
                <a:camera prst="orthographicFront"/>
                <a:lightRig rig="threePt" dir="t"/>
              </a:scene3d>
              <a:sp3d prstMaterial="softEdge">
                <a:bevelT w="88900"/>
                <a:bevelB w="88900"/>
              </a:sp3d>
            </c:spPr>
          </c:dPt>
          <c:dPt>
            <c:idx val="3"/>
            <c:bubble3D val="0"/>
            <c:spPr>
              <a:solidFill>
                <a:srgbClr val="FF0000"/>
              </a:solidFill>
              <a:scene3d>
                <a:camera prst="orthographicFront"/>
                <a:lightRig rig="threePt" dir="t"/>
              </a:scene3d>
              <a:sp3d prstMaterial="softEdge">
                <a:bevelT w="88900"/>
                <a:bevelB w="88900"/>
              </a:sp3d>
            </c:spPr>
          </c:dPt>
          <c:dPt>
            <c:idx val="4"/>
            <c:bubble3D val="0"/>
            <c:spPr>
              <a:solidFill>
                <a:srgbClr val="FFFF00"/>
              </a:solidFill>
              <a:scene3d>
                <a:camera prst="orthographicFront"/>
                <a:lightRig rig="threePt" dir="t"/>
              </a:scene3d>
              <a:sp3d prstMaterial="softEdge">
                <a:bevelT w="88900"/>
                <a:bevelB w="88900"/>
              </a:sp3d>
            </c:spPr>
          </c:dPt>
          <c:dPt>
            <c:idx val="5"/>
            <c:bubble3D val="0"/>
            <c:spPr>
              <a:solidFill>
                <a:srgbClr val="92D050"/>
              </a:solidFill>
              <a:scene3d>
                <a:camera prst="orthographicFront"/>
                <a:lightRig rig="threePt" dir="t"/>
              </a:scene3d>
              <a:sp3d prstMaterial="softEdge">
                <a:bevelT w="88900"/>
                <a:bevelB w="88900"/>
              </a:sp3d>
            </c:spPr>
          </c:dPt>
          <c:dPt>
            <c:idx val="6"/>
            <c:bubble3D val="0"/>
            <c:spPr>
              <a:solidFill>
                <a:srgbClr val="00B0F0"/>
              </a:solidFill>
              <a:scene3d>
                <a:camera prst="orthographicFront"/>
                <a:lightRig rig="threePt" dir="t"/>
              </a:scene3d>
              <a:sp3d prstMaterial="softEdge">
                <a:bevelT w="88900"/>
                <a:bevelB w="88900"/>
              </a:sp3d>
            </c:spPr>
          </c:dPt>
          <c:dPt>
            <c:idx val="7"/>
            <c:bubble3D val="0"/>
            <c:spPr>
              <a:solidFill>
                <a:srgbClr val="7030A0"/>
              </a:solidFill>
              <a:scene3d>
                <a:camera prst="orthographicFront"/>
                <a:lightRig rig="threePt" dir="t"/>
              </a:scene3d>
              <a:sp3d prstMaterial="softEdge">
                <a:bevelT w="88900"/>
                <a:bevelB w="88900"/>
              </a:sp3d>
            </c:spPr>
          </c:dPt>
          <c:dPt>
            <c:idx val="8"/>
            <c:bubble3D val="0"/>
            <c:spPr>
              <a:solidFill>
                <a:srgbClr val="E062BF"/>
              </a:solidFill>
              <a:scene3d>
                <a:camera prst="orthographicFront"/>
                <a:lightRig rig="threePt" dir="t"/>
              </a:scene3d>
              <a:sp3d prstMaterial="softEdge">
                <a:bevelT w="88900"/>
                <a:bevelB w="88900"/>
              </a:sp3d>
            </c:spPr>
          </c:dPt>
          <c:dPt>
            <c:idx val="10"/>
            <c:bubble3D val="0"/>
            <c:explosion val="19"/>
            <c:spPr>
              <a:solidFill>
                <a:srgbClr val="9861B7"/>
              </a:solidFill>
              <a:scene3d>
                <a:camera prst="orthographicFront"/>
                <a:lightRig rig="threePt" dir="t"/>
              </a:scene3d>
              <a:sp3d prstMaterial="softEdge">
                <a:bevelT w="88900"/>
                <a:bevelB w="88900"/>
              </a:sp3d>
            </c:spPr>
          </c:dPt>
          <c:dLbls>
            <c:dLbl>
              <c:idx val="0"/>
              <c:layout>
                <c:manualLayout>
                  <c:x val="-4.1124332773008775E-2"/>
                  <c:y val="-6.8959488759557236E-2"/>
                </c:manualLayout>
              </c:layout>
              <c:dLblPos val="bestFit"/>
              <c:showLegendKey val="0"/>
              <c:showVal val="1"/>
              <c:showCatName val="0"/>
              <c:showSerName val="0"/>
              <c:showPercent val="0"/>
              <c:showBubbleSize val="0"/>
            </c:dLbl>
            <c:dLbl>
              <c:idx val="1"/>
              <c:layout>
                <c:manualLayout>
                  <c:x val="5.0064392330171494E-2"/>
                  <c:y val="-8.8627982994609385E-3"/>
                </c:manualLayout>
              </c:layout>
              <c:dLblPos val="bestFit"/>
              <c:showLegendKey val="0"/>
              <c:showVal val="1"/>
              <c:showCatName val="0"/>
              <c:showSerName val="0"/>
              <c:showPercent val="0"/>
              <c:showBubbleSize val="0"/>
            </c:dLbl>
            <c:dLbl>
              <c:idx val="2"/>
              <c:layout>
                <c:manualLayout>
                  <c:x val="3.0279866702056252E-2"/>
                  <c:y val="5.0235172931543233E-2"/>
                </c:manualLayout>
              </c:layout>
              <c:tx>
                <c:rich>
                  <a:bodyPr/>
                  <a:lstStyle/>
                  <a:p>
                    <a:r>
                      <a:rPr lang="ru-RU" sz="1000" b="1"/>
                      <a:t>1</a:t>
                    </a:r>
                    <a:r>
                      <a:rPr lang="ru-RU" sz="1050" b="1"/>
                      <a:t>,6</a:t>
                    </a:r>
                    <a:endParaRPr lang="en-US" sz="900" b="1"/>
                  </a:p>
                </c:rich>
              </c:tx>
              <c:dLblPos val="bestFit"/>
              <c:showLegendKey val="0"/>
              <c:showVal val="0"/>
              <c:showCatName val="0"/>
              <c:showSerName val="0"/>
              <c:showPercent val="0"/>
              <c:showBubbleSize val="0"/>
            </c:dLbl>
            <c:dLbl>
              <c:idx val="3"/>
              <c:layout>
                <c:manualLayout>
                  <c:x val="-3.0808856818567081E-2"/>
                  <c:y val="3.8405459297656964E-2"/>
                </c:manualLayout>
              </c:layout>
              <c:dLblPos val="bestFit"/>
              <c:showLegendKey val="0"/>
              <c:showVal val="1"/>
              <c:showCatName val="0"/>
              <c:showSerName val="0"/>
              <c:showPercent val="0"/>
              <c:showBubbleSize val="0"/>
            </c:dLbl>
            <c:dLbl>
              <c:idx val="4"/>
              <c:layout>
                <c:manualLayout>
                  <c:x val="-1.5404428409284705E-2"/>
                  <c:y val="2.0679862698738411E-2"/>
                </c:manualLayout>
              </c:layout>
              <c:dLblPos val="bestFit"/>
              <c:showLegendKey val="0"/>
              <c:showVal val="1"/>
              <c:showCatName val="0"/>
              <c:showSerName val="0"/>
              <c:showPercent val="0"/>
              <c:showBubbleSize val="0"/>
            </c:dLbl>
            <c:dLbl>
              <c:idx val="5"/>
              <c:layout>
                <c:manualLayout>
                  <c:x val="-2.1181089062764859E-2"/>
                  <c:y val="2.9542660998197667E-3"/>
                </c:manualLayout>
              </c:layout>
              <c:dLblPos val="bestFit"/>
              <c:showLegendKey val="0"/>
              <c:showVal val="1"/>
              <c:showCatName val="0"/>
              <c:showSerName val="0"/>
              <c:showPercent val="0"/>
              <c:showBubbleSize val="0"/>
            </c:dLbl>
            <c:dLbl>
              <c:idx val="6"/>
              <c:layout>
                <c:manualLayout>
                  <c:x val="-7.6492966469079004E-3"/>
                  <c:y val="1.7770251002438443E-2"/>
                </c:manualLayout>
              </c:layout>
              <c:dLblPos val="bestFit"/>
              <c:showLegendKey val="0"/>
              <c:showVal val="1"/>
              <c:showCatName val="0"/>
              <c:showSerName val="0"/>
              <c:showPercent val="0"/>
              <c:showBubbleSize val="0"/>
            </c:dLbl>
            <c:dLbl>
              <c:idx val="7"/>
              <c:layout>
                <c:manualLayout>
                  <c:x val="0"/>
                  <c:y val="-7.6866826429305132E-2"/>
                </c:manualLayout>
              </c:layout>
              <c:dLblPos val="bestFit"/>
              <c:showLegendKey val="0"/>
              <c:showVal val="1"/>
              <c:showCatName val="0"/>
              <c:showSerName val="0"/>
              <c:showPercent val="0"/>
              <c:showBubbleSize val="0"/>
            </c:dLbl>
            <c:dLbl>
              <c:idx val="8"/>
              <c:layout>
                <c:manualLayout>
                  <c:x val="-3.8511071023208852E-3"/>
                  <c:y val="-4.1359725397476725E-2"/>
                </c:manualLayout>
              </c:layout>
              <c:dLblPos val="bestFit"/>
              <c:showLegendKey val="0"/>
              <c:showVal val="1"/>
              <c:showCatName val="0"/>
              <c:showSerName val="0"/>
              <c:showPercent val="0"/>
              <c:showBubbleSize val="0"/>
            </c:dLbl>
            <c:dLbl>
              <c:idx val="9"/>
              <c:layout>
                <c:manualLayout>
                  <c:x val="4.9641245686985247E-2"/>
                  <c:y val="-2.6276885072626207E-2"/>
                </c:manualLayout>
              </c:layout>
              <c:dLblPos val="bestFit"/>
              <c:showLegendKey val="0"/>
              <c:showVal val="1"/>
              <c:showCatName val="0"/>
              <c:showSerName val="0"/>
              <c:showPercent val="0"/>
              <c:showBubbleSize val="0"/>
            </c:dLbl>
            <c:dLbl>
              <c:idx val="10"/>
              <c:layout>
                <c:manualLayout>
                  <c:x val="4.1198501872659166E-2"/>
                  <c:y val="-5.3108632914099134E-3"/>
                </c:manualLayout>
              </c:layout>
              <c:dLblPos val="bestFit"/>
              <c:showLegendKey val="0"/>
              <c:showVal val="1"/>
              <c:showCatName val="0"/>
              <c:showSerName val="0"/>
              <c:showPercent val="0"/>
              <c:showBubbleSize val="0"/>
            </c:dLbl>
            <c:txPr>
              <a:bodyPr/>
              <a:lstStyle/>
              <a:p>
                <a:pPr>
                  <a:defRPr sz="1000" b="1"/>
                </a:pPr>
                <a:endParaRPr lang="ru-RU"/>
              </a:p>
            </c:txPr>
            <c:dLblPos val="outEnd"/>
            <c:showLegendKey val="0"/>
            <c:showVal val="1"/>
            <c:showCatName val="0"/>
            <c:showSerName val="0"/>
            <c:showPercent val="0"/>
            <c:showBubbleSize val="0"/>
            <c:showLeaderLines val="1"/>
          </c:dLbls>
          <c:cat>
            <c:strRef>
              <c:f>Лист1!$A$2:$A$12</c:f>
              <c:strCache>
                <c:ptCount val="11"/>
                <c:pt idx="0">
                  <c:v>обрабатывающие пр-ва</c:v>
                </c:pt>
                <c:pt idx="1">
                  <c:v>обеспечение эл.энергией, газом</c:v>
                </c:pt>
                <c:pt idx="2">
                  <c:v>водоснабжение, водоотведение</c:v>
                </c:pt>
                <c:pt idx="3">
                  <c:v>транспортировка и хранение</c:v>
                </c:pt>
                <c:pt idx="4">
                  <c:v>Торговля оптовая и розничная </c:v>
                </c:pt>
                <c:pt idx="5">
                  <c:v>финансовая деятельность </c:v>
                </c:pt>
                <c:pt idx="6">
                  <c:v>гос. управление и обеспечение безопасности</c:v>
                </c:pt>
                <c:pt idx="7">
                  <c:v>образование</c:v>
                </c:pt>
                <c:pt idx="8">
                  <c:v>здравоохранение и предоставление  соц.  услуг</c:v>
                </c:pt>
                <c:pt idx="9">
                  <c:v>деятельность в области культуры, спорта</c:v>
                </c:pt>
                <c:pt idx="10">
                  <c:v>прочие</c:v>
                </c:pt>
              </c:strCache>
            </c:strRef>
          </c:cat>
          <c:val>
            <c:numRef>
              <c:f>Лист1!$B$2:$B$12</c:f>
              <c:numCache>
                <c:formatCode>0.0</c:formatCode>
                <c:ptCount val="11"/>
                <c:pt idx="0">
                  <c:v>39.299999999999997</c:v>
                </c:pt>
                <c:pt idx="1">
                  <c:v>4.4000000000000004</c:v>
                </c:pt>
                <c:pt idx="2">
                  <c:v>2.2999999999999998</c:v>
                </c:pt>
                <c:pt idx="3">
                  <c:v>5</c:v>
                </c:pt>
                <c:pt idx="4" formatCode="General">
                  <c:v>4.5999999999999996</c:v>
                </c:pt>
                <c:pt idx="5">
                  <c:v>0.6</c:v>
                </c:pt>
                <c:pt idx="6">
                  <c:v>7.2</c:v>
                </c:pt>
                <c:pt idx="7" formatCode="General">
                  <c:v>11.4</c:v>
                </c:pt>
                <c:pt idx="8" formatCode="General">
                  <c:v>10.5</c:v>
                </c:pt>
                <c:pt idx="9">
                  <c:v>1.9</c:v>
                </c:pt>
                <c:pt idx="10" formatCode="General">
                  <c:v>13.5</c:v>
                </c:pt>
              </c:numCache>
            </c:numRef>
          </c:val>
        </c:ser>
        <c:dLbls>
          <c:showLegendKey val="0"/>
          <c:showVal val="0"/>
          <c:showCatName val="0"/>
          <c:showSerName val="0"/>
          <c:showPercent val="0"/>
          <c:showBubbleSize val="0"/>
          <c:showLeaderLines val="1"/>
        </c:dLbls>
      </c:pie3DChart>
      <c:spPr>
        <a:noFill/>
        <a:ln w="25386">
          <a:noFill/>
        </a:ln>
      </c:spPr>
    </c:plotArea>
    <c:legend>
      <c:legendPos val="r"/>
      <c:layout>
        <c:manualLayout>
          <c:xMode val="edge"/>
          <c:yMode val="edge"/>
          <c:x val="0.57080421127134384"/>
          <c:y val="0.10455551751683213"/>
          <c:w val="0.40973356600895694"/>
          <c:h val="0.89544458728373244"/>
        </c:manualLayout>
      </c:layout>
      <c:overlay val="0"/>
      <c:txPr>
        <a:bodyPr/>
        <a:lstStyle/>
        <a:p>
          <a:pPr>
            <a:defRPr sz="1000"/>
          </a:pPr>
          <a:endParaRPr lang="ru-RU"/>
        </a:p>
      </c:txPr>
    </c:legend>
    <c:plotVisOnly val="1"/>
    <c:dispBlanksAs val="zero"/>
    <c:showDLblsOverMax val="0"/>
  </c:chart>
  <c:spPr>
    <a:ln>
      <a:noFill/>
    </a:ln>
  </c:spPr>
  <c:txPr>
    <a:bodyPr/>
    <a:lstStyle/>
    <a:p>
      <a:pPr>
        <a:defRPr sz="1000">
          <a:latin typeface="Century Gothic" pitchFamily="34"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a:t>Уровень безработицы</a:t>
            </a:r>
            <a:r>
              <a:rPr lang="ru-RU" sz="1100" baseline="0"/>
              <a:t> </a:t>
            </a:r>
            <a:r>
              <a:rPr lang="ru-RU" sz="1100"/>
              <a:t>(декабрь к декабрю), %</a:t>
            </a:r>
          </a:p>
        </c:rich>
      </c:tx>
      <c:layout>
        <c:manualLayout>
          <c:xMode val="edge"/>
          <c:yMode val="edge"/>
          <c:x val="0.25613723842831315"/>
          <c:y val="8.98876404494382E-2"/>
        </c:manualLayout>
      </c:layout>
      <c:overlay val="0"/>
    </c:title>
    <c:autoTitleDeleted val="0"/>
    <c:plotArea>
      <c:layout>
        <c:manualLayout>
          <c:layoutTarget val="inner"/>
          <c:xMode val="edge"/>
          <c:yMode val="edge"/>
          <c:x val="8.7223051972149926E-2"/>
          <c:y val="0.18872538851505877"/>
          <c:w val="0.86427160808132264"/>
          <c:h val="0.6728615697231396"/>
        </c:manualLayout>
      </c:layout>
      <c:areaChart>
        <c:grouping val="stacked"/>
        <c:varyColors val="0"/>
        <c:ser>
          <c:idx val="0"/>
          <c:order val="0"/>
          <c:tx>
            <c:strRef>
              <c:f>Лист1!$B$1</c:f>
              <c:strCache>
                <c:ptCount val="1"/>
                <c:pt idx="0">
                  <c:v>Ряд 1</c:v>
                </c:pt>
              </c:strCache>
            </c:strRef>
          </c:tx>
          <c:spPr>
            <a:solidFill>
              <a:srgbClr val="0070C0"/>
            </a:solidFill>
            <a:scene3d>
              <a:camera prst="orthographicFront"/>
              <a:lightRig rig="threePt" dir="t"/>
            </a:scene3d>
            <a:sp3d>
              <a:bevelT w="38100" h="38100"/>
              <a:bevelB w="38100" h="38100"/>
            </a:sp3d>
          </c:spPr>
          <c:dLbls>
            <c:dLbl>
              <c:idx val="0"/>
              <c:layout>
                <c:manualLayout>
                  <c:x val="3.9589097997445206E-2"/>
                  <c:y val="-0.27072716410975944"/>
                </c:manualLayout>
              </c:layout>
              <c:showLegendKey val="0"/>
              <c:showVal val="1"/>
              <c:showCatName val="0"/>
              <c:showSerName val="0"/>
              <c:showPercent val="0"/>
              <c:showBubbleSize val="0"/>
            </c:dLbl>
            <c:dLbl>
              <c:idx val="1"/>
              <c:layout>
                <c:manualLayout>
                  <c:x val="1.7121524436533569E-2"/>
                  <c:y val="-0.27328144835425638"/>
                </c:manualLayout>
              </c:layout>
              <c:showLegendKey val="0"/>
              <c:showVal val="1"/>
              <c:showCatName val="0"/>
              <c:showSerName val="0"/>
              <c:showPercent val="0"/>
              <c:showBubbleSize val="0"/>
            </c:dLbl>
            <c:dLbl>
              <c:idx val="2"/>
              <c:layout>
                <c:manualLayout>
                  <c:x val="1.1396293339965581E-3"/>
                  <c:y val="-0.20565950067621938"/>
                </c:manualLayout>
              </c:layout>
              <c:showLegendKey val="0"/>
              <c:showVal val="1"/>
              <c:showCatName val="0"/>
              <c:showSerName val="0"/>
              <c:showPercent val="0"/>
              <c:showBubbleSize val="0"/>
            </c:dLbl>
            <c:dLbl>
              <c:idx val="3"/>
              <c:layout>
                <c:manualLayout>
                  <c:x val="1.6466033197143001E-3"/>
                  <c:y val="-0.18720874890638844"/>
                </c:manualLayout>
              </c:layout>
              <c:showLegendKey val="0"/>
              <c:showVal val="1"/>
              <c:showCatName val="0"/>
              <c:showSerName val="0"/>
              <c:showPercent val="0"/>
              <c:showBubbleSize val="0"/>
            </c:dLbl>
            <c:dLbl>
              <c:idx val="4"/>
              <c:layout>
                <c:manualLayout>
                  <c:x val="-3.5292705708012692E-3"/>
                  <c:y val="-0.18081294838147602"/>
                </c:manualLayout>
              </c:layout>
              <c:showLegendKey val="0"/>
              <c:showVal val="1"/>
              <c:showCatName val="0"/>
              <c:showSerName val="0"/>
              <c:showPercent val="0"/>
              <c:showBubbleSize val="0"/>
            </c:dLbl>
            <c:dLbl>
              <c:idx val="5"/>
              <c:layout>
                <c:manualLayout>
                  <c:x val="2.4167642183474289E-4"/>
                  <c:y val="-0.22792454552243496"/>
                </c:manualLayout>
              </c:layout>
              <c:showLegendKey val="0"/>
              <c:showVal val="1"/>
              <c:showCatName val="0"/>
              <c:showSerName val="0"/>
              <c:showPercent val="0"/>
              <c:showBubbleSize val="0"/>
            </c:dLbl>
            <c:dLbl>
              <c:idx val="6"/>
              <c:layout>
                <c:manualLayout>
                  <c:x val="6.1585819219265965E-3"/>
                  <c:y val="-0.19501339993196601"/>
                </c:manualLayout>
              </c:layout>
              <c:showLegendKey val="0"/>
              <c:showVal val="1"/>
              <c:showCatName val="0"/>
              <c:showSerName val="0"/>
              <c:showPercent val="0"/>
              <c:showBubbleSize val="0"/>
            </c:dLbl>
            <c:dLbl>
              <c:idx val="7"/>
              <c:layout>
                <c:manualLayout>
                  <c:x val="0"/>
                  <c:y val="-0.18490830581661774"/>
                </c:manualLayout>
              </c:layout>
              <c:showLegendKey val="0"/>
              <c:showVal val="1"/>
              <c:showCatName val="0"/>
              <c:showSerName val="0"/>
              <c:showPercent val="0"/>
              <c:showBubbleSize val="0"/>
            </c:dLbl>
            <c:dLbl>
              <c:idx val="8"/>
              <c:layout>
                <c:manualLayout>
                  <c:x val="1.2317167051578136E-2"/>
                  <c:y val="-0.17639522479044994"/>
                </c:manualLayout>
              </c:layout>
              <c:showLegendKey val="0"/>
              <c:showVal val="1"/>
              <c:showCatName val="0"/>
              <c:showSerName val="0"/>
              <c:showPercent val="0"/>
              <c:showBubbleSize val="0"/>
            </c:dLbl>
            <c:dLbl>
              <c:idx val="9"/>
              <c:layout>
                <c:manualLayout>
                  <c:x val="3.0792909609632679E-3"/>
                  <c:y val="-0.21896982318728037"/>
                </c:manualLayout>
              </c:layout>
              <c:showLegendKey val="0"/>
              <c:showVal val="1"/>
              <c:showCatName val="0"/>
              <c:showSerName val="0"/>
              <c:showPercent val="0"/>
              <c:showBubbleSize val="0"/>
            </c:dLbl>
            <c:dLbl>
              <c:idx val="10"/>
              <c:layout>
                <c:manualLayout>
                  <c:x val="0"/>
                  <c:y val="-0.28279664462384785"/>
                </c:manualLayout>
              </c:layout>
              <c:showLegendKey val="0"/>
              <c:showVal val="1"/>
              <c:showCatName val="0"/>
              <c:showSerName val="0"/>
              <c:showPercent val="0"/>
              <c:showBubbleSize val="0"/>
            </c:dLbl>
            <c:dLbl>
              <c:idx val="11"/>
              <c:layout>
                <c:manualLayout>
                  <c:x val="6.2281380372540916E-3"/>
                  <c:y val="-0.18797880602003444"/>
                </c:manualLayout>
              </c:layout>
              <c:showLegendKey val="0"/>
              <c:showVal val="1"/>
              <c:showCatName val="0"/>
              <c:showSerName val="0"/>
              <c:showPercent val="0"/>
              <c:showBubbleSize val="0"/>
            </c:dLbl>
            <c:dLbl>
              <c:idx val="12"/>
              <c:layout>
                <c:manualLayout>
                  <c:x val="-8.972633467922762E-3"/>
                  <c:y val="-0.1747815230961299"/>
                </c:manualLayout>
              </c:layout>
              <c:showLegendKey val="0"/>
              <c:showVal val="1"/>
              <c:showCatName val="0"/>
              <c:showSerName val="0"/>
              <c:showPercent val="0"/>
              <c:showBubbleSize val="0"/>
            </c:dLbl>
            <c:txPr>
              <a:bodyPr/>
              <a:lstStyle/>
              <a:p>
                <a:pPr>
                  <a:defRPr sz="1000"/>
                </a:pPr>
                <a:endParaRPr lang="ru-RU"/>
              </a:p>
            </c:txPr>
            <c:showLegendKey val="0"/>
            <c:showVal val="1"/>
            <c:showCatName val="0"/>
            <c:showSerName val="0"/>
            <c:showPercent val="0"/>
            <c:showBubbleSize val="0"/>
            <c:showLeaderLines val="0"/>
          </c:dLbls>
          <c:cat>
            <c:numRef>
              <c:f>Лист1!$A$2:$A$14</c:f>
              <c:numCache>
                <c:formatCode>General</c:formatCode>
                <c:ptCount val="13"/>
                <c:pt idx="0">
                  <c:v>2010</c:v>
                </c:pt>
                <c:pt idx="1">
                  <c:v>2011</c:v>
                </c:pt>
                <c:pt idx="2">
                  <c:v>2012</c:v>
                </c:pt>
                <c:pt idx="3">
                  <c:v>2013</c:v>
                </c:pt>
                <c:pt idx="4">
                  <c:v>2014</c:v>
                </c:pt>
                <c:pt idx="5">
                  <c:v>2015</c:v>
                </c:pt>
                <c:pt idx="6">
                  <c:v>2016</c:v>
                </c:pt>
                <c:pt idx="7" formatCode="0">
                  <c:v>2017</c:v>
                </c:pt>
                <c:pt idx="8">
                  <c:v>2018</c:v>
                </c:pt>
                <c:pt idx="9">
                  <c:v>2019</c:v>
                </c:pt>
                <c:pt idx="10">
                  <c:v>2020</c:v>
                </c:pt>
                <c:pt idx="11">
                  <c:v>2021</c:v>
                </c:pt>
                <c:pt idx="12">
                  <c:v>2022</c:v>
                </c:pt>
              </c:numCache>
            </c:numRef>
          </c:cat>
          <c:val>
            <c:numRef>
              <c:f>Лист1!$B$2:$B$14</c:f>
              <c:numCache>
                <c:formatCode>0.0</c:formatCode>
                <c:ptCount val="13"/>
                <c:pt idx="0" formatCode="General">
                  <c:v>2.8</c:v>
                </c:pt>
                <c:pt idx="1">
                  <c:v>2</c:v>
                </c:pt>
                <c:pt idx="2" formatCode="General">
                  <c:v>1.5</c:v>
                </c:pt>
                <c:pt idx="3" formatCode="General">
                  <c:v>1.3</c:v>
                </c:pt>
                <c:pt idx="4" formatCode="General">
                  <c:v>1.3</c:v>
                </c:pt>
                <c:pt idx="5" formatCode="General">
                  <c:v>1.8</c:v>
                </c:pt>
                <c:pt idx="6">
                  <c:v>1.6</c:v>
                </c:pt>
                <c:pt idx="7">
                  <c:v>1.3</c:v>
                </c:pt>
                <c:pt idx="8" formatCode="General">
                  <c:v>1.1000000000000001</c:v>
                </c:pt>
                <c:pt idx="9" formatCode="General">
                  <c:v>1.3</c:v>
                </c:pt>
                <c:pt idx="10" formatCode="General">
                  <c:v>2.4</c:v>
                </c:pt>
                <c:pt idx="11" formatCode="General">
                  <c:v>1.2</c:v>
                </c:pt>
                <c:pt idx="12">
                  <c:v>1</c:v>
                </c:pt>
              </c:numCache>
            </c:numRef>
          </c:val>
        </c:ser>
        <c:dLbls>
          <c:showLegendKey val="0"/>
          <c:showVal val="0"/>
          <c:showCatName val="0"/>
          <c:showSerName val="0"/>
          <c:showPercent val="0"/>
          <c:showBubbleSize val="0"/>
        </c:dLbls>
        <c:axId val="74126848"/>
        <c:axId val="74128384"/>
      </c:areaChart>
      <c:catAx>
        <c:axId val="74126848"/>
        <c:scaling>
          <c:orientation val="minMax"/>
        </c:scaling>
        <c:delete val="0"/>
        <c:axPos val="b"/>
        <c:numFmt formatCode="General" sourceLinked="1"/>
        <c:majorTickMark val="out"/>
        <c:minorTickMark val="none"/>
        <c:tickLblPos val="nextTo"/>
        <c:txPr>
          <a:bodyPr/>
          <a:lstStyle/>
          <a:p>
            <a:pPr>
              <a:defRPr sz="1000"/>
            </a:pPr>
            <a:endParaRPr lang="ru-RU"/>
          </a:p>
        </c:txPr>
        <c:crossAx val="74128384"/>
        <c:crosses val="autoZero"/>
        <c:auto val="1"/>
        <c:lblAlgn val="ctr"/>
        <c:lblOffset val="100"/>
        <c:noMultiLvlLbl val="0"/>
      </c:catAx>
      <c:valAx>
        <c:axId val="74128384"/>
        <c:scaling>
          <c:orientation val="minMax"/>
        </c:scaling>
        <c:delete val="0"/>
        <c:axPos val="l"/>
        <c:numFmt formatCode="General" sourceLinked="1"/>
        <c:majorTickMark val="out"/>
        <c:minorTickMark val="none"/>
        <c:tickLblPos val="nextTo"/>
        <c:txPr>
          <a:bodyPr/>
          <a:lstStyle/>
          <a:p>
            <a:pPr>
              <a:defRPr sz="1000"/>
            </a:pPr>
            <a:endParaRPr lang="ru-RU"/>
          </a:p>
        </c:txPr>
        <c:crossAx val="74126848"/>
        <c:crosses val="autoZero"/>
        <c:crossBetween val="midCat"/>
      </c:valAx>
    </c:plotArea>
    <c:plotVisOnly val="1"/>
    <c:dispBlanksAs val="zero"/>
    <c:showDLblsOverMax val="0"/>
  </c:chart>
  <c:spPr>
    <a:noFill/>
    <a:ln>
      <a:noFill/>
    </a:ln>
  </c:spPr>
  <c:txPr>
    <a:bodyPr/>
    <a:lstStyle/>
    <a:p>
      <a:pPr>
        <a:defRPr sz="1000" b="1">
          <a:latin typeface="Century Gothic" pitchFamily="34"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Динамика браков и разводов в год, пар</a:t>
            </a:r>
            <a:r>
              <a:rPr lang="en-US"/>
              <a:t>.</a:t>
            </a:r>
            <a:endParaRPr lang="ru-RU"/>
          </a:p>
        </c:rich>
      </c:tx>
      <c:layout>
        <c:manualLayout>
          <c:xMode val="edge"/>
          <c:yMode val="edge"/>
          <c:x val="0.29580699448452275"/>
          <c:y val="3.4945631796025816E-4"/>
        </c:manualLayout>
      </c:layout>
      <c:overlay val="0"/>
    </c:title>
    <c:autoTitleDeleted val="0"/>
    <c:plotArea>
      <c:layout>
        <c:manualLayout>
          <c:layoutTarget val="inner"/>
          <c:xMode val="edge"/>
          <c:yMode val="edge"/>
          <c:x val="9.5679732701119069E-2"/>
          <c:y val="7.8668956274082782E-2"/>
          <c:w val="0.87269327884649184"/>
          <c:h val="0.90198693248451711"/>
        </c:manualLayout>
      </c:layout>
      <c:barChart>
        <c:barDir val="bar"/>
        <c:grouping val="clustered"/>
        <c:varyColors val="0"/>
        <c:ser>
          <c:idx val="0"/>
          <c:order val="0"/>
          <c:tx>
            <c:strRef>
              <c:f>Лист1!$B$1</c:f>
              <c:strCache>
                <c:ptCount val="1"/>
                <c:pt idx="0">
                  <c:v> браки</c:v>
                </c:pt>
              </c:strCache>
            </c:strRef>
          </c:tx>
          <c:spPr>
            <a:solidFill>
              <a:srgbClr val="0070C0"/>
            </a:solidFill>
            <a:effectLst>
              <a:outerShdw blurRad="38100" dist="25400" dir="5400000" algn="ctr" rotWithShape="0">
                <a:srgbClr val="000000">
                  <a:alpha val="35000"/>
                </a:srgbClr>
              </a:outerShdw>
            </a:effectLst>
            <a:scene3d>
              <a:camera prst="orthographicFront"/>
              <a:lightRig rig="threePt" dir="t"/>
            </a:scene3d>
            <a:sp3d>
              <a:bevelT w="38100" h="38100"/>
              <a:bevelB w="38100" h="38100"/>
            </a:sp3d>
          </c:spPr>
          <c:invertIfNegative val="0"/>
          <c:dLbls>
            <c:dLbl>
              <c:idx val="0"/>
              <c:layout>
                <c:manualLayout>
                  <c:x val="-4.4523607715962182E-3"/>
                  <c:y val="3.533258342707307E-3"/>
                </c:manualLayout>
              </c:layout>
              <c:showLegendKey val="0"/>
              <c:showVal val="1"/>
              <c:showCatName val="0"/>
              <c:showSerName val="0"/>
              <c:showPercent val="0"/>
              <c:showBubbleSize val="0"/>
            </c:dLbl>
            <c:dLbl>
              <c:idx val="1"/>
              <c:layout>
                <c:manualLayout>
                  <c:x val="-9.8222511577628468E-3"/>
                  <c:y val="-2.0079490063742052E-3"/>
                </c:manualLayout>
              </c:layout>
              <c:showLegendKey val="0"/>
              <c:showVal val="1"/>
              <c:showCatName val="0"/>
              <c:showSerName val="0"/>
              <c:showPercent val="0"/>
              <c:showBubbleSize val="0"/>
            </c:dLbl>
            <c:dLbl>
              <c:idx val="2"/>
              <c:layout>
                <c:manualLayout>
                  <c:x val="-8.5779683155830268E-3"/>
                  <c:y val="-2.6000749906261852E-3"/>
                </c:manualLayout>
              </c:layout>
              <c:showLegendKey val="0"/>
              <c:showVal val="1"/>
              <c:showCatName val="0"/>
              <c:showSerName val="0"/>
              <c:showPercent val="0"/>
              <c:showBubbleSize val="0"/>
            </c:dLbl>
            <c:dLbl>
              <c:idx val="3"/>
              <c:layout>
                <c:manualLayout>
                  <c:x val="-5.3924928650689336E-3"/>
                  <c:y val="-7.0674165729283775E-3"/>
                </c:manualLayout>
              </c:layout>
              <c:showLegendKey val="0"/>
              <c:showVal val="1"/>
              <c:showCatName val="0"/>
              <c:showSerName val="0"/>
              <c:showPercent val="0"/>
              <c:showBubbleSize val="0"/>
            </c:dLbl>
            <c:dLbl>
              <c:idx val="4"/>
              <c:layout>
                <c:manualLayout>
                  <c:x val="-8.3203328133125368E-3"/>
                  <c:y val="-7.6190476190477014E-3"/>
                </c:manualLayout>
              </c:layout>
              <c:showLegendKey val="0"/>
              <c:showVal val="1"/>
              <c:showCatName val="0"/>
              <c:showSerName val="0"/>
              <c:showPercent val="0"/>
              <c:showBubbleSize val="0"/>
            </c:dLbl>
            <c:dLbl>
              <c:idx val="5"/>
              <c:layout>
                <c:manualLayout>
                  <c:x val="-1.2480499219969939E-2"/>
                  <c:y val="-3.8095238095238095E-3"/>
                </c:manualLayout>
              </c:layout>
              <c:showLegendKey val="0"/>
              <c:showVal val="1"/>
              <c:showCatName val="0"/>
              <c:showSerName val="0"/>
              <c:showPercent val="0"/>
              <c:showBubbleSize val="0"/>
            </c:dLbl>
            <c:dLbl>
              <c:idx val="6"/>
              <c:layout>
                <c:manualLayout>
                  <c:x val="-1.2480499219969939E-2"/>
                  <c:y val="-1.1428571428571841E-2"/>
                </c:manualLayout>
              </c:layout>
              <c:showLegendKey val="0"/>
              <c:showVal val="1"/>
              <c:showCatName val="0"/>
              <c:showSerName val="0"/>
              <c:showPercent val="0"/>
              <c:showBubbleSize val="0"/>
            </c:dLbl>
            <c:dLbl>
              <c:idx val="7"/>
              <c:layout>
                <c:manualLayout>
                  <c:x val="-6.2402496099849694E-3"/>
                  <c:y val="-7.6190476190477014E-3"/>
                </c:manualLayout>
              </c:layout>
              <c:showLegendKey val="0"/>
              <c:showVal val="1"/>
              <c:showCatName val="0"/>
              <c:showSerName val="0"/>
              <c:showPercent val="0"/>
              <c:showBubbleSize val="0"/>
            </c:dLbl>
            <c:dLbl>
              <c:idx val="8"/>
              <c:layout>
                <c:manualLayout>
                  <c:x val="-1.0400416016640665E-2"/>
                  <c:y val="-1.1428571428571841E-2"/>
                </c:manualLayout>
              </c:layout>
              <c:showLegendKey val="0"/>
              <c:showVal val="1"/>
              <c:showCatName val="0"/>
              <c:showSerName val="0"/>
              <c:showPercent val="0"/>
              <c:showBubbleSize val="0"/>
            </c:dLbl>
            <c:numFmt formatCode="#,##0" sourceLinked="0"/>
            <c:txPr>
              <a:bodyPr/>
              <a:lstStyle/>
              <a:p>
                <a:pPr>
                  <a:defRPr b="1" i="0" baseline="0"/>
                </a:pPr>
                <a:endParaRPr lang="ru-RU"/>
              </a:p>
            </c:txPr>
            <c:showLegendKey val="0"/>
            <c:showVal val="1"/>
            <c:showCatName val="0"/>
            <c:showSerName val="0"/>
            <c:showPercent val="0"/>
            <c:showBubbleSize val="0"/>
            <c:showLeaderLines val="0"/>
          </c:dLbls>
          <c:cat>
            <c:numRef>
              <c:f>Лист1!$A$2:$A$14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Лист1!$B$2:$B$14</c:f>
              <c:numCache>
                <c:formatCode>#,##0</c:formatCode>
                <c:ptCount val="13"/>
                <c:pt idx="0">
                  <c:v>1676</c:v>
                </c:pt>
                <c:pt idx="1">
                  <c:v>1911</c:v>
                </c:pt>
                <c:pt idx="2" formatCode="General">
                  <c:v>1823</c:v>
                </c:pt>
                <c:pt idx="3" formatCode="General">
                  <c:v>1762</c:v>
                </c:pt>
                <c:pt idx="4" formatCode="General">
                  <c:v>1637</c:v>
                </c:pt>
                <c:pt idx="5" formatCode="General">
                  <c:v>1723</c:v>
                </c:pt>
                <c:pt idx="6" formatCode="General">
                  <c:v>1495</c:v>
                </c:pt>
                <c:pt idx="7" formatCode="General">
                  <c:v>1479</c:v>
                </c:pt>
                <c:pt idx="8" formatCode="General">
                  <c:v>1156</c:v>
                </c:pt>
                <c:pt idx="9" formatCode="General">
                  <c:v>1215</c:v>
                </c:pt>
                <c:pt idx="10" formatCode="General">
                  <c:v>987</c:v>
                </c:pt>
                <c:pt idx="11" formatCode="General">
                  <c:v>1176</c:v>
                </c:pt>
                <c:pt idx="12" formatCode="General">
                  <c:v>1135</c:v>
                </c:pt>
              </c:numCache>
            </c:numRef>
          </c:val>
        </c:ser>
        <c:ser>
          <c:idx val="1"/>
          <c:order val="1"/>
          <c:tx>
            <c:strRef>
              <c:f>Лист1!$C$1</c:f>
              <c:strCache>
                <c:ptCount val="1"/>
                <c:pt idx="0">
                  <c:v> разводы</c:v>
                </c:pt>
              </c:strCache>
            </c:strRef>
          </c:tx>
          <c:spPr>
            <a:solidFill>
              <a:sysClr val="window" lastClr="FFFFFF">
                <a:lumMod val="50000"/>
                <a:alpha val="65000"/>
              </a:sysClr>
            </a:solidFill>
            <a:scene3d>
              <a:camera prst="orthographicFront"/>
              <a:lightRig rig="threePt" dir="t"/>
            </a:scene3d>
            <a:sp3d>
              <a:bevelT w="38100" h="38100"/>
              <a:bevelB w="38100" h="38100"/>
            </a:sp3d>
          </c:spPr>
          <c:invertIfNegative val="0"/>
          <c:dLbls>
            <c:dLbl>
              <c:idx val="0"/>
              <c:layout>
                <c:manualLayout>
                  <c:x val="-1.2527178252484701E-2"/>
                  <c:y val="-1.4977127859018291E-3"/>
                </c:manualLayout>
              </c:layout>
              <c:showLegendKey val="0"/>
              <c:showVal val="1"/>
              <c:showCatName val="0"/>
              <c:showSerName val="0"/>
              <c:showPercent val="0"/>
              <c:showBubbleSize val="0"/>
            </c:dLbl>
            <c:dLbl>
              <c:idx val="1"/>
              <c:layout>
                <c:manualLayout>
                  <c:x val="-1.154740992789318E-2"/>
                  <c:y val="-4.3812523434572934E-3"/>
                </c:manualLayout>
              </c:layout>
              <c:showLegendKey val="0"/>
              <c:showVal val="1"/>
              <c:showCatName val="0"/>
              <c:showSerName val="0"/>
              <c:showPercent val="0"/>
              <c:showBubbleSize val="0"/>
            </c:dLbl>
            <c:dLbl>
              <c:idx val="2"/>
              <c:layout>
                <c:manualLayout>
                  <c:x val="-4.1703211435547959E-3"/>
                  <c:y val="-5.4614173228347534E-3"/>
                </c:manualLayout>
              </c:layout>
              <c:showLegendKey val="0"/>
              <c:showVal val="1"/>
              <c:showCatName val="0"/>
              <c:showSerName val="0"/>
              <c:showPercent val="0"/>
              <c:showBubbleSize val="0"/>
            </c:dLbl>
            <c:dLbl>
              <c:idx val="3"/>
              <c:layout>
                <c:manualLayout>
                  <c:x val="-8.5204794018532547E-3"/>
                  <c:y val="3.16760404949404E-4"/>
                </c:manualLayout>
              </c:layout>
              <c:showLegendKey val="0"/>
              <c:showVal val="1"/>
              <c:showCatName val="0"/>
              <c:showSerName val="0"/>
              <c:showPercent val="0"/>
              <c:showBubbleSize val="0"/>
            </c:dLbl>
            <c:dLbl>
              <c:idx val="4"/>
              <c:layout>
                <c:manualLayout>
                  <c:x val="-9.6217769970640705E-3"/>
                  <c:y val="0"/>
                </c:manualLayout>
              </c:layout>
              <c:showLegendKey val="0"/>
              <c:showVal val="1"/>
              <c:showCatName val="0"/>
              <c:showSerName val="0"/>
              <c:showPercent val="0"/>
              <c:showBubbleSize val="0"/>
            </c:dLbl>
            <c:dLbl>
              <c:idx val="5"/>
              <c:layout>
                <c:manualLayout>
                  <c:x val="-6.2158454842135532E-3"/>
                  <c:y val="0"/>
                </c:manualLayout>
              </c:layout>
              <c:showLegendKey val="0"/>
              <c:showVal val="1"/>
              <c:showCatName val="0"/>
              <c:showSerName val="0"/>
              <c:showPercent val="0"/>
              <c:showBubbleSize val="0"/>
            </c:dLbl>
            <c:dLbl>
              <c:idx val="6"/>
              <c:layout>
                <c:manualLayout>
                  <c:x val="-1.0400416016640665E-2"/>
                  <c:y val="0"/>
                </c:manualLayout>
              </c:layout>
              <c:showLegendKey val="0"/>
              <c:showVal val="1"/>
              <c:showCatName val="0"/>
              <c:showSerName val="0"/>
              <c:showPercent val="0"/>
              <c:showBubbleSize val="0"/>
            </c:dLbl>
            <c:dLbl>
              <c:idx val="7"/>
              <c:layout>
                <c:manualLayout>
                  <c:x val="-1.2480499219969939E-2"/>
                  <c:y val="0"/>
                </c:manualLayout>
              </c:layout>
              <c:showLegendKey val="0"/>
              <c:showVal val="1"/>
              <c:showCatName val="0"/>
              <c:showSerName val="0"/>
              <c:showPercent val="0"/>
              <c:showBubbleSize val="0"/>
            </c:dLbl>
            <c:dLbl>
              <c:idx val="8"/>
              <c:layout>
                <c:manualLayout>
                  <c:x val="-6.2402496099849694E-3"/>
                  <c:y val="-1.1428571428571841E-2"/>
                </c:manualLayout>
              </c:layout>
              <c:showLegendKey val="0"/>
              <c:showVal val="1"/>
              <c:showCatName val="0"/>
              <c:showSerName val="0"/>
              <c:showPercent val="0"/>
              <c:showBubbleSize val="0"/>
            </c:dLbl>
            <c:dLbl>
              <c:idx val="13"/>
              <c:delete val="1"/>
            </c:dLbl>
            <c:numFmt formatCode="#,##0" sourceLinked="0"/>
            <c:txPr>
              <a:bodyPr/>
              <a:lstStyle/>
              <a:p>
                <a:pPr>
                  <a:defRPr b="1" i="0" baseline="0"/>
                </a:pPr>
                <a:endParaRPr lang="ru-RU"/>
              </a:p>
            </c:txPr>
            <c:showLegendKey val="0"/>
            <c:showVal val="1"/>
            <c:showCatName val="0"/>
            <c:showSerName val="0"/>
            <c:showPercent val="0"/>
            <c:showBubbleSize val="0"/>
            <c:showLeaderLines val="0"/>
          </c:dLbls>
          <c:cat>
            <c:numRef>
              <c:f>Лист1!$A$2:$A$14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Лист1!$C$2:$C$14</c:f>
              <c:numCache>
                <c:formatCode>General</c:formatCode>
                <c:ptCount val="13"/>
                <c:pt idx="0">
                  <c:v>945</c:v>
                </c:pt>
                <c:pt idx="1">
                  <c:v>1055</c:v>
                </c:pt>
                <c:pt idx="2">
                  <c:v>958</c:v>
                </c:pt>
                <c:pt idx="3">
                  <c:v>1002</c:v>
                </c:pt>
                <c:pt idx="4">
                  <c:v>1007</c:v>
                </c:pt>
                <c:pt idx="5">
                  <c:v>831</c:v>
                </c:pt>
                <c:pt idx="6">
                  <c:v>789</c:v>
                </c:pt>
                <c:pt idx="7">
                  <c:v>803</c:v>
                </c:pt>
                <c:pt idx="8">
                  <c:v>743</c:v>
                </c:pt>
                <c:pt idx="9">
                  <c:v>643</c:v>
                </c:pt>
                <c:pt idx="10">
                  <c:v>679</c:v>
                </c:pt>
                <c:pt idx="11">
                  <c:v>835</c:v>
                </c:pt>
                <c:pt idx="12">
                  <c:v>710</c:v>
                </c:pt>
              </c:numCache>
            </c:numRef>
          </c:val>
        </c:ser>
        <c:dLbls>
          <c:showLegendKey val="0"/>
          <c:showVal val="0"/>
          <c:showCatName val="0"/>
          <c:showSerName val="0"/>
          <c:showPercent val="0"/>
          <c:showBubbleSize val="0"/>
        </c:dLbls>
        <c:gapWidth val="55"/>
        <c:axId val="73761152"/>
        <c:axId val="73762688"/>
      </c:barChart>
      <c:catAx>
        <c:axId val="73761152"/>
        <c:scaling>
          <c:orientation val="minMax"/>
        </c:scaling>
        <c:delete val="0"/>
        <c:axPos val="l"/>
        <c:numFmt formatCode="General" sourceLinked="1"/>
        <c:majorTickMark val="out"/>
        <c:minorTickMark val="none"/>
        <c:tickLblPos val="nextTo"/>
        <c:spPr>
          <a:ln w="3172">
            <a:solidFill>
              <a:schemeClr val="bg1">
                <a:lumMod val="85000"/>
              </a:schemeClr>
            </a:solidFill>
          </a:ln>
        </c:spPr>
        <c:txPr>
          <a:bodyPr/>
          <a:lstStyle/>
          <a:p>
            <a:pPr>
              <a:defRPr b="1" i="0" kern="1200" baseline="0"/>
            </a:pPr>
            <a:endParaRPr lang="ru-RU"/>
          </a:p>
        </c:txPr>
        <c:crossAx val="73762688"/>
        <c:crosses val="autoZero"/>
        <c:auto val="1"/>
        <c:lblAlgn val="ctr"/>
        <c:lblOffset val="100"/>
        <c:noMultiLvlLbl val="0"/>
      </c:catAx>
      <c:valAx>
        <c:axId val="73762688"/>
        <c:scaling>
          <c:orientation val="minMax"/>
          <c:max val="2000"/>
        </c:scaling>
        <c:delete val="1"/>
        <c:axPos val="b"/>
        <c:numFmt formatCode="#,##0" sourceLinked="1"/>
        <c:majorTickMark val="out"/>
        <c:minorTickMark val="none"/>
        <c:tickLblPos val="none"/>
        <c:crossAx val="73761152"/>
        <c:crosses val="autoZero"/>
        <c:crossBetween val="between"/>
        <c:majorUnit val="1000"/>
      </c:valAx>
      <c:spPr>
        <a:noFill/>
        <a:ln w="25400">
          <a:noFill/>
        </a:ln>
      </c:spPr>
    </c:plotArea>
    <c:legend>
      <c:legendPos val="t"/>
      <c:layout>
        <c:manualLayout>
          <c:xMode val="edge"/>
          <c:yMode val="edge"/>
          <c:x val="0.85290195161248405"/>
          <c:y val="7.4035245594300719E-2"/>
          <c:w val="0.11452226887480647"/>
          <c:h val="0.39835207590921051"/>
        </c:manualLayout>
      </c:layout>
      <c:overlay val="0"/>
      <c:txPr>
        <a:bodyPr/>
        <a:lstStyle/>
        <a:p>
          <a:pPr algn="just">
            <a:defRPr/>
          </a:pPr>
          <a:endParaRPr lang="ru-RU"/>
        </a:p>
      </c:txPr>
    </c:legend>
    <c:plotVisOnly val="1"/>
    <c:dispBlanksAs val="zero"/>
    <c:showDLblsOverMax val="0"/>
  </c:chart>
  <c:spPr>
    <a:ln>
      <a:noFill/>
    </a:ln>
    <a:scene3d>
      <a:camera prst="orthographicFront"/>
      <a:lightRig rig="threePt" dir="t"/>
    </a:scene3d>
    <a:sp3d prstMaterial="softEdge"/>
  </c:spPr>
  <c:txPr>
    <a:bodyPr/>
    <a:lstStyle/>
    <a:p>
      <a:pPr>
        <a:defRPr sz="1000" kern="1200" baseline="0">
          <a:latin typeface="Century Gothic" pitchFamily="34"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a:t>Среднемесячная заработная плата работников крупных и средних предприятий за год, руб. </a:t>
            </a:r>
          </a:p>
        </c:rich>
      </c:tx>
      <c:overlay val="0"/>
    </c:title>
    <c:autoTitleDeleted val="0"/>
    <c:view3D>
      <c:rotX val="10"/>
      <c:rotY val="10"/>
      <c:depthPercent val="100"/>
      <c:rAngAx val="1"/>
    </c:view3D>
    <c:floor>
      <c:thickness val="0"/>
      <c:spPr>
        <a:noFill/>
      </c:spPr>
    </c:floor>
    <c:sideWall>
      <c:thickness val="0"/>
    </c:sideWall>
    <c:backWall>
      <c:thickness val="0"/>
    </c:backWall>
    <c:plotArea>
      <c:layout>
        <c:manualLayout>
          <c:layoutTarget val="inner"/>
          <c:xMode val="edge"/>
          <c:yMode val="edge"/>
          <c:x val="6.5002199175196396E-2"/>
          <c:y val="0.1455470417011617"/>
          <c:w val="0.92062631110979021"/>
          <c:h val="0.75957706914122169"/>
        </c:manualLayout>
      </c:layout>
      <c:bar3DChart>
        <c:barDir val="col"/>
        <c:grouping val="stacked"/>
        <c:varyColors val="0"/>
        <c:ser>
          <c:idx val="0"/>
          <c:order val="0"/>
          <c:tx>
            <c:strRef>
              <c:f>Лист1!$B$1</c:f>
              <c:strCache>
                <c:ptCount val="1"/>
                <c:pt idx="0">
                  <c:v>Ряд 1</c:v>
                </c:pt>
              </c:strCache>
            </c:strRef>
          </c:tx>
          <c:spPr>
            <a:solidFill>
              <a:srgbClr val="0070C0"/>
            </a:solidFill>
            <a:scene3d>
              <a:camera prst="orthographicFront"/>
              <a:lightRig rig="threePt" dir="t"/>
            </a:scene3d>
            <a:sp3d>
              <a:bevelT w="38100" h="38100"/>
              <a:bevelB w="38100" h="38100"/>
            </a:sp3d>
          </c:spPr>
          <c:invertIfNegative val="0"/>
          <c:dLbls>
            <c:dLbl>
              <c:idx val="0"/>
              <c:layout>
                <c:manualLayout>
                  <c:x val="5.8032137558468987E-3"/>
                  <c:y val="-0.17786478853205095"/>
                </c:manualLayout>
              </c:layout>
              <c:showLegendKey val="0"/>
              <c:showVal val="1"/>
              <c:showCatName val="0"/>
              <c:showSerName val="0"/>
              <c:showPercent val="0"/>
              <c:showBubbleSize val="0"/>
            </c:dLbl>
            <c:dLbl>
              <c:idx val="1"/>
              <c:layout>
                <c:manualLayout>
                  <c:x val="1.0432900255642771E-2"/>
                  <c:y val="-0.17707907143886548"/>
                </c:manualLayout>
              </c:layout>
              <c:showLegendKey val="0"/>
              <c:showVal val="1"/>
              <c:showCatName val="0"/>
              <c:showSerName val="0"/>
              <c:showPercent val="0"/>
              <c:showBubbleSize val="0"/>
            </c:dLbl>
            <c:dLbl>
              <c:idx val="2"/>
              <c:layout>
                <c:manualLayout>
                  <c:x val="1.2155520341548601E-2"/>
                  <c:y val="-0.19931722345023173"/>
                </c:manualLayout>
              </c:layout>
              <c:showLegendKey val="0"/>
              <c:showVal val="1"/>
              <c:showCatName val="0"/>
              <c:showSerName val="0"/>
              <c:showPercent val="0"/>
              <c:showBubbleSize val="0"/>
            </c:dLbl>
            <c:dLbl>
              <c:idx val="3"/>
              <c:layout>
                <c:manualLayout>
                  <c:x val="1.1003558252566558E-2"/>
                  <c:y val="-0.2255236398278834"/>
                </c:manualLayout>
              </c:layout>
              <c:showLegendKey val="0"/>
              <c:showVal val="1"/>
              <c:showCatName val="0"/>
              <c:showSerName val="0"/>
              <c:showPercent val="0"/>
              <c:showBubbleSize val="0"/>
            </c:dLbl>
            <c:dLbl>
              <c:idx val="4"/>
              <c:layout>
                <c:manualLayout>
                  <c:x val="1.1574079761090827E-2"/>
                  <c:y val="-0.22870618710098894"/>
                </c:manualLayout>
              </c:layout>
              <c:tx>
                <c:rich>
                  <a:bodyPr/>
                  <a:lstStyle/>
                  <a:p>
                    <a:r>
                      <a:rPr lang="en-US" sz="900" b="1"/>
                      <a:t>2</a:t>
                    </a:r>
                    <a:r>
                      <a:rPr lang="ru-RU" sz="900" b="1"/>
                      <a:t>6079,8</a:t>
                    </a:r>
                  </a:p>
                </c:rich>
              </c:tx>
              <c:showLegendKey val="0"/>
              <c:showVal val="0"/>
              <c:showCatName val="0"/>
              <c:showSerName val="0"/>
              <c:showPercent val="0"/>
              <c:showBubbleSize val="0"/>
            </c:dLbl>
            <c:dLbl>
              <c:idx val="5"/>
              <c:layout>
                <c:manualLayout>
                  <c:x val="1.2143645850820898E-2"/>
                  <c:y val="-0.24572319475040874"/>
                </c:manualLayout>
              </c:layout>
              <c:showLegendKey val="0"/>
              <c:showVal val="1"/>
              <c:showCatName val="0"/>
              <c:showSerName val="0"/>
              <c:showPercent val="0"/>
              <c:showBubbleSize val="0"/>
            </c:dLbl>
            <c:dLbl>
              <c:idx val="6"/>
              <c:layout>
                <c:manualLayout>
                  <c:x val="9.8307134385113067E-3"/>
                  <c:y val="-0.27719866963385392"/>
                </c:manualLayout>
              </c:layout>
              <c:showLegendKey val="0"/>
              <c:showVal val="1"/>
              <c:showCatName val="0"/>
              <c:showSerName val="0"/>
              <c:showPercent val="0"/>
              <c:showBubbleSize val="0"/>
            </c:dLbl>
            <c:dLbl>
              <c:idx val="7"/>
              <c:layout>
                <c:manualLayout>
                  <c:x val="1.2573584308201725E-2"/>
                  <c:y val="-0.26185266775097837"/>
                </c:manualLayout>
              </c:layout>
              <c:showLegendKey val="0"/>
              <c:showVal val="1"/>
              <c:showCatName val="0"/>
              <c:showSerName val="0"/>
              <c:showPercent val="0"/>
              <c:showBubbleSize val="0"/>
            </c:dLbl>
            <c:dLbl>
              <c:idx val="8"/>
              <c:layout>
                <c:manualLayout>
                  <c:x val="1.3038736772568015E-3"/>
                  <c:y val="-0.29068388082105673"/>
                </c:manualLayout>
              </c:layout>
              <c:showLegendKey val="0"/>
              <c:showVal val="1"/>
              <c:showCatName val="0"/>
              <c:showSerName val="0"/>
              <c:showPercent val="0"/>
              <c:showBubbleSize val="0"/>
            </c:dLbl>
            <c:dLbl>
              <c:idx val="9"/>
              <c:layout>
                <c:manualLayout>
                  <c:x val="1.2417714556351258E-3"/>
                  <c:y val="-0.30294578402325623"/>
                </c:manualLayout>
              </c:layout>
              <c:showLegendKey val="0"/>
              <c:showVal val="1"/>
              <c:showCatName val="0"/>
              <c:showSerName val="0"/>
              <c:showPercent val="0"/>
              <c:showBubbleSize val="0"/>
            </c:dLbl>
            <c:dLbl>
              <c:idx val="10"/>
              <c:layout>
                <c:manualLayout>
                  <c:x val="-2.4144797812910052E-4"/>
                  <c:y val="-0.30965863044157749"/>
                </c:manualLayout>
              </c:layout>
              <c:showLegendKey val="0"/>
              <c:showVal val="1"/>
              <c:showCatName val="0"/>
              <c:showSerName val="0"/>
              <c:showPercent val="0"/>
              <c:showBubbleSize val="0"/>
            </c:dLbl>
            <c:dLbl>
              <c:idx val="11"/>
              <c:layout>
                <c:manualLayout>
                  <c:x val="2.7337261469461897E-3"/>
                  <c:y val="-0.34763508138853694"/>
                </c:manualLayout>
              </c:layout>
              <c:showLegendKey val="0"/>
              <c:showVal val="1"/>
              <c:showCatName val="0"/>
              <c:showSerName val="0"/>
              <c:showPercent val="0"/>
              <c:showBubbleSize val="0"/>
            </c:dLbl>
            <c:dLbl>
              <c:idx val="12"/>
              <c:layout>
                <c:manualLayout>
                  <c:x val="5.2002080083204073E-3"/>
                  <c:y val="-0.38031851675778944"/>
                </c:manualLayout>
              </c:layout>
              <c:showLegendKey val="0"/>
              <c:showVal val="1"/>
              <c:showCatName val="0"/>
              <c:showSerName val="0"/>
              <c:showPercent val="0"/>
              <c:showBubbleSize val="0"/>
            </c:dLbl>
            <c:txPr>
              <a:bodyPr/>
              <a:lstStyle/>
              <a:p>
                <a:pPr>
                  <a:defRPr sz="900" b="1"/>
                </a:pPr>
                <a:endParaRPr lang="ru-RU"/>
              </a:p>
            </c:txPr>
            <c:showLegendKey val="0"/>
            <c:showVal val="1"/>
            <c:showCatName val="0"/>
            <c:showSerName val="0"/>
            <c:showPercent val="0"/>
            <c:showBubbleSize val="0"/>
            <c:showLeaderLines val="0"/>
          </c:dLbls>
          <c:cat>
            <c:numRef>
              <c:f>Лист1!$A$2:$A$14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Лист1!$B$2:$B$14</c:f>
              <c:numCache>
                <c:formatCode>General</c:formatCode>
                <c:ptCount val="13"/>
                <c:pt idx="0">
                  <c:v>15164.1</c:v>
                </c:pt>
                <c:pt idx="1">
                  <c:v>17458.3</c:v>
                </c:pt>
                <c:pt idx="2">
                  <c:v>20695.099999999897</c:v>
                </c:pt>
                <c:pt idx="3">
                  <c:v>23558.1</c:v>
                </c:pt>
                <c:pt idx="4">
                  <c:v>26079.8</c:v>
                </c:pt>
                <c:pt idx="5">
                  <c:v>27360.2</c:v>
                </c:pt>
                <c:pt idx="6">
                  <c:v>29120.3</c:v>
                </c:pt>
                <c:pt idx="7" formatCode="0.0">
                  <c:v>31276</c:v>
                </c:pt>
                <c:pt idx="8">
                  <c:v>34856.300000000003</c:v>
                </c:pt>
                <c:pt idx="9">
                  <c:v>37000.400000000001</c:v>
                </c:pt>
                <c:pt idx="10">
                  <c:v>38843.800000000003</c:v>
                </c:pt>
                <c:pt idx="11">
                  <c:v>42549.4</c:v>
                </c:pt>
                <c:pt idx="12">
                  <c:v>48293.599999999999</c:v>
                </c:pt>
              </c:numCache>
            </c:numRef>
          </c:val>
        </c:ser>
        <c:dLbls>
          <c:showLegendKey val="0"/>
          <c:showVal val="0"/>
          <c:showCatName val="0"/>
          <c:showSerName val="0"/>
          <c:showPercent val="0"/>
          <c:showBubbleSize val="0"/>
        </c:dLbls>
        <c:gapWidth val="96"/>
        <c:shape val="box"/>
        <c:axId val="74218112"/>
        <c:axId val="74232192"/>
        <c:axId val="0"/>
      </c:bar3DChart>
      <c:catAx>
        <c:axId val="74218112"/>
        <c:scaling>
          <c:orientation val="minMax"/>
        </c:scaling>
        <c:delete val="0"/>
        <c:axPos val="b"/>
        <c:numFmt formatCode="General" sourceLinked="1"/>
        <c:majorTickMark val="out"/>
        <c:minorTickMark val="none"/>
        <c:tickLblPos val="nextTo"/>
        <c:txPr>
          <a:bodyPr/>
          <a:lstStyle/>
          <a:p>
            <a:pPr>
              <a:defRPr sz="900" b="1"/>
            </a:pPr>
            <a:endParaRPr lang="ru-RU"/>
          </a:p>
        </c:txPr>
        <c:crossAx val="74232192"/>
        <c:crosses val="autoZero"/>
        <c:auto val="1"/>
        <c:lblAlgn val="ctr"/>
        <c:lblOffset val="100"/>
        <c:noMultiLvlLbl val="0"/>
      </c:catAx>
      <c:valAx>
        <c:axId val="74232192"/>
        <c:scaling>
          <c:orientation val="minMax"/>
        </c:scaling>
        <c:delete val="0"/>
        <c:axPos val="l"/>
        <c:numFmt formatCode="General" sourceLinked="1"/>
        <c:majorTickMark val="out"/>
        <c:minorTickMark val="none"/>
        <c:tickLblPos val="nextTo"/>
        <c:txPr>
          <a:bodyPr/>
          <a:lstStyle/>
          <a:p>
            <a:pPr>
              <a:defRPr sz="900" b="1"/>
            </a:pPr>
            <a:endParaRPr lang="ru-RU"/>
          </a:p>
        </c:txPr>
        <c:crossAx val="74218112"/>
        <c:crosses val="autoZero"/>
        <c:crossBetween val="between"/>
      </c:valAx>
      <c:spPr>
        <a:noFill/>
        <a:ln w="25396">
          <a:noFill/>
        </a:ln>
      </c:spPr>
    </c:plotArea>
    <c:plotVisOnly val="1"/>
    <c:dispBlanksAs val="gap"/>
    <c:showDLblsOverMax val="0"/>
  </c:chart>
  <c:spPr>
    <a:ln>
      <a:noFill/>
    </a:ln>
  </c:spPr>
  <c:txPr>
    <a:bodyPr/>
    <a:lstStyle/>
    <a:p>
      <a:pPr>
        <a:defRPr sz="1000">
          <a:latin typeface="Century Gothic" pitchFamily="34"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Century Gothic" pitchFamily="34" charset="0"/>
              </a:defRPr>
            </a:pPr>
            <a:r>
              <a:rPr lang="ru-RU" sz="1100">
                <a:latin typeface="Century Gothic" pitchFamily="34" charset="0"/>
              </a:rPr>
              <a:t>Динамика среднегодовой инфляции и реального роста зарплаты, %</a:t>
            </a:r>
          </a:p>
        </c:rich>
      </c:tx>
      <c:layout>
        <c:manualLayout>
          <c:xMode val="edge"/>
          <c:yMode val="edge"/>
          <c:x val="0.19909921870231487"/>
          <c:y val="3.9457567804024908E-3"/>
        </c:manualLayout>
      </c:layout>
      <c:overlay val="0"/>
    </c:title>
    <c:autoTitleDeleted val="0"/>
    <c:plotArea>
      <c:layout>
        <c:manualLayout>
          <c:layoutTarget val="inner"/>
          <c:xMode val="edge"/>
          <c:yMode val="edge"/>
          <c:x val="7.2092226717494157E-2"/>
          <c:y val="5.6030183727034118E-2"/>
          <c:w val="0.65152236988492407"/>
          <c:h val="0.8326195683872849"/>
        </c:manualLayout>
      </c:layout>
      <c:lineChart>
        <c:grouping val="standard"/>
        <c:varyColors val="0"/>
        <c:ser>
          <c:idx val="0"/>
          <c:order val="0"/>
          <c:tx>
            <c:strRef>
              <c:f>Лист1!$B$13</c:f>
              <c:strCache>
                <c:ptCount val="1"/>
                <c:pt idx="0">
                  <c:v>среднегодовая инфляция</c:v>
                </c:pt>
              </c:strCache>
            </c:strRef>
          </c:tx>
          <c:marker>
            <c:symbol val="none"/>
          </c:marker>
          <c:dLbls>
            <c:dLbl>
              <c:idx val="4"/>
              <c:layout>
                <c:manualLayout>
                  <c:x val="-7.5625648538118814E-3"/>
                  <c:y val="-2.5997213311299092E-3"/>
                </c:manualLayout>
              </c:layout>
              <c:dLblPos val="r"/>
              <c:showLegendKey val="0"/>
              <c:showVal val="1"/>
              <c:showCatName val="0"/>
              <c:showSerName val="0"/>
              <c:showPercent val="0"/>
              <c:showBubbleSize val="0"/>
            </c:dLbl>
            <c:dLbl>
              <c:idx val="5"/>
              <c:layout>
                <c:manualLayout>
                  <c:x val="-2.7697002990905252E-2"/>
                  <c:y val="6.9156701233672124E-2"/>
                </c:manualLayout>
              </c:layout>
              <c:dLblPos val="r"/>
              <c:showLegendKey val="0"/>
              <c:showVal val="1"/>
              <c:showCatName val="0"/>
              <c:showSerName val="0"/>
              <c:showPercent val="0"/>
              <c:showBubbleSize val="0"/>
            </c:dLbl>
            <c:dLbl>
              <c:idx val="6"/>
              <c:layout>
                <c:manualLayout>
                  <c:x val="-3.8624031007751941E-2"/>
                  <c:y val="-7.3400652007836534E-2"/>
                </c:manualLayout>
              </c:layout>
              <c:dLblPos val="r"/>
              <c:showLegendKey val="0"/>
              <c:showVal val="1"/>
              <c:showCatName val="0"/>
              <c:showSerName val="0"/>
              <c:showPercent val="0"/>
              <c:showBubbleSize val="0"/>
            </c:dLbl>
            <c:dLbl>
              <c:idx val="8"/>
              <c:layout>
                <c:manualLayout>
                  <c:x val="-1.2189561273934045E-2"/>
                  <c:y val="3.303565110787484E-2"/>
                </c:manualLayout>
              </c:layout>
              <c:dLblPos val="r"/>
              <c:showLegendKey val="0"/>
              <c:showVal val="1"/>
              <c:showCatName val="0"/>
              <c:showSerName val="0"/>
              <c:showPercent val="0"/>
              <c:showBubbleSize val="0"/>
            </c:dLbl>
            <c:dLbl>
              <c:idx val="9"/>
              <c:layout>
                <c:manualLayout>
                  <c:x val="-1.5368217054263495E-2"/>
                  <c:y val="-8.4928029529451304E-2"/>
                </c:manualLayout>
              </c:layout>
              <c:dLblPos val="r"/>
              <c:showLegendKey val="0"/>
              <c:showVal val="1"/>
              <c:showCatName val="0"/>
              <c:showSerName val="0"/>
              <c:showPercent val="0"/>
              <c:showBubbleSize val="0"/>
            </c:dLbl>
            <c:dLbl>
              <c:idx val="10"/>
              <c:layout>
                <c:manualLayout>
                  <c:x val="5.9496124031008946E-3"/>
                  <c:y val="-6.1873274486222402E-2"/>
                </c:manualLayout>
              </c:layout>
              <c:dLblPos val="r"/>
              <c:showLegendKey val="0"/>
              <c:showVal val="1"/>
              <c:showCatName val="0"/>
              <c:showSerName val="0"/>
              <c:showPercent val="0"/>
              <c:showBubbleSize val="0"/>
            </c:dLbl>
            <c:dLbl>
              <c:idx val="11"/>
              <c:layout>
                <c:manualLayout>
                  <c:x val="-9.5542635658914729E-3"/>
                  <c:y val="1.494807385388066E-2"/>
                </c:manualLayout>
              </c:layout>
              <c:dLblPos val="r"/>
              <c:showLegendKey val="0"/>
              <c:showVal val="1"/>
              <c:showCatName val="0"/>
              <c:showSerName val="0"/>
              <c:showPercent val="0"/>
              <c:showBubbleSize val="0"/>
            </c:dLbl>
            <c:txPr>
              <a:bodyPr/>
              <a:lstStyle/>
              <a:p>
                <a:pPr>
                  <a:defRPr b="1"/>
                </a:pPr>
                <a:endParaRPr lang="ru-RU"/>
              </a:p>
            </c:txPr>
            <c:dLblPos val="t"/>
            <c:showLegendKey val="0"/>
            <c:showVal val="1"/>
            <c:showCatName val="0"/>
            <c:showSerName val="0"/>
            <c:showPercent val="0"/>
            <c:showBubbleSize val="0"/>
            <c:showLeaderLines val="0"/>
          </c:dLbls>
          <c:cat>
            <c:numRef>
              <c:f>Лист1!$A$16:$A$27</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Лист1!$B$16:$B$27</c:f>
              <c:numCache>
                <c:formatCode>General</c:formatCode>
                <c:ptCount val="12"/>
                <c:pt idx="0">
                  <c:v>109.6</c:v>
                </c:pt>
                <c:pt idx="1">
                  <c:v>105.2</c:v>
                </c:pt>
                <c:pt idx="2">
                  <c:v>107.7</c:v>
                </c:pt>
                <c:pt idx="3">
                  <c:v>109.2</c:v>
                </c:pt>
                <c:pt idx="4">
                  <c:v>117.1</c:v>
                </c:pt>
                <c:pt idx="5" formatCode="0.0">
                  <c:v>108</c:v>
                </c:pt>
                <c:pt idx="6" formatCode="0.0">
                  <c:v>103.5</c:v>
                </c:pt>
                <c:pt idx="7">
                  <c:v>102.9</c:v>
                </c:pt>
                <c:pt idx="8">
                  <c:v>105.9</c:v>
                </c:pt>
                <c:pt idx="9" formatCode="0.0">
                  <c:v>104.1</c:v>
                </c:pt>
                <c:pt idx="10" formatCode="0.0">
                  <c:v>106.8</c:v>
                </c:pt>
                <c:pt idx="11" formatCode="0.0">
                  <c:v>117.1</c:v>
                </c:pt>
              </c:numCache>
            </c:numRef>
          </c:val>
          <c:smooth val="0"/>
        </c:ser>
        <c:ser>
          <c:idx val="1"/>
          <c:order val="1"/>
          <c:tx>
            <c:strRef>
              <c:f>Лист1!$C$13</c:f>
              <c:strCache>
                <c:ptCount val="1"/>
                <c:pt idx="0">
                  <c:v>темп роста реальной зарплаты</c:v>
                </c:pt>
              </c:strCache>
            </c:strRef>
          </c:tx>
          <c:marker>
            <c:symbol val="none"/>
          </c:marker>
          <c:dLbls>
            <c:dLbl>
              <c:idx val="0"/>
              <c:layout>
                <c:manualLayout>
                  <c:x val="-1.5981200024415561E-2"/>
                  <c:y val="3.8923506319635121E-2"/>
                </c:manualLayout>
              </c:layout>
              <c:dLblPos val="r"/>
              <c:showLegendKey val="0"/>
              <c:showVal val="1"/>
              <c:showCatName val="0"/>
              <c:showSerName val="0"/>
              <c:showPercent val="0"/>
              <c:showBubbleSize val="0"/>
            </c:dLbl>
            <c:dLbl>
              <c:idx val="1"/>
              <c:layout>
                <c:manualLayout>
                  <c:x val="-1.0564609656351101E-2"/>
                  <c:y val="-2.7878705363558812E-2"/>
                </c:manualLayout>
              </c:layout>
              <c:dLblPos val="r"/>
              <c:showLegendKey val="0"/>
              <c:showVal val="1"/>
              <c:showCatName val="0"/>
              <c:showSerName val="0"/>
              <c:showPercent val="0"/>
              <c:showBubbleSize val="0"/>
            </c:dLbl>
            <c:dLbl>
              <c:idx val="2"/>
              <c:layout>
                <c:manualLayout>
                  <c:x val="1.3282060672648501E-3"/>
                  <c:y val="5.6892600240532895E-3"/>
                </c:manualLayout>
              </c:layout>
              <c:dLblPos val="r"/>
              <c:showLegendKey val="0"/>
              <c:showVal val="1"/>
              <c:showCatName val="0"/>
              <c:showSerName val="0"/>
              <c:showPercent val="0"/>
              <c:showBubbleSize val="0"/>
            </c:dLbl>
            <c:dLbl>
              <c:idx val="3"/>
              <c:layout>
                <c:manualLayout>
                  <c:x val="3.5309467130562192E-3"/>
                  <c:y val="4.6608727223218127E-2"/>
                </c:manualLayout>
              </c:layout>
              <c:dLblPos val="r"/>
              <c:showLegendKey val="0"/>
              <c:showVal val="1"/>
              <c:showCatName val="0"/>
              <c:showSerName val="0"/>
              <c:showPercent val="0"/>
              <c:showBubbleSize val="0"/>
            </c:dLbl>
            <c:dLbl>
              <c:idx val="4"/>
              <c:layout>
                <c:manualLayout>
                  <c:x val="-3.5361044985655871E-2"/>
                  <c:y val="2.6702670811681681E-2"/>
                </c:manualLayout>
              </c:layout>
              <c:dLblPos val="r"/>
              <c:showLegendKey val="0"/>
              <c:showVal val="1"/>
              <c:showCatName val="0"/>
              <c:showSerName val="0"/>
              <c:showPercent val="0"/>
              <c:showBubbleSize val="0"/>
            </c:dLbl>
            <c:dLbl>
              <c:idx val="5"/>
              <c:layout>
                <c:manualLayout>
                  <c:x val="8.514771409387778E-3"/>
                  <c:y val="-7.9729515078626814E-3"/>
                </c:manualLayout>
              </c:layout>
              <c:dLblPos val="r"/>
              <c:showLegendKey val="0"/>
              <c:showVal val="1"/>
              <c:showCatName val="0"/>
              <c:showSerName val="0"/>
              <c:showPercent val="0"/>
              <c:showBubbleSize val="0"/>
            </c:dLbl>
            <c:dLbl>
              <c:idx val="6"/>
              <c:layout>
                <c:manualLayout>
                  <c:x val="-1.4608740767869145E-2"/>
                  <c:y val="3.5174536900466694E-2"/>
                </c:manualLayout>
              </c:layout>
              <c:dLblPos val="r"/>
              <c:showLegendKey val="0"/>
              <c:showVal val="1"/>
              <c:showCatName val="0"/>
              <c:showSerName val="0"/>
              <c:showPercent val="0"/>
              <c:showBubbleSize val="0"/>
            </c:dLbl>
            <c:dLbl>
              <c:idx val="7"/>
              <c:layout>
                <c:manualLayout>
                  <c:x val="1.1150582921320882E-2"/>
                  <c:y val="3.2119630579318811E-2"/>
                </c:manualLayout>
              </c:layout>
              <c:dLblPos val="r"/>
              <c:showLegendKey val="0"/>
              <c:showVal val="1"/>
              <c:showCatName val="0"/>
              <c:showSerName val="0"/>
              <c:showPercent val="0"/>
              <c:showBubbleSize val="0"/>
            </c:dLbl>
            <c:dLbl>
              <c:idx val="8"/>
              <c:layout>
                <c:manualLayout>
                  <c:x val="3.0012818165171583E-3"/>
                  <c:y val="-2.8175210087212094E-2"/>
                </c:manualLayout>
              </c:layout>
              <c:dLblPos val="r"/>
              <c:showLegendKey val="0"/>
              <c:showVal val="1"/>
              <c:showCatName val="0"/>
              <c:showSerName val="0"/>
              <c:showPercent val="0"/>
              <c:showBubbleSize val="0"/>
            </c:dLbl>
            <c:dLbl>
              <c:idx val="9"/>
              <c:layout>
                <c:manualLayout>
                  <c:x val="4.8219190624427784E-3"/>
                  <c:y val="2.148206978450486E-2"/>
                </c:manualLayout>
              </c:layout>
              <c:dLblPos val="r"/>
              <c:showLegendKey val="0"/>
              <c:showVal val="1"/>
              <c:showCatName val="0"/>
              <c:showSerName val="0"/>
              <c:showPercent val="0"/>
              <c:showBubbleSize val="0"/>
            </c:dLbl>
            <c:dLbl>
              <c:idx val="10"/>
              <c:layout>
                <c:manualLayout>
                  <c:x val="5.6634926448147814E-3"/>
                  <c:y val="2.0470020498158201E-2"/>
                </c:manualLayout>
              </c:layout>
              <c:dLblPos val="r"/>
              <c:showLegendKey val="0"/>
              <c:showVal val="1"/>
              <c:showCatName val="0"/>
              <c:showSerName val="0"/>
              <c:showPercent val="0"/>
              <c:showBubbleSize val="0"/>
            </c:dLbl>
            <c:dLbl>
              <c:idx val="11"/>
              <c:layout>
                <c:manualLayout>
                  <c:x val="-6.5795336629433775E-3"/>
                  <c:y val="-8.0788460520245207E-3"/>
                </c:manualLayout>
              </c:layout>
              <c:dLblPos val="r"/>
              <c:showLegendKey val="0"/>
              <c:showVal val="1"/>
              <c:showCatName val="0"/>
              <c:showSerName val="0"/>
              <c:showPercent val="0"/>
              <c:showBubbleSize val="0"/>
            </c:dLbl>
            <c:txPr>
              <a:bodyPr/>
              <a:lstStyle/>
              <a:p>
                <a:pPr>
                  <a:defRPr b="1"/>
                </a:pPr>
                <a:endParaRPr lang="ru-RU"/>
              </a:p>
            </c:txPr>
            <c:dLblPos val="t"/>
            <c:showLegendKey val="0"/>
            <c:showVal val="1"/>
            <c:showCatName val="0"/>
            <c:showSerName val="0"/>
            <c:showPercent val="0"/>
            <c:showBubbleSize val="0"/>
            <c:showLeaderLines val="0"/>
          </c:dLbls>
          <c:cat>
            <c:numRef>
              <c:f>Лист1!$A$16:$A$27</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Лист1!$C$16:$C$27</c:f>
              <c:numCache>
                <c:formatCode>General</c:formatCode>
                <c:ptCount val="12"/>
                <c:pt idx="0" formatCode="0.0">
                  <c:v>105</c:v>
                </c:pt>
                <c:pt idx="1">
                  <c:v>112.7</c:v>
                </c:pt>
                <c:pt idx="2">
                  <c:v>105.7</c:v>
                </c:pt>
                <c:pt idx="3">
                  <c:v>109.6</c:v>
                </c:pt>
                <c:pt idx="4">
                  <c:v>89.3</c:v>
                </c:pt>
                <c:pt idx="5">
                  <c:v>98.5</c:v>
                </c:pt>
                <c:pt idx="6">
                  <c:v>103.8</c:v>
                </c:pt>
                <c:pt idx="7">
                  <c:v>108.3</c:v>
                </c:pt>
                <c:pt idx="8" formatCode="0.0">
                  <c:v>100.5</c:v>
                </c:pt>
                <c:pt idx="9" formatCode="0.0">
                  <c:v>100.4</c:v>
                </c:pt>
                <c:pt idx="10">
                  <c:v>102.8</c:v>
                </c:pt>
                <c:pt idx="11">
                  <c:v>96.9</c:v>
                </c:pt>
              </c:numCache>
            </c:numRef>
          </c:val>
          <c:smooth val="0"/>
        </c:ser>
        <c:dLbls>
          <c:showLegendKey val="0"/>
          <c:showVal val="1"/>
          <c:showCatName val="0"/>
          <c:showSerName val="0"/>
          <c:showPercent val="0"/>
          <c:showBubbleSize val="0"/>
        </c:dLbls>
        <c:marker val="1"/>
        <c:smooth val="0"/>
        <c:axId val="74249728"/>
        <c:axId val="74251264"/>
      </c:lineChart>
      <c:catAx>
        <c:axId val="74249728"/>
        <c:scaling>
          <c:orientation val="minMax"/>
        </c:scaling>
        <c:delete val="0"/>
        <c:axPos val="b"/>
        <c:numFmt formatCode="General" sourceLinked="1"/>
        <c:majorTickMark val="out"/>
        <c:minorTickMark val="none"/>
        <c:tickLblPos val="nextTo"/>
        <c:txPr>
          <a:bodyPr/>
          <a:lstStyle/>
          <a:p>
            <a:pPr>
              <a:defRPr sz="1000" b="1">
                <a:latin typeface="Century Gothic" pitchFamily="34" charset="0"/>
              </a:defRPr>
            </a:pPr>
            <a:endParaRPr lang="ru-RU"/>
          </a:p>
        </c:txPr>
        <c:crossAx val="74251264"/>
        <c:crosses val="autoZero"/>
        <c:auto val="1"/>
        <c:lblAlgn val="ctr"/>
        <c:lblOffset val="100"/>
        <c:noMultiLvlLbl val="0"/>
      </c:catAx>
      <c:valAx>
        <c:axId val="74251264"/>
        <c:scaling>
          <c:orientation val="minMax"/>
          <c:min val="80"/>
        </c:scaling>
        <c:delete val="0"/>
        <c:axPos val="l"/>
        <c:majorGridlines/>
        <c:numFmt formatCode="General" sourceLinked="1"/>
        <c:majorTickMark val="out"/>
        <c:minorTickMark val="none"/>
        <c:tickLblPos val="nextTo"/>
        <c:txPr>
          <a:bodyPr/>
          <a:lstStyle/>
          <a:p>
            <a:pPr>
              <a:defRPr sz="1000" b="1">
                <a:latin typeface="Century Gothic" pitchFamily="34" charset="0"/>
              </a:defRPr>
            </a:pPr>
            <a:endParaRPr lang="ru-RU"/>
          </a:p>
        </c:txPr>
        <c:crossAx val="74249728"/>
        <c:crosses val="autoZero"/>
        <c:crossBetween val="between"/>
      </c:valAx>
    </c:plotArea>
    <c:legend>
      <c:legendPos val="r"/>
      <c:layout>
        <c:manualLayout>
          <c:xMode val="edge"/>
          <c:yMode val="edge"/>
          <c:x val="0.66253249987718299"/>
          <c:y val="0.68390304153157322"/>
          <c:w val="0.33491721117732504"/>
          <c:h val="0.18878088514798091"/>
        </c:manualLayout>
      </c:layout>
      <c:overlay val="0"/>
    </c:legend>
    <c:plotVisOnly val="1"/>
    <c:dispBlanksAs val="gap"/>
    <c:showDLblsOverMax val="0"/>
  </c:chart>
  <c:spPr>
    <a:noFill/>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0.96889</cdr:x>
      <cdr:y>0.07347</cdr:y>
    </cdr:from>
    <cdr:to>
      <cdr:x>1</cdr:x>
      <cdr:y>0.81203</cdr:y>
    </cdr:to>
    <cdr:sp macro="" textlink="">
      <cdr:nvSpPr>
        <cdr:cNvPr id="2" name="Прямоугольник 1"/>
        <cdr:cNvSpPr/>
      </cdr:nvSpPr>
      <cdr:spPr>
        <a:xfrm xmlns:a="http://schemas.openxmlformats.org/drawingml/2006/main">
          <a:off x="6017584" y="116041"/>
          <a:ext cx="193211" cy="1166495"/>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10.xml><?xml version="1.0" encoding="utf-8"?>
<c:userShapes xmlns:c="http://schemas.openxmlformats.org/drawingml/2006/chart">
  <cdr:relSizeAnchor xmlns:cdr="http://schemas.openxmlformats.org/drawingml/2006/chartDrawing">
    <cdr:from>
      <cdr:x>0.49858</cdr:x>
      <cdr:y>0.2491</cdr:y>
    </cdr:from>
    <cdr:to>
      <cdr:x>0.53783</cdr:x>
      <cdr:y>0.3309</cdr:y>
    </cdr:to>
    <cdr:sp macro="" textlink="">
      <cdr:nvSpPr>
        <cdr:cNvPr id="3" name="Прямая соединительная линия 2"/>
        <cdr:cNvSpPr/>
      </cdr:nvSpPr>
      <cdr:spPr>
        <a:xfrm xmlns:a="http://schemas.openxmlformats.org/drawingml/2006/main" flipV="1">
          <a:off x="3317917" y="795646"/>
          <a:ext cx="261257" cy="261257"/>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11.xml><?xml version="1.0" encoding="utf-8"?>
<c:userShapes xmlns:c="http://schemas.openxmlformats.org/drawingml/2006/chart">
  <cdr:relSizeAnchor xmlns:cdr="http://schemas.openxmlformats.org/drawingml/2006/chartDrawing">
    <cdr:from>
      <cdr:x>0</cdr:x>
      <cdr:y>0</cdr:y>
    </cdr:from>
    <cdr:to>
      <cdr:x>0.99958</cdr:x>
      <cdr:y>0.27118</cdr:y>
    </cdr:to>
    <cdr:sp macro="" textlink="">
      <cdr:nvSpPr>
        <cdr:cNvPr id="3" name="TextBox 2"/>
        <cdr:cNvSpPr txBox="1"/>
      </cdr:nvSpPr>
      <cdr:spPr>
        <a:xfrm xmlns:a="http://schemas.openxmlformats.org/drawingml/2006/main">
          <a:off x="0" y="0"/>
          <a:ext cx="2546541" cy="6211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100" b="1">
              <a:latin typeface="Century Gothic" pitchFamily="34" charset="0"/>
              <a:cs typeface="Times New Roman" pitchFamily="18" charset="0"/>
            </a:rPr>
            <a:t>Кол-во детей, занимающихся в </a:t>
          </a:r>
        </a:p>
        <a:p xmlns:a="http://schemas.openxmlformats.org/drawingml/2006/main">
          <a:pPr algn="ctr"/>
          <a:r>
            <a:rPr lang="ru-RU" sz="1100" b="1">
              <a:latin typeface="Century Gothic" pitchFamily="34" charset="0"/>
              <a:cs typeface="Times New Roman" pitchFamily="18" charset="0"/>
            </a:rPr>
            <a:t>спортивных школах, чел.</a:t>
          </a:r>
          <a:r>
            <a:rPr lang="ru-RU" sz="1100" b="1" baseline="0">
              <a:latin typeface="Century Gothic" pitchFamily="34" charset="0"/>
              <a:cs typeface="Times New Roman" pitchFamily="18" charset="0"/>
            </a:rPr>
            <a:t> </a:t>
          </a:r>
          <a:endParaRPr lang="ru-RU" sz="1100" b="1">
            <a:latin typeface="Century Gothic" pitchFamily="34"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0.06171</cdr:x>
      <cdr:y>0.31142</cdr:y>
    </cdr:from>
    <cdr:to>
      <cdr:x>0.13043</cdr:x>
      <cdr:y>0.39446</cdr:y>
    </cdr:to>
    <cdr:sp macro="" textlink="">
      <cdr:nvSpPr>
        <cdr:cNvPr id="2" name="TextBox 1"/>
        <cdr:cNvSpPr txBox="1"/>
      </cdr:nvSpPr>
      <cdr:spPr>
        <a:xfrm xmlns:a="http://schemas.openxmlformats.org/drawingml/2006/main">
          <a:off x="419120" y="857258"/>
          <a:ext cx="466700" cy="22859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900" b="1">
            <a:latin typeface="Century Gothic"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0.05645</cdr:x>
      <cdr:y>0.90217</cdr:y>
    </cdr:from>
    <cdr:to>
      <cdr:x>0.35241</cdr:x>
      <cdr:y>1</cdr:y>
    </cdr:to>
    <cdr:sp macro="" textlink="">
      <cdr:nvSpPr>
        <cdr:cNvPr id="2" name="TextBox 1"/>
        <cdr:cNvSpPr txBox="1"/>
      </cdr:nvSpPr>
      <cdr:spPr>
        <a:xfrm xmlns:a="http://schemas.openxmlformats.org/drawingml/2006/main">
          <a:off x="504056" y="5976664"/>
          <a:ext cx="2642592" cy="64807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1.89166E-7</cdr:x>
      <cdr:y>0.90342</cdr:y>
    </cdr:from>
    <cdr:to>
      <cdr:x>0.03243</cdr:x>
      <cdr:y>0.96322</cdr:y>
    </cdr:to>
    <cdr:sp macro="" textlink="">
      <cdr:nvSpPr>
        <cdr:cNvPr id="7" name="TextBox 2"/>
        <cdr:cNvSpPr txBox="1"/>
      </cdr:nvSpPr>
      <cdr:spPr>
        <a:xfrm xmlns:a="http://schemas.openxmlformats.org/drawingml/2006/main">
          <a:off x="1" y="3622739"/>
          <a:ext cx="171450" cy="239809"/>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xmlns:a="http://schemas.openxmlformats.org/drawingml/2006/main">
          <a:endParaRPr lang="ru-RU" sz="1000" dirty="0">
            <a:latin typeface="Times New Roman" pitchFamily="18" charset="0"/>
            <a:cs typeface="Times New Roman" pitchFamily="18" charset="0"/>
          </a:endParaRPr>
        </a:p>
      </cdr:txBody>
    </cdr:sp>
  </cdr:relSizeAnchor>
  <cdr:relSizeAnchor xmlns:cdr="http://schemas.openxmlformats.org/drawingml/2006/chartDrawing">
    <cdr:from>
      <cdr:x>0.74754</cdr:x>
      <cdr:y>0.12847</cdr:y>
    </cdr:from>
    <cdr:to>
      <cdr:x>0.83109</cdr:x>
      <cdr:y>0.21412</cdr:y>
    </cdr:to>
    <cdr:sp macro="" textlink="">
      <cdr:nvSpPr>
        <cdr:cNvPr id="9" name="TextBox 1"/>
        <cdr:cNvSpPr txBox="1"/>
      </cdr:nvSpPr>
      <cdr:spPr>
        <a:xfrm xmlns:a="http://schemas.openxmlformats.org/drawingml/2006/main">
          <a:off x="3234512" y="350874"/>
          <a:ext cx="361508" cy="233917"/>
        </a:xfrm>
        <a:prstGeom xmlns:a="http://schemas.openxmlformats.org/drawingml/2006/main" prst="rect">
          <a:avLst/>
        </a:prstGeom>
        <a:ln xmlns:a="http://schemas.openxmlformats.org/drawingml/2006/main">
          <a:noFill/>
        </a:ln>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ru-RU" sz="1000" b="1" dirty="0">
            <a:latin typeface="Century Gothic" pitchFamily="34" charset="0"/>
            <a:cs typeface="Times New Roman"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0.01805</cdr:x>
      <cdr:y>0.88941</cdr:y>
    </cdr:from>
    <cdr:to>
      <cdr:x>0.62295</cdr:x>
      <cdr:y>0.99059</cdr:y>
    </cdr:to>
    <cdr:sp macro="" textlink="">
      <cdr:nvSpPr>
        <cdr:cNvPr id="2" name="TextBox 1"/>
        <cdr:cNvSpPr txBox="1"/>
      </cdr:nvSpPr>
      <cdr:spPr>
        <a:xfrm xmlns:a="http://schemas.openxmlformats.org/drawingml/2006/main">
          <a:off x="95251" y="3600450"/>
          <a:ext cx="3191964" cy="40957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dirty="0" smtClean="0">
              <a:latin typeface="Times New Roman" pitchFamily="18" charset="0"/>
              <a:cs typeface="Times New Roman" pitchFamily="18" charset="0"/>
            </a:rPr>
            <a:t> </a:t>
          </a:r>
        </a:p>
        <a:p xmlns:a="http://schemas.openxmlformats.org/drawingml/2006/main">
          <a:endParaRPr lang="ru-RU" sz="1000" dirty="0">
            <a:latin typeface="Times New Roman" pitchFamily="18" charset="0"/>
            <a:cs typeface="Times New Roman"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0.2772</cdr:x>
      <cdr:y>0</cdr:y>
    </cdr:from>
    <cdr:to>
      <cdr:x>0.67511</cdr:x>
      <cdr:y>0.11726</cdr:y>
    </cdr:to>
    <cdr:sp macro="" textlink="">
      <cdr:nvSpPr>
        <cdr:cNvPr id="3" name="Прямоугольник 2"/>
        <cdr:cNvSpPr/>
      </cdr:nvSpPr>
      <cdr:spPr>
        <a:xfrm xmlns:a="http://schemas.openxmlformats.org/drawingml/2006/main">
          <a:off x="1771650" y="0"/>
          <a:ext cx="2543175" cy="3429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b="1">
              <a:solidFill>
                <a:sysClr val="windowText" lastClr="000000"/>
              </a:solidFill>
              <a:latin typeface="Century Gothic" pitchFamily="34" charset="0"/>
            </a:rPr>
            <a:t>Число пожаров и ДТП</a:t>
          </a: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1</cdr:x>
      <cdr:y>0.29146</cdr:y>
    </cdr:to>
    <cdr:sp macro="" textlink="">
      <cdr:nvSpPr>
        <cdr:cNvPr id="2" name="TextBox 1"/>
        <cdr:cNvSpPr txBox="1"/>
      </cdr:nvSpPr>
      <cdr:spPr>
        <a:xfrm xmlns:a="http://schemas.openxmlformats.org/drawingml/2006/main">
          <a:off x="0" y="0"/>
          <a:ext cx="3295650" cy="552450"/>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100" b="1" i="0" baseline="0">
              <a:effectLst/>
              <a:latin typeface="Century Gothic" pitchFamily="34" charset="0"/>
              <a:ea typeface="+mn-ea"/>
              <a:cs typeface="Times New Roman" pitchFamily="18" charset="0"/>
            </a:rPr>
            <a:t>Количество малых предприятий (включая микропредприятия) и индивидуальных предпринимателей, ед.</a:t>
          </a:r>
          <a:endParaRPr lang="ru-RU">
            <a:effectLst/>
            <a:latin typeface="Century Gothic" pitchFamily="34" charset="0"/>
            <a:cs typeface="Times New Roman" pitchFamily="18" charset="0"/>
          </a:endParaRPr>
        </a:p>
        <a:p xmlns:a="http://schemas.openxmlformats.org/drawingml/2006/main">
          <a:pPr algn="ctr"/>
          <a:endParaRPr lang="ru-RU" sz="1100">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0.00303</cdr:x>
      <cdr:y>0.10495</cdr:y>
    </cdr:from>
    <cdr:to>
      <cdr:x>0.1377</cdr:x>
      <cdr:y>0.19744</cdr:y>
    </cdr:to>
    <cdr:sp macro="" textlink="">
      <cdr:nvSpPr>
        <cdr:cNvPr id="2" name="TextBox 1"/>
        <cdr:cNvSpPr txBox="1"/>
      </cdr:nvSpPr>
      <cdr:spPr>
        <a:xfrm xmlns:a="http://schemas.openxmlformats.org/drawingml/2006/main">
          <a:off x="19050" y="323901"/>
          <a:ext cx="847373" cy="28543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latin typeface="Times New Roman" pitchFamily="18" charset="0"/>
              <a:cs typeface="Times New Roman" pitchFamily="18" charset="0"/>
            </a:rPr>
            <a:t> 256</a:t>
          </a:r>
        </a:p>
      </cdr:txBody>
    </cdr:sp>
  </cdr:relSizeAnchor>
  <cdr:relSizeAnchor xmlns:cdr="http://schemas.openxmlformats.org/drawingml/2006/chartDrawing">
    <cdr:from>
      <cdr:x>0.10075</cdr:x>
      <cdr:y>0.1101</cdr:y>
    </cdr:from>
    <cdr:to>
      <cdr:x>0.24369</cdr:x>
      <cdr:y>0.18521</cdr:y>
    </cdr:to>
    <cdr:sp macro="" textlink="">
      <cdr:nvSpPr>
        <cdr:cNvPr id="3" name="TextBox 2"/>
        <cdr:cNvSpPr txBox="1"/>
      </cdr:nvSpPr>
      <cdr:spPr>
        <a:xfrm xmlns:a="http://schemas.openxmlformats.org/drawingml/2006/main">
          <a:off x="633971" y="339768"/>
          <a:ext cx="899410" cy="23179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latin typeface="Times New Roman" pitchFamily="18" charset="0"/>
              <a:cs typeface="Times New Roman" pitchFamily="18" charset="0"/>
            </a:rPr>
            <a:t>246</a:t>
          </a:r>
        </a:p>
      </cdr:txBody>
    </cdr:sp>
  </cdr:relSizeAnchor>
  <cdr:relSizeAnchor xmlns:cdr="http://schemas.openxmlformats.org/drawingml/2006/chartDrawing">
    <cdr:from>
      <cdr:x>0.1961</cdr:x>
      <cdr:y>0.10182</cdr:y>
    </cdr:from>
    <cdr:to>
      <cdr:x>0.31571</cdr:x>
      <cdr:y>0.17986</cdr:y>
    </cdr:to>
    <cdr:sp macro="" textlink="">
      <cdr:nvSpPr>
        <cdr:cNvPr id="4" name="TextBox 1"/>
        <cdr:cNvSpPr txBox="1"/>
      </cdr:nvSpPr>
      <cdr:spPr>
        <a:xfrm xmlns:a="http://schemas.openxmlformats.org/drawingml/2006/main">
          <a:off x="1233895" y="314220"/>
          <a:ext cx="752612" cy="24083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b="1">
              <a:latin typeface="Times New Roman" pitchFamily="18" charset="0"/>
              <a:cs typeface="Times New Roman" pitchFamily="18" charset="0"/>
            </a:rPr>
            <a:t>253</a:t>
          </a:r>
        </a:p>
      </cdr:txBody>
    </cdr:sp>
  </cdr:relSizeAnchor>
  <cdr:relSizeAnchor xmlns:cdr="http://schemas.openxmlformats.org/drawingml/2006/chartDrawing">
    <cdr:from>
      <cdr:x>0.26754</cdr:x>
      <cdr:y>0.09609</cdr:y>
    </cdr:from>
    <cdr:to>
      <cdr:x>0.40289</cdr:x>
      <cdr:y>0.18569</cdr:y>
    </cdr:to>
    <cdr:sp macro="" textlink="">
      <cdr:nvSpPr>
        <cdr:cNvPr id="6" name="Прямоугольник 5"/>
        <cdr:cNvSpPr/>
      </cdr:nvSpPr>
      <cdr:spPr>
        <a:xfrm xmlns:a="http://schemas.openxmlformats.org/drawingml/2006/main">
          <a:off x="1683395" y="296541"/>
          <a:ext cx="851652" cy="27651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200" b="1">
              <a:solidFill>
                <a:sysClr val="windowText" lastClr="000000"/>
              </a:solidFill>
              <a:latin typeface="Times New Roman" pitchFamily="18" charset="0"/>
              <a:cs typeface="Times New Roman" pitchFamily="18" charset="0"/>
            </a:rPr>
            <a:t> 256</a:t>
          </a:r>
        </a:p>
      </cdr:txBody>
    </cdr:sp>
  </cdr:relSizeAnchor>
  <cdr:relSizeAnchor xmlns:cdr="http://schemas.openxmlformats.org/drawingml/2006/chartDrawing">
    <cdr:from>
      <cdr:x>0.36436</cdr:x>
      <cdr:y>0.10505</cdr:y>
    </cdr:from>
    <cdr:to>
      <cdr:x>0.49465</cdr:x>
      <cdr:y>0.19465</cdr:y>
    </cdr:to>
    <cdr:sp macro="" textlink="">
      <cdr:nvSpPr>
        <cdr:cNvPr id="7" name="TextBox 6"/>
        <cdr:cNvSpPr txBox="1"/>
      </cdr:nvSpPr>
      <cdr:spPr>
        <a:xfrm xmlns:a="http://schemas.openxmlformats.org/drawingml/2006/main">
          <a:off x="2292633" y="324210"/>
          <a:ext cx="819812" cy="27648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latin typeface="Times New Roman" pitchFamily="18" charset="0"/>
              <a:cs typeface="Times New Roman" pitchFamily="18" charset="0"/>
            </a:rPr>
            <a:t> 257</a:t>
          </a:r>
        </a:p>
      </cdr:txBody>
    </cdr:sp>
  </cdr:relSizeAnchor>
  <cdr:relSizeAnchor xmlns:cdr="http://schemas.openxmlformats.org/drawingml/2006/chartDrawing">
    <cdr:from>
      <cdr:x>0.46266</cdr:x>
      <cdr:y>0.09279</cdr:y>
    </cdr:from>
    <cdr:to>
      <cdr:x>0.58388</cdr:x>
      <cdr:y>0.196</cdr:y>
    </cdr:to>
    <cdr:sp macro="" textlink="">
      <cdr:nvSpPr>
        <cdr:cNvPr id="8" name="TextBox 7"/>
        <cdr:cNvSpPr txBox="1"/>
      </cdr:nvSpPr>
      <cdr:spPr>
        <a:xfrm xmlns:a="http://schemas.openxmlformats.org/drawingml/2006/main">
          <a:off x="2911172" y="286372"/>
          <a:ext cx="762742" cy="31851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latin typeface="Times New Roman" pitchFamily="18" charset="0"/>
              <a:cs typeface="Times New Roman" pitchFamily="18" charset="0"/>
            </a:rPr>
            <a:t> 268</a:t>
          </a:r>
        </a:p>
      </cdr:txBody>
    </cdr:sp>
  </cdr:relSizeAnchor>
  <cdr:relSizeAnchor xmlns:cdr="http://schemas.openxmlformats.org/drawingml/2006/chartDrawing">
    <cdr:from>
      <cdr:x>0.5574</cdr:x>
      <cdr:y>0.08332</cdr:y>
    </cdr:from>
    <cdr:to>
      <cdr:x>0.67862</cdr:x>
      <cdr:y>0.14295</cdr:y>
    </cdr:to>
    <cdr:sp macro="" textlink="">
      <cdr:nvSpPr>
        <cdr:cNvPr id="9" name="TextBox 8"/>
        <cdr:cNvSpPr txBox="1"/>
      </cdr:nvSpPr>
      <cdr:spPr>
        <a:xfrm xmlns:a="http://schemas.openxmlformats.org/drawingml/2006/main">
          <a:off x="3507265" y="257127"/>
          <a:ext cx="762743" cy="18402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latin typeface="Times New Roman" pitchFamily="18" charset="0"/>
              <a:cs typeface="Times New Roman" pitchFamily="18" charset="0"/>
            </a:rPr>
            <a:t>271</a:t>
          </a:r>
        </a:p>
      </cdr:txBody>
    </cdr:sp>
  </cdr:relSizeAnchor>
</c:userShapes>
</file>

<file path=word/drawings/drawing8.xml><?xml version="1.0" encoding="utf-8"?>
<c:userShapes xmlns:c="http://schemas.openxmlformats.org/drawingml/2006/chart">
  <cdr:relSizeAnchor xmlns:cdr="http://schemas.openxmlformats.org/drawingml/2006/chartDrawing">
    <cdr:from>
      <cdr:x>0.10874</cdr:x>
      <cdr:y>0.04598</cdr:y>
    </cdr:from>
    <cdr:to>
      <cdr:x>0.916</cdr:x>
      <cdr:y>0.15897</cdr:y>
    </cdr:to>
    <cdr:sp macro="" textlink="">
      <cdr:nvSpPr>
        <cdr:cNvPr id="3" name="TextBox 1"/>
        <cdr:cNvSpPr txBox="1"/>
      </cdr:nvSpPr>
      <cdr:spPr>
        <a:xfrm xmlns:a="http://schemas.openxmlformats.org/drawingml/2006/main">
          <a:off x="540249" y="145733"/>
          <a:ext cx="4010528" cy="3581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100" b="1" dirty="0" smtClean="0">
              <a:latin typeface="Century Gothic" pitchFamily="34" charset="0"/>
              <a:cs typeface="Times New Roman" panose="02020603050405020304" pitchFamily="18" charset="0"/>
            </a:rPr>
            <a:t>Доходная часть бюджета города Рыбинска, млн. руб.</a:t>
          </a:r>
          <a:endParaRPr lang="ru-RU" sz="1100" b="1" dirty="0">
            <a:latin typeface="Century Gothic" pitchFamily="34"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0.0106</cdr:x>
      <cdr:y>0</cdr:y>
    </cdr:from>
    <cdr:to>
      <cdr:x>1</cdr:x>
      <cdr:y>0.12382</cdr:y>
    </cdr:to>
    <cdr:sp macro="" textlink="">
      <cdr:nvSpPr>
        <cdr:cNvPr id="2" name="TextBox 1"/>
        <cdr:cNvSpPr txBox="1"/>
      </cdr:nvSpPr>
      <cdr:spPr>
        <a:xfrm xmlns:a="http://schemas.openxmlformats.org/drawingml/2006/main">
          <a:off x="64570" y="0"/>
          <a:ext cx="6026985" cy="3087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200" b="1" dirty="0" smtClean="0">
              <a:latin typeface="Century Gothic" pitchFamily="34" charset="0"/>
              <a:cs typeface="Times New Roman" panose="02020603050405020304" pitchFamily="18" charset="0"/>
            </a:rPr>
            <a:t>Налоговые и неналоговые доходы бюджета города Рыбинска, млн. руб.</a:t>
          </a:r>
          <a:endParaRPr lang="ru-RU" sz="1200" b="1" dirty="0">
            <a:latin typeface="Century Gothic"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47A33-A3F9-49F7-9FE6-41B10C5ED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1895</TotalTime>
  <Pages>58</Pages>
  <Words>18239</Words>
  <Characters>103967</Characters>
  <Application>Microsoft Office Word</Application>
  <DocSecurity>0</DocSecurity>
  <Lines>866</Lines>
  <Paragraphs>243</Paragraphs>
  <ScaleCrop>false</ScaleCrop>
  <HeadingPairs>
    <vt:vector size="2" baseType="variant">
      <vt:variant>
        <vt:lpstr>Название</vt:lpstr>
      </vt:variant>
      <vt:variant>
        <vt:i4>1</vt:i4>
      </vt:variant>
    </vt:vector>
  </HeadingPairs>
  <TitlesOfParts>
    <vt:vector size="1" baseType="lpstr">
      <vt:lpstr>Итоги социально-экономического развития городского округа город Рыбинск</vt:lpstr>
    </vt:vector>
  </TitlesOfParts>
  <Company>Управление экономического развития и инвестиций</Company>
  <LinksUpToDate>false</LinksUpToDate>
  <CharactersWithSpaces>121963</CharactersWithSpaces>
  <SharedDoc>false</SharedDoc>
  <HLinks>
    <vt:vector size="138" baseType="variant">
      <vt:variant>
        <vt:i4>1179757</vt:i4>
      </vt:variant>
      <vt:variant>
        <vt:i4>132</vt:i4>
      </vt:variant>
      <vt:variant>
        <vt:i4>0</vt:i4>
      </vt:variant>
      <vt:variant>
        <vt:i4>5</vt:i4>
      </vt:variant>
      <vt:variant>
        <vt:lpwstr>http://rybinsk.ru/images/stories/department/investicii/doc/INVEST/RAZVITIE/4051_29.11.2011.zip</vt:lpwstr>
      </vt:variant>
      <vt:variant>
        <vt:lpwstr/>
      </vt:variant>
      <vt:variant>
        <vt:i4>8257590</vt:i4>
      </vt:variant>
      <vt:variant>
        <vt:i4>111</vt:i4>
      </vt:variant>
      <vt:variant>
        <vt:i4>0</vt:i4>
      </vt:variant>
      <vt:variant>
        <vt:i4>5</vt:i4>
      </vt:variant>
      <vt:variant>
        <vt:lpwstr>http://www.rybinsk-msp.ru/</vt:lpwstr>
      </vt:variant>
      <vt:variant>
        <vt:lpwstr/>
      </vt:variant>
      <vt:variant>
        <vt:i4>4259866</vt:i4>
      </vt:variant>
      <vt:variant>
        <vt:i4>60</vt:i4>
      </vt:variant>
      <vt:variant>
        <vt:i4>0</vt:i4>
      </vt:variant>
      <vt:variant>
        <vt:i4>5</vt:i4>
      </vt:variant>
      <vt:variant>
        <vt:lpwstr>http://ru.wikipedia.org/w/index.php?title=%D0%92%D0%BE%D0%B7%D1%80%D0%B0%D1%81%D1%82%D0%BD%D0%B0%D1%8F_%D1%81%D1%82%D1%80%D1%83%D0%BA%D1%82%D1%83%D1%80%D0%B0_%D0%BD%D0%B0%D1%81%D0%B5%D0%BB%D0%B5%D0%BD%D0%B8%D1%8F&amp;action=edit&amp;redlink=1</vt:lpwstr>
      </vt:variant>
      <vt:variant>
        <vt:lpwstr/>
      </vt:variant>
      <vt:variant>
        <vt:i4>2884675</vt:i4>
      </vt:variant>
      <vt:variant>
        <vt:i4>57</vt:i4>
      </vt:variant>
      <vt:variant>
        <vt:i4>0</vt:i4>
      </vt:variant>
      <vt:variant>
        <vt:i4>5</vt:i4>
      </vt:variant>
      <vt:variant>
        <vt:lpwstr/>
      </vt:variant>
      <vt:variant>
        <vt:lpwstr>_4.4._СОЦИАЛЬНАЯ_ЗАЩИТА</vt:lpwstr>
      </vt:variant>
      <vt:variant>
        <vt:i4>5963858</vt:i4>
      </vt:variant>
      <vt:variant>
        <vt:i4>54</vt:i4>
      </vt:variant>
      <vt:variant>
        <vt:i4>0</vt:i4>
      </vt:variant>
      <vt:variant>
        <vt:i4>5</vt:i4>
      </vt:variant>
      <vt:variant>
        <vt:lpwstr/>
      </vt:variant>
      <vt:variant>
        <vt:lpwstr>_4.3_КУЛЬТУРА_И</vt:lpwstr>
      </vt:variant>
      <vt:variant>
        <vt:i4>73401453</vt:i4>
      </vt:variant>
      <vt:variant>
        <vt:i4>51</vt:i4>
      </vt:variant>
      <vt:variant>
        <vt:i4>0</vt:i4>
      </vt:variant>
      <vt:variant>
        <vt:i4>5</vt:i4>
      </vt:variant>
      <vt:variant>
        <vt:lpwstr/>
      </vt:variant>
      <vt:variant>
        <vt:lpwstr>_4.2_ФИЗИЧЕСКАЯ_КУЛЬТУРА,</vt:lpwstr>
      </vt:variant>
      <vt:variant>
        <vt:i4>7734297</vt:i4>
      </vt:variant>
      <vt:variant>
        <vt:i4>48</vt:i4>
      </vt:variant>
      <vt:variant>
        <vt:i4>0</vt:i4>
      </vt:variant>
      <vt:variant>
        <vt:i4>5</vt:i4>
      </vt:variant>
      <vt:variant>
        <vt:lpwstr/>
      </vt:variant>
      <vt:variant>
        <vt:lpwstr>_4.1_ОБРАЗОВАНИЕ.</vt:lpwstr>
      </vt:variant>
      <vt:variant>
        <vt:i4>71565387</vt:i4>
      </vt:variant>
      <vt:variant>
        <vt:i4>45</vt:i4>
      </vt:variant>
      <vt:variant>
        <vt:i4>0</vt:i4>
      </vt:variant>
      <vt:variant>
        <vt:i4>5</vt:i4>
      </vt:variant>
      <vt:variant>
        <vt:lpwstr/>
      </vt:variant>
      <vt:variant>
        <vt:lpwstr>_РАЗДЕЛ_4._РАЗВИТИЕ</vt:lpwstr>
      </vt:variant>
      <vt:variant>
        <vt:i4>71959627</vt:i4>
      </vt:variant>
      <vt:variant>
        <vt:i4>42</vt:i4>
      </vt:variant>
      <vt:variant>
        <vt:i4>0</vt:i4>
      </vt:variant>
      <vt:variant>
        <vt:i4>5</vt:i4>
      </vt:variant>
      <vt:variant>
        <vt:lpwstr/>
      </vt:variant>
      <vt:variant>
        <vt:lpwstr>_2.3_ЖКХ_И</vt:lpwstr>
      </vt:variant>
      <vt:variant>
        <vt:i4>72287293</vt:i4>
      </vt:variant>
      <vt:variant>
        <vt:i4>39</vt:i4>
      </vt:variant>
      <vt:variant>
        <vt:i4>0</vt:i4>
      </vt:variant>
      <vt:variant>
        <vt:i4>5</vt:i4>
      </vt:variant>
      <vt:variant>
        <vt:lpwstr/>
      </vt:variant>
      <vt:variant>
        <vt:lpwstr>_2.2_УЛУЧШЕНИЕ_ЖИЛИЩНЫХ</vt:lpwstr>
      </vt:variant>
      <vt:variant>
        <vt:i4>2950219</vt:i4>
      </vt:variant>
      <vt:variant>
        <vt:i4>36</vt:i4>
      </vt:variant>
      <vt:variant>
        <vt:i4>0</vt:i4>
      </vt:variant>
      <vt:variant>
        <vt:i4>5</vt:i4>
      </vt:variant>
      <vt:variant>
        <vt:lpwstr/>
      </vt:variant>
      <vt:variant>
        <vt:lpwstr>_3.1._ГРАДОСТРОИТЕЛЬСТВО_И</vt:lpwstr>
      </vt:variant>
      <vt:variant>
        <vt:i4>2622510</vt:i4>
      </vt:variant>
      <vt:variant>
        <vt:i4>33</vt:i4>
      </vt:variant>
      <vt:variant>
        <vt:i4>0</vt:i4>
      </vt:variant>
      <vt:variant>
        <vt:i4>5</vt:i4>
      </vt:variant>
      <vt:variant>
        <vt:lpwstr/>
      </vt:variant>
      <vt:variant>
        <vt:lpwstr>_РАЗДЕЛ.3_ГОРОДСКАЯ_ИНФРАСТРУКТУРА</vt:lpwstr>
      </vt:variant>
      <vt:variant>
        <vt:i4>71369789</vt:i4>
      </vt:variant>
      <vt:variant>
        <vt:i4>30</vt:i4>
      </vt:variant>
      <vt:variant>
        <vt:i4>0</vt:i4>
      </vt:variant>
      <vt:variant>
        <vt:i4>5</vt:i4>
      </vt:variant>
      <vt:variant>
        <vt:lpwstr/>
      </vt:variant>
      <vt:variant>
        <vt:lpwstr>_2.4_БЮДЖЕТНАЯ_СИСТЕМА</vt:lpwstr>
      </vt:variant>
      <vt:variant>
        <vt:i4>70975528</vt:i4>
      </vt:variant>
      <vt:variant>
        <vt:i4>27</vt:i4>
      </vt:variant>
      <vt:variant>
        <vt:i4>0</vt:i4>
      </vt:variant>
      <vt:variant>
        <vt:i4>5</vt:i4>
      </vt:variant>
      <vt:variant>
        <vt:lpwstr/>
      </vt:variant>
      <vt:variant>
        <vt:lpwstr>_2.3._ПОТРЕБИТЕЛЬСКИЙ_РЫНОК</vt:lpwstr>
      </vt:variant>
      <vt:variant>
        <vt:i4>73465979</vt:i4>
      </vt:variant>
      <vt:variant>
        <vt:i4>24</vt:i4>
      </vt:variant>
      <vt:variant>
        <vt:i4>0</vt:i4>
      </vt:variant>
      <vt:variant>
        <vt:i4>5</vt:i4>
      </vt:variant>
      <vt:variant>
        <vt:lpwstr/>
      </vt:variant>
      <vt:variant>
        <vt:lpwstr>_2.2.__МАЛЫЙ</vt:lpwstr>
      </vt:variant>
      <vt:variant>
        <vt:i4>74253423</vt:i4>
      </vt:variant>
      <vt:variant>
        <vt:i4>21</vt:i4>
      </vt:variant>
      <vt:variant>
        <vt:i4>0</vt:i4>
      </vt:variant>
      <vt:variant>
        <vt:i4>5</vt:i4>
      </vt:variant>
      <vt:variant>
        <vt:lpwstr/>
      </vt:variant>
      <vt:variant>
        <vt:lpwstr>_2.1._ПРОМЫШЛЕННОСТЬ</vt:lpwstr>
      </vt:variant>
      <vt:variant>
        <vt:i4>7341064</vt:i4>
      </vt:variant>
      <vt:variant>
        <vt:i4>18</vt:i4>
      </vt:variant>
      <vt:variant>
        <vt:i4>0</vt:i4>
      </vt:variant>
      <vt:variant>
        <vt:i4>5</vt:i4>
      </vt:variant>
      <vt:variant>
        <vt:lpwstr/>
      </vt:variant>
      <vt:variant>
        <vt:lpwstr>_РАЗДЕЛ_2._ЭКОНОМИЧЕСКИЙ</vt:lpwstr>
      </vt:variant>
      <vt:variant>
        <vt:i4>6160421</vt:i4>
      </vt:variant>
      <vt:variant>
        <vt:i4>15</vt:i4>
      </vt:variant>
      <vt:variant>
        <vt:i4>0</vt:i4>
      </vt:variant>
      <vt:variant>
        <vt:i4>5</vt:i4>
      </vt:variant>
      <vt:variant>
        <vt:lpwstr/>
      </vt:variant>
      <vt:variant>
        <vt:lpwstr>_1.4_БЕЗОПАСНОСТЬ_И</vt:lpwstr>
      </vt:variant>
      <vt:variant>
        <vt:i4>70517814</vt:i4>
      </vt:variant>
      <vt:variant>
        <vt:i4>12</vt:i4>
      </vt:variant>
      <vt:variant>
        <vt:i4>0</vt:i4>
      </vt:variant>
      <vt:variant>
        <vt:i4>5</vt:i4>
      </vt:variant>
      <vt:variant>
        <vt:lpwstr/>
      </vt:variant>
      <vt:variant>
        <vt:lpwstr>_1.3_Условия_окружающей</vt:lpwstr>
      </vt:variant>
      <vt:variant>
        <vt:i4>68355174</vt:i4>
      </vt:variant>
      <vt:variant>
        <vt:i4>9</vt:i4>
      </vt:variant>
      <vt:variant>
        <vt:i4>0</vt:i4>
      </vt:variant>
      <vt:variant>
        <vt:i4>5</vt:i4>
      </vt:variant>
      <vt:variant>
        <vt:lpwstr/>
      </vt:variant>
      <vt:variant>
        <vt:lpwstr>_1.2__Уровень</vt:lpwstr>
      </vt:variant>
      <vt:variant>
        <vt:i4>3080287</vt:i4>
      </vt:variant>
      <vt:variant>
        <vt:i4>6</vt:i4>
      </vt:variant>
      <vt:variant>
        <vt:i4>0</vt:i4>
      </vt:variant>
      <vt:variant>
        <vt:i4>5</vt:i4>
      </vt:variant>
      <vt:variant>
        <vt:lpwstr/>
      </vt:variant>
      <vt:variant>
        <vt:lpwstr>_/</vt:lpwstr>
      </vt:variant>
      <vt:variant>
        <vt:i4>71303223</vt:i4>
      </vt:variant>
      <vt:variant>
        <vt:i4>3</vt:i4>
      </vt:variant>
      <vt:variant>
        <vt:i4>0</vt:i4>
      </vt:variant>
      <vt:variant>
        <vt:i4>5</vt:i4>
      </vt:variant>
      <vt:variant>
        <vt:lpwstr/>
      </vt:variant>
      <vt:variant>
        <vt:lpwstr>_РАЗДЕЛ_1._ДЕМОГРАФИЧЕСКАЯ</vt:lpwstr>
      </vt:variant>
      <vt:variant>
        <vt:i4>656484</vt:i4>
      </vt:variant>
      <vt:variant>
        <vt:i4>0</vt:i4>
      </vt:variant>
      <vt:variant>
        <vt:i4>0</vt:i4>
      </vt:variant>
      <vt:variant>
        <vt:i4>5</vt:i4>
      </vt:variant>
      <vt:variant>
        <vt:lpwstr/>
      </vt:variant>
      <vt:variant>
        <vt:lpwstr>_ВВЕДЕНИЕ</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Итоги социально-экономического развития городского округа город Рыбинск</dc:title>
  <dc:creator>pokrovskaya_e</dc:creator>
  <cp:lastModifiedBy>Цветкова Татьяна Александровна</cp:lastModifiedBy>
  <cp:revision>385</cp:revision>
  <cp:lastPrinted>2022-10-27T12:43:00Z</cp:lastPrinted>
  <dcterms:created xsi:type="dcterms:W3CDTF">2022-09-27T06:50:00Z</dcterms:created>
  <dcterms:modified xsi:type="dcterms:W3CDTF">2022-10-27T12:48:00Z</dcterms:modified>
</cp:coreProperties>
</file>