
<file path=[Content_Types].xml><?xml version="1.0" encoding="utf-8"?>
<Types xmlns="http://schemas.openxmlformats.org/package/2006/content-types">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customXml/itemProps1.xml" ContentType="application/vnd.openxmlformats-officedocument.customXmlProperties+xml"/>
  <Override PartName="/word/theme/themeOverride22.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drawings/drawing6.xml" ContentType="application/vnd.openxmlformats-officedocument.drawingml.chartshapes+xml"/>
  <Override PartName="/word/theme/themeOverride20.xml" ContentType="application/vnd.openxmlformats-officedocument.themeOverride+xml"/>
  <Override PartName="/word/drawings/drawing18.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drawings/drawing4.xml" ContentType="application/vnd.openxmlformats-officedocument.drawingml.chartshapes+xml"/>
  <Override PartName="/word/charts/chart19.xml" ContentType="application/vnd.openxmlformats-officedocument.drawingml.chart+xml"/>
  <Override PartName="/word/charts/chart28.xml" ContentType="application/vnd.openxmlformats-officedocument.drawingml.chart+xml"/>
  <Override PartName="/word/drawings/drawing16.xml" ContentType="application/vnd.openxmlformats-officedocument.drawingml.chartshapes+xml"/>
  <Override PartName="/word/charts/chart39.xml" ContentType="application/vnd.openxmlformats-officedocument.drawingml.chart+xml"/>
  <Override PartName="/word/stylesWithEffects.xml" ContentType="application/vnd.ms-word.stylesWithEffects+xml"/>
  <Override PartName="/word/charts/chart7.xml" ContentType="application/vnd.openxmlformats-officedocument.drawingml.chart+xml"/>
  <Override PartName="/word/drawings/drawing2.xml" ContentType="application/vnd.openxmlformats-officedocument.drawingml.chartshapes+xml"/>
  <Override PartName="/word/charts/chart17.xml" ContentType="application/vnd.openxmlformats-officedocument.drawingml.chart+xml"/>
  <Override PartName="/word/charts/chart26.xml" ContentType="application/vnd.openxmlformats-officedocument.drawingml.chart+xml"/>
  <Override PartName="/word/drawings/drawing14.xml" ContentType="application/vnd.openxmlformats-officedocument.drawingml.chartshapes+xml"/>
  <Override PartName="/word/charts/chart37.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drawings/drawing12.xml" ContentType="application/vnd.openxmlformats-officedocument.drawingml.chartshapes+xml"/>
  <Override PartName="/word/charts/chart35.xml" ContentType="application/vnd.openxmlformats-officedocument.drawingml.chart+xml"/>
  <Override PartName="/word/footer1.xml" ContentType="application/vnd.openxmlformats-officedocument.wordprocessingml.footer+xml"/>
  <Default Extension="xlsx" ContentType="application/vnd.openxmlformats-officedocument.spreadsheetml.sheet"/>
  <Override PartName="/word/charts/chart3.xml" ContentType="application/vnd.openxmlformats-officedocument.drawingml.chart+xml"/>
  <Override PartName="/word/charts/chart13.xml" ContentType="application/vnd.openxmlformats-officedocument.drawingml.chart+xml"/>
  <Override PartName="/word/theme/themeOverride8.xml" ContentType="application/vnd.openxmlformats-officedocument.themeOverride+xml"/>
  <Override PartName="/word/charts/chart22.xml" ContentType="application/vnd.openxmlformats-officedocument.drawingml.chart+xml"/>
  <Override PartName="/word/drawings/drawing10.xml" ContentType="application/vnd.openxmlformats-officedocument.drawingml.chartshapes+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1.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charts/chart20.xml" ContentType="application/vnd.openxmlformats-officedocument.drawingml.chart+xml"/>
  <Override PartName="/word/theme/themeOverride18.xml" ContentType="application/vnd.openxmlformats-officedocument.themeOverride+xml"/>
  <Override PartName="/word/charts/chart40.xml" ContentType="application/vnd.openxmlformats-officedocument.drawingml.chart+xml"/>
  <Override PartName="/word/theme/themeOverride4.xml" ContentType="application/vnd.openxmlformats-officedocument.themeOverride+xml"/>
  <Default Extension="png" ContentType="image/png"/>
  <Override PartName="/word/theme/themeOverride16.xml" ContentType="application/vnd.openxmlformats-officedocument.themeOverride+xml"/>
  <Override PartName="/word/theme/themeOverride2.xml" ContentType="application/vnd.openxmlformats-officedocument.themeOverride+xml"/>
  <Override PartName="/word/drawings/drawing9.xml" ContentType="application/vnd.openxmlformats-officedocument.drawingml.chartshapes+xml"/>
  <Override PartName="/word/theme/themeOverride14.xml" ContentType="application/vnd.openxmlformats-officedocument.themeOverride+xml"/>
  <Override PartName="/word/theme/themeOverride23.xml" ContentType="application/vnd.openxmlformats-officedocument.themeOverride+xml"/>
  <Override PartName="/word/drawings/drawing7.xml" ContentType="application/vnd.openxmlformats-officedocument.drawingml.chartshapes+xml"/>
  <Override PartName="/word/theme/themeOverride12.xml" ContentType="application/vnd.openxmlformats-officedocument.themeOverride+xml"/>
  <Override PartName="/word/theme/themeOverride21.xml" ContentType="application/vnd.openxmlformats-officedocument.themeOverride+xml"/>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drawings/drawing3.xml" ContentType="application/vnd.openxmlformats-officedocument.drawingml.chartshapes+xml"/>
  <Override PartName="/word/theme/themeOverride10.xml" ContentType="application/vnd.openxmlformats-officedocument.themeOverride+xml"/>
  <Override PartName="/word/drawings/drawing5.xml" ContentType="application/vnd.openxmlformats-officedocument.drawingml.chartshapes+xml"/>
  <Override PartName="/word/charts/chart29.xml" ContentType="application/vnd.openxmlformats-officedocument.drawingml.chart+xml"/>
  <Override PartName="/word/drawings/drawing17.xml" ContentType="application/vnd.openxmlformats-officedocument.drawingml.chartshapes+xml"/>
  <Override PartName="/word/charts/chart3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drawings/drawing15.xml" ContentType="application/vnd.openxmlformats-officedocument.drawingml.chartshapes+xml"/>
  <Override PartName="/word/charts/chart36.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drawings/drawing13.xml" ContentType="application/vnd.openxmlformats-officedocument.drawingml.chartshapes+xml"/>
  <Override PartName="/word/charts/chart34.xml" ContentType="application/vnd.openxmlformats-officedocument.drawingml.chart+xml"/>
  <Override PartName="/word/charts/chart4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theme/themeOverride9.xml" ContentType="application/vnd.openxmlformats-officedocument.themeOverride+xml"/>
  <Override PartName="/word/charts/chart23.xml" ContentType="application/vnd.openxmlformats-officedocument.drawingml.chart+xml"/>
  <Override PartName="/word/drawings/drawing11.xml" ContentType="application/vnd.openxmlformats-officedocument.drawingml.chartshapes+xml"/>
  <Override PartName="/word/charts/chart32.xml" ContentType="application/vnd.openxmlformats-officedocument.drawingml.chart+xml"/>
  <Override PartName="/word/theme/themeOverride19.xml" ContentType="application/vnd.openxmlformats-officedocument.themeOverride+xml"/>
  <Override PartName="/word/charts/chart4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theme/themeOverride7.xml" ContentType="application/vnd.openxmlformats-officedocument.themeOverride+xml"/>
  <Override PartName="/word/charts/chart12.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theme/themeOverride17.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theme/themeOverride24.xml" ContentType="application/vnd.openxmlformats-officedocument.themeOverride+xml"/>
  <Override PartName="/word/theme/themeOverride3.xml" ContentType="application/vnd.openxmlformats-officedocument.themeOverride+xml"/>
  <Override PartName="/word/drawings/drawing8.xml" ContentType="application/vnd.openxmlformats-officedocument.drawingml.chartshapes+xml"/>
  <Override PartName="/word/theme/themeOverride13.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YSpec="top"/>
        <w:tblW w:w="0" w:type="auto"/>
        <w:tblLook w:val="04A0"/>
      </w:tblPr>
      <w:tblGrid>
        <w:gridCol w:w="3007"/>
        <w:gridCol w:w="5264"/>
      </w:tblGrid>
      <w:tr w:rsidR="003D579A" w:rsidRPr="00AC2A1A">
        <w:trPr>
          <w:trHeight w:val="1557"/>
        </w:trPr>
        <w:tc>
          <w:tcPr>
            <w:tcW w:w="3007" w:type="dxa"/>
            <w:tcBorders>
              <w:right w:val="single" w:sz="4" w:space="0" w:color="FFFFFF"/>
            </w:tcBorders>
            <w:shd w:val="clear" w:color="auto" w:fill="C00000"/>
          </w:tcPr>
          <w:p w:rsidR="003D579A" w:rsidRPr="00AC2A1A" w:rsidRDefault="003D579A" w:rsidP="00AC2A1A">
            <w:pPr>
              <w:spacing w:line="240" w:lineRule="auto"/>
              <w:rPr>
                <w:rFonts w:ascii="Century Gothic" w:hAnsi="Century Gothic"/>
              </w:rPr>
            </w:pPr>
          </w:p>
        </w:tc>
        <w:tc>
          <w:tcPr>
            <w:tcW w:w="5264" w:type="dxa"/>
            <w:tcBorders>
              <w:left w:val="single" w:sz="4" w:space="0" w:color="FFFFFF"/>
            </w:tcBorders>
            <w:shd w:val="clear" w:color="auto" w:fill="C00000"/>
            <w:vAlign w:val="bottom"/>
          </w:tcPr>
          <w:p w:rsidR="003D579A" w:rsidRPr="00AC2A1A" w:rsidRDefault="004E3CB4" w:rsidP="00AC2A1A">
            <w:pPr>
              <w:pStyle w:val="a3"/>
              <w:rPr>
                <w:rFonts w:ascii="Century Gothic" w:hAnsi="Century Gothic"/>
                <w:bCs/>
                <w:color w:val="FFFFFF"/>
                <w:sz w:val="72"/>
                <w:szCs w:val="72"/>
                <w:lang w:val="en-US"/>
              </w:rPr>
            </w:pPr>
            <w:r w:rsidRPr="00AC2A1A">
              <w:rPr>
                <w:rFonts w:ascii="Century Gothic" w:hAnsi="Century Gothic"/>
                <w:bCs/>
                <w:sz w:val="72"/>
                <w:szCs w:val="72"/>
              </w:rPr>
              <w:t>20</w:t>
            </w:r>
            <w:r w:rsidR="000C3C56" w:rsidRPr="00AC2A1A">
              <w:rPr>
                <w:rFonts w:ascii="Century Gothic" w:hAnsi="Century Gothic"/>
                <w:bCs/>
                <w:sz w:val="72"/>
                <w:szCs w:val="72"/>
              </w:rPr>
              <w:t>2</w:t>
            </w:r>
            <w:r w:rsidR="00F63264" w:rsidRPr="00AC2A1A">
              <w:rPr>
                <w:rFonts w:ascii="Century Gothic" w:hAnsi="Century Gothic"/>
                <w:bCs/>
                <w:sz w:val="72"/>
                <w:szCs w:val="72"/>
              </w:rPr>
              <w:t>1</w:t>
            </w:r>
          </w:p>
        </w:tc>
      </w:tr>
      <w:tr w:rsidR="003D579A" w:rsidRPr="00AC2A1A">
        <w:trPr>
          <w:trHeight w:val="3112"/>
        </w:trPr>
        <w:tc>
          <w:tcPr>
            <w:tcW w:w="3007" w:type="dxa"/>
            <w:tcBorders>
              <w:right w:val="single" w:sz="4" w:space="0" w:color="000000"/>
            </w:tcBorders>
            <w:shd w:val="clear" w:color="auto" w:fill="0070C0"/>
          </w:tcPr>
          <w:p w:rsidR="003D579A" w:rsidRPr="00AC2A1A" w:rsidRDefault="003D579A" w:rsidP="00AC2A1A">
            <w:pPr>
              <w:spacing w:line="240" w:lineRule="auto"/>
              <w:rPr>
                <w:rFonts w:ascii="Century Gothic" w:hAnsi="Century Gothic"/>
              </w:rPr>
            </w:pPr>
          </w:p>
          <w:p w:rsidR="0003693B" w:rsidRPr="00AC2A1A" w:rsidRDefault="0003693B" w:rsidP="00AC2A1A">
            <w:pPr>
              <w:spacing w:line="240" w:lineRule="auto"/>
              <w:rPr>
                <w:rFonts w:ascii="Century Gothic" w:hAnsi="Century Gothic"/>
              </w:rPr>
            </w:pPr>
          </w:p>
        </w:tc>
        <w:tc>
          <w:tcPr>
            <w:tcW w:w="5264" w:type="dxa"/>
            <w:tcBorders>
              <w:left w:val="single" w:sz="4" w:space="0" w:color="000000"/>
            </w:tcBorders>
            <w:vAlign w:val="center"/>
          </w:tcPr>
          <w:p w:rsidR="00687EBD" w:rsidRPr="00AC2A1A" w:rsidRDefault="00EC0606" w:rsidP="00AC2A1A">
            <w:pPr>
              <w:spacing w:after="0" w:line="240" w:lineRule="auto"/>
              <w:rPr>
                <w:rFonts w:ascii="Century Gothic" w:hAnsi="Century Gothic"/>
                <w:sz w:val="36"/>
                <w:szCs w:val="36"/>
              </w:rPr>
            </w:pPr>
            <w:r w:rsidRPr="00AC2A1A">
              <w:rPr>
                <w:rFonts w:ascii="Century Gothic" w:hAnsi="Century Gothic"/>
                <w:sz w:val="36"/>
                <w:szCs w:val="36"/>
              </w:rPr>
              <w:t xml:space="preserve">Администрация городского округа </w:t>
            </w:r>
          </w:p>
          <w:p w:rsidR="003D579A" w:rsidRPr="00AC2A1A" w:rsidRDefault="00EC0606" w:rsidP="00AC2A1A">
            <w:pPr>
              <w:spacing w:after="0" w:line="240" w:lineRule="auto"/>
              <w:rPr>
                <w:rFonts w:ascii="Century Gothic" w:hAnsi="Century Gothic"/>
                <w:sz w:val="36"/>
                <w:szCs w:val="36"/>
              </w:rPr>
            </w:pPr>
            <w:r w:rsidRPr="00AC2A1A">
              <w:rPr>
                <w:rFonts w:ascii="Century Gothic" w:hAnsi="Century Gothic"/>
                <w:sz w:val="36"/>
                <w:szCs w:val="36"/>
              </w:rPr>
              <w:t>город Рыбинск</w:t>
            </w:r>
          </w:p>
          <w:p w:rsidR="003A0B13" w:rsidRPr="00AC2A1A" w:rsidRDefault="003A0B13" w:rsidP="00AC2A1A">
            <w:pPr>
              <w:spacing w:after="0" w:line="240" w:lineRule="auto"/>
              <w:rPr>
                <w:rFonts w:ascii="Century Gothic" w:hAnsi="Century Gothic"/>
                <w:sz w:val="36"/>
                <w:szCs w:val="36"/>
              </w:rPr>
            </w:pPr>
            <w:r w:rsidRPr="00AC2A1A">
              <w:rPr>
                <w:rFonts w:ascii="Century Gothic" w:hAnsi="Century Gothic"/>
                <w:sz w:val="36"/>
                <w:szCs w:val="36"/>
              </w:rPr>
              <w:t>Ярославской области</w:t>
            </w:r>
          </w:p>
          <w:p w:rsidR="003D579A" w:rsidRPr="00AC2A1A" w:rsidRDefault="003D579A" w:rsidP="00AC2A1A">
            <w:pPr>
              <w:pStyle w:val="a3"/>
              <w:rPr>
                <w:rFonts w:ascii="Century Gothic" w:hAnsi="Century Gothic"/>
                <w:color w:val="76923C"/>
              </w:rPr>
            </w:pPr>
          </w:p>
        </w:tc>
      </w:tr>
    </w:tbl>
    <w:p w:rsidR="003D579A" w:rsidRPr="00AC2A1A" w:rsidRDefault="003D579A" w:rsidP="00AC2A1A">
      <w:pPr>
        <w:spacing w:line="240" w:lineRule="auto"/>
        <w:rPr>
          <w:rFonts w:ascii="Century Gothic" w:hAnsi="Century Gothic"/>
        </w:rPr>
      </w:pPr>
    </w:p>
    <w:p w:rsidR="003D579A" w:rsidRPr="00AC2A1A" w:rsidRDefault="003D579A" w:rsidP="00AC2A1A">
      <w:pPr>
        <w:spacing w:line="240" w:lineRule="auto"/>
        <w:rPr>
          <w:rFonts w:ascii="Century Gothic" w:hAnsi="Century Gothic"/>
        </w:rPr>
      </w:pPr>
    </w:p>
    <w:p w:rsidR="003D579A" w:rsidRPr="00AC2A1A" w:rsidRDefault="003D579A" w:rsidP="00AC2A1A">
      <w:pPr>
        <w:spacing w:line="240" w:lineRule="auto"/>
        <w:rPr>
          <w:rFonts w:ascii="Century Gothic" w:hAnsi="Century Gothic"/>
        </w:rPr>
      </w:pPr>
    </w:p>
    <w:tbl>
      <w:tblPr>
        <w:tblpPr w:leftFromText="187" w:rightFromText="187" w:vertAnchor="page" w:horzAnchor="margin" w:tblpY="10451"/>
        <w:tblW w:w="5123" w:type="pct"/>
        <w:tblLook w:val="04A0"/>
      </w:tblPr>
      <w:tblGrid>
        <w:gridCol w:w="8048"/>
        <w:gridCol w:w="2919"/>
      </w:tblGrid>
      <w:tr w:rsidR="007A395B" w:rsidRPr="00AC2A1A" w:rsidTr="00EC0606">
        <w:trPr>
          <w:trHeight w:val="3403"/>
        </w:trPr>
        <w:tc>
          <w:tcPr>
            <w:tcW w:w="3669" w:type="pct"/>
          </w:tcPr>
          <w:p w:rsidR="00D37AE5" w:rsidRPr="00AC2A1A" w:rsidRDefault="00EC0606" w:rsidP="00AC2A1A">
            <w:pPr>
              <w:spacing w:after="0" w:line="240" w:lineRule="auto"/>
              <w:rPr>
                <w:rFonts w:ascii="Century Gothic" w:hAnsi="Century Gothic"/>
                <w:b/>
                <w:sz w:val="36"/>
                <w:szCs w:val="36"/>
              </w:rPr>
            </w:pPr>
            <w:r w:rsidRPr="00AC2A1A">
              <w:rPr>
                <w:rFonts w:ascii="Century Gothic" w:hAnsi="Century Gothic"/>
                <w:b/>
                <w:sz w:val="36"/>
                <w:szCs w:val="36"/>
              </w:rPr>
              <w:t>Итоги социально-эк</w:t>
            </w:r>
            <w:bookmarkStart w:id="0" w:name="_GoBack"/>
            <w:bookmarkEnd w:id="0"/>
            <w:r w:rsidRPr="00AC2A1A">
              <w:rPr>
                <w:rFonts w:ascii="Century Gothic" w:hAnsi="Century Gothic"/>
                <w:b/>
                <w:sz w:val="36"/>
                <w:szCs w:val="36"/>
              </w:rPr>
              <w:t xml:space="preserve">ономического развития городского округа </w:t>
            </w:r>
          </w:p>
          <w:p w:rsidR="007A395B" w:rsidRPr="00AC2A1A" w:rsidRDefault="00EC0606" w:rsidP="00AC2A1A">
            <w:pPr>
              <w:spacing w:after="0" w:line="240" w:lineRule="auto"/>
              <w:rPr>
                <w:rFonts w:ascii="Century Gothic" w:hAnsi="Century Gothic"/>
                <w:b/>
                <w:sz w:val="36"/>
                <w:szCs w:val="36"/>
              </w:rPr>
            </w:pPr>
            <w:r w:rsidRPr="00AC2A1A">
              <w:rPr>
                <w:rFonts w:ascii="Century Gothic" w:hAnsi="Century Gothic"/>
                <w:b/>
                <w:sz w:val="36"/>
                <w:szCs w:val="36"/>
              </w:rPr>
              <w:t xml:space="preserve">город Рыбинск </w:t>
            </w:r>
            <w:r w:rsidR="00437216" w:rsidRPr="00AC2A1A">
              <w:rPr>
                <w:rFonts w:ascii="Century Gothic" w:hAnsi="Century Gothic"/>
                <w:b/>
                <w:sz w:val="36"/>
                <w:szCs w:val="36"/>
              </w:rPr>
              <w:t xml:space="preserve">Ярославской области </w:t>
            </w:r>
            <w:r w:rsidRPr="00AC2A1A">
              <w:rPr>
                <w:rFonts w:ascii="Century Gothic" w:hAnsi="Century Gothic"/>
                <w:b/>
                <w:sz w:val="36"/>
                <w:szCs w:val="36"/>
              </w:rPr>
              <w:t>за 9 месяцев 20</w:t>
            </w:r>
            <w:r w:rsidR="000C3C56" w:rsidRPr="00AC2A1A">
              <w:rPr>
                <w:rFonts w:ascii="Century Gothic" w:hAnsi="Century Gothic"/>
                <w:b/>
                <w:sz w:val="36"/>
                <w:szCs w:val="36"/>
              </w:rPr>
              <w:t>2</w:t>
            </w:r>
            <w:r w:rsidR="002E306D" w:rsidRPr="00AC2A1A">
              <w:rPr>
                <w:rFonts w:ascii="Century Gothic" w:hAnsi="Century Gothic"/>
                <w:b/>
                <w:sz w:val="36"/>
                <w:szCs w:val="36"/>
              </w:rPr>
              <w:t>1</w:t>
            </w:r>
            <w:r w:rsidR="00AE61B3" w:rsidRPr="00AC2A1A">
              <w:rPr>
                <w:rFonts w:ascii="Century Gothic" w:hAnsi="Century Gothic"/>
                <w:b/>
                <w:sz w:val="36"/>
                <w:szCs w:val="36"/>
              </w:rPr>
              <w:t xml:space="preserve"> </w:t>
            </w:r>
            <w:r w:rsidRPr="00AC2A1A">
              <w:rPr>
                <w:rFonts w:ascii="Century Gothic" w:hAnsi="Century Gothic"/>
                <w:b/>
                <w:sz w:val="36"/>
                <w:szCs w:val="36"/>
              </w:rPr>
              <w:t xml:space="preserve">года и ожидаемые итоги социально-экономического развития городского округа город Рыбинск </w:t>
            </w:r>
            <w:r w:rsidR="00437216" w:rsidRPr="00AC2A1A">
              <w:rPr>
                <w:rFonts w:ascii="Century Gothic" w:hAnsi="Century Gothic"/>
                <w:b/>
                <w:sz w:val="36"/>
                <w:szCs w:val="36"/>
              </w:rPr>
              <w:t xml:space="preserve">Ярославской области </w:t>
            </w:r>
            <w:r w:rsidRPr="00AC2A1A">
              <w:rPr>
                <w:rFonts w:ascii="Century Gothic" w:hAnsi="Century Gothic"/>
                <w:b/>
                <w:sz w:val="36"/>
                <w:szCs w:val="36"/>
              </w:rPr>
              <w:t>за 20</w:t>
            </w:r>
            <w:r w:rsidR="000C3C56" w:rsidRPr="00AC2A1A">
              <w:rPr>
                <w:rFonts w:ascii="Century Gothic" w:hAnsi="Century Gothic"/>
                <w:b/>
                <w:sz w:val="36"/>
                <w:szCs w:val="36"/>
              </w:rPr>
              <w:t>2</w:t>
            </w:r>
            <w:r w:rsidR="002E306D" w:rsidRPr="00AC2A1A">
              <w:rPr>
                <w:rFonts w:ascii="Century Gothic" w:hAnsi="Century Gothic"/>
                <w:b/>
                <w:sz w:val="36"/>
                <w:szCs w:val="36"/>
              </w:rPr>
              <w:t>1</w:t>
            </w:r>
            <w:r w:rsidRPr="00AC2A1A">
              <w:rPr>
                <w:rFonts w:ascii="Century Gothic" w:hAnsi="Century Gothic"/>
                <w:b/>
                <w:sz w:val="36"/>
                <w:szCs w:val="36"/>
              </w:rPr>
              <w:t xml:space="preserve"> год</w:t>
            </w:r>
          </w:p>
        </w:tc>
        <w:tc>
          <w:tcPr>
            <w:tcW w:w="1331" w:type="pct"/>
            <w:shd w:val="clear" w:color="auto" w:fill="0070C0"/>
          </w:tcPr>
          <w:p w:rsidR="007A395B" w:rsidRPr="00AC2A1A" w:rsidRDefault="007A395B" w:rsidP="00AC2A1A">
            <w:pPr>
              <w:pStyle w:val="1"/>
              <w:spacing w:line="240" w:lineRule="auto"/>
              <w:rPr>
                <w:rFonts w:ascii="Century Gothic" w:hAnsi="Century Gothic"/>
                <w:sz w:val="56"/>
                <w:szCs w:val="56"/>
              </w:rPr>
            </w:pPr>
          </w:p>
        </w:tc>
      </w:tr>
      <w:tr w:rsidR="007A395B" w:rsidRPr="00AC2A1A" w:rsidTr="00EC0606">
        <w:trPr>
          <w:trHeight w:val="1976"/>
        </w:trPr>
        <w:tc>
          <w:tcPr>
            <w:tcW w:w="3669" w:type="pct"/>
            <w:shd w:val="clear" w:color="auto" w:fill="C00000"/>
          </w:tcPr>
          <w:p w:rsidR="007A395B" w:rsidRPr="00AC2A1A" w:rsidRDefault="007A395B" w:rsidP="00AC2A1A">
            <w:pPr>
              <w:spacing w:line="240" w:lineRule="auto"/>
              <w:ind w:firstLine="708"/>
              <w:jc w:val="center"/>
              <w:rPr>
                <w:rFonts w:ascii="Century Gothic" w:hAnsi="Century Gothic"/>
                <w:color w:val="FFFFFF"/>
                <w:sz w:val="24"/>
                <w:szCs w:val="24"/>
              </w:rPr>
            </w:pPr>
          </w:p>
        </w:tc>
        <w:tc>
          <w:tcPr>
            <w:tcW w:w="1331" w:type="pct"/>
            <w:shd w:val="clear" w:color="auto" w:fill="auto"/>
          </w:tcPr>
          <w:p w:rsidR="007A395B" w:rsidRPr="00AC2A1A" w:rsidRDefault="007A395B" w:rsidP="00AC2A1A">
            <w:pPr>
              <w:pStyle w:val="a3"/>
              <w:rPr>
                <w:rFonts w:ascii="Century Gothic" w:hAnsi="Century Gothic"/>
                <w:color w:val="7F7F7F"/>
              </w:rPr>
            </w:pPr>
          </w:p>
        </w:tc>
      </w:tr>
    </w:tbl>
    <w:p w:rsidR="003D579A" w:rsidRPr="00AC2A1A" w:rsidRDefault="003D579A" w:rsidP="00AC2A1A">
      <w:pPr>
        <w:spacing w:line="240" w:lineRule="auto"/>
        <w:rPr>
          <w:rFonts w:ascii="Century Gothic" w:hAnsi="Century Gothic"/>
        </w:rPr>
      </w:pPr>
      <w:r w:rsidRPr="00AC2A1A">
        <w:rPr>
          <w:rFonts w:ascii="Century Gothic" w:hAnsi="Century Gothic"/>
        </w:rPr>
        <w:br w:type="page"/>
      </w:r>
    </w:p>
    <w:p w:rsidR="0003051C" w:rsidRPr="00AC2A1A" w:rsidRDefault="00D37AE5" w:rsidP="00AC2A1A">
      <w:pPr>
        <w:spacing w:after="0" w:line="240" w:lineRule="auto"/>
        <w:jc w:val="center"/>
        <w:rPr>
          <w:rFonts w:ascii="Century Gothic" w:hAnsi="Century Gothic"/>
          <w:b/>
          <w:sz w:val="24"/>
          <w:szCs w:val="24"/>
        </w:rPr>
      </w:pPr>
      <w:r w:rsidRPr="00AC2A1A">
        <w:rPr>
          <w:rFonts w:ascii="Century Gothic" w:hAnsi="Century Gothic"/>
          <w:b/>
          <w:sz w:val="24"/>
          <w:szCs w:val="24"/>
        </w:rPr>
        <w:lastRenderedPageBreak/>
        <w:t>СОДЕРЖАНИЕ</w:t>
      </w:r>
    </w:p>
    <w:p w:rsidR="00D37AE5" w:rsidRPr="00AC2A1A" w:rsidRDefault="00D37AE5" w:rsidP="00AC2A1A">
      <w:pPr>
        <w:spacing w:after="0" w:line="240" w:lineRule="auto"/>
        <w:jc w:val="both"/>
        <w:rPr>
          <w:rFonts w:ascii="Century Gothic" w:hAnsi="Century Gothic"/>
        </w:rPr>
      </w:pPr>
    </w:p>
    <w:sdt>
      <w:sdtPr>
        <w:rPr>
          <w:rFonts w:ascii="Century Gothic" w:eastAsia="Times New Roman" w:hAnsi="Century Gothic" w:cs="Times New Roman"/>
          <w:b w:val="0"/>
          <w:bCs w:val="0"/>
          <w:color w:val="auto"/>
          <w:sz w:val="24"/>
          <w:szCs w:val="24"/>
          <w:lang w:eastAsia="ru-RU"/>
        </w:rPr>
        <w:id w:val="9765429"/>
        <w:docPartObj>
          <w:docPartGallery w:val="Table of Contents"/>
          <w:docPartUnique/>
        </w:docPartObj>
      </w:sdtPr>
      <w:sdtEndPr>
        <w:rPr>
          <w:rFonts w:eastAsia="Calibri"/>
          <w:sz w:val="22"/>
          <w:szCs w:val="22"/>
          <w:lang w:eastAsia="en-US"/>
        </w:rPr>
      </w:sdtEndPr>
      <w:sdtContent>
        <w:p w:rsidR="0003051C" w:rsidRPr="00AC2A1A" w:rsidRDefault="0003051C" w:rsidP="00AC2A1A">
          <w:pPr>
            <w:pStyle w:val="afe"/>
            <w:spacing w:before="0" w:line="240" w:lineRule="auto"/>
            <w:rPr>
              <w:rFonts w:ascii="Century Gothic" w:hAnsi="Century Gothic"/>
              <w:b w:val="0"/>
              <w:sz w:val="2"/>
              <w:szCs w:val="2"/>
            </w:rPr>
          </w:pPr>
        </w:p>
        <w:p w:rsidR="00B074CB" w:rsidRDefault="001072E1">
          <w:pPr>
            <w:pStyle w:val="11"/>
            <w:tabs>
              <w:tab w:val="right" w:leader="dot" w:pos="10478"/>
            </w:tabs>
            <w:rPr>
              <w:rFonts w:asciiTheme="minorHAnsi" w:eastAsiaTheme="minorEastAsia" w:hAnsiTheme="minorHAnsi" w:cstheme="minorBidi"/>
              <w:noProof/>
              <w:sz w:val="22"/>
              <w:szCs w:val="22"/>
            </w:rPr>
          </w:pPr>
          <w:r w:rsidRPr="001072E1">
            <w:rPr>
              <w:rFonts w:ascii="Century Gothic" w:hAnsi="Century Gothic"/>
            </w:rPr>
            <w:fldChar w:fldCharType="begin"/>
          </w:r>
          <w:r w:rsidR="0003051C" w:rsidRPr="00AC2A1A">
            <w:rPr>
              <w:rFonts w:ascii="Century Gothic" w:hAnsi="Century Gothic"/>
            </w:rPr>
            <w:instrText xml:space="preserve"> TOC \o "1-3" \h \z \u </w:instrText>
          </w:r>
          <w:r w:rsidRPr="001072E1">
            <w:rPr>
              <w:rFonts w:ascii="Century Gothic" w:hAnsi="Century Gothic"/>
            </w:rPr>
            <w:fldChar w:fldCharType="separate"/>
          </w:r>
          <w:hyperlink w:anchor="_Toc85447244" w:history="1">
            <w:r w:rsidR="00B074CB" w:rsidRPr="00B074CB">
              <w:rPr>
                <w:rStyle w:val="af4"/>
                <w:rFonts w:ascii="Century Gothic" w:hAnsi="Century Gothic"/>
                <w:b/>
                <w:noProof/>
              </w:rPr>
              <w:t>ВВЕДЕНИЕ</w:t>
            </w:r>
            <w:r w:rsidR="00B074CB">
              <w:rPr>
                <w:noProof/>
                <w:webHidden/>
              </w:rPr>
              <w:tab/>
            </w:r>
            <w:r>
              <w:rPr>
                <w:noProof/>
                <w:webHidden/>
              </w:rPr>
              <w:fldChar w:fldCharType="begin"/>
            </w:r>
            <w:r w:rsidR="00B074CB">
              <w:rPr>
                <w:noProof/>
                <w:webHidden/>
              </w:rPr>
              <w:instrText xml:space="preserve"> PAGEREF _Toc85447244 \h </w:instrText>
            </w:r>
            <w:r>
              <w:rPr>
                <w:noProof/>
                <w:webHidden/>
              </w:rPr>
            </w:r>
            <w:r>
              <w:rPr>
                <w:noProof/>
                <w:webHidden/>
              </w:rPr>
              <w:fldChar w:fldCharType="separate"/>
            </w:r>
            <w:r w:rsidR="00B074CB">
              <w:rPr>
                <w:noProof/>
                <w:webHidden/>
              </w:rPr>
              <w:t>3</w:t>
            </w:r>
            <w:r>
              <w:rPr>
                <w:noProof/>
                <w:webHidden/>
              </w:rPr>
              <w:fldChar w:fldCharType="end"/>
            </w:r>
          </w:hyperlink>
        </w:p>
        <w:p w:rsidR="00B074CB" w:rsidRDefault="001072E1">
          <w:pPr>
            <w:pStyle w:val="11"/>
            <w:tabs>
              <w:tab w:val="right" w:leader="dot" w:pos="10478"/>
            </w:tabs>
            <w:rPr>
              <w:rFonts w:asciiTheme="minorHAnsi" w:eastAsiaTheme="minorEastAsia" w:hAnsiTheme="minorHAnsi" w:cstheme="minorBidi"/>
              <w:noProof/>
              <w:sz w:val="22"/>
              <w:szCs w:val="22"/>
            </w:rPr>
          </w:pPr>
          <w:hyperlink w:anchor="_Toc85447245" w:history="1">
            <w:r w:rsidR="00B074CB" w:rsidRPr="00B074CB">
              <w:rPr>
                <w:rStyle w:val="af4"/>
                <w:rFonts w:ascii="Century Gothic" w:hAnsi="Century Gothic"/>
                <w:b/>
                <w:noProof/>
              </w:rPr>
              <w:t>РАЗДЕЛ 1. ДЕМОГРАФИЧЕСКАЯ СИТУАЦИЯ. УРОВЕНЬ ЖИЗНИ</w:t>
            </w:r>
            <w:r w:rsidR="00B074CB">
              <w:rPr>
                <w:noProof/>
                <w:webHidden/>
              </w:rPr>
              <w:tab/>
            </w:r>
            <w:r>
              <w:rPr>
                <w:noProof/>
                <w:webHidden/>
              </w:rPr>
              <w:fldChar w:fldCharType="begin"/>
            </w:r>
            <w:r w:rsidR="00B074CB">
              <w:rPr>
                <w:noProof/>
                <w:webHidden/>
              </w:rPr>
              <w:instrText xml:space="preserve"> PAGEREF _Toc85447245 \h </w:instrText>
            </w:r>
            <w:r>
              <w:rPr>
                <w:noProof/>
                <w:webHidden/>
              </w:rPr>
            </w:r>
            <w:r>
              <w:rPr>
                <w:noProof/>
                <w:webHidden/>
              </w:rPr>
              <w:fldChar w:fldCharType="separate"/>
            </w:r>
            <w:r w:rsidR="00B074CB">
              <w:rPr>
                <w:noProof/>
                <w:webHidden/>
              </w:rPr>
              <w:t>3</w:t>
            </w:r>
            <w:r>
              <w:rPr>
                <w:noProof/>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46" w:history="1">
            <w:r w:rsidR="00B074CB" w:rsidRPr="005C478F">
              <w:rPr>
                <w:rStyle w:val="af4"/>
                <w:rFonts w:ascii="Century Gothic" w:hAnsi="Century Gothic"/>
              </w:rPr>
              <w:t>1.1  ДЕМОГРАФИЯ</w:t>
            </w:r>
            <w:r w:rsidR="00B074CB">
              <w:rPr>
                <w:webHidden/>
              </w:rPr>
              <w:tab/>
            </w:r>
            <w:r>
              <w:rPr>
                <w:webHidden/>
              </w:rPr>
              <w:fldChar w:fldCharType="begin"/>
            </w:r>
            <w:r w:rsidR="00B074CB">
              <w:rPr>
                <w:webHidden/>
              </w:rPr>
              <w:instrText xml:space="preserve"> PAGEREF _Toc85447246 \h </w:instrText>
            </w:r>
            <w:r>
              <w:rPr>
                <w:webHidden/>
              </w:rPr>
            </w:r>
            <w:r>
              <w:rPr>
                <w:webHidden/>
              </w:rPr>
              <w:fldChar w:fldCharType="separate"/>
            </w:r>
            <w:r w:rsidR="00B074CB">
              <w:rPr>
                <w:webHidden/>
              </w:rPr>
              <w:t>3</w:t>
            </w:r>
            <w:r>
              <w:rPr>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47" w:history="1">
            <w:r w:rsidR="00B074CB" w:rsidRPr="005C478F">
              <w:rPr>
                <w:rStyle w:val="af4"/>
                <w:rFonts w:ascii="Century Gothic" w:hAnsi="Century Gothic"/>
              </w:rPr>
              <w:t>1.2  УРОВЕНЬ ЖИЗНИ. ЗАНЯТОСТЬ НАСЕЛЕНИЯ</w:t>
            </w:r>
            <w:r w:rsidR="00B074CB">
              <w:rPr>
                <w:webHidden/>
              </w:rPr>
              <w:tab/>
            </w:r>
            <w:r>
              <w:rPr>
                <w:webHidden/>
              </w:rPr>
              <w:fldChar w:fldCharType="begin"/>
            </w:r>
            <w:r w:rsidR="00B074CB">
              <w:rPr>
                <w:webHidden/>
              </w:rPr>
              <w:instrText xml:space="preserve"> PAGEREF _Toc85447247 \h </w:instrText>
            </w:r>
            <w:r>
              <w:rPr>
                <w:webHidden/>
              </w:rPr>
            </w:r>
            <w:r>
              <w:rPr>
                <w:webHidden/>
              </w:rPr>
              <w:fldChar w:fldCharType="separate"/>
            </w:r>
            <w:r w:rsidR="00B074CB">
              <w:rPr>
                <w:webHidden/>
              </w:rPr>
              <w:t>6</w:t>
            </w:r>
            <w:r>
              <w:rPr>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48" w:history="1">
            <w:r w:rsidR="00B074CB" w:rsidRPr="005C478F">
              <w:rPr>
                <w:rStyle w:val="af4"/>
                <w:rFonts w:ascii="Century Gothic" w:hAnsi="Century Gothic"/>
              </w:rPr>
              <w:t>1.3 УСЛОВИЯ ОКРУЖАЮЩЕЙ СРЕДЫ</w:t>
            </w:r>
            <w:r w:rsidR="00B074CB">
              <w:rPr>
                <w:webHidden/>
              </w:rPr>
              <w:tab/>
            </w:r>
            <w:r>
              <w:rPr>
                <w:webHidden/>
              </w:rPr>
              <w:fldChar w:fldCharType="begin"/>
            </w:r>
            <w:r w:rsidR="00B074CB">
              <w:rPr>
                <w:webHidden/>
              </w:rPr>
              <w:instrText xml:space="preserve"> PAGEREF _Toc85447248 \h </w:instrText>
            </w:r>
            <w:r>
              <w:rPr>
                <w:webHidden/>
              </w:rPr>
            </w:r>
            <w:r>
              <w:rPr>
                <w:webHidden/>
              </w:rPr>
              <w:fldChar w:fldCharType="separate"/>
            </w:r>
            <w:r w:rsidR="00B074CB">
              <w:rPr>
                <w:webHidden/>
              </w:rPr>
              <w:t>11</w:t>
            </w:r>
            <w:r>
              <w:rPr>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49" w:history="1">
            <w:r w:rsidR="00B074CB" w:rsidRPr="005C478F">
              <w:rPr>
                <w:rStyle w:val="af4"/>
                <w:rFonts w:ascii="Century Gothic" w:hAnsi="Century Gothic"/>
              </w:rPr>
              <w:t>1.4 БЕЗОПАСНОСТЬ И ПРАВОПОРЯДОК</w:t>
            </w:r>
            <w:r w:rsidR="00B074CB">
              <w:rPr>
                <w:webHidden/>
              </w:rPr>
              <w:tab/>
            </w:r>
            <w:r>
              <w:rPr>
                <w:webHidden/>
              </w:rPr>
              <w:fldChar w:fldCharType="begin"/>
            </w:r>
            <w:r w:rsidR="00B074CB">
              <w:rPr>
                <w:webHidden/>
              </w:rPr>
              <w:instrText xml:space="preserve"> PAGEREF _Toc85447249 \h </w:instrText>
            </w:r>
            <w:r>
              <w:rPr>
                <w:webHidden/>
              </w:rPr>
            </w:r>
            <w:r>
              <w:rPr>
                <w:webHidden/>
              </w:rPr>
              <w:fldChar w:fldCharType="separate"/>
            </w:r>
            <w:r w:rsidR="00B074CB">
              <w:rPr>
                <w:webHidden/>
              </w:rPr>
              <w:t>16</w:t>
            </w:r>
            <w:r>
              <w:rPr>
                <w:webHidden/>
              </w:rPr>
              <w:fldChar w:fldCharType="end"/>
            </w:r>
          </w:hyperlink>
        </w:p>
        <w:p w:rsidR="00B074CB" w:rsidRDefault="001072E1">
          <w:pPr>
            <w:pStyle w:val="11"/>
            <w:tabs>
              <w:tab w:val="right" w:leader="dot" w:pos="10478"/>
            </w:tabs>
            <w:rPr>
              <w:rFonts w:asciiTheme="minorHAnsi" w:eastAsiaTheme="minorEastAsia" w:hAnsiTheme="minorHAnsi" w:cstheme="minorBidi"/>
              <w:noProof/>
              <w:sz w:val="22"/>
              <w:szCs w:val="22"/>
            </w:rPr>
          </w:pPr>
          <w:hyperlink w:anchor="_Toc85447250" w:history="1">
            <w:r w:rsidR="00B074CB" w:rsidRPr="00B074CB">
              <w:rPr>
                <w:rStyle w:val="af4"/>
                <w:rFonts w:ascii="Century Gothic" w:hAnsi="Century Gothic"/>
                <w:b/>
                <w:noProof/>
              </w:rPr>
              <w:t>РАЗДЕЛ 2. ЭКОНОМИЧЕСКИЙ БАЗИС РАЗВИТИЯ ГОРОДА</w:t>
            </w:r>
            <w:r w:rsidR="00B074CB">
              <w:rPr>
                <w:noProof/>
                <w:webHidden/>
              </w:rPr>
              <w:tab/>
            </w:r>
            <w:r>
              <w:rPr>
                <w:noProof/>
                <w:webHidden/>
              </w:rPr>
              <w:fldChar w:fldCharType="begin"/>
            </w:r>
            <w:r w:rsidR="00B074CB">
              <w:rPr>
                <w:noProof/>
                <w:webHidden/>
              </w:rPr>
              <w:instrText xml:space="preserve"> PAGEREF _Toc85447250 \h </w:instrText>
            </w:r>
            <w:r>
              <w:rPr>
                <w:noProof/>
                <w:webHidden/>
              </w:rPr>
            </w:r>
            <w:r>
              <w:rPr>
                <w:noProof/>
                <w:webHidden/>
              </w:rPr>
              <w:fldChar w:fldCharType="separate"/>
            </w:r>
            <w:r w:rsidR="00B074CB">
              <w:rPr>
                <w:noProof/>
                <w:webHidden/>
              </w:rPr>
              <w:t>18</w:t>
            </w:r>
            <w:r>
              <w:rPr>
                <w:noProof/>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51" w:history="1">
            <w:r w:rsidR="00B074CB" w:rsidRPr="005C478F">
              <w:rPr>
                <w:rStyle w:val="af4"/>
                <w:rFonts w:ascii="Century Gothic" w:hAnsi="Century Gothic"/>
              </w:rPr>
              <w:t>2.1 ПРОМЫШЛЕННОСТЬ</w:t>
            </w:r>
            <w:r w:rsidR="00B074CB">
              <w:rPr>
                <w:webHidden/>
              </w:rPr>
              <w:tab/>
            </w:r>
            <w:r>
              <w:rPr>
                <w:webHidden/>
              </w:rPr>
              <w:fldChar w:fldCharType="begin"/>
            </w:r>
            <w:r w:rsidR="00B074CB">
              <w:rPr>
                <w:webHidden/>
              </w:rPr>
              <w:instrText xml:space="preserve"> PAGEREF _Toc85447251 \h </w:instrText>
            </w:r>
            <w:r>
              <w:rPr>
                <w:webHidden/>
              </w:rPr>
            </w:r>
            <w:r>
              <w:rPr>
                <w:webHidden/>
              </w:rPr>
              <w:fldChar w:fldCharType="separate"/>
            </w:r>
            <w:r w:rsidR="00B074CB">
              <w:rPr>
                <w:webHidden/>
              </w:rPr>
              <w:t>18</w:t>
            </w:r>
            <w:r>
              <w:rPr>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52" w:history="1">
            <w:r w:rsidR="00B074CB" w:rsidRPr="005C478F">
              <w:rPr>
                <w:rStyle w:val="af4"/>
                <w:rFonts w:ascii="Century Gothic" w:hAnsi="Century Gothic"/>
              </w:rPr>
              <w:t>2.2  МАЛЫЙ БИЗНЕС</w:t>
            </w:r>
            <w:r w:rsidR="00B074CB">
              <w:rPr>
                <w:webHidden/>
              </w:rPr>
              <w:tab/>
            </w:r>
            <w:r>
              <w:rPr>
                <w:webHidden/>
              </w:rPr>
              <w:fldChar w:fldCharType="begin"/>
            </w:r>
            <w:r w:rsidR="00B074CB">
              <w:rPr>
                <w:webHidden/>
              </w:rPr>
              <w:instrText xml:space="preserve"> PAGEREF _Toc85447252 \h </w:instrText>
            </w:r>
            <w:r>
              <w:rPr>
                <w:webHidden/>
              </w:rPr>
            </w:r>
            <w:r>
              <w:rPr>
                <w:webHidden/>
              </w:rPr>
              <w:fldChar w:fldCharType="separate"/>
            </w:r>
            <w:r w:rsidR="00B074CB">
              <w:rPr>
                <w:webHidden/>
              </w:rPr>
              <w:t>21</w:t>
            </w:r>
            <w:r>
              <w:rPr>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53" w:history="1">
            <w:r w:rsidR="00B074CB" w:rsidRPr="005C478F">
              <w:rPr>
                <w:rStyle w:val="af4"/>
                <w:rFonts w:ascii="Century Gothic" w:eastAsia="Calibri" w:hAnsi="Century Gothic"/>
              </w:rPr>
              <w:t>2.3 ПОТРЕБИТЕЛЬСКИЙ РЫНОК</w:t>
            </w:r>
            <w:r w:rsidR="00B074CB">
              <w:rPr>
                <w:webHidden/>
              </w:rPr>
              <w:tab/>
            </w:r>
            <w:r>
              <w:rPr>
                <w:webHidden/>
              </w:rPr>
              <w:fldChar w:fldCharType="begin"/>
            </w:r>
            <w:r w:rsidR="00B074CB">
              <w:rPr>
                <w:webHidden/>
              </w:rPr>
              <w:instrText xml:space="preserve"> PAGEREF _Toc85447253 \h </w:instrText>
            </w:r>
            <w:r>
              <w:rPr>
                <w:webHidden/>
              </w:rPr>
            </w:r>
            <w:r>
              <w:rPr>
                <w:webHidden/>
              </w:rPr>
              <w:fldChar w:fldCharType="separate"/>
            </w:r>
            <w:r w:rsidR="00B074CB">
              <w:rPr>
                <w:webHidden/>
              </w:rPr>
              <w:t>24</w:t>
            </w:r>
            <w:r>
              <w:rPr>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54" w:history="1">
            <w:r w:rsidR="00B074CB" w:rsidRPr="005C478F">
              <w:rPr>
                <w:rStyle w:val="af4"/>
                <w:rFonts w:ascii="Century Gothic" w:hAnsi="Century Gothic"/>
              </w:rPr>
              <w:t>2.4 БЮДЖЕТНАЯ СИСТЕМА</w:t>
            </w:r>
            <w:r w:rsidR="00B074CB">
              <w:rPr>
                <w:webHidden/>
              </w:rPr>
              <w:tab/>
            </w:r>
            <w:r>
              <w:rPr>
                <w:webHidden/>
              </w:rPr>
              <w:fldChar w:fldCharType="begin"/>
            </w:r>
            <w:r w:rsidR="00B074CB">
              <w:rPr>
                <w:webHidden/>
              </w:rPr>
              <w:instrText xml:space="preserve"> PAGEREF _Toc85447254 \h </w:instrText>
            </w:r>
            <w:r>
              <w:rPr>
                <w:webHidden/>
              </w:rPr>
            </w:r>
            <w:r>
              <w:rPr>
                <w:webHidden/>
              </w:rPr>
              <w:fldChar w:fldCharType="separate"/>
            </w:r>
            <w:r w:rsidR="00B074CB">
              <w:rPr>
                <w:webHidden/>
              </w:rPr>
              <w:t>27</w:t>
            </w:r>
            <w:r>
              <w:rPr>
                <w:webHidden/>
              </w:rPr>
              <w:fldChar w:fldCharType="end"/>
            </w:r>
          </w:hyperlink>
        </w:p>
        <w:p w:rsidR="00B074CB" w:rsidRDefault="001072E1">
          <w:pPr>
            <w:pStyle w:val="11"/>
            <w:tabs>
              <w:tab w:val="right" w:leader="dot" w:pos="10478"/>
            </w:tabs>
            <w:rPr>
              <w:rFonts w:asciiTheme="minorHAnsi" w:eastAsiaTheme="minorEastAsia" w:hAnsiTheme="minorHAnsi" w:cstheme="minorBidi"/>
              <w:noProof/>
              <w:sz w:val="22"/>
              <w:szCs w:val="22"/>
            </w:rPr>
          </w:pPr>
          <w:hyperlink w:anchor="_Toc85447255" w:history="1">
            <w:r w:rsidR="00B074CB" w:rsidRPr="00B074CB">
              <w:rPr>
                <w:rStyle w:val="af4"/>
                <w:rFonts w:ascii="Century Gothic" w:hAnsi="Century Gothic"/>
                <w:b/>
                <w:noProof/>
              </w:rPr>
              <w:t>РАЗДЕЛ.3 ГОРОДСКАЯ ИНФРАСТРУКТУРА</w:t>
            </w:r>
            <w:r w:rsidR="00B074CB">
              <w:rPr>
                <w:noProof/>
                <w:webHidden/>
              </w:rPr>
              <w:tab/>
            </w:r>
            <w:r>
              <w:rPr>
                <w:noProof/>
                <w:webHidden/>
              </w:rPr>
              <w:fldChar w:fldCharType="begin"/>
            </w:r>
            <w:r w:rsidR="00B074CB">
              <w:rPr>
                <w:noProof/>
                <w:webHidden/>
              </w:rPr>
              <w:instrText xml:space="preserve"> PAGEREF _Toc85447255 \h </w:instrText>
            </w:r>
            <w:r>
              <w:rPr>
                <w:noProof/>
                <w:webHidden/>
              </w:rPr>
            </w:r>
            <w:r>
              <w:rPr>
                <w:noProof/>
                <w:webHidden/>
              </w:rPr>
              <w:fldChar w:fldCharType="separate"/>
            </w:r>
            <w:r w:rsidR="00B074CB">
              <w:rPr>
                <w:noProof/>
                <w:webHidden/>
              </w:rPr>
              <w:t>30</w:t>
            </w:r>
            <w:r>
              <w:rPr>
                <w:noProof/>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56" w:history="1">
            <w:r w:rsidR="00B074CB" w:rsidRPr="005C478F">
              <w:rPr>
                <w:rStyle w:val="af4"/>
                <w:rFonts w:ascii="Century Gothic" w:hAnsi="Century Gothic"/>
              </w:rPr>
              <w:t>3.1 ЗЕМЕЛЬНЫЕ РЕСУРСЫ И ИМУЩЕСТВО</w:t>
            </w:r>
            <w:r w:rsidR="00B074CB">
              <w:rPr>
                <w:webHidden/>
              </w:rPr>
              <w:tab/>
            </w:r>
            <w:r>
              <w:rPr>
                <w:webHidden/>
              </w:rPr>
              <w:fldChar w:fldCharType="begin"/>
            </w:r>
            <w:r w:rsidR="00B074CB">
              <w:rPr>
                <w:webHidden/>
              </w:rPr>
              <w:instrText xml:space="preserve"> PAGEREF _Toc85447256 \h </w:instrText>
            </w:r>
            <w:r>
              <w:rPr>
                <w:webHidden/>
              </w:rPr>
            </w:r>
            <w:r>
              <w:rPr>
                <w:webHidden/>
              </w:rPr>
              <w:fldChar w:fldCharType="separate"/>
            </w:r>
            <w:r w:rsidR="00B074CB">
              <w:rPr>
                <w:webHidden/>
              </w:rPr>
              <w:t>30</w:t>
            </w:r>
            <w:r>
              <w:rPr>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57" w:history="1">
            <w:r w:rsidR="00B074CB" w:rsidRPr="005C478F">
              <w:rPr>
                <w:rStyle w:val="af4"/>
                <w:rFonts w:ascii="Century Gothic" w:hAnsi="Century Gothic"/>
              </w:rPr>
              <w:t>3.2 УЛУЧШЕНИЕ ЖИЛИЩНЫХ УСЛОВИЙ</w:t>
            </w:r>
            <w:r w:rsidR="00B074CB">
              <w:rPr>
                <w:webHidden/>
              </w:rPr>
              <w:tab/>
            </w:r>
            <w:r>
              <w:rPr>
                <w:webHidden/>
              </w:rPr>
              <w:fldChar w:fldCharType="begin"/>
            </w:r>
            <w:r w:rsidR="00B074CB">
              <w:rPr>
                <w:webHidden/>
              </w:rPr>
              <w:instrText xml:space="preserve"> PAGEREF _Toc85447257 \h </w:instrText>
            </w:r>
            <w:r>
              <w:rPr>
                <w:webHidden/>
              </w:rPr>
            </w:r>
            <w:r>
              <w:rPr>
                <w:webHidden/>
              </w:rPr>
              <w:fldChar w:fldCharType="separate"/>
            </w:r>
            <w:r w:rsidR="00B074CB">
              <w:rPr>
                <w:webHidden/>
              </w:rPr>
              <w:t>33</w:t>
            </w:r>
            <w:r>
              <w:rPr>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58" w:history="1">
            <w:r w:rsidR="00B074CB" w:rsidRPr="005C478F">
              <w:rPr>
                <w:rStyle w:val="af4"/>
                <w:rFonts w:ascii="Century Gothic" w:hAnsi="Century Gothic"/>
              </w:rPr>
              <w:t>3.3 ПРОЕКТИРОВАНИЕ И СТРОИТЕЛЬСТВО ОБЪЕКТОВ ГОРОДСКОЙ</w:t>
            </w:r>
            <w:r w:rsidR="00B074CB">
              <w:rPr>
                <w:rStyle w:val="af4"/>
                <w:rFonts w:ascii="Century Gothic" w:hAnsi="Century Gothic"/>
              </w:rPr>
              <w:t xml:space="preserve">  </w:t>
            </w:r>
            <w:r w:rsidR="00B074CB" w:rsidRPr="005C478F">
              <w:rPr>
                <w:rStyle w:val="af4"/>
                <w:rFonts w:ascii="Century Gothic" w:hAnsi="Century Gothic"/>
              </w:rPr>
              <w:t xml:space="preserve"> ИНФРАСТРУКТУРЫ</w:t>
            </w:r>
            <w:r w:rsidR="00B074CB">
              <w:rPr>
                <w:webHidden/>
              </w:rPr>
              <w:tab/>
            </w:r>
            <w:r>
              <w:rPr>
                <w:webHidden/>
              </w:rPr>
              <w:fldChar w:fldCharType="begin"/>
            </w:r>
            <w:r w:rsidR="00B074CB">
              <w:rPr>
                <w:webHidden/>
              </w:rPr>
              <w:instrText xml:space="preserve"> PAGEREF _Toc85447258 \h </w:instrText>
            </w:r>
            <w:r>
              <w:rPr>
                <w:webHidden/>
              </w:rPr>
            </w:r>
            <w:r>
              <w:rPr>
                <w:webHidden/>
              </w:rPr>
              <w:fldChar w:fldCharType="separate"/>
            </w:r>
            <w:r w:rsidR="00B074CB">
              <w:rPr>
                <w:webHidden/>
              </w:rPr>
              <w:t>34</w:t>
            </w:r>
            <w:r>
              <w:rPr>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59" w:history="1">
            <w:r w:rsidR="00B074CB" w:rsidRPr="005C478F">
              <w:rPr>
                <w:rStyle w:val="af4"/>
                <w:rFonts w:ascii="Century Gothic" w:hAnsi="Century Gothic"/>
              </w:rPr>
              <w:t>3.4 ЖКХ И ТРАНСПОРТ</w:t>
            </w:r>
            <w:r w:rsidR="00B074CB">
              <w:rPr>
                <w:webHidden/>
              </w:rPr>
              <w:tab/>
            </w:r>
            <w:r>
              <w:rPr>
                <w:webHidden/>
              </w:rPr>
              <w:fldChar w:fldCharType="begin"/>
            </w:r>
            <w:r w:rsidR="00B074CB">
              <w:rPr>
                <w:webHidden/>
              </w:rPr>
              <w:instrText xml:space="preserve"> PAGEREF _Toc85447259 \h </w:instrText>
            </w:r>
            <w:r>
              <w:rPr>
                <w:webHidden/>
              </w:rPr>
            </w:r>
            <w:r>
              <w:rPr>
                <w:webHidden/>
              </w:rPr>
              <w:fldChar w:fldCharType="separate"/>
            </w:r>
            <w:r w:rsidR="00B074CB">
              <w:rPr>
                <w:webHidden/>
              </w:rPr>
              <w:t>38</w:t>
            </w:r>
            <w:r>
              <w:rPr>
                <w:webHidden/>
              </w:rPr>
              <w:fldChar w:fldCharType="end"/>
            </w:r>
          </w:hyperlink>
        </w:p>
        <w:p w:rsidR="00B074CB" w:rsidRDefault="001072E1" w:rsidP="00B074CB">
          <w:pPr>
            <w:pStyle w:val="24"/>
            <w:ind w:left="0"/>
            <w:rPr>
              <w:rFonts w:asciiTheme="minorHAnsi" w:eastAsiaTheme="minorEastAsia" w:hAnsiTheme="minorHAnsi" w:cstheme="minorBidi"/>
              <w:sz w:val="22"/>
              <w:szCs w:val="22"/>
            </w:rPr>
          </w:pPr>
          <w:hyperlink w:anchor="_Toc85447260" w:history="1">
            <w:r w:rsidR="00B074CB" w:rsidRPr="00B074CB">
              <w:rPr>
                <w:rStyle w:val="af4"/>
                <w:rFonts w:ascii="Century Gothic" w:hAnsi="Century Gothic"/>
                <w:b/>
              </w:rPr>
              <w:t>РАЗДЕЛ 4. РАЗВИТИЕ СОЦИАЛЬНОЙ СФЕРЫ И ПРЕДОСТАВЛЕНИЕ МУНИЦИПАЛЬНЫХ УСЛУ</w:t>
            </w:r>
            <w:r w:rsidR="00B074CB" w:rsidRPr="005C478F">
              <w:rPr>
                <w:rStyle w:val="af4"/>
                <w:rFonts w:ascii="Century Gothic" w:hAnsi="Century Gothic"/>
              </w:rPr>
              <w:t>Г</w:t>
            </w:r>
            <w:r w:rsidR="00B074CB">
              <w:rPr>
                <w:webHidden/>
              </w:rPr>
              <w:tab/>
            </w:r>
            <w:r>
              <w:rPr>
                <w:webHidden/>
              </w:rPr>
              <w:fldChar w:fldCharType="begin"/>
            </w:r>
            <w:r w:rsidR="00B074CB">
              <w:rPr>
                <w:webHidden/>
              </w:rPr>
              <w:instrText xml:space="preserve"> PAGEREF _Toc85447260 \h </w:instrText>
            </w:r>
            <w:r>
              <w:rPr>
                <w:webHidden/>
              </w:rPr>
            </w:r>
            <w:r>
              <w:rPr>
                <w:webHidden/>
              </w:rPr>
              <w:fldChar w:fldCharType="separate"/>
            </w:r>
            <w:r w:rsidR="00B074CB">
              <w:rPr>
                <w:webHidden/>
              </w:rPr>
              <w:t>42</w:t>
            </w:r>
            <w:r>
              <w:rPr>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61" w:history="1">
            <w:r w:rsidR="00B074CB" w:rsidRPr="005C478F">
              <w:rPr>
                <w:rStyle w:val="af4"/>
                <w:rFonts w:ascii="Century Gothic" w:hAnsi="Century Gothic"/>
              </w:rPr>
              <w:t>4.1 ОБРАЗОВАНИЕ</w:t>
            </w:r>
            <w:r w:rsidR="00B074CB">
              <w:rPr>
                <w:webHidden/>
              </w:rPr>
              <w:tab/>
            </w:r>
            <w:r>
              <w:rPr>
                <w:webHidden/>
              </w:rPr>
              <w:fldChar w:fldCharType="begin"/>
            </w:r>
            <w:r w:rsidR="00B074CB">
              <w:rPr>
                <w:webHidden/>
              </w:rPr>
              <w:instrText xml:space="preserve"> PAGEREF _Toc85447261 \h </w:instrText>
            </w:r>
            <w:r>
              <w:rPr>
                <w:webHidden/>
              </w:rPr>
            </w:r>
            <w:r>
              <w:rPr>
                <w:webHidden/>
              </w:rPr>
              <w:fldChar w:fldCharType="separate"/>
            </w:r>
            <w:r w:rsidR="00B074CB">
              <w:rPr>
                <w:webHidden/>
              </w:rPr>
              <w:t>42</w:t>
            </w:r>
            <w:r>
              <w:rPr>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62" w:history="1">
            <w:r w:rsidR="00B074CB" w:rsidRPr="005C478F">
              <w:rPr>
                <w:rStyle w:val="af4"/>
                <w:rFonts w:ascii="Century Gothic" w:hAnsi="Century Gothic"/>
              </w:rPr>
              <w:t>4.2. ФИЗИЧЕСКАЯ КУЛЬТУРА, СПОРТ. РАБОТА С МОЛОДЕЖЬЮ</w:t>
            </w:r>
            <w:r w:rsidR="00B074CB">
              <w:rPr>
                <w:webHidden/>
              </w:rPr>
              <w:tab/>
            </w:r>
            <w:r>
              <w:rPr>
                <w:webHidden/>
              </w:rPr>
              <w:fldChar w:fldCharType="begin"/>
            </w:r>
            <w:r w:rsidR="00B074CB">
              <w:rPr>
                <w:webHidden/>
              </w:rPr>
              <w:instrText xml:space="preserve"> PAGEREF _Toc85447262 \h </w:instrText>
            </w:r>
            <w:r>
              <w:rPr>
                <w:webHidden/>
              </w:rPr>
            </w:r>
            <w:r>
              <w:rPr>
                <w:webHidden/>
              </w:rPr>
              <w:fldChar w:fldCharType="separate"/>
            </w:r>
            <w:r w:rsidR="00B074CB">
              <w:rPr>
                <w:webHidden/>
              </w:rPr>
              <w:t>46</w:t>
            </w:r>
            <w:r>
              <w:rPr>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63" w:history="1">
            <w:r w:rsidR="00B074CB" w:rsidRPr="005C478F">
              <w:rPr>
                <w:rStyle w:val="af4"/>
                <w:rFonts w:ascii="Century Gothic" w:hAnsi="Century Gothic"/>
              </w:rPr>
              <w:t>4.3. КУЛЬТУРА</w:t>
            </w:r>
            <w:r w:rsidR="00B074CB">
              <w:rPr>
                <w:webHidden/>
              </w:rPr>
              <w:tab/>
            </w:r>
            <w:r>
              <w:rPr>
                <w:webHidden/>
              </w:rPr>
              <w:fldChar w:fldCharType="begin"/>
            </w:r>
            <w:r w:rsidR="00B074CB">
              <w:rPr>
                <w:webHidden/>
              </w:rPr>
              <w:instrText xml:space="preserve"> PAGEREF _Toc85447263 \h </w:instrText>
            </w:r>
            <w:r>
              <w:rPr>
                <w:webHidden/>
              </w:rPr>
            </w:r>
            <w:r>
              <w:rPr>
                <w:webHidden/>
              </w:rPr>
              <w:fldChar w:fldCharType="separate"/>
            </w:r>
            <w:r w:rsidR="00B074CB">
              <w:rPr>
                <w:webHidden/>
              </w:rPr>
              <w:t>50</w:t>
            </w:r>
            <w:r>
              <w:rPr>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64" w:history="1">
            <w:r w:rsidR="00B074CB" w:rsidRPr="005C478F">
              <w:rPr>
                <w:rStyle w:val="af4"/>
                <w:rFonts w:ascii="Century Gothic" w:hAnsi="Century Gothic"/>
              </w:rPr>
              <w:t>4.4.ТУРИЗМ</w:t>
            </w:r>
            <w:r w:rsidR="00B074CB">
              <w:rPr>
                <w:webHidden/>
              </w:rPr>
              <w:tab/>
            </w:r>
            <w:r>
              <w:rPr>
                <w:webHidden/>
              </w:rPr>
              <w:fldChar w:fldCharType="begin"/>
            </w:r>
            <w:r w:rsidR="00B074CB">
              <w:rPr>
                <w:webHidden/>
              </w:rPr>
              <w:instrText xml:space="preserve"> PAGEREF _Toc85447264 \h </w:instrText>
            </w:r>
            <w:r>
              <w:rPr>
                <w:webHidden/>
              </w:rPr>
            </w:r>
            <w:r>
              <w:rPr>
                <w:webHidden/>
              </w:rPr>
              <w:fldChar w:fldCharType="separate"/>
            </w:r>
            <w:r w:rsidR="00B074CB">
              <w:rPr>
                <w:webHidden/>
              </w:rPr>
              <w:t>52</w:t>
            </w:r>
            <w:r>
              <w:rPr>
                <w:webHidden/>
              </w:rPr>
              <w:fldChar w:fldCharType="end"/>
            </w:r>
          </w:hyperlink>
        </w:p>
        <w:p w:rsidR="00B074CB" w:rsidRDefault="001072E1">
          <w:pPr>
            <w:pStyle w:val="24"/>
            <w:rPr>
              <w:rFonts w:asciiTheme="minorHAnsi" w:eastAsiaTheme="minorEastAsia" w:hAnsiTheme="minorHAnsi" w:cstheme="minorBidi"/>
              <w:sz w:val="22"/>
              <w:szCs w:val="22"/>
            </w:rPr>
          </w:pPr>
          <w:hyperlink w:anchor="_Toc85447265" w:history="1">
            <w:r w:rsidR="00B074CB" w:rsidRPr="005C478F">
              <w:rPr>
                <w:rStyle w:val="af4"/>
                <w:rFonts w:ascii="Century Gothic" w:hAnsi="Century Gothic" w:cstheme="minorHAnsi"/>
              </w:rPr>
              <w:t>4</w:t>
            </w:r>
            <w:r w:rsidR="00B074CB" w:rsidRPr="005C478F">
              <w:rPr>
                <w:rStyle w:val="af4"/>
                <w:rFonts w:ascii="Century Gothic" w:hAnsi="Century Gothic"/>
              </w:rPr>
              <w:t>.5. СОЦИАЛЬНАЯ ЗАЩИТА НАСЕЛЕНИЯ</w:t>
            </w:r>
            <w:r w:rsidR="00B074CB">
              <w:rPr>
                <w:webHidden/>
              </w:rPr>
              <w:tab/>
            </w:r>
            <w:r>
              <w:rPr>
                <w:webHidden/>
              </w:rPr>
              <w:fldChar w:fldCharType="begin"/>
            </w:r>
            <w:r w:rsidR="00B074CB">
              <w:rPr>
                <w:webHidden/>
              </w:rPr>
              <w:instrText xml:space="preserve"> PAGEREF _Toc85447265 \h </w:instrText>
            </w:r>
            <w:r>
              <w:rPr>
                <w:webHidden/>
              </w:rPr>
            </w:r>
            <w:r>
              <w:rPr>
                <w:webHidden/>
              </w:rPr>
              <w:fldChar w:fldCharType="separate"/>
            </w:r>
            <w:r w:rsidR="00B074CB">
              <w:rPr>
                <w:webHidden/>
              </w:rPr>
              <w:t>54</w:t>
            </w:r>
            <w:r>
              <w:rPr>
                <w:webHidden/>
              </w:rPr>
              <w:fldChar w:fldCharType="end"/>
            </w:r>
          </w:hyperlink>
        </w:p>
        <w:p w:rsidR="00B074CB" w:rsidRDefault="001072E1">
          <w:pPr>
            <w:pStyle w:val="11"/>
            <w:tabs>
              <w:tab w:val="right" w:leader="dot" w:pos="10478"/>
            </w:tabs>
            <w:rPr>
              <w:rFonts w:asciiTheme="minorHAnsi" w:eastAsiaTheme="minorEastAsia" w:hAnsiTheme="minorHAnsi" w:cstheme="minorBidi"/>
              <w:noProof/>
              <w:sz w:val="22"/>
              <w:szCs w:val="22"/>
            </w:rPr>
          </w:pPr>
          <w:hyperlink w:anchor="_Toc85447266" w:history="1">
            <w:r w:rsidR="00B074CB" w:rsidRPr="00B074CB">
              <w:rPr>
                <w:rStyle w:val="af4"/>
                <w:rFonts w:ascii="Century Gothic" w:hAnsi="Century Gothic"/>
                <w:b/>
                <w:noProof/>
              </w:rPr>
              <w:t>РАЗДЕЛ 5. ОБЩАЯ ОЦЕНКА ТЕКУЩЕГО СОЦИАЛЬНО-ЭКОНОМИЧЕСКОГО ПОЛОЖЕНИЯ ГОРОДСКОГО ОКРУГА ГОРОД РЫБИНСК В 2021 ГОДУ</w:t>
            </w:r>
            <w:r w:rsidR="00B074CB">
              <w:rPr>
                <w:noProof/>
                <w:webHidden/>
              </w:rPr>
              <w:tab/>
            </w:r>
            <w:r>
              <w:rPr>
                <w:noProof/>
                <w:webHidden/>
              </w:rPr>
              <w:fldChar w:fldCharType="begin"/>
            </w:r>
            <w:r w:rsidR="00B074CB">
              <w:rPr>
                <w:noProof/>
                <w:webHidden/>
              </w:rPr>
              <w:instrText xml:space="preserve"> PAGEREF _Toc85447266 \h </w:instrText>
            </w:r>
            <w:r>
              <w:rPr>
                <w:noProof/>
                <w:webHidden/>
              </w:rPr>
            </w:r>
            <w:r>
              <w:rPr>
                <w:noProof/>
                <w:webHidden/>
              </w:rPr>
              <w:fldChar w:fldCharType="separate"/>
            </w:r>
            <w:r w:rsidR="00B074CB">
              <w:rPr>
                <w:noProof/>
                <w:webHidden/>
              </w:rPr>
              <w:t>56</w:t>
            </w:r>
            <w:r>
              <w:rPr>
                <w:noProof/>
                <w:webHidden/>
              </w:rPr>
              <w:fldChar w:fldCharType="end"/>
            </w:r>
          </w:hyperlink>
        </w:p>
        <w:p w:rsidR="0003051C" w:rsidRPr="00AC2A1A" w:rsidRDefault="001072E1" w:rsidP="00AC2A1A">
          <w:pPr>
            <w:tabs>
              <w:tab w:val="right" w:leader="dot" w:pos="10490"/>
            </w:tabs>
            <w:spacing w:line="240" w:lineRule="auto"/>
            <w:rPr>
              <w:rFonts w:ascii="Century Gothic" w:hAnsi="Century Gothic"/>
            </w:rPr>
          </w:pPr>
          <w:r w:rsidRPr="00AC2A1A">
            <w:rPr>
              <w:rFonts w:ascii="Century Gothic" w:hAnsi="Century Gothic"/>
            </w:rPr>
            <w:fldChar w:fldCharType="end"/>
          </w:r>
        </w:p>
      </w:sdtContent>
    </w:sdt>
    <w:p w:rsidR="00E954FB" w:rsidRPr="00AC2A1A" w:rsidRDefault="00E954FB" w:rsidP="00AC2A1A">
      <w:pPr>
        <w:spacing w:line="240" w:lineRule="auto"/>
        <w:rPr>
          <w:rFonts w:ascii="Century Gothic" w:hAnsi="Century Gothic"/>
        </w:rPr>
      </w:pPr>
    </w:p>
    <w:p w:rsidR="00E84216" w:rsidRPr="00AC2A1A" w:rsidRDefault="00E84216" w:rsidP="00AC2A1A">
      <w:pPr>
        <w:spacing w:after="0" w:line="240" w:lineRule="auto"/>
        <w:rPr>
          <w:rFonts w:ascii="Century Gothic" w:eastAsia="Times New Roman" w:hAnsi="Century Gothic"/>
          <w:b/>
          <w:bCs/>
          <w:sz w:val="24"/>
          <w:szCs w:val="24"/>
        </w:rPr>
      </w:pPr>
      <w:bookmarkStart w:id="1" w:name="_РАЗДЕЛ_1._ДЕМОГРАФИЧЕСКАЯ"/>
      <w:bookmarkStart w:id="2" w:name="_ВВЕДЕНИЕ"/>
      <w:bookmarkEnd w:id="1"/>
      <w:bookmarkEnd w:id="2"/>
      <w:r w:rsidRPr="00AC2A1A">
        <w:rPr>
          <w:rFonts w:ascii="Century Gothic" w:hAnsi="Century Gothic"/>
          <w:sz w:val="24"/>
          <w:szCs w:val="24"/>
        </w:rPr>
        <w:br w:type="page"/>
      </w:r>
    </w:p>
    <w:p w:rsidR="00AC2A1A" w:rsidRPr="00AC2A1A" w:rsidRDefault="00B745D5" w:rsidP="00D83CA9">
      <w:pPr>
        <w:pStyle w:val="1"/>
        <w:spacing w:after="100" w:line="240" w:lineRule="auto"/>
        <w:ind w:firstLine="709"/>
        <w:rPr>
          <w:rFonts w:ascii="Century Gothic" w:hAnsi="Century Gothic"/>
          <w:color w:val="auto"/>
        </w:rPr>
      </w:pPr>
      <w:bookmarkStart w:id="3" w:name="_1.3_Условия_окружающей"/>
      <w:bookmarkStart w:id="4" w:name="_3.1._ГРАДОСТРОИТЕЛЬСТВО_И"/>
      <w:bookmarkStart w:id="5" w:name="_Toc528243092"/>
      <w:bookmarkStart w:id="6" w:name="_Toc85447244"/>
      <w:bookmarkEnd w:id="3"/>
      <w:bookmarkEnd w:id="4"/>
      <w:r w:rsidRPr="00AC2A1A">
        <w:rPr>
          <w:rFonts w:ascii="Century Gothic" w:hAnsi="Century Gothic"/>
          <w:color w:val="auto"/>
        </w:rPr>
        <w:lastRenderedPageBreak/>
        <w:t>ВВЕДЕНИЕ</w:t>
      </w:r>
      <w:bookmarkEnd w:id="5"/>
      <w:bookmarkEnd w:id="6"/>
    </w:p>
    <w:p w:rsidR="00B745D5" w:rsidRPr="00AC2A1A" w:rsidRDefault="00B745D5" w:rsidP="00CF0FD9">
      <w:pPr>
        <w:spacing w:after="0" w:line="240" w:lineRule="auto"/>
        <w:ind w:firstLine="709"/>
        <w:jc w:val="both"/>
        <w:rPr>
          <w:rFonts w:ascii="Century Gothic" w:hAnsi="Century Gothic"/>
          <w:sz w:val="24"/>
          <w:szCs w:val="24"/>
        </w:rPr>
      </w:pPr>
      <w:proofErr w:type="gramStart"/>
      <w:r w:rsidRPr="00AC2A1A">
        <w:rPr>
          <w:rFonts w:ascii="Century Gothic" w:hAnsi="Century Gothic"/>
          <w:sz w:val="24"/>
          <w:szCs w:val="24"/>
        </w:rPr>
        <w:t>«Предварительные итоги социально-экономического развития городского округа город Рыбинск за 9 месяцев 202</w:t>
      </w:r>
      <w:r w:rsidR="002E306D" w:rsidRPr="00AC2A1A">
        <w:rPr>
          <w:rFonts w:ascii="Century Gothic" w:hAnsi="Century Gothic"/>
          <w:sz w:val="24"/>
          <w:szCs w:val="24"/>
        </w:rPr>
        <w:t>1</w:t>
      </w:r>
      <w:r w:rsidRPr="00AC2A1A">
        <w:rPr>
          <w:rFonts w:ascii="Century Gothic" w:hAnsi="Century Gothic"/>
          <w:sz w:val="24"/>
          <w:szCs w:val="24"/>
        </w:rPr>
        <w:t xml:space="preserve"> года и ожидаемые итоги социально-экономического развития городского округа город Рыбинск за 20</w:t>
      </w:r>
      <w:r w:rsidR="00BB48FF" w:rsidRPr="00AC2A1A">
        <w:rPr>
          <w:rFonts w:ascii="Century Gothic" w:hAnsi="Century Gothic"/>
          <w:sz w:val="24"/>
          <w:szCs w:val="24"/>
        </w:rPr>
        <w:t>21</w:t>
      </w:r>
      <w:r w:rsidRPr="00AC2A1A">
        <w:rPr>
          <w:rFonts w:ascii="Century Gothic" w:hAnsi="Century Gothic"/>
          <w:sz w:val="24"/>
          <w:szCs w:val="24"/>
        </w:rPr>
        <w:t xml:space="preserve"> год» (далее – предварительные итоги) подготовлены в соответствии с распоряжением Администрации городского округа город Рыбинск </w:t>
      </w:r>
      <w:r w:rsidR="002E306D" w:rsidRPr="00AC2A1A">
        <w:rPr>
          <w:rFonts w:ascii="Century Gothic" w:hAnsi="Century Gothic"/>
          <w:sz w:val="24"/>
          <w:szCs w:val="24"/>
        </w:rPr>
        <w:t xml:space="preserve">Ярославской области </w:t>
      </w:r>
      <w:r w:rsidRPr="00AC2A1A">
        <w:rPr>
          <w:rFonts w:ascii="Century Gothic" w:hAnsi="Century Gothic"/>
          <w:sz w:val="24"/>
          <w:szCs w:val="24"/>
        </w:rPr>
        <w:t>от 1</w:t>
      </w:r>
      <w:r w:rsidR="002E306D" w:rsidRPr="00AC2A1A">
        <w:rPr>
          <w:rFonts w:ascii="Century Gothic" w:hAnsi="Century Gothic"/>
          <w:sz w:val="24"/>
          <w:szCs w:val="24"/>
        </w:rPr>
        <w:t>1</w:t>
      </w:r>
      <w:r w:rsidRPr="00AC2A1A">
        <w:rPr>
          <w:rFonts w:ascii="Century Gothic" w:hAnsi="Century Gothic"/>
          <w:sz w:val="24"/>
          <w:szCs w:val="24"/>
        </w:rPr>
        <w:t>.06.202</w:t>
      </w:r>
      <w:r w:rsidR="002E306D" w:rsidRPr="00AC2A1A">
        <w:rPr>
          <w:rFonts w:ascii="Century Gothic" w:hAnsi="Century Gothic"/>
          <w:sz w:val="24"/>
          <w:szCs w:val="24"/>
        </w:rPr>
        <w:t>1</w:t>
      </w:r>
      <w:r w:rsidRPr="00AC2A1A">
        <w:rPr>
          <w:rFonts w:ascii="Century Gothic" w:hAnsi="Century Gothic"/>
          <w:sz w:val="24"/>
          <w:szCs w:val="24"/>
        </w:rPr>
        <w:t xml:space="preserve"> № </w:t>
      </w:r>
      <w:r w:rsidR="002E306D" w:rsidRPr="00AC2A1A">
        <w:rPr>
          <w:rFonts w:ascii="Century Gothic" w:hAnsi="Century Gothic"/>
          <w:sz w:val="24"/>
          <w:szCs w:val="24"/>
        </w:rPr>
        <w:t>25</w:t>
      </w:r>
      <w:r w:rsidRPr="00AC2A1A">
        <w:rPr>
          <w:rFonts w:ascii="Century Gothic" w:hAnsi="Century Gothic"/>
          <w:sz w:val="24"/>
          <w:szCs w:val="24"/>
        </w:rPr>
        <w:t>1 «Об утверждении плана</w:t>
      </w:r>
      <w:r w:rsidR="00A22B17">
        <w:rPr>
          <w:rFonts w:ascii="Century Gothic" w:hAnsi="Century Gothic"/>
          <w:sz w:val="24"/>
          <w:szCs w:val="24"/>
        </w:rPr>
        <w:t xml:space="preserve"> </w:t>
      </w:r>
      <w:r w:rsidRPr="00AC2A1A">
        <w:rPr>
          <w:rFonts w:ascii="Century Gothic" w:hAnsi="Century Gothic"/>
          <w:sz w:val="24"/>
          <w:szCs w:val="24"/>
        </w:rPr>
        <w:t>-</w:t>
      </w:r>
      <w:r w:rsidR="00A22B17">
        <w:rPr>
          <w:rFonts w:ascii="Century Gothic" w:hAnsi="Century Gothic"/>
          <w:sz w:val="24"/>
          <w:szCs w:val="24"/>
        </w:rPr>
        <w:t xml:space="preserve"> </w:t>
      </w:r>
      <w:r w:rsidRPr="00AC2A1A">
        <w:rPr>
          <w:rFonts w:ascii="Century Gothic" w:hAnsi="Century Gothic"/>
          <w:sz w:val="24"/>
          <w:szCs w:val="24"/>
        </w:rPr>
        <w:t>графика разработки проекта бюджета городского округа город Рыбинск на 202</w:t>
      </w:r>
      <w:r w:rsidR="002E306D" w:rsidRPr="00AC2A1A">
        <w:rPr>
          <w:rFonts w:ascii="Century Gothic" w:hAnsi="Century Gothic"/>
          <w:sz w:val="24"/>
          <w:szCs w:val="24"/>
        </w:rPr>
        <w:t>2</w:t>
      </w:r>
      <w:r w:rsidRPr="00AC2A1A">
        <w:rPr>
          <w:rFonts w:ascii="Century Gothic" w:hAnsi="Century Gothic"/>
          <w:sz w:val="24"/>
          <w:szCs w:val="24"/>
        </w:rPr>
        <w:t xml:space="preserve"> год и плановый период</w:t>
      </w:r>
      <w:proofErr w:type="gramEnd"/>
      <w:r w:rsidRPr="00AC2A1A">
        <w:rPr>
          <w:rFonts w:ascii="Century Gothic" w:hAnsi="Century Gothic"/>
          <w:sz w:val="24"/>
          <w:szCs w:val="24"/>
        </w:rPr>
        <w:t xml:space="preserve"> 202</w:t>
      </w:r>
      <w:r w:rsidR="002E306D" w:rsidRPr="00AC2A1A">
        <w:rPr>
          <w:rFonts w:ascii="Century Gothic" w:hAnsi="Century Gothic"/>
          <w:sz w:val="24"/>
          <w:szCs w:val="24"/>
        </w:rPr>
        <w:t>3</w:t>
      </w:r>
      <w:r w:rsidRPr="00AC2A1A">
        <w:rPr>
          <w:rFonts w:ascii="Century Gothic" w:hAnsi="Century Gothic"/>
          <w:sz w:val="24"/>
          <w:szCs w:val="24"/>
        </w:rPr>
        <w:t xml:space="preserve"> и 202</w:t>
      </w:r>
      <w:r w:rsidR="002E306D" w:rsidRPr="00AC2A1A">
        <w:rPr>
          <w:rFonts w:ascii="Century Gothic" w:hAnsi="Century Gothic"/>
          <w:sz w:val="24"/>
          <w:szCs w:val="24"/>
        </w:rPr>
        <w:t>4</w:t>
      </w:r>
      <w:r w:rsidRPr="00AC2A1A">
        <w:rPr>
          <w:rFonts w:ascii="Century Gothic" w:hAnsi="Century Gothic"/>
          <w:sz w:val="24"/>
          <w:szCs w:val="24"/>
        </w:rPr>
        <w:t xml:space="preserve"> годов».</w:t>
      </w:r>
    </w:p>
    <w:p w:rsidR="00B745D5" w:rsidRPr="00AC2A1A" w:rsidRDefault="00B745D5" w:rsidP="000854FD">
      <w:pPr>
        <w:spacing w:after="0" w:line="240" w:lineRule="auto"/>
        <w:ind w:firstLine="709"/>
        <w:jc w:val="both"/>
        <w:rPr>
          <w:rFonts w:ascii="Century Gothic" w:hAnsi="Century Gothic"/>
          <w:sz w:val="24"/>
          <w:szCs w:val="24"/>
        </w:rPr>
      </w:pPr>
      <w:r w:rsidRPr="00AC2A1A">
        <w:rPr>
          <w:rFonts w:ascii="Century Gothic" w:hAnsi="Century Gothic"/>
          <w:sz w:val="24"/>
          <w:szCs w:val="24"/>
        </w:rPr>
        <w:t>Документ подготовлен управлением экономического развития и инвестиций совместно со структурными  подразделениями, отраслевыми (функциональными) органами Администрации городского округа город Рыбинск</w:t>
      </w:r>
      <w:r w:rsidR="002E306D" w:rsidRPr="00AC2A1A">
        <w:rPr>
          <w:rFonts w:ascii="Century Gothic" w:hAnsi="Century Gothic"/>
          <w:sz w:val="24"/>
          <w:szCs w:val="24"/>
        </w:rPr>
        <w:t xml:space="preserve"> Ярославской области</w:t>
      </w:r>
      <w:r w:rsidRPr="00AC2A1A">
        <w:rPr>
          <w:rFonts w:ascii="Century Gothic" w:hAnsi="Century Gothic"/>
          <w:sz w:val="24"/>
          <w:szCs w:val="24"/>
        </w:rPr>
        <w:t>, обладающими правами юридического лица на основе анализа сложившейся ситуации и основных тенденций развития города. При подготовке документа также использованы данные государственной статистики, результаты мониторинга финансовой и хозяйственной деятельности предприятий и организаций различных секторов экономики города.</w:t>
      </w:r>
    </w:p>
    <w:p w:rsidR="00BB48FF" w:rsidRPr="00AC2A1A" w:rsidRDefault="00BB48FF" w:rsidP="000854FD">
      <w:pPr>
        <w:spacing w:line="240" w:lineRule="auto"/>
        <w:ind w:firstLine="709"/>
        <w:jc w:val="both"/>
        <w:rPr>
          <w:rFonts w:ascii="Century Gothic" w:hAnsi="Century Gothic"/>
          <w:sz w:val="24"/>
          <w:szCs w:val="24"/>
        </w:rPr>
      </w:pPr>
      <w:r w:rsidRPr="00AC2A1A">
        <w:rPr>
          <w:rFonts w:ascii="Century Gothic" w:hAnsi="Century Gothic"/>
          <w:sz w:val="24"/>
          <w:szCs w:val="24"/>
        </w:rPr>
        <w:t xml:space="preserve">В течение 2021 года наблюдается улучшение как внешних, так и внутренних условий развития экономики. Вместе с тем экономические последствия распространения новой </w:t>
      </w:r>
      <w:proofErr w:type="spellStart"/>
      <w:r w:rsidRPr="00AC2A1A">
        <w:rPr>
          <w:rFonts w:ascii="Century Gothic" w:hAnsi="Century Gothic"/>
          <w:sz w:val="24"/>
          <w:szCs w:val="24"/>
        </w:rPr>
        <w:t>коронавирусной</w:t>
      </w:r>
      <w:proofErr w:type="spellEnd"/>
      <w:r w:rsidRPr="00AC2A1A">
        <w:rPr>
          <w:rFonts w:ascii="Century Gothic" w:hAnsi="Century Gothic"/>
          <w:sz w:val="24"/>
          <w:szCs w:val="24"/>
        </w:rPr>
        <w:t xml:space="preserve"> инфекции до конца не преодолены и вновь вводятся либо продляются карантинные ограничения, направленные на борьбу с ростом заболеваемости. В связи с этим сохраняется повышенная неопределенность траектории экономического развития как на  кратко -, так и на среднесрочный период, которая будет определяться не только экономическими, но и эпидемиологическими факторами.</w:t>
      </w:r>
    </w:p>
    <w:p w:rsidR="00B745D5" w:rsidRPr="00AC2A1A" w:rsidRDefault="00B745D5" w:rsidP="00D83CA9">
      <w:pPr>
        <w:pStyle w:val="1"/>
        <w:spacing w:line="240" w:lineRule="auto"/>
        <w:ind w:firstLine="709"/>
        <w:rPr>
          <w:rFonts w:ascii="Century Gothic" w:hAnsi="Century Gothic"/>
          <w:color w:val="auto"/>
        </w:rPr>
      </w:pPr>
      <w:bookmarkStart w:id="7" w:name="_РАЗДЕЛ_1._ДЕМОГРАФИЧЕСКАЯ_1"/>
      <w:bookmarkStart w:id="8" w:name="_Toc528243093"/>
      <w:bookmarkStart w:id="9" w:name="_Toc85447245"/>
      <w:bookmarkEnd w:id="7"/>
      <w:r w:rsidRPr="00AC2A1A">
        <w:rPr>
          <w:rFonts w:ascii="Century Gothic" w:hAnsi="Century Gothic"/>
          <w:color w:val="auto"/>
        </w:rPr>
        <w:t>РАЗДЕЛ 1. ДЕМОГРАФИЧЕСКАЯ СИТУАЦИЯ. УРОВЕНЬ ЖИЗНИ</w:t>
      </w:r>
      <w:bookmarkEnd w:id="8"/>
      <w:bookmarkEnd w:id="9"/>
      <w:r w:rsidRPr="00AC2A1A">
        <w:rPr>
          <w:rFonts w:ascii="Century Gothic" w:hAnsi="Century Gothic"/>
          <w:color w:val="auto"/>
        </w:rPr>
        <w:t xml:space="preserve"> </w:t>
      </w:r>
      <w:bookmarkStart w:id="10" w:name="_1.1__ДЕМОГРАФИЯ"/>
      <w:bookmarkEnd w:id="10"/>
    </w:p>
    <w:p w:rsidR="00B745D5" w:rsidRPr="00AC2A1A" w:rsidRDefault="00B745D5" w:rsidP="00D83CA9">
      <w:pPr>
        <w:pStyle w:val="2"/>
        <w:spacing w:after="100" w:line="240" w:lineRule="auto"/>
        <w:ind w:firstLine="709"/>
        <w:rPr>
          <w:rFonts w:ascii="Century Gothic" w:hAnsi="Century Gothic"/>
          <w:color w:val="auto"/>
        </w:rPr>
      </w:pPr>
      <w:bookmarkStart w:id="11" w:name="_1.1__ДЕМОГРАФИЯ_1"/>
      <w:bookmarkStart w:id="12" w:name="_Toc528243094"/>
      <w:bookmarkStart w:id="13" w:name="_Toc85447246"/>
      <w:bookmarkEnd w:id="11"/>
      <w:r w:rsidRPr="00AC2A1A">
        <w:rPr>
          <w:rFonts w:ascii="Century Gothic" w:hAnsi="Century Gothic"/>
          <w:color w:val="auto"/>
        </w:rPr>
        <w:t>1.1  ДЕМОГРАФИЯ</w:t>
      </w:r>
      <w:bookmarkEnd w:id="12"/>
      <w:bookmarkEnd w:id="13"/>
    </w:p>
    <w:p w:rsidR="00B745D5" w:rsidRPr="00AC2A1A" w:rsidRDefault="00B745D5" w:rsidP="000854FD">
      <w:pPr>
        <w:pStyle w:val="ae"/>
        <w:spacing w:after="0"/>
        <w:ind w:firstLine="709"/>
        <w:jc w:val="both"/>
        <w:rPr>
          <w:rFonts w:ascii="Century Gothic" w:hAnsi="Century Gothic"/>
          <w:sz w:val="24"/>
          <w:szCs w:val="24"/>
        </w:rPr>
      </w:pPr>
      <w:r w:rsidRPr="00AC2A1A">
        <w:rPr>
          <w:rFonts w:ascii="Century Gothic" w:hAnsi="Century Gothic"/>
          <w:sz w:val="24"/>
          <w:szCs w:val="24"/>
        </w:rPr>
        <w:t>На 01.01.202</w:t>
      </w:r>
      <w:r w:rsidR="00F2561A" w:rsidRPr="00AC2A1A">
        <w:rPr>
          <w:rFonts w:ascii="Century Gothic" w:hAnsi="Century Gothic"/>
          <w:sz w:val="24"/>
          <w:szCs w:val="24"/>
        </w:rPr>
        <w:t>1</w:t>
      </w:r>
      <w:r w:rsidRPr="00AC2A1A">
        <w:rPr>
          <w:rFonts w:ascii="Century Gothic" w:hAnsi="Century Gothic"/>
          <w:sz w:val="24"/>
          <w:szCs w:val="24"/>
        </w:rPr>
        <w:t xml:space="preserve"> </w:t>
      </w:r>
      <w:r w:rsidRPr="00AC2A1A">
        <w:rPr>
          <w:rFonts w:ascii="Century Gothic" w:hAnsi="Century Gothic"/>
          <w:b/>
          <w:sz w:val="24"/>
          <w:szCs w:val="24"/>
        </w:rPr>
        <w:t xml:space="preserve">численность постоянного населения </w:t>
      </w:r>
      <w:r w:rsidRPr="00AC2A1A">
        <w:rPr>
          <w:rFonts w:ascii="Century Gothic" w:hAnsi="Century Gothic"/>
          <w:sz w:val="24"/>
          <w:szCs w:val="24"/>
        </w:rPr>
        <w:t>по официальным данным органов статистики – 18</w:t>
      </w:r>
      <w:r w:rsidR="00B0610E" w:rsidRPr="00AC2A1A">
        <w:rPr>
          <w:rFonts w:ascii="Century Gothic" w:hAnsi="Century Gothic"/>
          <w:sz w:val="24"/>
          <w:szCs w:val="24"/>
        </w:rPr>
        <w:t>2</w:t>
      </w:r>
      <w:r w:rsidRPr="00AC2A1A">
        <w:rPr>
          <w:rFonts w:ascii="Century Gothic" w:hAnsi="Century Gothic"/>
          <w:sz w:val="24"/>
          <w:szCs w:val="24"/>
        </w:rPr>
        <w:t>,</w:t>
      </w:r>
      <w:r w:rsidR="00B0610E" w:rsidRPr="00AC2A1A">
        <w:rPr>
          <w:rFonts w:ascii="Century Gothic" w:hAnsi="Century Gothic"/>
          <w:sz w:val="24"/>
          <w:szCs w:val="24"/>
        </w:rPr>
        <w:t>4</w:t>
      </w:r>
      <w:r w:rsidRPr="00AC2A1A">
        <w:rPr>
          <w:rFonts w:ascii="Century Gothic" w:hAnsi="Century Gothic"/>
          <w:sz w:val="24"/>
          <w:szCs w:val="24"/>
        </w:rPr>
        <w:t xml:space="preserve"> тыс. чел. (среднегодовая – 18</w:t>
      </w:r>
      <w:r w:rsidR="00B0610E" w:rsidRPr="00AC2A1A">
        <w:rPr>
          <w:rFonts w:ascii="Century Gothic" w:hAnsi="Century Gothic"/>
          <w:sz w:val="24"/>
          <w:szCs w:val="24"/>
        </w:rPr>
        <w:t>3</w:t>
      </w:r>
      <w:r w:rsidRPr="00AC2A1A">
        <w:rPr>
          <w:rFonts w:ascii="Century Gothic" w:hAnsi="Century Gothic"/>
          <w:sz w:val="24"/>
          <w:szCs w:val="24"/>
        </w:rPr>
        <w:t>,</w:t>
      </w:r>
      <w:r w:rsidR="00B0610E" w:rsidRPr="00AC2A1A">
        <w:rPr>
          <w:rFonts w:ascii="Century Gothic" w:hAnsi="Century Gothic"/>
          <w:sz w:val="24"/>
          <w:szCs w:val="24"/>
        </w:rPr>
        <w:t>5</w:t>
      </w:r>
      <w:r w:rsidRPr="00AC2A1A">
        <w:rPr>
          <w:rFonts w:ascii="Century Gothic" w:hAnsi="Century Gothic"/>
          <w:sz w:val="24"/>
          <w:szCs w:val="24"/>
        </w:rPr>
        <w:t xml:space="preserve"> тыс. чел.), или 14,8% от общей численности населения Ярославской области.</w:t>
      </w:r>
      <w:bookmarkStart w:id="14" w:name="_/"/>
      <w:bookmarkEnd w:id="14"/>
      <w:r w:rsidRPr="00AC2A1A">
        <w:rPr>
          <w:rFonts w:ascii="Century Gothic" w:hAnsi="Century Gothic"/>
          <w:sz w:val="24"/>
          <w:szCs w:val="24"/>
        </w:rPr>
        <w:t xml:space="preserve"> </w:t>
      </w:r>
    </w:p>
    <w:p w:rsidR="000854FD" w:rsidRDefault="00170F4D" w:rsidP="00CF0FD9">
      <w:pPr>
        <w:pStyle w:val="ae"/>
        <w:spacing w:after="0"/>
        <w:ind w:firstLine="709"/>
        <w:jc w:val="both"/>
        <w:rPr>
          <w:rFonts w:ascii="Century Gothic" w:hAnsi="Century Gothic"/>
          <w:sz w:val="24"/>
          <w:szCs w:val="24"/>
        </w:rPr>
      </w:pPr>
      <w:r w:rsidRPr="00AC2A1A">
        <w:rPr>
          <w:rFonts w:ascii="Century Gothic" w:hAnsi="Century Gothic"/>
          <w:noProof/>
          <w:sz w:val="24"/>
          <w:szCs w:val="24"/>
        </w:rPr>
        <w:drawing>
          <wp:anchor distT="0" distB="0" distL="114300" distR="114300" simplePos="0" relativeHeight="251841024" behindDoc="0" locked="0" layoutInCell="1" allowOverlap="1">
            <wp:simplePos x="0" y="0"/>
            <wp:positionH relativeFrom="margin">
              <wp:posOffset>12700</wp:posOffset>
            </wp:positionH>
            <wp:positionV relativeFrom="margin">
              <wp:posOffset>7578725</wp:posOffset>
            </wp:positionV>
            <wp:extent cx="6614160" cy="1626870"/>
            <wp:effectExtent l="0" t="0" r="0" b="0"/>
            <wp:wrapSquare wrapText="bothSides"/>
            <wp:docPr id="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B745D5" w:rsidRPr="00AC2A1A">
        <w:rPr>
          <w:rFonts w:ascii="Century Gothic" w:hAnsi="Century Gothic"/>
          <w:sz w:val="24"/>
          <w:szCs w:val="24"/>
        </w:rPr>
        <w:t xml:space="preserve">Анализ демографических процессов в городе Рыбинске с учетом миграции  указывает на ухудшение </w:t>
      </w:r>
      <w:r w:rsidR="008F7D32" w:rsidRPr="00AC2A1A">
        <w:rPr>
          <w:rFonts w:ascii="Century Gothic" w:hAnsi="Century Gothic"/>
          <w:sz w:val="24"/>
          <w:szCs w:val="24"/>
        </w:rPr>
        <w:t xml:space="preserve">с 2017 года </w:t>
      </w:r>
      <w:r w:rsidR="00B745D5" w:rsidRPr="00AC2A1A">
        <w:rPr>
          <w:rFonts w:ascii="Century Gothic" w:hAnsi="Century Gothic"/>
          <w:sz w:val="24"/>
          <w:szCs w:val="24"/>
        </w:rPr>
        <w:t xml:space="preserve">демографических показателей – снижение численности населения </w:t>
      </w:r>
      <w:r w:rsidR="00A22B17">
        <w:rPr>
          <w:rFonts w:ascii="Century Gothic" w:hAnsi="Century Gothic"/>
          <w:sz w:val="24"/>
          <w:szCs w:val="24"/>
        </w:rPr>
        <w:t xml:space="preserve">- </w:t>
      </w:r>
      <w:r w:rsidR="00B745D5" w:rsidRPr="00AC2A1A">
        <w:rPr>
          <w:rFonts w:ascii="Century Gothic" w:hAnsi="Century Gothic"/>
          <w:sz w:val="24"/>
          <w:szCs w:val="24"/>
        </w:rPr>
        <w:t>в 20</w:t>
      </w:r>
      <w:r w:rsidR="00EB4206" w:rsidRPr="00AC2A1A">
        <w:rPr>
          <w:rFonts w:ascii="Century Gothic" w:hAnsi="Century Gothic"/>
          <w:sz w:val="24"/>
          <w:szCs w:val="24"/>
        </w:rPr>
        <w:t>20</w:t>
      </w:r>
      <w:r w:rsidR="00B745D5" w:rsidRPr="00AC2A1A">
        <w:rPr>
          <w:rFonts w:ascii="Century Gothic" w:hAnsi="Century Gothic"/>
          <w:sz w:val="24"/>
          <w:szCs w:val="24"/>
        </w:rPr>
        <w:t xml:space="preserve"> году</w:t>
      </w:r>
      <w:r w:rsidR="00A22B17">
        <w:rPr>
          <w:rFonts w:ascii="Century Gothic" w:hAnsi="Century Gothic"/>
          <w:sz w:val="24"/>
          <w:szCs w:val="24"/>
        </w:rPr>
        <w:t xml:space="preserve"> -</w:t>
      </w:r>
      <w:r w:rsidR="00B745D5" w:rsidRPr="00AC2A1A">
        <w:rPr>
          <w:rFonts w:ascii="Century Gothic" w:hAnsi="Century Gothic"/>
          <w:sz w:val="24"/>
          <w:szCs w:val="24"/>
        </w:rPr>
        <w:t xml:space="preserve"> </w:t>
      </w:r>
      <w:r w:rsidR="008F7D32" w:rsidRPr="00AC2A1A">
        <w:rPr>
          <w:rFonts w:ascii="Century Gothic" w:hAnsi="Century Gothic"/>
          <w:sz w:val="24"/>
          <w:szCs w:val="24"/>
        </w:rPr>
        <w:t xml:space="preserve">(- 2 203 чел.) </w:t>
      </w:r>
      <w:r w:rsidR="00B745D5" w:rsidRPr="00AC2A1A">
        <w:rPr>
          <w:rFonts w:ascii="Century Gothic" w:hAnsi="Century Gothic"/>
          <w:sz w:val="24"/>
          <w:szCs w:val="24"/>
        </w:rPr>
        <w:t xml:space="preserve">достигло максимального значения  </w:t>
      </w:r>
      <w:r w:rsidR="00EB4206" w:rsidRPr="00AC2A1A">
        <w:rPr>
          <w:rFonts w:ascii="Century Gothic" w:hAnsi="Century Gothic"/>
          <w:sz w:val="24"/>
          <w:szCs w:val="24"/>
        </w:rPr>
        <w:t xml:space="preserve">с 2010 года </w:t>
      </w:r>
      <w:r w:rsidR="00B745D5" w:rsidRPr="00AC2A1A">
        <w:rPr>
          <w:rFonts w:ascii="Century Gothic" w:hAnsi="Century Gothic"/>
          <w:sz w:val="24"/>
          <w:szCs w:val="24"/>
        </w:rPr>
        <w:t>(-</w:t>
      </w:r>
      <w:r w:rsidR="008F7D32" w:rsidRPr="00AC2A1A">
        <w:rPr>
          <w:rFonts w:ascii="Century Gothic" w:hAnsi="Century Gothic"/>
          <w:sz w:val="24"/>
          <w:szCs w:val="24"/>
        </w:rPr>
        <w:t xml:space="preserve"> </w:t>
      </w:r>
      <w:r w:rsidR="00B745D5" w:rsidRPr="00AC2A1A">
        <w:rPr>
          <w:rFonts w:ascii="Century Gothic" w:hAnsi="Century Gothic"/>
          <w:sz w:val="24"/>
          <w:szCs w:val="24"/>
        </w:rPr>
        <w:t>2 </w:t>
      </w:r>
      <w:r w:rsidR="008F7D32" w:rsidRPr="00AC2A1A">
        <w:rPr>
          <w:rFonts w:ascii="Century Gothic" w:hAnsi="Century Gothic"/>
          <w:sz w:val="24"/>
          <w:szCs w:val="24"/>
        </w:rPr>
        <w:t>249</w:t>
      </w:r>
      <w:r w:rsidR="00B745D5" w:rsidRPr="00AC2A1A">
        <w:rPr>
          <w:rFonts w:ascii="Century Gothic" w:hAnsi="Century Gothic"/>
          <w:sz w:val="24"/>
          <w:szCs w:val="24"/>
        </w:rPr>
        <w:t xml:space="preserve"> чел.); в 2019 году - (-</w:t>
      </w:r>
      <w:r w:rsidR="008F7D32" w:rsidRPr="00AC2A1A">
        <w:rPr>
          <w:rFonts w:ascii="Century Gothic" w:hAnsi="Century Gothic"/>
          <w:sz w:val="24"/>
          <w:szCs w:val="24"/>
        </w:rPr>
        <w:t xml:space="preserve"> </w:t>
      </w:r>
      <w:r w:rsidR="00B745D5" w:rsidRPr="00AC2A1A">
        <w:rPr>
          <w:rFonts w:ascii="Century Gothic" w:hAnsi="Century Gothic"/>
          <w:sz w:val="24"/>
          <w:szCs w:val="24"/>
        </w:rPr>
        <w:t>1 956 чел.); в 202</w:t>
      </w:r>
      <w:r w:rsidR="008F7D32" w:rsidRPr="00AC2A1A">
        <w:rPr>
          <w:rFonts w:ascii="Century Gothic" w:hAnsi="Century Gothic"/>
          <w:sz w:val="24"/>
          <w:szCs w:val="24"/>
        </w:rPr>
        <w:t>1</w:t>
      </w:r>
      <w:r w:rsidR="00B745D5" w:rsidRPr="00AC2A1A">
        <w:rPr>
          <w:rFonts w:ascii="Century Gothic" w:hAnsi="Century Gothic"/>
          <w:sz w:val="24"/>
          <w:szCs w:val="24"/>
        </w:rPr>
        <w:t xml:space="preserve"> году по оптимистичному варианту прогноза (ожид.) - (-</w:t>
      </w:r>
      <w:r w:rsidR="008F7D32" w:rsidRPr="00AC2A1A">
        <w:rPr>
          <w:rFonts w:ascii="Century Gothic" w:hAnsi="Century Gothic"/>
          <w:sz w:val="24"/>
          <w:szCs w:val="24"/>
        </w:rPr>
        <w:t xml:space="preserve"> 2 587</w:t>
      </w:r>
      <w:r w:rsidR="00B745D5" w:rsidRPr="00AC2A1A">
        <w:rPr>
          <w:rFonts w:ascii="Century Gothic" w:hAnsi="Century Gothic"/>
          <w:sz w:val="24"/>
          <w:szCs w:val="24"/>
        </w:rPr>
        <w:t xml:space="preserve"> чел.) Рождаемость за последние годы (год к  году) также снижается - 2018 год  к 2017 году  – 93,3 % (1 780 чел.);   2019 год к 2018 году -  84,5 %</w:t>
      </w:r>
      <w:r w:rsidR="00103A6D" w:rsidRPr="00AC2A1A">
        <w:rPr>
          <w:rFonts w:ascii="Century Gothic" w:hAnsi="Century Gothic"/>
          <w:sz w:val="24"/>
          <w:szCs w:val="24"/>
        </w:rPr>
        <w:t xml:space="preserve"> (1 504 чел.)</w:t>
      </w:r>
      <w:r w:rsidR="00B745D5" w:rsidRPr="00AC2A1A">
        <w:rPr>
          <w:rFonts w:ascii="Century Gothic" w:hAnsi="Century Gothic"/>
          <w:sz w:val="24"/>
          <w:szCs w:val="24"/>
        </w:rPr>
        <w:t xml:space="preserve">; </w:t>
      </w:r>
      <w:r w:rsidR="009C2A78" w:rsidRPr="00AC2A1A">
        <w:rPr>
          <w:rFonts w:ascii="Century Gothic" w:hAnsi="Century Gothic"/>
          <w:sz w:val="24"/>
          <w:szCs w:val="24"/>
        </w:rPr>
        <w:t>2020 год к 2019 году</w:t>
      </w:r>
      <w:r w:rsidR="00B745D5" w:rsidRPr="00AC2A1A">
        <w:rPr>
          <w:rFonts w:ascii="Century Gothic" w:hAnsi="Century Gothic"/>
          <w:sz w:val="24"/>
          <w:szCs w:val="24"/>
        </w:rPr>
        <w:t xml:space="preserve"> – </w:t>
      </w:r>
      <w:r w:rsidR="008F7D32" w:rsidRPr="00AC2A1A">
        <w:rPr>
          <w:rFonts w:ascii="Century Gothic" w:hAnsi="Century Gothic"/>
          <w:sz w:val="24"/>
          <w:szCs w:val="24"/>
        </w:rPr>
        <w:t>92,9</w:t>
      </w:r>
      <w:r w:rsidR="00B745D5" w:rsidRPr="00AC2A1A">
        <w:rPr>
          <w:rFonts w:ascii="Century Gothic" w:hAnsi="Century Gothic"/>
          <w:sz w:val="24"/>
          <w:szCs w:val="24"/>
        </w:rPr>
        <w:t xml:space="preserve"> % (1 </w:t>
      </w:r>
      <w:r w:rsidR="008F7D32" w:rsidRPr="00AC2A1A">
        <w:rPr>
          <w:rFonts w:ascii="Century Gothic" w:hAnsi="Century Gothic"/>
          <w:sz w:val="24"/>
          <w:szCs w:val="24"/>
        </w:rPr>
        <w:t>379</w:t>
      </w:r>
      <w:r w:rsidR="00B745D5" w:rsidRPr="00AC2A1A">
        <w:rPr>
          <w:rFonts w:ascii="Century Gothic" w:hAnsi="Century Gothic"/>
          <w:sz w:val="24"/>
          <w:szCs w:val="24"/>
        </w:rPr>
        <w:t xml:space="preserve"> чел.)</w:t>
      </w:r>
      <w:r w:rsidR="008F7D32" w:rsidRPr="00AC2A1A">
        <w:rPr>
          <w:rFonts w:ascii="Century Gothic" w:hAnsi="Century Gothic"/>
          <w:sz w:val="24"/>
          <w:szCs w:val="24"/>
        </w:rPr>
        <w:t xml:space="preserve">, 2021 год к 2020 году – 102,0 % (1 425 чел.). </w:t>
      </w:r>
    </w:p>
    <w:p w:rsidR="00B745D5" w:rsidRPr="00AC2A1A" w:rsidRDefault="00B745D5" w:rsidP="000854FD">
      <w:pPr>
        <w:pStyle w:val="ae"/>
        <w:spacing w:after="0"/>
        <w:ind w:firstLine="709"/>
        <w:jc w:val="both"/>
        <w:rPr>
          <w:rFonts w:ascii="Century Gothic" w:hAnsi="Century Gothic"/>
        </w:rPr>
      </w:pPr>
      <w:r w:rsidRPr="00AC2A1A">
        <w:rPr>
          <w:rFonts w:ascii="Century Gothic" w:hAnsi="Century Gothic"/>
          <w:sz w:val="24"/>
          <w:szCs w:val="24"/>
        </w:rPr>
        <w:lastRenderedPageBreak/>
        <w:t xml:space="preserve">Смертность </w:t>
      </w:r>
      <w:r w:rsidR="008F7D32" w:rsidRPr="00AC2A1A">
        <w:rPr>
          <w:rFonts w:ascii="Century Gothic" w:hAnsi="Century Gothic"/>
          <w:sz w:val="24"/>
          <w:szCs w:val="24"/>
        </w:rPr>
        <w:t xml:space="preserve">в течение многих лет год к году </w:t>
      </w:r>
      <w:r w:rsidRPr="00AC2A1A">
        <w:rPr>
          <w:rFonts w:ascii="Century Gothic" w:hAnsi="Century Gothic"/>
          <w:sz w:val="24"/>
          <w:szCs w:val="24"/>
        </w:rPr>
        <w:t>снижа</w:t>
      </w:r>
      <w:r w:rsidR="008F7D32" w:rsidRPr="00AC2A1A">
        <w:rPr>
          <w:rFonts w:ascii="Century Gothic" w:hAnsi="Century Gothic"/>
          <w:sz w:val="24"/>
          <w:szCs w:val="24"/>
        </w:rPr>
        <w:t>лась</w:t>
      </w:r>
      <w:r w:rsidRPr="00AC2A1A">
        <w:rPr>
          <w:rFonts w:ascii="Century Gothic" w:hAnsi="Century Gothic"/>
          <w:sz w:val="24"/>
          <w:szCs w:val="24"/>
        </w:rPr>
        <w:t xml:space="preserve">, но, к сожалению, более  медленными темпами, чем прогнозировалось: 2018 год к 2017 году – 95,2 % (- 3 156 чел.); 2019 год  к 2018 году  – 95,4 % (- 3 011 чел.); </w:t>
      </w:r>
      <w:r w:rsidR="003258D4" w:rsidRPr="00AC2A1A">
        <w:rPr>
          <w:rFonts w:ascii="Century Gothic" w:hAnsi="Century Gothic"/>
          <w:sz w:val="24"/>
          <w:szCs w:val="24"/>
        </w:rPr>
        <w:t xml:space="preserve">однако в </w:t>
      </w:r>
      <w:r w:rsidRPr="00AC2A1A">
        <w:rPr>
          <w:rFonts w:ascii="Century Gothic" w:hAnsi="Century Gothic"/>
          <w:sz w:val="24"/>
          <w:szCs w:val="24"/>
        </w:rPr>
        <w:t>2020 год</w:t>
      </w:r>
      <w:r w:rsidR="003258D4" w:rsidRPr="00AC2A1A">
        <w:rPr>
          <w:rFonts w:ascii="Century Gothic" w:hAnsi="Century Gothic"/>
          <w:sz w:val="24"/>
          <w:szCs w:val="24"/>
        </w:rPr>
        <w:t>у</w:t>
      </w:r>
      <w:r w:rsidRPr="00AC2A1A">
        <w:rPr>
          <w:rFonts w:ascii="Century Gothic" w:hAnsi="Century Gothic"/>
          <w:sz w:val="24"/>
          <w:szCs w:val="24"/>
        </w:rPr>
        <w:t xml:space="preserve">  к 2019 году </w:t>
      </w:r>
      <w:r w:rsidR="003258D4" w:rsidRPr="00AC2A1A">
        <w:rPr>
          <w:rFonts w:ascii="Century Gothic" w:hAnsi="Century Gothic"/>
          <w:sz w:val="24"/>
          <w:szCs w:val="24"/>
        </w:rPr>
        <w:t>смертность выросла на 15,1 % и составила 3 465 чел. – это стала максимальной смертностью с 2010 года</w:t>
      </w:r>
      <w:r w:rsidR="00564818" w:rsidRPr="00AC2A1A">
        <w:rPr>
          <w:rFonts w:ascii="Century Gothic" w:hAnsi="Century Gothic"/>
          <w:sz w:val="24"/>
          <w:szCs w:val="24"/>
        </w:rPr>
        <w:t xml:space="preserve"> (3 664 чел.)</w:t>
      </w:r>
      <w:r w:rsidR="003258D4" w:rsidRPr="00AC2A1A">
        <w:rPr>
          <w:rFonts w:ascii="Century Gothic" w:hAnsi="Century Gothic"/>
          <w:sz w:val="24"/>
          <w:szCs w:val="24"/>
        </w:rPr>
        <w:t>. В 2021 году показатель</w:t>
      </w:r>
      <w:r w:rsidR="00FB5CC7" w:rsidRPr="00AC2A1A">
        <w:rPr>
          <w:rFonts w:ascii="Century Gothic" w:hAnsi="Century Gothic"/>
          <w:sz w:val="24"/>
          <w:szCs w:val="24"/>
        </w:rPr>
        <w:t xml:space="preserve"> </w:t>
      </w:r>
      <w:r w:rsidR="003258D4" w:rsidRPr="00AC2A1A">
        <w:rPr>
          <w:rFonts w:ascii="Century Gothic" w:hAnsi="Century Gothic"/>
          <w:sz w:val="24"/>
          <w:szCs w:val="24"/>
        </w:rPr>
        <w:t xml:space="preserve">смертности останется очень высоким и составит 110,0 % </w:t>
      </w:r>
      <w:r w:rsidRPr="00AC2A1A">
        <w:rPr>
          <w:rFonts w:ascii="Century Gothic" w:hAnsi="Century Gothic"/>
          <w:sz w:val="24"/>
          <w:szCs w:val="24"/>
        </w:rPr>
        <w:t xml:space="preserve"> </w:t>
      </w:r>
      <w:r w:rsidR="003258D4" w:rsidRPr="00AC2A1A">
        <w:rPr>
          <w:rFonts w:ascii="Century Gothic" w:hAnsi="Century Gothic"/>
          <w:sz w:val="24"/>
          <w:szCs w:val="24"/>
        </w:rPr>
        <w:t>к 2020 году.</w:t>
      </w:r>
    </w:p>
    <w:p w:rsidR="00B2159B" w:rsidRDefault="00B2159B" w:rsidP="000854FD">
      <w:pPr>
        <w:pStyle w:val="ae"/>
        <w:spacing w:after="0"/>
        <w:ind w:firstLine="709"/>
        <w:jc w:val="both"/>
        <w:rPr>
          <w:rFonts w:ascii="Century Gothic" w:hAnsi="Century Gothic"/>
          <w:sz w:val="24"/>
          <w:szCs w:val="24"/>
        </w:rPr>
      </w:pPr>
      <w:r>
        <w:rPr>
          <w:rFonts w:ascii="Century Gothic" w:hAnsi="Century Gothic"/>
          <w:noProof/>
          <w:sz w:val="24"/>
          <w:szCs w:val="24"/>
        </w:rPr>
        <w:drawing>
          <wp:anchor distT="0" distB="0" distL="114300" distR="114300" simplePos="0" relativeHeight="251822592" behindDoc="0" locked="0" layoutInCell="1" allowOverlap="1">
            <wp:simplePos x="0" y="0"/>
            <wp:positionH relativeFrom="column">
              <wp:posOffset>-146685</wp:posOffset>
            </wp:positionH>
            <wp:positionV relativeFrom="paragraph">
              <wp:posOffset>926465</wp:posOffset>
            </wp:positionV>
            <wp:extent cx="6998970" cy="2101850"/>
            <wp:effectExtent l="19050" t="0" r="0" b="0"/>
            <wp:wrapSquare wrapText="bothSides"/>
            <wp:docPr id="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B745D5" w:rsidRPr="00AC2A1A">
        <w:rPr>
          <w:rFonts w:ascii="Century Gothic" w:hAnsi="Century Gothic"/>
          <w:sz w:val="24"/>
          <w:szCs w:val="24"/>
        </w:rPr>
        <w:t>Женская часть населения формирует 55,1% (10</w:t>
      </w:r>
      <w:r w:rsidR="00536F68" w:rsidRPr="00AC2A1A">
        <w:rPr>
          <w:rFonts w:ascii="Century Gothic" w:hAnsi="Century Gothic"/>
          <w:sz w:val="24"/>
          <w:szCs w:val="24"/>
        </w:rPr>
        <w:t>1</w:t>
      </w:r>
      <w:r w:rsidR="00B745D5" w:rsidRPr="00AC2A1A">
        <w:rPr>
          <w:rFonts w:ascii="Century Gothic" w:hAnsi="Century Gothic"/>
          <w:sz w:val="24"/>
          <w:szCs w:val="24"/>
        </w:rPr>
        <w:t>,</w:t>
      </w:r>
      <w:r w:rsidR="00536F68" w:rsidRPr="00AC2A1A">
        <w:rPr>
          <w:rFonts w:ascii="Century Gothic" w:hAnsi="Century Gothic"/>
          <w:sz w:val="24"/>
          <w:szCs w:val="24"/>
        </w:rPr>
        <w:t>7</w:t>
      </w:r>
      <w:r w:rsidR="00B745D5" w:rsidRPr="00AC2A1A">
        <w:rPr>
          <w:rFonts w:ascii="Century Gothic" w:hAnsi="Century Gothic"/>
          <w:sz w:val="24"/>
          <w:szCs w:val="24"/>
        </w:rPr>
        <w:t xml:space="preserve"> тыс. чел.) общей численности, мужская – 44,9 %. (8</w:t>
      </w:r>
      <w:r w:rsidR="00536F68" w:rsidRPr="00AC2A1A">
        <w:rPr>
          <w:rFonts w:ascii="Century Gothic" w:hAnsi="Century Gothic"/>
          <w:sz w:val="24"/>
          <w:szCs w:val="24"/>
        </w:rPr>
        <w:t>2</w:t>
      </w:r>
      <w:r w:rsidR="00B745D5" w:rsidRPr="00AC2A1A">
        <w:rPr>
          <w:rFonts w:ascii="Century Gothic" w:hAnsi="Century Gothic"/>
          <w:sz w:val="24"/>
          <w:szCs w:val="24"/>
        </w:rPr>
        <w:t>,</w:t>
      </w:r>
      <w:r w:rsidR="00536F68" w:rsidRPr="00AC2A1A">
        <w:rPr>
          <w:rFonts w:ascii="Century Gothic" w:hAnsi="Century Gothic"/>
          <w:sz w:val="24"/>
          <w:szCs w:val="24"/>
        </w:rPr>
        <w:t>9</w:t>
      </w:r>
      <w:r w:rsidR="00B745D5" w:rsidRPr="00AC2A1A">
        <w:rPr>
          <w:rFonts w:ascii="Century Gothic" w:hAnsi="Century Gothic"/>
          <w:sz w:val="24"/>
          <w:szCs w:val="24"/>
        </w:rPr>
        <w:t xml:space="preserve"> тыс. чел.) В структуре населения в 201</w:t>
      </w:r>
      <w:r w:rsidR="00030D3D" w:rsidRPr="00AC2A1A">
        <w:rPr>
          <w:rFonts w:ascii="Century Gothic" w:hAnsi="Century Gothic"/>
          <w:sz w:val="24"/>
          <w:szCs w:val="24"/>
        </w:rPr>
        <w:t>9</w:t>
      </w:r>
      <w:r w:rsidR="00B745D5" w:rsidRPr="00AC2A1A">
        <w:rPr>
          <w:rFonts w:ascii="Century Gothic" w:hAnsi="Century Gothic"/>
          <w:sz w:val="24"/>
          <w:szCs w:val="24"/>
        </w:rPr>
        <w:t xml:space="preserve"> году  доля лиц моложе трудоспособного возраста - 16,</w:t>
      </w:r>
      <w:r w:rsidR="00030D3D" w:rsidRPr="00AC2A1A">
        <w:rPr>
          <w:rFonts w:ascii="Century Gothic" w:hAnsi="Century Gothic"/>
          <w:sz w:val="24"/>
          <w:szCs w:val="24"/>
        </w:rPr>
        <w:t>6</w:t>
      </w:r>
      <w:r w:rsidR="00B73C3E" w:rsidRPr="00AC2A1A">
        <w:rPr>
          <w:rFonts w:ascii="Century Gothic" w:hAnsi="Century Gothic"/>
          <w:sz w:val="24"/>
          <w:szCs w:val="24"/>
        </w:rPr>
        <w:t xml:space="preserve"> </w:t>
      </w:r>
      <w:r w:rsidR="00B745D5" w:rsidRPr="00AC2A1A">
        <w:rPr>
          <w:rFonts w:ascii="Century Gothic" w:hAnsi="Century Gothic"/>
          <w:sz w:val="24"/>
          <w:szCs w:val="24"/>
        </w:rPr>
        <w:t>% (3</w:t>
      </w:r>
      <w:r w:rsidR="00B73C3E" w:rsidRPr="00AC2A1A">
        <w:rPr>
          <w:rFonts w:ascii="Century Gothic" w:hAnsi="Century Gothic"/>
          <w:sz w:val="24"/>
          <w:szCs w:val="24"/>
        </w:rPr>
        <w:t>0</w:t>
      </w:r>
      <w:r w:rsidR="00B745D5" w:rsidRPr="00AC2A1A">
        <w:rPr>
          <w:rFonts w:ascii="Century Gothic" w:hAnsi="Century Gothic"/>
          <w:sz w:val="24"/>
          <w:szCs w:val="24"/>
        </w:rPr>
        <w:t>,</w:t>
      </w:r>
      <w:r w:rsidR="00B73C3E" w:rsidRPr="00AC2A1A">
        <w:rPr>
          <w:rFonts w:ascii="Century Gothic" w:hAnsi="Century Gothic"/>
          <w:sz w:val="24"/>
          <w:szCs w:val="24"/>
        </w:rPr>
        <w:t>7</w:t>
      </w:r>
      <w:r w:rsidR="00B745D5" w:rsidRPr="00AC2A1A">
        <w:rPr>
          <w:rFonts w:ascii="Century Gothic" w:hAnsi="Century Gothic"/>
          <w:sz w:val="24"/>
          <w:szCs w:val="24"/>
        </w:rPr>
        <w:t xml:space="preserve"> тыс.</w:t>
      </w:r>
      <w:r w:rsidR="00B73C3E" w:rsidRPr="00AC2A1A">
        <w:rPr>
          <w:rFonts w:ascii="Century Gothic" w:hAnsi="Century Gothic"/>
          <w:sz w:val="24"/>
          <w:szCs w:val="24"/>
        </w:rPr>
        <w:t xml:space="preserve"> </w:t>
      </w:r>
      <w:r w:rsidR="00B745D5" w:rsidRPr="00AC2A1A">
        <w:rPr>
          <w:rFonts w:ascii="Century Gothic" w:hAnsi="Century Gothic"/>
          <w:sz w:val="24"/>
          <w:szCs w:val="24"/>
        </w:rPr>
        <w:t>чел.), в трудоспособном – 5</w:t>
      </w:r>
      <w:r w:rsidR="00030D3D" w:rsidRPr="00AC2A1A">
        <w:rPr>
          <w:rFonts w:ascii="Century Gothic" w:hAnsi="Century Gothic"/>
          <w:sz w:val="24"/>
          <w:szCs w:val="24"/>
        </w:rPr>
        <w:t>3</w:t>
      </w:r>
      <w:r w:rsidR="00B745D5" w:rsidRPr="00AC2A1A">
        <w:rPr>
          <w:rFonts w:ascii="Century Gothic" w:hAnsi="Century Gothic"/>
          <w:sz w:val="24"/>
          <w:szCs w:val="24"/>
        </w:rPr>
        <w:t>,</w:t>
      </w:r>
      <w:r w:rsidR="00030D3D" w:rsidRPr="00AC2A1A">
        <w:rPr>
          <w:rFonts w:ascii="Century Gothic" w:hAnsi="Century Gothic"/>
          <w:sz w:val="24"/>
          <w:szCs w:val="24"/>
        </w:rPr>
        <w:t>5</w:t>
      </w:r>
      <w:r w:rsidR="00B745D5" w:rsidRPr="00AC2A1A">
        <w:rPr>
          <w:rFonts w:ascii="Century Gothic" w:hAnsi="Century Gothic"/>
          <w:sz w:val="24"/>
          <w:szCs w:val="24"/>
        </w:rPr>
        <w:t xml:space="preserve"> % (9</w:t>
      </w:r>
      <w:r w:rsidR="00B73C3E" w:rsidRPr="00AC2A1A">
        <w:rPr>
          <w:rFonts w:ascii="Century Gothic" w:hAnsi="Century Gothic"/>
          <w:sz w:val="24"/>
          <w:szCs w:val="24"/>
        </w:rPr>
        <w:t>8</w:t>
      </w:r>
      <w:r w:rsidR="00B745D5" w:rsidRPr="00AC2A1A">
        <w:rPr>
          <w:rFonts w:ascii="Century Gothic" w:hAnsi="Century Gothic"/>
          <w:sz w:val="24"/>
          <w:szCs w:val="24"/>
        </w:rPr>
        <w:t xml:space="preserve">,8 тыс.чел.), старше трудоспособного возраста – </w:t>
      </w:r>
      <w:r w:rsidR="00030D3D" w:rsidRPr="00AC2A1A">
        <w:rPr>
          <w:rFonts w:ascii="Century Gothic" w:hAnsi="Century Gothic"/>
          <w:sz w:val="24"/>
          <w:szCs w:val="24"/>
        </w:rPr>
        <w:t>29</w:t>
      </w:r>
      <w:r w:rsidR="00B745D5" w:rsidRPr="00AC2A1A">
        <w:rPr>
          <w:rFonts w:ascii="Century Gothic" w:hAnsi="Century Gothic"/>
          <w:sz w:val="24"/>
          <w:szCs w:val="24"/>
        </w:rPr>
        <w:t>,9 % (5</w:t>
      </w:r>
      <w:r w:rsidR="00B73C3E" w:rsidRPr="00AC2A1A">
        <w:rPr>
          <w:rFonts w:ascii="Century Gothic" w:hAnsi="Century Gothic"/>
          <w:sz w:val="24"/>
          <w:szCs w:val="24"/>
        </w:rPr>
        <w:t>5</w:t>
      </w:r>
      <w:r w:rsidR="00B745D5" w:rsidRPr="00AC2A1A">
        <w:rPr>
          <w:rFonts w:ascii="Century Gothic" w:hAnsi="Century Gothic"/>
          <w:sz w:val="24"/>
          <w:szCs w:val="24"/>
        </w:rPr>
        <w:t>,</w:t>
      </w:r>
      <w:r w:rsidR="00B73C3E" w:rsidRPr="00AC2A1A">
        <w:rPr>
          <w:rFonts w:ascii="Century Gothic" w:hAnsi="Century Gothic"/>
          <w:sz w:val="24"/>
          <w:szCs w:val="24"/>
        </w:rPr>
        <w:t>1</w:t>
      </w:r>
      <w:r w:rsidR="00B745D5" w:rsidRPr="00AC2A1A">
        <w:rPr>
          <w:rFonts w:ascii="Century Gothic" w:hAnsi="Century Gothic"/>
          <w:sz w:val="24"/>
          <w:szCs w:val="24"/>
        </w:rPr>
        <w:t xml:space="preserve"> тыс. чел.).</w:t>
      </w:r>
    </w:p>
    <w:p w:rsidR="00170F4D" w:rsidRPr="00AC2A1A" w:rsidRDefault="00B745D5" w:rsidP="000854FD">
      <w:pPr>
        <w:pStyle w:val="ae"/>
        <w:spacing w:after="0"/>
        <w:ind w:firstLine="709"/>
        <w:jc w:val="both"/>
        <w:rPr>
          <w:rFonts w:ascii="Century Gothic" w:hAnsi="Century Gothic"/>
          <w:sz w:val="24"/>
          <w:szCs w:val="24"/>
        </w:rPr>
      </w:pPr>
      <w:r w:rsidRPr="00AC2A1A">
        <w:rPr>
          <w:rFonts w:ascii="Century Gothic" w:hAnsi="Century Gothic"/>
          <w:sz w:val="24"/>
          <w:szCs w:val="24"/>
        </w:rPr>
        <w:t xml:space="preserve">Подобные тенденции свидетельствуют о </w:t>
      </w:r>
      <w:r w:rsidR="00564818" w:rsidRPr="00AC2A1A">
        <w:rPr>
          <w:rFonts w:ascii="Century Gothic" w:hAnsi="Century Gothic"/>
          <w:sz w:val="24"/>
          <w:szCs w:val="24"/>
        </w:rPr>
        <w:t>высоком</w:t>
      </w:r>
      <w:r w:rsidRPr="00AC2A1A">
        <w:rPr>
          <w:rFonts w:ascii="Century Gothic" w:hAnsi="Century Gothic"/>
          <w:sz w:val="24"/>
          <w:szCs w:val="24"/>
        </w:rPr>
        <w:t xml:space="preserve"> </w:t>
      </w:r>
      <w:r w:rsidRPr="00AC2A1A">
        <w:rPr>
          <w:rFonts w:ascii="Century Gothic" w:hAnsi="Century Gothic"/>
          <w:b/>
          <w:sz w:val="24"/>
          <w:szCs w:val="24"/>
        </w:rPr>
        <w:t>к</w:t>
      </w:r>
      <w:r w:rsidRPr="00AC2A1A">
        <w:rPr>
          <w:rFonts w:ascii="Century Gothic" w:hAnsi="Century Gothic"/>
          <w:b/>
          <w:bCs/>
          <w:sz w:val="24"/>
          <w:szCs w:val="24"/>
        </w:rPr>
        <w:t>оэффициент</w:t>
      </w:r>
      <w:r w:rsidR="00564818" w:rsidRPr="00AC2A1A">
        <w:rPr>
          <w:rFonts w:ascii="Century Gothic" w:hAnsi="Century Gothic"/>
          <w:b/>
          <w:bCs/>
          <w:sz w:val="24"/>
          <w:szCs w:val="24"/>
        </w:rPr>
        <w:t>е</w:t>
      </w:r>
      <w:r w:rsidRPr="00AC2A1A">
        <w:rPr>
          <w:rFonts w:ascii="Century Gothic" w:hAnsi="Century Gothic"/>
          <w:b/>
          <w:bCs/>
          <w:sz w:val="24"/>
          <w:szCs w:val="24"/>
        </w:rPr>
        <w:t xml:space="preserve"> демографической нагрузки</w:t>
      </w:r>
      <w:r w:rsidRPr="00AC2A1A">
        <w:rPr>
          <w:rFonts w:ascii="Century Gothic" w:hAnsi="Century Gothic"/>
          <w:bCs/>
          <w:sz w:val="24"/>
          <w:szCs w:val="24"/>
        </w:rPr>
        <w:t xml:space="preserve">, являющегося </w:t>
      </w:r>
      <w:r w:rsidRPr="00AC2A1A">
        <w:rPr>
          <w:rFonts w:ascii="Century Gothic" w:hAnsi="Century Gothic"/>
          <w:sz w:val="24"/>
          <w:szCs w:val="24"/>
        </w:rPr>
        <w:t xml:space="preserve">обобщенной количественной характеристикой </w:t>
      </w:r>
      <w:hyperlink r:id="rId10" w:tooltip="Возрастная структура населения (страница отсутствует)" w:history="1">
        <w:r w:rsidRPr="00AC2A1A">
          <w:rPr>
            <w:rFonts w:ascii="Century Gothic" w:hAnsi="Century Gothic"/>
            <w:sz w:val="24"/>
            <w:szCs w:val="24"/>
          </w:rPr>
          <w:t>возрастной структуры населения</w:t>
        </w:r>
      </w:hyperlink>
      <w:r w:rsidRPr="00AC2A1A">
        <w:rPr>
          <w:rFonts w:ascii="Century Gothic" w:hAnsi="Century Gothic"/>
          <w:sz w:val="24"/>
          <w:szCs w:val="24"/>
        </w:rPr>
        <w:t xml:space="preserve"> и определяющегося как соотношение численности населения в нетрудоспособном возрасте к численности населения в трудоспособном возрасте. По итогам 201</w:t>
      </w:r>
      <w:r w:rsidR="00AA6050" w:rsidRPr="00AC2A1A">
        <w:rPr>
          <w:rFonts w:ascii="Century Gothic" w:hAnsi="Century Gothic"/>
          <w:sz w:val="24"/>
          <w:szCs w:val="24"/>
        </w:rPr>
        <w:t>9</w:t>
      </w:r>
      <w:r w:rsidRPr="00AC2A1A">
        <w:rPr>
          <w:rFonts w:ascii="Century Gothic" w:hAnsi="Century Gothic"/>
          <w:sz w:val="24"/>
          <w:szCs w:val="24"/>
        </w:rPr>
        <w:t xml:space="preserve"> года на 1 000 чел. трудоспособного возраста приходилось </w:t>
      </w:r>
      <w:r w:rsidR="00AA6050" w:rsidRPr="00AC2A1A">
        <w:rPr>
          <w:rFonts w:ascii="Century Gothic" w:hAnsi="Century Gothic"/>
          <w:sz w:val="24"/>
          <w:szCs w:val="24"/>
        </w:rPr>
        <w:t>868</w:t>
      </w:r>
      <w:r w:rsidRPr="00AC2A1A">
        <w:rPr>
          <w:rFonts w:ascii="Century Gothic" w:hAnsi="Century Gothic"/>
          <w:sz w:val="24"/>
          <w:szCs w:val="24"/>
        </w:rPr>
        <w:t xml:space="preserve"> чел. нетрудоспособных (31</w:t>
      </w:r>
      <w:r w:rsidR="00AA6050" w:rsidRPr="00AC2A1A">
        <w:rPr>
          <w:rFonts w:ascii="Century Gothic" w:hAnsi="Century Gothic"/>
          <w:sz w:val="24"/>
          <w:szCs w:val="24"/>
        </w:rPr>
        <w:t>0</w:t>
      </w:r>
      <w:r w:rsidRPr="00AC2A1A">
        <w:rPr>
          <w:rFonts w:ascii="Century Gothic" w:hAnsi="Century Gothic"/>
          <w:sz w:val="24"/>
          <w:szCs w:val="24"/>
        </w:rPr>
        <w:t xml:space="preserve"> чел. моложе трудоспособного возраста и 5</w:t>
      </w:r>
      <w:r w:rsidR="00AA6050" w:rsidRPr="00AC2A1A">
        <w:rPr>
          <w:rFonts w:ascii="Century Gothic" w:hAnsi="Century Gothic"/>
          <w:sz w:val="24"/>
          <w:szCs w:val="24"/>
        </w:rPr>
        <w:t>58</w:t>
      </w:r>
      <w:r w:rsidRPr="00AC2A1A">
        <w:rPr>
          <w:rFonts w:ascii="Century Gothic" w:hAnsi="Century Gothic"/>
          <w:sz w:val="24"/>
          <w:szCs w:val="24"/>
        </w:rPr>
        <w:t xml:space="preserve"> чел. старше трудоспособного возраста)</w:t>
      </w:r>
      <w:r w:rsidR="00AA6050" w:rsidRPr="00AC2A1A">
        <w:rPr>
          <w:rFonts w:ascii="Century Gothic" w:hAnsi="Century Gothic"/>
          <w:sz w:val="24"/>
          <w:szCs w:val="24"/>
        </w:rPr>
        <w:t xml:space="preserve">; в среднем по Ярославской области - 829 чел. нетрудоспособных на 1 000 чел. трудоспособных (моложе трудоспособного возраста – 318 чел., и  </w:t>
      </w:r>
      <w:r w:rsidR="00B2159B">
        <w:rPr>
          <w:rFonts w:ascii="Century Gothic" w:hAnsi="Century Gothic"/>
          <w:sz w:val="24"/>
          <w:szCs w:val="24"/>
        </w:rPr>
        <w:t>511 чел. старше трудоспособного возраста).</w:t>
      </w:r>
    </w:p>
    <w:p w:rsidR="00B745D5" w:rsidRPr="00AC2A1A" w:rsidRDefault="000854FD" w:rsidP="000854FD">
      <w:pPr>
        <w:spacing w:after="0" w:line="240" w:lineRule="auto"/>
        <w:ind w:firstLine="709"/>
        <w:jc w:val="both"/>
        <w:rPr>
          <w:rFonts w:ascii="Century Gothic" w:hAnsi="Century Gothic"/>
          <w:sz w:val="24"/>
          <w:szCs w:val="24"/>
        </w:rPr>
      </w:pPr>
      <w:r>
        <w:rPr>
          <w:rFonts w:ascii="Century Gothic" w:hAnsi="Century Gothic"/>
          <w:noProof/>
          <w:sz w:val="24"/>
          <w:szCs w:val="24"/>
          <w:lang w:eastAsia="ru-RU"/>
        </w:rPr>
        <w:drawing>
          <wp:anchor distT="0" distB="0" distL="114300" distR="114300" simplePos="0" relativeHeight="251872768" behindDoc="0" locked="0" layoutInCell="1" allowOverlap="1">
            <wp:simplePos x="0" y="0"/>
            <wp:positionH relativeFrom="margin">
              <wp:posOffset>7620</wp:posOffset>
            </wp:positionH>
            <wp:positionV relativeFrom="margin">
              <wp:posOffset>6118225</wp:posOffset>
            </wp:positionV>
            <wp:extent cx="6934835" cy="2707005"/>
            <wp:effectExtent l="0" t="0" r="0" b="0"/>
            <wp:wrapSquare wrapText="bothSides"/>
            <wp:docPr id="4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roofErr w:type="gramStart"/>
      <w:r w:rsidR="00B745D5" w:rsidRPr="00AC2A1A">
        <w:rPr>
          <w:rFonts w:ascii="Century Gothic" w:hAnsi="Century Gothic"/>
          <w:sz w:val="24"/>
          <w:szCs w:val="24"/>
        </w:rPr>
        <w:t xml:space="preserve">Снижение в последние годы показателей рождаемости и замедление темпов снижения смертности привели к росту естественной убыли населения: в 2017 году до </w:t>
      </w:r>
      <w:r w:rsidR="00B745D5" w:rsidRPr="00AC2A1A">
        <w:rPr>
          <w:rFonts w:ascii="Century Gothic" w:hAnsi="Century Gothic"/>
          <w:sz w:val="24"/>
          <w:szCs w:val="24"/>
        </w:rPr>
        <w:lastRenderedPageBreak/>
        <w:t>1 407 чел.; в 2018 году до 1 376 чел.; в 2019 году – до 1 507 чел.</w:t>
      </w:r>
      <w:r w:rsidR="003E4B6F" w:rsidRPr="00AC2A1A">
        <w:rPr>
          <w:rFonts w:ascii="Century Gothic" w:hAnsi="Century Gothic"/>
          <w:sz w:val="24"/>
          <w:szCs w:val="24"/>
        </w:rPr>
        <w:t xml:space="preserve">; в 2020 году – до 2 068 чел., в 2021 году (ожид.) – до 2 387 чел. </w:t>
      </w:r>
      <w:r w:rsidR="00B745D5" w:rsidRPr="00AC2A1A">
        <w:rPr>
          <w:rFonts w:ascii="Century Gothic" w:hAnsi="Century Gothic"/>
          <w:sz w:val="24"/>
          <w:szCs w:val="24"/>
        </w:rPr>
        <w:t>(2016 год – 1 197 чел., 2015 год</w:t>
      </w:r>
      <w:proofErr w:type="gramEnd"/>
      <w:r w:rsidR="00B745D5" w:rsidRPr="00AC2A1A">
        <w:rPr>
          <w:rFonts w:ascii="Century Gothic" w:hAnsi="Century Gothic"/>
          <w:sz w:val="24"/>
          <w:szCs w:val="24"/>
        </w:rPr>
        <w:t xml:space="preserve">  - </w:t>
      </w:r>
      <w:proofErr w:type="gramStart"/>
      <w:r w:rsidR="00B745D5" w:rsidRPr="00AC2A1A">
        <w:rPr>
          <w:rFonts w:ascii="Century Gothic" w:hAnsi="Century Gothic"/>
          <w:sz w:val="24"/>
          <w:szCs w:val="24"/>
        </w:rPr>
        <w:t>1 086 чел.).</w:t>
      </w:r>
      <w:proofErr w:type="gramEnd"/>
    </w:p>
    <w:p w:rsidR="00896DF9" w:rsidRPr="00AC2A1A" w:rsidRDefault="0055772B" w:rsidP="000854FD">
      <w:pPr>
        <w:spacing w:after="0" w:line="240" w:lineRule="auto"/>
        <w:ind w:firstLine="709"/>
        <w:jc w:val="both"/>
        <w:rPr>
          <w:rFonts w:ascii="Century Gothic" w:hAnsi="Century Gothic"/>
          <w:sz w:val="24"/>
          <w:szCs w:val="24"/>
        </w:rPr>
      </w:pPr>
      <w:r w:rsidRPr="00AC2A1A">
        <w:rPr>
          <w:rFonts w:ascii="Century Gothic" w:hAnsi="Century Gothic"/>
          <w:sz w:val="24"/>
          <w:szCs w:val="24"/>
        </w:rPr>
        <w:t>Н</w:t>
      </w:r>
      <w:r w:rsidR="00896DF9" w:rsidRPr="00AC2A1A">
        <w:rPr>
          <w:rFonts w:ascii="Century Gothic" w:hAnsi="Century Gothic"/>
          <w:sz w:val="24"/>
          <w:szCs w:val="24"/>
        </w:rPr>
        <w:t xml:space="preserve">а ближайшую перспективу по прогнозу социально – экономического развития городского округа город Рыбинск Ярославской области на среднесрочный период 2022 – 2024 годов будет фиксироваться незначительный рост рождаемости и значения этого показателя не смогут вернуться к ежегодному уровню рождаемости в 2 000 чел. Одной из основных причин стало вхождение в детородный возраст малочисленных поколений женщин, рожденных в 1990 - 2000 годах, т. е. как раз в те годы, когда наблюдались наименьшие показатели рождаемости. Так же причиной можно назвать нестабильную экономическую ситуацию в стране, в т.ч. вызванную пандемией коронавирусной инфекции и напряженность на мировой политической арене. </w:t>
      </w:r>
    </w:p>
    <w:p w:rsidR="00896DF9" w:rsidRPr="00AC2A1A" w:rsidRDefault="000854FD" w:rsidP="000854FD">
      <w:pPr>
        <w:pStyle w:val="33"/>
        <w:spacing w:after="0"/>
        <w:ind w:left="0" w:firstLine="709"/>
        <w:jc w:val="both"/>
        <w:rPr>
          <w:rFonts w:ascii="Century Gothic" w:eastAsia="Calibri" w:hAnsi="Century Gothic"/>
          <w:sz w:val="24"/>
          <w:szCs w:val="24"/>
          <w:lang w:eastAsia="en-US"/>
        </w:rPr>
      </w:pPr>
      <w:r>
        <w:rPr>
          <w:rFonts w:ascii="Century Gothic" w:eastAsia="Calibri" w:hAnsi="Century Gothic"/>
          <w:noProof/>
          <w:sz w:val="24"/>
          <w:szCs w:val="24"/>
        </w:rPr>
        <w:drawing>
          <wp:anchor distT="0" distB="0" distL="114300" distR="114300" simplePos="0" relativeHeight="251873792" behindDoc="0" locked="0" layoutInCell="1" allowOverlap="1">
            <wp:simplePos x="0" y="0"/>
            <wp:positionH relativeFrom="margin">
              <wp:posOffset>273685</wp:posOffset>
            </wp:positionH>
            <wp:positionV relativeFrom="margin">
              <wp:posOffset>5358130</wp:posOffset>
            </wp:positionV>
            <wp:extent cx="6364605" cy="2469515"/>
            <wp:effectExtent l="0" t="0" r="0" b="0"/>
            <wp:wrapSquare wrapText="bothSides"/>
            <wp:docPr id="1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896DF9" w:rsidRPr="00AC2A1A">
        <w:rPr>
          <w:rFonts w:ascii="Century Gothic" w:eastAsia="Calibri" w:hAnsi="Century Gothic"/>
          <w:sz w:val="24"/>
          <w:szCs w:val="24"/>
          <w:lang w:eastAsia="en-US"/>
        </w:rPr>
        <w:t xml:space="preserve">В надежде, что в ближайшее время удастся справиться с пандемией коронавирусной инфекции, в течение 2 - 3 лет показатели смертности вернутся в свои значения. Однако, несмотря на внедрение в отрасль здравоохранения современных технологий, смертность населения снижаться будет  незначительно, достаточно низкими темпами, для того, чтобы более приблизиться к уровню рождаемости. Одним из факторов низких темпов снижения уровня смертности является старение населения. Более многочисленные возрастные группы населения становятся старше. Так же причиной достаточно медленного снижения смертности являются и  причины экономического характера. </w:t>
      </w:r>
    </w:p>
    <w:p w:rsidR="00B745D5" w:rsidRPr="00AC2A1A" w:rsidRDefault="00896DF9" w:rsidP="000854FD">
      <w:pPr>
        <w:spacing w:after="0" w:line="240" w:lineRule="auto"/>
        <w:ind w:firstLine="709"/>
        <w:jc w:val="both"/>
        <w:rPr>
          <w:rFonts w:ascii="Century Gothic" w:hAnsi="Century Gothic"/>
          <w:sz w:val="24"/>
          <w:szCs w:val="24"/>
          <w:highlight w:val="yellow"/>
        </w:rPr>
      </w:pPr>
      <w:r w:rsidRPr="00AC2A1A">
        <w:rPr>
          <w:rFonts w:ascii="Century Gothic" w:hAnsi="Century Gothic"/>
          <w:sz w:val="24"/>
          <w:szCs w:val="24"/>
        </w:rPr>
        <w:t>В 2020 году миграционная убыль населения стала минимальной с 2007 года - (-135 чел.); приехали 2 519 чел., уехали 2 654 чел. Миграционные процессы зависят в первую очередь от причин экономического характера. В настоящее время в прогнозируемом периоде  можно ожидать снижения значений миграционной убыли населения до 150 – 200 чел. в год, что связано в т.ч. и с неопределенностью распространения пандемии  коронавирусной инфекции, а так же переходом ряда предприятий на удаленный режим работы</w:t>
      </w:r>
      <w:r w:rsidR="000854FD">
        <w:rPr>
          <w:rFonts w:ascii="Century Gothic" w:hAnsi="Century Gothic"/>
          <w:sz w:val="24"/>
          <w:szCs w:val="24"/>
        </w:rPr>
        <w:t>.</w:t>
      </w:r>
    </w:p>
    <w:p w:rsidR="00B745D5" w:rsidRPr="00AC2A1A" w:rsidRDefault="00B745D5" w:rsidP="000854FD">
      <w:pPr>
        <w:pStyle w:val="p2"/>
        <w:spacing w:before="0" w:beforeAutospacing="0" w:after="0" w:afterAutospacing="0"/>
        <w:ind w:firstLine="709"/>
        <w:rPr>
          <w:rFonts w:ascii="Century Gothic" w:hAnsi="Century Gothic"/>
          <w:sz w:val="24"/>
          <w:szCs w:val="24"/>
        </w:rPr>
      </w:pPr>
      <w:r w:rsidRPr="00AC2A1A">
        <w:rPr>
          <w:rFonts w:ascii="Century Gothic" w:hAnsi="Century Gothic"/>
          <w:sz w:val="24"/>
          <w:szCs w:val="24"/>
        </w:rPr>
        <w:t>В абсолютных цифрах население Рыбинска в 20</w:t>
      </w:r>
      <w:r w:rsidR="0055772B" w:rsidRPr="00AC2A1A">
        <w:rPr>
          <w:rFonts w:ascii="Century Gothic" w:hAnsi="Century Gothic"/>
          <w:sz w:val="24"/>
          <w:szCs w:val="24"/>
        </w:rPr>
        <w:t>20</w:t>
      </w:r>
      <w:r w:rsidRPr="00AC2A1A">
        <w:rPr>
          <w:rFonts w:ascii="Century Gothic" w:hAnsi="Century Gothic"/>
          <w:sz w:val="24"/>
          <w:szCs w:val="24"/>
        </w:rPr>
        <w:t xml:space="preserve"> году составило 18</w:t>
      </w:r>
      <w:r w:rsidR="0055772B" w:rsidRPr="00AC2A1A">
        <w:rPr>
          <w:rFonts w:ascii="Century Gothic" w:hAnsi="Century Gothic"/>
          <w:sz w:val="24"/>
          <w:szCs w:val="24"/>
        </w:rPr>
        <w:t>2</w:t>
      </w:r>
      <w:r w:rsidRPr="00AC2A1A">
        <w:rPr>
          <w:rFonts w:ascii="Century Gothic" w:hAnsi="Century Gothic"/>
          <w:sz w:val="24"/>
          <w:szCs w:val="24"/>
        </w:rPr>
        <w:t>,</w:t>
      </w:r>
      <w:r w:rsidR="0055772B" w:rsidRPr="00AC2A1A">
        <w:rPr>
          <w:rFonts w:ascii="Century Gothic" w:hAnsi="Century Gothic"/>
          <w:sz w:val="24"/>
          <w:szCs w:val="24"/>
        </w:rPr>
        <w:t>4</w:t>
      </w:r>
      <w:r w:rsidRPr="00AC2A1A">
        <w:rPr>
          <w:rFonts w:ascii="Century Gothic" w:hAnsi="Century Gothic"/>
          <w:sz w:val="24"/>
          <w:szCs w:val="24"/>
        </w:rPr>
        <w:t xml:space="preserve"> тыс. чел., в 202</w:t>
      </w:r>
      <w:r w:rsidR="0055772B" w:rsidRPr="00AC2A1A">
        <w:rPr>
          <w:rFonts w:ascii="Century Gothic" w:hAnsi="Century Gothic"/>
          <w:sz w:val="24"/>
          <w:szCs w:val="24"/>
        </w:rPr>
        <w:t>1</w:t>
      </w:r>
      <w:r w:rsidRPr="00AC2A1A">
        <w:rPr>
          <w:rFonts w:ascii="Century Gothic" w:hAnsi="Century Gothic"/>
          <w:sz w:val="24"/>
          <w:szCs w:val="24"/>
        </w:rPr>
        <w:t xml:space="preserve"> году </w:t>
      </w:r>
      <w:r w:rsidR="008A3980" w:rsidRPr="00AC2A1A">
        <w:rPr>
          <w:rFonts w:ascii="Century Gothic" w:hAnsi="Century Gothic"/>
          <w:sz w:val="24"/>
          <w:szCs w:val="24"/>
        </w:rPr>
        <w:t>ожидается</w:t>
      </w:r>
      <w:r w:rsidRPr="00AC2A1A">
        <w:rPr>
          <w:rFonts w:ascii="Century Gothic" w:hAnsi="Century Gothic"/>
          <w:sz w:val="24"/>
          <w:szCs w:val="24"/>
        </w:rPr>
        <w:t xml:space="preserve"> 1</w:t>
      </w:r>
      <w:r w:rsidR="0055772B" w:rsidRPr="00AC2A1A">
        <w:rPr>
          <w:rFonts w:ascii="Century Gothic" w:hAnsi="Century Gothic"/>
          <w:sz w:val="24"/>
          <w:szCs w:val="24"/>
        </w:rPr>
        <w:t>79</w:t>
      </w:r>
      <w:r w:rsidRPr="00AC2A1A">
        <w:rPr>
          <w:rFonts w:ascii="Century Gothic" w:hAnsi="Century Gothic"/>
          <w:sz w:val="24"/>
          <w:szCs w:val="24"/>
        </w:rPr>
        <w:t>,</w:t>
      </w:r>
      <w:r w:rsidR="0055772B" w:rsidRPr="00AC2A1A">
        <w:rPr>
          <w:rFonts w:ascii="Century Gothic" w:hAnsi="Century Gothic"/>
          <w:sz w:val="24"/>
          <w:szCs w:val="24"/>
        </w:rPr>
        <w:t>8</w:t>
      </w:r>
      <w:r w:rsidRPr="00AC2A1A">
        <w:rPr>
          <w:rFonts w:ascii="Century Gothic" w:hAnsi="Century Gothic"/>
          <w:sz w:val="24"/>
          <w:szCs w:val="24"/>
        </w:rPr>
        <w:t xml:space="preserve"> тыс. чел., в 202</w:t>
      </w:r>
      <w:r w:rsidR="0055772B" w:rsidRPr="00AC2A1A">
        <w:rPr>
          <w:rFonts w:ascii="Century Gothic" w:hAnsi="Century Gothic"/>
          <w:sz w:val="24"/>
          <w:szCs w:val="24"/>
        </w:rPr>
        <w:t>2</w:t>
      </w:r>
      <w:r w:rsidRPr="00AC2A1A">
        <w:rPr>
          <w:rFonts w:ascii="Century Gothic" w:hAnsi="Century Gothic"/>
          <w:sz w:val="24"/>
          <w:szCs w:val="24"/>
        </w:rPr>
        <w:t xml:space="preserve"> году – 1</w:t>
      </w:r>
      <w:r w:rsidR="0055772B" w:rsidRPr="00AC2A1A">
        <w:rPr>
          <w:rFonts w:ascii="Century Gothic" w:hAnsi="Century Gothic"/>
          <w:sz w:val="24"/>
          <w:szCs w:val="24"/>
        </w:rPr>
        <w:t>77</w:t>
      </w:r>
      <w:r w:rsidRPr="00AC2A1A">
        <w:rPr>
          <w:rFonts w:ascii="Century Gothic" w:hAnsi="Century Gothic"/>
          <w:sz w:val="24"/>
          <w:szCs w:val="24"/>
        </w:rPr>
        <w:t>,3 тыс. чел., в 202</w:t>
      </w:r>
      <w:r w:rsidR="0055772B" w:rsidRPr="00AC2A1A">
        <w:rPr>
          <w:rFonts w:ascii="Century Gothic" w:hAnsi="Century Gothic"/>
          <w:sz w:val="24"/>
          <w:szCs w:val="24"/>
        </w:rPr>
        <w:t>3</w:t>
      </w:r>
      <w:r w:rsidRPr="00AC2A1A">
        <w:rPr>
          <w:rFonts w:ascii="Century Gothic" w:hAnsi="Century Gothic"/>
          <w:sz w:val="24"/>
          <w:szCs w:val="24"/>
        </w:rPr>
        <w:t xml:space="preserve"> году – 17</w:t>
      </w:r>
      <w:r w:rsidR="0055772B" w:rsidRPr="00AC2A1A">
        <w:rPr>
          <w:rFonts w:ascii="Century Gothic" w:hAnsi="Century Gothic"/>
          <w:sz w:val="24"/>
          <w:szCs w:val="24"/>
        </w:rPr>
        <w:t>5</w:t>
      </w:r>
      <w:r w:rsidRPr="00AC2A1A">
        <w:rPr>
          <w:rFonts w:ascii="Century Gothic" w:hAnsi="Century Gothic"/>
          <w:sz w:val="24"/>
          <w:szCs w:val="24"/>
        </w:rPr>
        <w:t>,</w:t>
      </w:r>
      <w:r w:rsidR="0055772B" w:rsidRPr="00AC2A1A">
        <w:rPr>
          <w:rFonts w:ascii="Century Gothic" w:hAnsi="Century Gothic"/>
          <w:sz w:val="24"/>
          <w:szCs w:val="24"/>
        </w:rPr>
        <w:t>0</w:t>
      </w:r>
      <w:r w:rsidRPr="00AC2A1A">
        <w:rPr>
          <w:rFonts w:ascii="Century Gothic" w:hAnsi="Century Gothic"/>
          <w:sz w:val="24"/>
          <w:szCs w:val="24"/>
        </w:rPr>
        <w:t xml:space="preserve"> тыс. чел., в 202</w:t>
      </w:r>
      <w:r w:rsidR="0055772B" w:rsidRPr="00AC2A1A">
        <w:rPr>
          <w:rFonts w:ascii="Century Gothic" w:hAnsi="Century Gothic"/>
          <w:sz w:val="24"/>
          <w:szCs w:val="24"/>
        </w:rPr>
        <w:t>4</w:t>
      </w:r>
      <w:r w:rsidRPr="00AC2A1A">
        <w:rPr>
          <w:rFonts w:ascii="Century Gothic" w:hAnsi="Century Gothic"/>
          <w:sz w:val="24"/>
          <w:szCs w:val="24"/>
        </w:rPr>
        <w:t xml:space="preserve"> году – 17</w:t>
      </w:r>
      <w:r w:rsidR="0055772B" w:rsidRPr="00AC2A1A">
        <w:rPr>
          <w:rFonts w:ascii="Century Gothic" w:hAnsi="Century Gothic"/>
          <w:sz w:val="24"/>
          <w:szCs w:val="24"/>
        </w:rPr>
        <w:t>3</w:t>
      </w:r>
      <w:r w:rsidRPr="00AC2A1A">
        <w:rPr>
          <w:rFonts w:ascii="Century Gothic" w:hAnsi="Century Gothic"/>
          <w:sz w:val="24"/>
          <w:szCs w:val="24"/>
        </w:rPr>
        <w:t>,</w:t>
      </w:r>
      <w:r w:rsidR="0055772B" w:rsidRPr="00AC2A1A">
        <w:rPr>
          <w:rFonts w:ascii="Century Gothic" w:hAnsi="Century Gothic"/>
          <w:sz w:val="24"/>
          <w:szCs w:val="24"/>
        </w:rPr>
        <w:t>0</w:t>
      </w:r>
      <w:r w:rsidRPr="00AC2A1A">
        <w:rPr>
          <w:rFonts w:ascii="Century Gothic" w:hAnsi="Century Gothic"/>
          <w:sz w:val="24"/>
          <w:szCs w:val="24"/>
        </w:rPr>
        <w:t xml:space="preserve"> тыс. чел., т.е. с учетом прогнозируемых темпов естественного и миграционного сальдо население города за 202</w:t>
      </w:r>
      <w:r w:rsidR="0055772B" w:rsidRPr="00AC2A1A">
        <w:rPr>
          <w:rFonts w:ascii="Century Gothic" w:hAnsi="Century Gothic"/>
          <w:sz w:val="24"/>
          <w:szCs w:val="24"/>
        </w:rPr>
        <w:t>1</w:t>
      </w:r>
      <w:r w:rsidRPr="00AC2A1A">
        <w:rPr>
          <w:rFonts w:ascii="Century Gothic" w:hAnsi="Century Gothic"/>
          <w:sz w:val="24"/>
          <w:szCs w:val="24"/>
        </w:rPr>
        <w:t>-202</w:t>
      </w:r>
      <w:r w:rsidR="0055772B" w:rsidRPr="00AC2A1A">
        <w:rPr>
          <w:rFonts w:ascii="Century Gothic" w:hAnsi="Century Gothic"/>
          <w:sz w:val="24"/>
          <w:szCs w:val="24"/>
        </w:rPr>
        <w:t>4</w:t>
      </w:r>
      <w:r w:rsidRPr="00AC2A1A">
        <w:rPr>
          <w:rFonts w:ascii="Century Gothic" w:hAnsi="Century Gothic"/>
          <w:sz w:val="24"/>
          <w:szCs w:val="24"/>
        </w:rPr>
        <w:t xml:space="preserve"> годы сократится на 6,</w:t>
      </w:r>
      <w:r w:rsidR="0055772B" w:rsidRPr="00AC2A1A">
        <w:rPr>
          <w:rFonts w:ascii="Century Gothic" w:hAnsi="Century Gothic"/>
          <w:sz w:val="24"/>
          <w:szCs w:val="24"/>
        </w:rPr>
        <w:t>8</w:t>
      </w:r>
      <w:r w:rsidRPr="00AC2A1A">
        <w:rPr>
          <w:rFonts w:ascii="Century Gothic" w:hAnsi="Century Gothic"/>
          <w:sz w:val="24"/>
          <w:szCs w:val="24"/>
        </w:rPr>
        <w:t xml:space="preserve"> тыс. чел. </w:t>
      </w:r>
    </w:p>
    <w:p w:rsidR="00B745D5" w:rsidRPr="00AC2A1A" w:rsidRDefault="00B745D5" w:rsidP="000854FD">
      <w:pPr>
        <w:pStyle w:val="p2"/>
        <w:spacing w:before="0" w:beforeAutospacing="0" w:after="0" w:afterAutospacing="0"/>
        <w:ind w:firstLine="709"/>
        <w:rPr>
          <w:rFonts w:ascii="Century Gothic" w:hAnsi="Century Gothic"/>
          <w:sz w:val="24"/>
          <w:szCs w:val="24"/>
        </w:rPr>
      </w:pPr>
      <w:r w:rsidRPr="00AC2A1A">
        <w:rPr>
          <w:rFonts w:ascii="Century Gothic" w:hAnsi="Century Gothic"/>
          <w:sz w:val="24"/>
          <w:szCs w:val="24"/>
        </w:rPr>
        <w:t>Демографический прогноз будет откорректирован по итогам Всероссийской переписи населения 2021 года.</w:t>
      </w:r>
    </w:p>
    <w:p w:rsidR="00B745D5" w:rsidRDefault="00B745D5" w:rsidP="00D83CA9">
      <w:pPr>
        <w:pStyle w:val="2"/>
        <w:spacing w:after="100" w:line="240" w:lineRule="auto"/>
        <w:ind w:firstLine="709"/>
        <w:rPr>
          <w:rFonts w:ascii="Century Gothic" w:hAnsi="Century Gothic"/>
          <w:color w:val="auto"/>
        </w:rPr>
      </w:pPr>
      <w:bookmarkStart w:id="15" w:name="_1.2__Уровень"/>
      <w:bookmarkStart w:id="16" w:name="_Toc528243095"/>
      <w:bookmarkStart w:id="17" w:name="_Toc85447247"/>
      <w:bookmarkEnd w:id="15"/>
      <w:r w:rsidRPr="00AC2A1A">
        <w:rPr>
          <w:rFonts w:ascii="Century Gothic" w:hAnsi="Century Gothic"/>
          <w:color w:val="auto"/>
        </w:rPr>
        <w:lastRenderedPageBreak/>
        <w:t>1.2  УРОВЕНЬ ЖИЗНИ. ЗАНЯТОСТЬ НАСЕЛЕНИЯ</w:t>
      </w:r>
      <w:bookmarkEnd w:id="16"/>
      <w:bookmarkEnd w:id="17"/>
    </w:p>
    <w:p w:rsidR="00B745D5" w:rsidRPr="000854FD" w:rsidRDefault="00B745D5" w:rsidP="00D83CA9">
      <w:pPr>
        <w:pStyle w:val="ae"/>
        <w:ind w:firstLine="709"/>
        <w:jc w:val="both"/>
        <w:rPr>
          <w:rFonts w:ascii="Century Gothic" w:hAnsi="Century Gothic"/>
          <w:sz w:val="24"/>
          <w:szCs w:val="24"/>
        </w:rPr>
      </w:pPr>
      <w:r w:rsidRPr="000854FD">
        <w:rPr>
          <w:rFonts w:ascii="Century Gothic" w:hAnsi="Century Gothic"/>
          <w:b/>
          <w:sz w:val="24"/>
          <w:szCs w:val="24"/>
        </w:rPr>
        <w:t>Численность занятых</w:t>
      </w:r>
      <w:r w:rsidRPr="000854FD">
        <w:rPr>
          <w:rFonts w:ascii="Century Gothic" w:hAnsi="Century Gothic"/>
          <w:sz w:val="24"/>
          <w:szCs w:val="24"/>
        </w:rPr>
        <w:t xml:space="preserve"> </w:t>
      </w:r>
    </w:p>
    <w:p w:rsidR="00B745D5" w:rsidRPr="000854FD" w:rsidRDefault="00B745D5" w:rsidP="000854FD">
      <w:pPr>
        <w:pStyle w:val="ae"/>
        <w:ind w:firstLine="709"/>
        <w:jc w:val="both"/>
        <w:rPr>
          <w:rFonts w:ascii="Century Gothic" w:hAnsi="Century Gothic"/>
          <w:sz w:val="24"/>
          <w:szCs w:val="24"/>
        </w:rPr>
      </w:pPr>
      <w:r w:rsidRPr="000854FD">
        <w:rPr>
          <w:rFonts w:ascii="Century Gothic" w:hAnsi="Century Gothic"/>
          <w:sz w:val="24"/>
          <w:szCs w:val="24"/>
        </w:rPr>
        <w:t>Около 5</w:t>
      </w:r>
      <w:r w:rsidR="00D66EB2" w:rsidRPr="000854FD">
        <w:rPr>
          <w:rFonts w:ascii="Century Gothic" w:hAnsi="Century Gothic"/>
          <w:sz w:val="24"/>
          <w:szCs w:val="24"/>
        </w:rPr>
        <w:t>1</w:t>
      </w:r>
      <w:r w:rsidRPr="000854FD">
        <w:rPr>
          <w:rFonts w:ascii="Century Gothic" w:hAnsi="Century Gothic"/>
          <w:sz w:val="24"/>
          <w:szCs w:val="24"/>
        </w:rPr>
        <w:t>,</w:t>
      </w:r>
      <w:r w:rsidR="00BE23CD" w:rsidRPr="000854FD">
        <w:rPr>
          <w:rFonts w:ascii="Century Gothic" w:hAnsi="Century Gothic"/>
          <w:sz w:val="24"/>
          <w:szCs w:val="24"/>
        </w:rPr>
        <w:t>2</w:t>
      </w:r>
      <w:r w:rsidRPr="000854FD">
        <w:rPr>
          <w:rFonts w:ascii="Century Gothic" w:hAnsi="Century Gothic"/>
          <w:sz w:val="24"/>
          <w:szCs w:val="24"/>
        </w:rPr>
        <w:t xml:space="preserve"> тыс. чел. занято на крупных и средних предприятиях города Рыбинска в январе – июле 202</w:t>
      </w:r>
      <w:r w:rsidR="00D66EB2" w:rsidRPr="000854FD">
        <w:rPr>
          <w:rFonts w:ascii="Century Gothic" w:hAnsi="Century Gothic"/>
          <w:sz w:val="24"/>
          <w:szCs w:val="24"/>
        </w:rPr>
        <w:t>1</w:t>
      </w:r>
      <w:r w:rsidRPr="000854FD">
        <w:rPr>
          <w:rFonts w:ascii="Century Gothic" w:hAnsi="Century Gothic"/>
          <w:sz w:val="24"/>
          <w:szCs w:val="24"/>
        </w:rPr>
        <w:t xml:space="preserve"> года (январь – июль 20</w:t>
      </w:r>
      <w:r w:rsidR="00D66EB2" w:rsidRPr="000854FD">
        <w:rPr>
          <w:rFonts w:ascii="Century Gothic" w:hAnsi="Century Gothic"/>
          <w:sz w:val="24"/>
          <w:szCs w:val="24"/>
        </w:rPr>
        <w:t>20</w:t>
      </w:r>
      <w:r w:rsidRPr="000854FD">
        <w:rPr>
          <w:rFonts w:ascii="Century Gothic" w:hAnsi="Century Gothic"/>
          <w:sz w:val="24"/>
          <w:szCs w:val="24"/>
        </w:rPr>
        <w:t xml:space="preserve"> года – 5</w:t>
      </w:r>
      <w:r w:rsidR="00D66EB2" w:rsidRPr="000854FD">
        <w:rPr>
          <w:rFonts w:ascii="Century Gothic" w:hAnsi="Century Gothic"/>
          <w:sz w:val="24"/>
          <w:szCs w:val="24"/>
        </w:rPr>
        <w:t>2</w:t>
      </w:r>
      <w:r w:rsidRPr="000854FD">
        <w:rPr>
          <w:rFonts w:ascii="Century Gothic" w:hAnsi="Century Gothic"/>
          <w:sz w:val="24"/>
          <w:szCs w:val="24"/>
        </w:rPr>
        <w:t>,</w:t>
      </w:r>
      <w:r w:rsidR="00D66EB2" w:rsidRPr="000854FD">
        <w:rPr>
          <w:rFonts w:ascii="Century Gothic" w:hAnsi="Century Gothic"/>
          <w:sz w:val="24"/>
          <w:szCs w:val="24"/>
        </w:rPr>
        <w:t>2</w:t>
      </w:r>
      <w:r w:rsidRPr="000854FD">
        <w:rPr>
          <w:rFonts w:ascii="Century Gothic" w:hAnsi="Century Gothic"/>
          <w:sz w:val="24"/>
          <w:szCs w:val="24"/>
        </w:rPr>
        <w:t xml:space="preserve"> тыс. чел.)</w:t>
      </w:r>
      <w:r w:rsidR="00BE23CD" w:rsidRPr="000854FD">
        <w:rPr>
          <w:rFonts w:ascii="Century Gothic" w:hAnsi="Century Gothic"/>
          <w:sz w:val="24"/>
          <w:szCs w:val="24"/>
        </w:rPr>
        <w:t xml:space="preserve"> – 98,0 % к соответствующему периоду 2020 года. </w:t>
      </w:r>
      <w:r w:rsidRPr="000854FD">
        <w:rPr>
          <w:rFonts w:ascii="Century Gothic" w:hAnsi="Century Gothic"/>
          <w:sz w:val="24"/>
          <w:szCs w:val="24"/>
        </w:rPr>
        <w:t xml:space="preserve">Большая часть работающих занята на предприятиях обрабатывающих производств – </w:t>
      </w:r>
      <w:r w:rsidR="00761FEE" w:rsidRPr="000854FD">
        <w:rPr>
          <w:rFonts w:ascii="Century Gothic" w:hAnsi="Century Gothic"/>
          <w:sz w:val="24"/>
          <w:szCs w:val="24"/>
        </w:rPr>
        <w:t>19 941</w:t>
      </w:r>
      <w:r w:rsidRPr="000854FD">
        <w:rPr>
          <w:rFonts w:ascii="Century Gothic" w:hAnsi="Century Gothic"/>
          <w:sz w:val="24"/>
          <w:szCs w:val="24"/>
        </w:rPr>
        <w:t xml:space="preserve">  чел. (</w:t>
      </w:r>
      <w:r w:rsidR="00761FEE" w:rsidRPr="000854FD">
        <w:rPr>
          <w:rFonts w:ascii="Century Gothic" w:hAnsi="Century Gothic"/>
          <w:sz w:val="24"/>
          <w:szCs w:val="24"/>
        </w:rPr>
        <w:t>39</w:t>
      </w:r>
      <w:r w:rsidRPr="000854FD">
        <w:rPr>
          <w:rFonts w:ascii="Century Gothic" w:hAnsi="Century Gothic"/>
          <w:sz w:val="24"/>
          <w:szCs w:val="24"/>
        </w:rPr>
        <w:t>,0 % от общей численности работников крупных и средних предприятий). В секторе государственного управления, обеспечения военной безопасности и социального обеспечения на службе занято 3 </w:t>
      </w:r>
      <w:r w:rsidR="00761FEE" w:rsidRPr="000854FD">
        <w:rPr>
          <w:rFonts w:ascii="Century Gothic" w:hAnsi="Century Gothic"/>
          <w:sz w:val="24"/>
          <w:szCs w:val="24"/>
        </w:rPr>
        <w:t>753</w:t>
      </w:r>
      <w:r w:rsidRPr="000854FD">
        <w:rPr>
          <w:rFonts w:ascii="Century Gothic" w:hAnsi="Century Gothic"/>
          <w:sz w:val="24"/>
          <w:szCs w:val="24"/>
        </w:rPr>
        <w:t xml:space="preserve">  чел., (7,3 %); в сфере транспортировки и хранения – 2 6</w:t>
      </w:r>
      <w:r w:rsidR="00761FEE" w:rsidRPr="000854FD">
        <w:rPr>
          <w:rFonts w:ascii="Century Gothic" w:hAnsi="Century Gothic"/>
          <w:sz w:val="24"/>
          <w:szCs w:val="24"/>
        </w:rPr>
        <w:t>59</w:t>
      </w:r>
      <w:r w:rsidRPr="000854FD">
        <w:rPr>
          <w:rFonts w:ascii="Century Gothic" w:hAnsi="Century Gothic"/>
          <w:sz w:val="24"/>
          <w:szCs w:val="24"/>
        </w:rPr>
        <w:t xml:space="preserve"> чел. (5,2%), в торговле оптовой и розничной, ремонте автотранспортных средств – </w:t>
      </w:r>
      <w:r w:rsidR="00761FEE" w:rsidRPr="000854FD">
        <w:rPr>
          <w:rFonts w:ascii="Century Gothic" w:hAnsi="Century Gothic"/>
          <w:sz w:val="24"/>
          <w:szCs w:val="24"/>
        </w:rPr>
        <w:t>2 180</w:t>
      </w:r>
      <w:r w:rsidRPr="000854FD">
        <w:rPr>
          <w:rFonts w:ascii="Century Gothic" w:hAnsi="Century Gothic"/>
          <w:sz w:val="24"/>
          <w:szCs w:val="24"/>
        </w:rPr>
        <w:t xml:space="preserve"> чел. (</w:t>
      </w:r>
      <w:r w:rsidR="00761FEE" w:rsidRPr="000854FD">
        <w:rPr>
          <w:rFonts w:ascii="Century Gothic" w:hAnsi="Century Gothic"/>
          <w:sz w:val="24"/>
          <w:szCs w:val="24"/>
        </w:rPr>
        <w:t>4</w:t>
      </w:r>
      <w:r w:rsidRPr="000854FD">
        <w:rPr>
          <w:rFonts w:ascii="Century Gothic" w:hAnsi="Century Gothic"/>
          <w:sz w:val="24"/>
          <w:szCs w:val="24"/>
        </w:rPr>
        <w:t>,</w:t>
      </w:r>
      <w:r w:rsidR="00761FEE" w:rsidRPr="000854FD">
        <w:rPr>
          <w:rFonts w:ascii="Century Gothic" w:hAnsi="Century Gothic"/>
          <w:sz w:val="24"/>
          <w:szCs w:val="24"/>
        </w:rPr>
        <w:t>3</w:t>
      </w:r>
      <w:r w:rsidRPr="000854FD">
        <w:rPr>
          <w:rFonts w:ascii="Century Gothic" w:hAnsi="Century Gothic"/>
          <w:sz w:val="24"/>
          <w:szCs w:val="24"/>
        </w:rPr>
        <w:t xml:space="preserve"> %), в сфере образовательных услуг – 5 </w:t>
      </w:r>
      <w:r w:rsidR="00761FEE" w:rsidRPr="000854FD">
        <w:rPr>
          <w:rFonts w:ascii="Century Gothic" w:hAnsi="Century Gothic"/>
          <w:sz w:val="24"/>
          <w:szCs w:val="24"/>
        </w:rPr>
        <w:t>861</w:t>
      </w:r>
      <w:r w:rsidRPr="000854FD">
        <w:rPr>
          <w:rFonts w:ascii="Century Gothic" w:hAnsi="Century Gothic"/>
          <w:sz w:val="24"/>
          <w:szCs w:val="24"/>
        </w:rPr>
        <w:t xml:space="preserve"> чел. (11,</w:t>
      </w:r>
      <w:r w:rsidR="00761FEE" w:rsidRPr="000854FD">
        <w:rPr>
          <w:rFonts w:ascii="Century Gothic" w:hAnsi="Century Gothic"/>
          <w:sz w:val="24"/>
          <w:szCs w:val="24"/>
        </w:rPr>
        <w:t>5</w:t>
      </w:r>
      <w:r w:rsidRPr="000854FD">
        <w:rPr>
          <w:rFonts w:ascii="Century Gothic" w:hAnsi="Century Gothic"/>
          <w:sz w:val="24"/>
          <w:szCs w:val="24"/>
        </w:rPr>
        <w:t xml:space="preserve"> %), в здравоохранении и предоставлении социальных услуг – 5 </w:t>
      </w:r>
      <w:r w:rsidR="00761FEE" w:rsidRPr="000854FD">
        <w:rPr>
          <w:rFonts w:ascii="Century Gothic" w:hAnsi="Century Gothic"/>
          <w:sz w:val="24"/>
          <w:szCs w:val="24"/>
        </w:rPr>
        <w:t>577</w:t>
      </w:r>
      <w:r w:rsidRPr="000854FD">
        <w:rPr>
          <w:rFonts w:ascii="Century Gothic" w:hAnsi="Century Gothic"/>
          <w:sz w:val="24"/>
          <w:szCs w:val="24"/>
        </w:rPr>
        <w:t xml:space="preserve"> чел. (10,9 %), в сфере культуры, спорта, организации досуга и развлечений – </w:t>
      </w:r>
      <w:r w:rsidR="00F0148E" w:rsidRPr="000854FD">
        <w:rPr>
          <w:rFonts w:ascii="Century Gothic" w:hAnsi="Century Gothic"/>
          <w:sz w:val="24"/>
          <w:szCs w:val="24"/>
        </w:rPr>
        <w:t>967</w:t>
      </w:r>
      <w:r w:rsidRPr="000854FD">
        <w:rPr>
          <w:rFonts w:ascii="Century Gothic" w:hAnsi="Century Gothic"/>
          <w:sz w:val="24"/>
          <w:szCs w:val="24"/>
        </w:rPr>
        <w:t xml:space="preserve"> чел. (1,9  %) и др. </w:t>
      </w:r>
    </w:p>
    <w:p w:rsidR="00B745D5" w:rsidRPr="00AC2A1A" w:rsidRDefault="000854FD" w:rsidP="00AC2A1A">
      <w:pPr>
        <w:pStyle w:val="ae"/>
        <w:spacing w:after="0"/>
        <w:jc w:val="both"/>
        <w:rPr>
          <w:rFonts w:ascii="Century Gothic" w:hAnsi="Century Gothic"/>
          <w:b/>
          <w:sz w:val="24"/>
          <w:szCs w:val="24"/>
        </w:rPr>
      </w:pPr>
      <w:r>
        <w:rPr>
          <w:rFonts w:ascii="Century Gothic" w:hAnsi="Century Gothic"/>
          <w:b/>
          <w:noProof/>
          <w:sz w:val="24"/>
          <w:szCs w:val="24"/>
        </w:rPr>
        <w:drawing>
          <wp:anchor distT="0" distB="0" distL="114300" distR="114300" simplePos="0" relativeHeight="251859456" behindDoc="0" locked="0" layoutInCell="1" allowOverlap="1">
            <wp:simplePos x="0" y="0"/>
            <wp:positionH relativeFrom="margin">
              <wp:posOffset>-51435</wp:posOffset>
            </wp:positionH>
            <wp:positionV relativeFrom="margin">
              <wp:posOffset>2947035</wp:posOffset>
            </wp:positionV>
            <wp:extent cx="7188835" cy="3895090"/>
            <wp:effectExtent l="19050" t="0" r="0" b="0"/>
            <wp:wrapSquare wrapText="bothSides"/>
            <wp:docPr id="26" name="Диаграмма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B745D5" w:rsidRPr="00AC2A1A" w:rsidRDefault="00B745D5" w:rsidP="00DA53EC">
      <w:pPr>
        <w:pStyle w:val="ae"/>
        <w:shd w:val="clear" w:color="auto" w:fill="FFFFFF" w:themeFill="background1"/>
        <w:spacing w:after="0"/>
        <w:ind w:firstLine="709"/>
        <w:jc w:val="both"/>
        <w:rPr>
          <w:rFonts w:ascii="Century Gothic" w:hAnsi="Century Gothic"/>
          <w:sz w:val="24"/>
          <w:szCs w:val="24"/>
        </w:rPr>
      </w:pPr>
      <w:r w:rsidRPr="00AC2A1A">
        <w:rPr>
          <w:rFonts w:ascii="Century Gothic" w:hAnsi="Century Gothic"/>
          <w:b/>
          <w:sz w:val="24"/>
          <w:szCs w:val="24"/>
        </w:rPr>
        <w:t>Численность зарегистрированных безработных</w:t>
      </w:r>
      <w:r w:rsidRPr="00AC2A1A">
        <w:rPr>
          <w:rFonts w:ascii="Century Gothic" w:hAnsi="Century Gothic"/>
          <w:sz w:val="24"/>
          <w:szCs w:val="24"/>
        </w:rPr>
        <w:t xml:space="preserve"> в ГКУ ЯО «Центр занятости населения города Рыбинска» на 01.10. </w:t>
      </w:r>
      <w:r w:rsidR="00FA79D4" w:rsidRPr="00AC2A1A">
        <w:rPr>
          <w:rFonts w:ascii="Century Gothic" w:hAnsi="Century Gothic"/>
          <w:sz w:val="24"/>
          <w:szCs w:val="24"/>
        </w:rPr>
        <w:t>2021 – 1 273 чел., на 01.10 2020 – 3 858 чел.</w:t>
      </w:r>
      <w:r w:rsidRPr="00AC2A1A">
        <w:rPr>
          <w:rFonts w:ascii="Century Gothic" w:hAnsi="Century Gothic"/>
          <w:sz w:val="24"/>
          <w:szCs w:val="24"/>
        </w:rPr>
        <w:t xml:space="preserve"> </w:t>
      </w:r>
      <w:r w:rsidR="00FA79D4" w:rsidRPr="00AC2A1A">
        <w:rPr>
          <w:rFonts w:ascii="Century Gothic" w:hAnsi="Century Gothic"/>
          <w:sz w:val="24"/>
          <w:szCs w:val="24"/>
        </w:rPr>
        <w:t>(</w:t>
      </w:r>
      <w:r w:rsidRPr="00AC2A1A">
        <w:rPr>
          <w:rFonts w:ascii="Century Gothic" w:hAnsi="Century Gothic"/>
          <w:sz w:val="24"/>
          <w:szCs w:val="24"/>
        </w:rPr>
        <w:t xml:space="preserve">на 01.10.2019 </w:t>
      </w:r>
      <w:r w:rsidR="00FA79D4" w:rsidRPr="00AC2A1A">
        <w:rPr>
          <w:rFonts w:ascii="Century Gothic" w:hAnsi="Century Gothic"/>
          <w:sz w:val="24"/>
          <w:szCs w:val="24"/>
        </w:rPr>
        <w:t xml:space="preserve">-  1 058 чел., </w:t>
      </w:r>
      <w:r w:rsidRPr="00AC2A1A">
        <w:rPr>
          <w:rFonts w:ascii="Century Gothic" w:hAnsi="Century Gothic"/>
          <w:sz w:val="24"/>
          <w:szCs w:val="24"/>
        </w:rPr>
        <w:t xml:space="preserve">на 01.10.2018 - 1 069 чел., </w:t>
      </w:r>
      <w:proofErr w:type="gramStart"/>
      <w:r w:rsidRPr="00AC2A1A">
        <w:rPr>
          <w:rFonts w:ascii="Century Gothic" w:hAnsi="Century Gothic"/>
          <w:sz w:val="24"/>
          <w:szCs w:val="24"/>
        </w:rPr>
        <w:t>на</w:t>
      </w:r>
      <w:proofErr w:type="gramEnd"/>
      <w:r w:rsidRPr="00AC2A1A">
        <w:rPr>
          <w:rFonts w:ascii="Century Gothic" w:hAnsi="Century Gothic"/>
          <w:sz w:val="24"/>
          <w:szCs w:val="24"/>
        </w:rPr>
        <w:t xml:space="preserve"> 01.10.2017 – 1 141 чел., на 01.10.2016 – 1 385 чел.). </w:t>
      </w:r>
    </w:p>
    <w:p w:rsidR="00B745D5" w:rsidRPr="00AC2A1A" w:rsidRDefault="007E765A" w:rsidP="000854FD">
      <w:pPr>
        <w:pStyle w:val="ae"/>
        <w:spacing w:after="0"/>
        <w:ind w:firstLine="709"/>
        <w:jc w:val="both"/>
        <w:rPr>
          <w:rFonts w:ascii="Century Gothic" w:hAnsi="Century Gothic"/>
          <w:sz w:val="24"/>
          <w:szCs w:val="24"/>
        </w:rPr>
      </w:pPr>
      <w:r>
        <w:rPr>
          <w:rFonts w:ascii="Century Gothic" w:hAnsi="Century Gothic"/>
          <w:b/>
          <w:sz w:val="24"/>
          <w:szCs w:val="24"/>
        </w:rPr>
        <w:t>Уровень зарегистри</w:t>
      </w:r>
      <w:r w:rsidR="00B745D5" w:rsidRPr="00AC2A1A">
        <w:rPr>
          <w:rFonts w:ascii="Century Gothic" w:hAnsi="Century Gothic"/>
          <w:b/>
          <w:sz w:val="24"/>
          <w:szCs w:val="24"/>
        </w:rPr>
        <w:t>рованной безработицы</w:t>
      </w:r>
      <w:r w:rsidR="00B745D5" w:rsidRPr="00AC2A1A">
        <w:rPr>
          <w:rFonts w:ascii="Century Gothic" w:hAnsi="Century Gothic"/>
          <w:sz w:val="24"/>
          <w:szCs w:val="24"/>
        </w:rPr>
        <w:t xml:space="preserve"> в сентябре </w:t>
      </w:r>
      <w:r w:rsidR="00FA79D4" w:rsidRPr="00AC2A1A">
        <w:rPr>
          <w:rFonts w:ascii="Century Gothic" w:hAnsi="Century Gothic"/>
          <w:sz w:val="24"/>
          <w:szCs w:val="24"/>
        </w:rPr>
        <w:t xml:space="preserve">2021 года – 1,3 %, в сентябре </w:t>
      </w:r>
      <w:r w:rsidR="00B745D5" w:rsidRPr="00AC2A1A">
        <w:rPr>
          <w:rFonts w:ascii="Century Gothic" w:hAnsi="Century Gothic"/>
          <w:sz w:val="24"/>
          <w:szCs w:val="24"/>
        </w:rPr>
        <w:t>2020 года – 4,0 %</w:t>
      </w:r>
      <w:r w:rsidR="00FA79D4" w:rsidRPr="00AC2A1A">
        <w:rPr>
          <w:rFonts w:ascii="Century Gothic" w:hAnsi="Century Gothic"/>
          <w:sz w:val="24"/>
          <w:szCs w:val="24"/>
        </w:rPr>
        <w:t xml:space="preserve">, в </w:t>
      </w:r>
      <w:r w:rsidR="00B745D5" w:rsidRPr="00AC2A1A">
        <w:rPr>
          <w:rFonts w:ascii="Century Gothic" w:hAnsi="Century Gothic"/>
          <w:sz w:val="24"/>
          <w:szCs w:val="24"/>
        </w:rPr>
        <w:t xml:space="preserve">  сентябр</w:t>
      </w:r>
      <w:r w:rsidR="00FA79D4" w:rsidRPr="00AC2A1A">
        <w:rPr>
          <w:rFonts w:ascii="Century Gothic" w:hAnsi="Century Gothic"/>
          <w:sz w:val="24"/>
          <w:szCs w:val="24"/>
        </w:rPr>
        <w:t>е</w:t>
      </w:r>
      <w:r w:rsidR="00B745D5" w:rsidRPr="00AC2A1A">
        <w:rPr>
          <w:rFonts w:ascii="Century Gothic" w:hAnsi="Century Gothic"/>
          <w:sz w:val="24"/>
          <w:szCs w:val="24"/>
        </w:rPr>
        <w:t xml:space="preserve"> 2019 года – 1,1 %.  </w:t>
      </w:r>
      <w:proofErr w:type="gramStart"/>
      <w:r w:rsidR="00B745D5" w:rsidRPr="00AC2A1A">
        <w:rPr>
          <w:rFonts w:ascii="Century Gothic" w:hAnsi="Century Gothic"/>
          <w:sz w:val="24"/>
          <w:szCs w:val="24"/>
        </w:rPr>
        <w:t>На конец</w:t>
      </w:r>
      <w:proofErr w:type="gramEnd"/>
      <w:r w:rsidR="00B745D5" w:rsidRPr="00AC2A1A">
        <w:rPr>
          <w:rFonts w:ascii="Century Gothic" w:hAnsi="Century Gothic"/>
          <w:sz w:val="24"/>
          <w:szCs w:val="24"/>
        </w:rPr>
        <w:t xml:space="preserve"> </w:t>
      </w:r>
      <w:r w:rsidR="00105C09" w:rsidRPr="00AC2A1A">
        <w:rPr>
          <w:rFonts w:ascii="Century Gothic" w:hAnsi="Century Gothic"/>
          <w:sz w:val="24"/>
          <w:szCs w:val="24"/>
        </w:rPr>
        <w:t xml:space="preserve">2021 </w:t>
      </w:r>
      <w:r w:rsidR="00B745D5" w:rsidRPr="00AC2A1A">
        <w:rPr>
          <w:rFonts w:ascii="Century Gothic" w:hAnsi="Century Gothic"/>
          <w:sz w:val="24"/>
          <w:szCs w:val="24"/>
        </w:rPr>
        <w:t xml:space="preserve">года ожидается уровень безработицы в городе (в т. ч. за счет сезонности) - </w:t>
      </w:r>
      <w:r w:rsidR="00105C09" w:rsidRPr="00AC2A1A">
        <w:rPr>
          <w:rFonts w:ascii="Century Gothic" w:hAnsi="Century Gothic"/>
          <w:sz w:val="24"/>
          <w:szCs w:val="24"/>
        </w:rPr>
        <w:t>1</w:t>
      </w:r>
      <w:r w:rsidR="00B745D5" w:rsidRPr="00AC2A1A">
        <w:rPr>
          <w:rFonts w:ascii="Century Gothic" w:hAnsi="Century Gothic"/>
          <w:sz w:val="24"/>
          <w:szCs w:val="24"/>
        </w:rPr>
        <w:t>,</w:t>
      </w:r>
      <w:r w:rsidR="00105C09" w:rsidRPr="00AC2A1A">
        <w:rPr>
          <w:rFonts w:ascii="Century Gothic" w:hAnsi="Century Gothic"/>
          <w:sz w:val="24"/>
          <w:szCs w:val="24"/>
        </w:rPr>
        <w:t>5</w:t>
      </w:r>
      <w:r w:rsidR="00B745D5" w:rsidRPr="00AC2A1A">
        <w:rPr>
          <w:rFonts w:ascii="Century Gothic" w:hAnsi="Century Gothic"/>
          <w:sz w:val="24"/>
          <w:szCs w:val="24"/>
        </w:rPr>
        <w:t xml:space="preserve"> %</w:t>
      </w:r>
      <w:r w:rsidR="00770A0A" w:rsidRPr="00AC2A1A">
        <w:rPr>
          <w:rFonts w:ascii="Century Gothic" w:hAnsi="Century Gothic"/>
          <w:sz w:val="24"/>
          <w:szCs w:val="24"/>
        </w:rPr>
        <w:t xml:space="preserve"> (на 01.01</w:t>
      </w:r>
      <w:r w:rsidR="00B745D5" w:rsidRPr="00AC2A1A">
        <w:rPr>
          <w:rFonts w:ascii="Century Gothic" w:hAnsi="Century Gothic"/>
          <w:sz w:val="24"/>
          <w:szCs w:val="24"/>
        </w:rPr>
        <w:t>.</w:t>
      </w:r>
      <w:r w:rsidR="00770A0A" w:rsidRPr="00AC2A1A">
        <w:rPr>
          <w:rFonts w:ascii="Century Gothic" w:hAnsi="Century Gothic"/>
          <w:sz w:val="24"/>
          <w:szCs w:val="24"/>
        </w:rPr>
        <w:t>2021 года – 2,4 %).</w:t>
      </w:r>
      <w:r w:rsidR="00B745D5" w:rsidRPr="00AC2A1A">
        <w:rPr>
          <w:rFonts w:ascii="Century Gothic" w:hAnsi="Century Gothic"/>
          <w:sz w:val="24"/>
          <w:szCs w:val="24"/>
        </w:rPr>
        <w:t xml:space="preserve"> Емкость банка вакансий Центра занятости населения </w:t>
      </w:r>
      <w:r w:rsidR="001A70A4" w:rsidRPr="00AC2A1A">
        <w:rPr>
          <w:rFonts w:ascii="Century Gothic" w:hAnsi="Century Gothic"/>
          <w:sz w:val="24"/>
          <w:szCs w:val="24"/>
        </w:rPr>
        <w:t xml:space="preserve">города Рыбинска </w:t>
      </w:r>
      <w:r w:rsidR="00532456" w:rsidRPr="00AC2A1A">
        <w:rPr>
          <w:rFonts w:ascii="Century Gothic" w:hAnsi="Century Gothic"/>
          <w:sz w:val="24"/>
          <w:szCs w:val="24"/>
        </w:rPr>
        <w:t xml:space="preserve">на 01.10.2021 составила 2 079 ед., </w:t>
      </w:r>
      <w:r w:rsidR="00B745D5" w:rsidRPr="00AC2A1A">
        <w:rPr>
          <w:rFonts w:ascii="Century Gothic" w:hAnsi="Century Gothic"/>
          <w:sz w:val="24"/>
          <w:szCs w:val="24"/>
        </w:rPr>
        <w:t xml:space="preserve">на 01.10.2020 </w:t>
      </w:r>
      <w:r w:rsidR="00532456" w:rsidRPr="00AC2A1A">
        <w:rPr>
          <w:rFonts w:ascii="Century Gothic" w:hAnsi="Century Gothic"/>
          <w:sz w:val="24"/>
          <w:szCs w:val="24"/>
        </w:rPr>
        <w:t xml:space="preserve">- </w:t>
      </w:r>
      <w:r w:rsidR="00B745D5" w:rsidRPr="00AC2A1A">
        <w:rPr>
          <w:rFonts w:ascii="Century Gothic" w:hAnsi="Century Gothic"/>
          <w:sz w:val="24"/>
          <w:szCs w:val="24"/>
        </w:rPr>
        <w:t>1 398 ед. (на 01.10.2019 - 1 623 ед., на 01.10.2018 - 1 776 ед. , на 01.10. 2017 – 1 196 ед., на -1.10. 2016 – 908 ед., на 01.10.2015 - 1272 ед.).</w:t>
      </w:r>
    </w:p>
    <w:p w:rsidR="00B745D5" w:rsidRDefault="000854FD" w:rsidP="000854FD">
      <w:pPr>
        <w:pStyle w:val="ae"/>
        <w:spacing w:after="0"/>
        <w:ind w:firstLine="709"/>
        <w:jc w:val="both"/>
        <w:rPr>
          <w:rFonts w:ascii="Century Gothic" w:hAnsi="Century Gothic"/>
          <w:sz w:val="24"/>
          <w:szCs w:val="24"/>
        </w:rPr>
      </w:pPr>
      <w:r>
        <w:rPr>
          <w:rFonts w:ascii="Century Gothic" w:hAnsi="Century Gothic"/>
          <w:b/>
          <w:noProof/>
          <w:sz w:val="24"/>
          <w:szCs w:val="24"/>
        </w:rPr>
        <w:lastRenderedPageBreak/>
        <w:drawing>
          <wp:anchor distT="0" distB="0" distL="114300" distR="114300" simplePos="0" relativeHeight="251823616" behindDoc="0" locked="0" layoutInCell="1" allowOverlap="1">
            <wp:simplePos x="0" y="0"/>
            <wp:positionH relativeFrom="column">
              <wp:posOffset>-320040</wp:posOffset>
            </wp:positionH>
            <wp:positionV relativeFrom="paragraph">
              <wp:posOffset>1059180</wp:posOffset>
            </wp:positionV>
            <wp:extent cx="7077075" cy="2541270"/>
            <wp:effectExtent l="0" t="0" r="0" b="0"/>
            <wp:wrapSquare wrapText="bothSides"/>
            <wp:docPr id="25"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B745D5" w:rsidRPr="00AC2A1A">
        <w:rPr>
          <w:rFonts w:ascii="Century Gothic" w:hAnsi="Century Gothic"/>
          <w:b/>
          <w:sz w:val="24"/>
          <w:szCs w:val="24"/>
        </w:rPr>
        <w:t>Коэффициент напряженности на рынке труда</w:t>
      </w:r>
      <w:r w:rsidR="00532456" w:rsidRPr="00AC2A1A">
        <w:rPr>
          <w:rFonts w:ascii="Century Gothic" w:hAnsi="Century Gothic"/>
          <w:b/>
          <w:sz w:val="24"/>
          <w:szCs w:val="24"/>
        </w:rPr>
        <w:t xml:space="preserve"> </w:t>
      </w:r>
      <w:r w:rsidR="00532456" w:rsidRPr="00AC2A1A">
        <w:rPr>
          <w:rFonts w:ascii="Century Gothic" w:hAnsi="Century Gothic"/>
          <w:sz w:val="24"/>
          <w:szCs w:val="24"/>
        </w:rPr>
        <w:t>на 01.10.2021 составил</w:t>
      </w:r>
      <w:r w:rsidR="00532456" w:rsidRPr="00AC2A1A">
        <w:rPr>
          <w:rFonts w:ascii="Century Gothic" w:hAnsi="Century Gothic"/>
          <w:b/>
          <w:sz w:val="24"/>
          <w:szCs w:val="24"/>
        </w:rPr>
        <w:t xml:space="preserve"> </w:t>
      </w:r>
      <w:r w:rsidR="00532456" w:rsidRPr="00AC2A1A">
        <w:rPr>
          <w:rFonts w:ascii="Century Gothic" w:hAnsi="Century Gothic"/>
          <w:sz w:val="24"/>
          <w:szCs w:val="24"/>
        </w:rPr>
        <w:t>0,6,</w:t>
      </w:r>
      <w:r w:rsidR="00532456" w:rsidRPr="00AC2A1A">
        <w:rPr>
          <w:rFonts w:ascii="Century Gothic" w:hAnsi="Century Gothic"/>
          <w:b/>
          <w:sz w:val="24"/>
          <w:szCs w:val="24"/>
        </w:rPr>
        <w:t xml:space="preserve"> </w:t>
      </w:r>
      <w:r w:rsidR="00B745D5" w:rsidRPr="00AC2A1A">
        <w:rPr>
          <w:rFonts w:ascii="Century Gothic" w:hAnsi="Century Gothic"/>
          <w:sz w:val="24"/>
          <w:szCs w:val="24"/>
        </w:rPr>
        <w:t xml:space="preserve"> на 01.10.</w:t>
      </w:r>
      <w:r w:rsidR="00532456" w:rsidRPr="00AC2A1A">
        <w:rPr>
          <w:rFonts w:ascii="Century Gothic" w:hAnsi="Century Gothic"/>
          <w:sz w:val="24"/>
          <w:szCs w:val="24"/>
        </w:rPr>
        <w:t xml:space="preserve"> </w:t>
      </w:r>
      <w:r w:rsidR="00B745D5" w:rsidRPr="00AC2A1A">
        <w:rPr>
          <w:rFonts w:ascii="Century Gothic" w:hAnsi="Century Gothic"/>
          <w:sz w:val="24"/>
          <w:szCs w:val="24"/>
        </w:rPr>
        <w:t>2020</w:t>
      </w:r>
      <w:r w:rsidR="00532456" w:rsidRPr="00AC2A1A">
        <w:rPr>
          <w:rFonts w:ascii="Century Gothic" w:hAnsi="Century Gothic"/>
          <w:sz w:val="24"/>
          <w:szCs w:val="24"/>
        </w:rPr>
        <w:t xml:space="preserve"> - </w:t>
      </w:r>
      <w:r w:rsidR="00B745D5" w:rsidRPr="00AC2A1A">
        <w:rPr>
          <w:rFonts w:ascii="Century Gothic" w:hAnsi="Century Gothic"/>
          <w:sz w:val="24"/>
          <w:szCs w:val="24"/>
        </w:rPr>
        <w:t>2,8 (на 01.10.2019</w:t>
      </w:r>
      <w:r w:rsidR="001A70A4" w:rsidRPr="00AC2A1A">
        <w:rPr>
          <w:rFonts w:ascii="Century Gothic" w:hAnsi="Century Gothic"/>
          <w:sz w:val="24"/>
          <w:szCs w:val="24"/>
        </w:rPr>
        <w:t xml:space="preserve"> -</w:t>
      </w:r>
      <w:r w:rsidR="00532456" w:rsidRPr="00AC2A1A">
        <w:rPr>
          <w:rFonts w:ascii="Century Gothic" w:hAnsi="Century Gothic"/>
          <w:sz w:val="24"/>
          <w:szCs w:val="24"/>
        </w:rPr>
        <w:t xml:space="preserve"> </w:t>
      </w:r>
      <w:r w:rsidR="00B745D5" w:rsidRPr="00AC2A1A">
        <w:rPr>
          <w:rFonts w:ascii="Century Gothic" w:hAnsi="Century Gothic"/>
          <w:sz w:val="24"/>
          <w:szCs w:val="24"/>
        </w:rPr>
        <w:t>0,6</w:t>
      </w:r>
      <w:r w:rsidR="00B745D5" w:rsidRPr="00AC2A1A">
        <w:rPr>
          <w:rFonts w:ascii="Century Gothic" w:hAnsi="Century Gothic"/>
          <w:b/>
          <w:sz w:val="24"/>
          <w:szCs w:val="24"/>
        </w:rPr>
        <w:t xml:space="preserve"> незанятых граждан</w:t>
      </w:r>
      <w:r w:rsidR="00B745D5" w:rsidRPr="00AC2A1A">
        <w:rPr>
          <w:rFonts w:ascii="Century Gothic" w:hAnsi="Century Gothic"/>
          <w:sz w:val="24"/>
          <w:szCs w:val="24"/>
        </w:rPr>
        <w:t>, состоящих на регистрационном учете в Центре занятости</w:t>
      </w:r>
      <w:r w:rsidR="001A70A4" w:rsidRPr="00AC2A1A">
        <w:rPr>
          <w:rFonts w:ascii="Century Gothic" w:hAnsi="Century Gothic"/>
          <w:sz w:val="24"/>
          <w:szCs w:val="24"/>
        </w:rPr>
        <w:t xml:space="preserve"> населения города Рыбинска</w:t>
      </w:r>
      <w:r w:rsidR="00B745D5" w:rsidRPr="00AC2A1A">
        <w:rPr>
          <w:rFonts w:ascii="Century Gothic" w:hAnsi="Century Gothic"/>
          <w:sz w:val="24"/>
          <w:szCs w:val="24"/>
        </w:rPr>
        <w:t>, в расчете на одну вакансию</w:t>
      </w:r>
      <w:r w:rsidR="00532456" w:rsidRPr="00AC2A1A">
        <w:rPr>
          <w:rFonts w:ascii="Century Gothic" w:hAnsi="Century Gothic"/>
          <w:sz w:val="24"/>
          <w:szCs w:val="24"/>
        </w:rPr>
        <w:t xml:space="preserve">, </w:t>
      </w:r>
      <w:r w:rsidR="00B745D5" w:rsidRPr="00AC2A1A">
        <w:rPr>
          <w:rFonts w:ascii="Century Gothic" w:hAnsi="Century Gothic"/>
          <w:sz w:val="24"/>
          <w:szCs w:val="24"/>
        </w:rPr>
        <w:t xml:space="preserve">на 01.10.2018 – 0,6, на 01.10. 2017 – 1,0, на 01.10.2016 – 1,5; на 01.10.2015 – 1,0). </w:t>
      </w:r>
    </w:p>
    <w:p w:rsidR="00B2159B" w:rsidRPr="00AC2A1A" w:rsidRDefault="00B2159B" w:rsidP="00AC2A1A">
      <w:pPr>
        <w:pStyle w:val="ae"/>
        <w:spacing w:after="0"/>
        <w:ind w:firstLine="567"/>
        <w:jc w:val="both"/>
        <w:rPr>
          <w:rFonts w:ascii="Century Gothic" w:hAnsi="Century Gothic"/>
          <w:sz w:val="24"/>
          <w:szCs w:val="24"/>
        </w:rPr>
      </w:pPr>
    </w:p>
    <w:p w:rsidR="00B745D5" w:rsidRPr="000854FD" w:rsidRDefault="00B745D5" w:rsidP="000854FD">
      <w:pPr>
        <w:pStyle w:val="ae"/>
        <w:spacing w:after="100"/>
        <w:ind w:firstLine="709"/>
        <w:jc w:val="both"/>
        <w:rPr>
          <w:rFonts w:ascii="Century Gothic" w:hAnsi="Century Gothic"/>
          <w:b/>
          <w:sz w:val="24"/>
          <w:szCs w:val="24"/>
        </w:rPr>
      </w:pPr>
      <w:r w:rsidRPr="000854FD">
        <w:rPr>
          <w:rFonts w:ascii="Century Gothic" w:hAnsi="Century Gothic"/>
          <w:b/>
          <w:sz w:val="24"/>
          <w:szCs w:val="24"/>
        </w:rPr>
        <w:t>Семейное положение</w:t>
      </w:r>
    </w:p>
    <w:p w:rsidR="00B745D5" w:rsidRPr="000854FD" w:rsidRDefault="00B745D5" w:rsidP="000854FD">
      <w:pPr>
        <w:pStyle w:val="ae"/>
        <w:spacing w:after="0"/>
        <w:ind w:firstLine="709"/>
        <w:jc w:val="both"/>
        <w:rPr>
          <w:rFonts w:ascii="Century Gothic" w:hAnsi="Century Gothic"/>
          <w:sz w:val="24"/>
          <w:szCs w:val="24"/>
        </w:rPr>
      </w:pPr>
      <w:r w:rsidRPr="000854FD">
        <w:rPr>
          <w:rFonts w:ascii="Century Gothic" w:hAnsi="Century Gothic"/>
          <w:sz w:val="24"/>
          <w:szCs w:val="24"/>
        </w:rPr>
        <w:t xml:space="preserve">За </w:t>
      </w:r>
      <w:r w:rsidR="00A47012" w:rsidRPr="000854FD">
        <w:rPr>
          <w:rFonts w:ascii="Century Gothic" w:hAnsi="Century Gothic"/>
          <w:sz w:val="24"/>
          <w:szCs w:val="24"/>
        </w:rPr>
        <w:t>7</w:t>
      </w:r>
      <w:r w:rsidRPr="000854FD">
        <w:rPr>
          <w:rFonts w:ascii="Century Gothic" w:hAnsi="Century Gothic"/>
          <w:sz w:val="24"/>
          <w:szCs w:val="24"/>
        </w:rPr>
        <w:t xml:space="preserve"> месяцев 202</w:t>
      </w:r>
      <w:r w:rsidR="00A47012" w:rsidRPr="000854FD">
        <w:rPr>
          <w:rFonts w:ascii="Century Gothic" w:hAnsi="Century Gothic"/>
          <w:sz w:val="24"/>
          <w:szCs w:val="24"/>
        </w:rPr>
        <w:t>1</w:t>
      </w:r>
      <w:r w:rsidRPr="000854FD">
        <w:rPr>
          <w:rFonts w:ascii="Century Gothic" w:hAnsi="Century Gothic"/>
          <w:sz w:val="24"/>
          <w:szCs w:val="24"/>
        </w:rPr>
        <w:t xml:space="preserve"> года </w:t>
      </w:r>
      <w:r w:rsidRPr="000854FD">
        <w:rPr>
          <w:rFonts w:ascii="Century Gothic" w:hAnsi="Century Gothic"/>
          <w:b/>
          <w:sz w:val="24"/>
          <w:szCs w:val="24"/>
        </w:rPr>
        <w:t>создано 6</w:t>
      </w:r>
      <w:r w:rsidR="00A47012" w:rsidRPr="000854FD">
        <w:rPr>
          <w:rFonts w:ascii="Century Gothic" w:hAnsi="Century Gothic"/>
          <w:b/>
          <w:sz w:val="24"/>
          <w:szCs w:val="24"/>
        </w:rPr>
        <w:t>42</w:t>
      </w:r>
      <w:r w:rsidRPr="000854FD">
        <w:rPr>
          <w:rFonts w:ascii="Century Gothic" w:hAnsi="Century Gothic"/>
          <w:b/>
          <w:sz w:val="24"/>
          <w:szCs w:val="24"/>
        </w:rPr>
        <w:t xml:space="preserve"> новых семей</w:t>
      </w:r>
      <w:r w:rsidRPr="000854FD">
        <w:rPr>
          <w:rFonts w:ascii="Century Gothic" w:hAnsi="Century Gothic"/>
          <w:sz w:val="24"/>
          <w:szCs w:val="24"/>
        </w:rPr>
        <w:t xml:space="preserve"> </w:t>
      </w:r>
      <w:r w:rsidRPr="000854FD">
        <w:rPr>
          <w:rFonts w:ascii="Century Gothic" w:hAnsi="Century Gothic"/>
          <w:b/>
          <w:sz w:val="24"/>
          <w:szCs w:val="24"/>
        </w:rPr>
        <w:t>и</w:t>
      </w:r>
      <w:r w:rsidRPr="000854FD">
        <w:rPr>
          <w:rFonts w:ascii="Century Gothic" w:hAnsi="Century Gothic"/>
          <w:sz w:val="24"/>
          <w:szCs w:val="24"/>
        </w:rPr>
        <w:t xml:space="preserve"> </w:t>
      </w:r>
      <w:r w:rsidR="00A47012" w:rsidRPr="000854FD">
        <w:rPr>
          <w:rFonts w:ascii="Century Gothic" w:hAnsi="Century Gothic"/>
          <w:b/>
          <w:sz w:val="24"/>
          <w:szCs w:val="24"/>
        </w:rPr>
        <w:t>зарегистрировано 479</w:t>
      </w:r>
      <w:r w:rsidRPr="000854FD">
        <w:rPr>
          <w:rFonts w:ascii="Century Gothic" w:hAnsi="Century Gothic"/>
          <w:b/>
          <w:sz w:val="24"/>
          <w:szCs w:val="24"/>
        </w:rPr>
        <w:t xml:space="preserve"> развод</w:t>
      </w:r>
      <w:r w:rsidR="002D3735" w:rsidRPr="000854FD">
        <w:rPr>
          <w:rFonts w:ascii="Century Gothic" w:hAnsi="Century Gothic"/>
          <w:b/>
          <w:sz w:val="24"/>
          <w:szCs w:val="24"/>
        </w:rPr>
        <w:t>ов</w:t>
      </w:r>
      <w:r w:rsidRPr="000854FD">
        <w:rPr>
          <w:rFonts w:ascii="Century Gothic" w:hAnsi="Century Gothic"/>
          <w:sz w:val="24"/>
          <w:szCs w:val="24"/>
        </w:rPr>
        <w:t xml:space="preserve"> (в соответствующем периоде 20</w:t>
      </w:r>
      <w:r w:rsidR="00A47012" w:rsidRPr="000854FD">
        <w:rPr>
          <w:rFonts w:ascii="Century Gothic" w:hAnsi="Century Gothic"/>
          <w:sz w:val="24"/>
          <w:szCs w:val="24"/>
        </w:rPr>
        <w:t>20</w:t>
      </w:r>
      <w:r w:rsidRPr="000854FD">
        <w:rPr>
          <w:rFonts w:ascii="Century Gothic" w:hAnsi="Century Gothic"/>
          <w:sz w:val="24"/>
          <w:szCs w:val="24"/>
        </w:rPr>
        <w:t xml:space="preserve"> года – </w:t>
      </w:r>
      <w:r w:rsidR="00A47012" w:rsidRPr="000854FD">
        <w:rPr>
          <w:rFonts w:ascii="Century Gothic" w:hAnsi="Century Gothic"/>
          <w:sz w:val="24"/>
          <w:szCs w:val="24"/>
        </w:rPr>
        <w:t>465</w:t>
      </w:r>
      <w:r w:rsidRPr="000854FD">
        <w:rPr>
          <w:rFonts w:ascii="Century Gothic" w:hAnsi="Century Gothic"/>
          <w:sz w:val="24"/>
          <w:szCs w:val="24"/>
        </w:rPr>
        <w:t xml:space="preserve"> браков и 3</w:t>
      </w:r>
      <w:r w:rsidR="00A47012" w:rsidRPr="000854FD">
        <w:rPr>
          <w:rFonts w:ascii="Century Gothic" w:hAnsi="Century Gothic"/>
          <w:sz w:val="24"/>
          <w:szCs w:val="24"/>
        </w:rPr>
        <w:t>09</w:t>
      </w:r>
      <w:r w:rsidRPr="000854FD">
        <w:rPr>
          <w:rFonts w:ascii="Century Gothic" w:hAnsi="Century Gothic"/>
          <w:sz w:val="24"/>
          <w:szCs w:val="24"/>
        </w:rPr>
        <w:t xml:space="preserve"> развод). Количество регистрируемых браков на территории города за </w:t>
      </w:r>
      <w:r w:rsidR="00A47012" w:rsidRPr="000854FD">
        <w:rPr>
          <w:rFonts w:ascii="Century Gothic" w:hAnsi="Century Gothic"/>
          <w:sz w:val="24"/>
          <w:szCs w:val="24"/>
        </w:rPr>
        <w:t>7</w:t>
      </w:r>
      <w:r w:rsidRPr="000854FD">
        <w:rPr>
          <w:rFonts w:ascii="Century Gothic" w:hAnsi="Century Gothic"/>
          <w:sz w:val="24"/>
          <w:szCs w:val="24"/>
        </w:rPr>
        <w:t xml:space="preserve"> мес. 202</w:t>
      </w:r>
      <w:r w:rsidR="00A47012" w:rsidRPr="000854FD">
        <w:rPr>
          <w:rFonts w:ascii="Century Gothic" w:hAnsi="Century Gothic"/>
          <w:sz w:val="24"/>
          <w:szCs w:val="24"/>
        </w:rPr>
        <w:t>1</w:t>
      </w:r>
      <w:r w:rsidRPr="000854FD">
        <w:rPr>
          <w:rFonts w:ascii="Century Gothic" w:hAnsi="Century Gothic"/>
          <w:sz w:val="24"/>
          <w:szCs w:val="24"/>
        </w:rPr>
        <w:t xml:space="preserve"> года в 1,</w:t>
      </w:r>
      <w:r w:rsidR="00A47012" w:rsidRPr="000854FD">
        <w:rPr>
          <w:rFonts w:ascii="Century Gothic" w:hAnsi="Century Gothic"/>
          <w:sz w:val="24"/>
          <w:szCs w:val="24"/>
        </w:rPr>
        <w:t>3</w:t>
      </w:r>
      <w:r w:rsidRPr="000854FD">
        <w:rPr>
          <w:rFonts w:ascii="Century Gothic" w:hAnsi="Century Gothic"/>
          <w:sz w:val="24"/>
          <w:szCs w:val="24"/>
        </w:rPr>
        <w:t xml:space="preserve"> раза превышает число разводов (в 20</w:t>
      </w:r>
      <w:r w:rsidR="00A47012" w:rsidRPr="000854FD">
        <w:rPr>
          <w:rFonts w:ascii="Century Gothic" w:hAnsi="Century Gothic"/>
          <w:sz w:val="24"/>
          <w:szCs w:val="24"/>
        </w:rPr>
        <w:t>20</w:t>
      </w:r>
      <w:r w:rsidRPr="000854FD">
        <w:rPr>
          <w:rFonts w:ascii="Century Gothic" w:hAnsi="Century Gothic"/>
          <w:sz w:val="24"/>
          <w:szCs w:val="24"/>
        </w:rPr>
        <w:t xml:space="preserve"> году – в </w:t>
      </w:r>
      <w:r w:rsidR="00A47012" w:rsidRPr="000854FD">
        <w:rPr>
          <w:rFonts w:ascii="Century Gothic" w:hAnsi="Century Gothic"/>
          <w:sz w:val="24"/>
          <w:szCs w:val="24"/>
        </w:rPr>
        <w:t>1</w:t>
      </w:r>
      <w:r w:rsidRPr="000854FD">
        <w:rPr>
          <w:rFonts w:ascii="Century Gothic" w:hAnsi="Century Gothic"/>
          <w:sz w:val="24"/>
          <w:szCs w:val="24"/>
        </w:rPr>
        <w:t>,</w:t>
      </w:r>
      <w:r w:rsidR="00A47012" w:rsidRPr="000854FD">
        <w:rPr>
          <w:rFonts w:ascii="Century Gothic" w:hAnsi="Century Gothic"/>
          <w:sz w:val="24"/>
          <w:szCs w:val="24"/>
        </w:rPr>
        <w:t>5</w:t>
      </w:r>
      <w:r w:rsidRPr="000854FD">
        <w:rPr>
          <w:rFonts w:ascii="Century Gothic" w:hAnsi="Century Gothic"/>
          <w:sz w:val="24"/>
          <w:szCs w:val="24"/>
        </w:rPr>
        <w:t xml:space="preserve"> раза).</w:t>
      </w:r>
    </w:p>
    <w:p w:rsidR="008A3980" w:rsidRPr="00AC2A1A" w:rsidRDefault="007E765A" w:rsidP="00AC2A1A">
      <w:pPr>
        <w:pStyle w:val="ae"/>
        <w:spacing w:after="0"/>
        <w:ind w:firstLine="578"/>
        <w:jc w:val="both"/>
        <w:rPr>
          <w:rFonts w:ascii="Century Gothic" w:hAnsi="Century Gothic"/>
          <w:sz w:val="24"/>
          <w:szCs w:val="24"/>
        </w:rPr>
      </w:pPr>
      <w:r>
        <w:rPr>
          <w:rFonts w:ascii="Century Gothic" w:hAnsi="Century Gothic"/>
          <w:noProof/>
          <w:sz w:val="24"/>
          <w:szCs w:val="24"/>
        </w:rPr>
        <w:drawing>
          <wp:anchor distT="0" distB="0" distL="114300" distR="114300" simplePos="0" relativeHeight="251860480" behindDoc="0" locked="0" layoutInCell="1" allowOverlap="1">
            <wp:simplePos x="0" y="0"/>
            <wp:positionH relativeFrom="margin">
              <wp:posOffset>-321945</wp:posOffset>
            </wp:positionH>
            <wp:positionV relativeFrom="margin">
              <wp:posOffset>4954270</wp:posOffset>
            </wp:positionV>
            <wp:extent cx="7211060" cy="3906520"/>
            <wp:effectExtent l="57150" t="19050" r="27940" b="0"/>
            <wp:wrapSquare wrapText="bothSides"/>
            <wp:docPr id="2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B745D5" w:rsidRPr="00AC2A1A" w:rsidRDefault="00B745D5" w:rsidP="00AC2A1A">
      <w:pPr>
        <w:pStyle w:val="ae"/>
        <w:ind w:firstLine="567"/>
        <w:jc w:val="both"/>
        <w:rPr>
          <w:rFonts w:ascii="Century Gothic" w:hAnsi="Century Gothic"/>
          <w:b/>
          <w:sz w:val="24"/>
          <w:szCs w:val="24"/>
        </w:rPr>
      </w:pPr>
    </w:p>
    <w:p w:rsidR="00B745D5" w:rsidRPr="000854FD" w:rsidRDefault="00B745D5" w:rsidP="000854FD">
      <w:pPr>
        <w:pStyle w:val="ae"/>
        <w:tabs>
          <w:tab w:val="left" w:pos="567"/>
        </w:tabs>
        <w:spacing w:after="100"/>
        <w:ind w:firstLine="709"/>
        <w:jc w:val="both"/>
        <w:rPr>
          <w:rFonts w:ascii="Century Gothic" w:hAnsi="Century Gothic"/>
          <w:b/>
          <w:sz w:val="24"/>
          <w:szCs w:val="24"/>
        </w:rPr>
      </w:pPr>
      <w:r w:rsidRPr="000854FD">
        <w:rPr>
          <w:rFonts w:ascii="Century Gothic" w:hAnsi="Century Gothic"/>
          <w:b/>
          <w:sz w:val="24"/>
          <w:szCs w:val="24"/>
        </w:rPr>
        <w:lastRenderedPageBreak/>
        <w:t>Уровень жизни</w:t>
      </w:r>
    </w:p>
    <w:p w:rsidR="00B745D5" w:rsidRPr="000854FD" w:rsidRDefault="00B2159B" w:rsidP="000854FD">
      <w:pPr>
        <w:pStyle w:val="ae"/>
        <w:tabs>
          <w:tab w:val="left" w:pos="567"/>
        </w:tabs>
        <w:ind w:firstLine="709"/>
        <w:jc w:val="both"/>
        <w:rPr>
          <w:rFonts w:ascii="Century Gothic" w:hAnsi="Century Gothic"/>
          <w:b/>
          <w:sz w:val="24"/>
          <w:szCs w:val="24"/>
        </w:rPr>
      </w:pPr>
      <w:r w:rsidRPr="000854FD">
        <w:rPr>
          <w:rFonts w:ascii="Century Gothic" w:hAnsi="Century Gothic"/>
          <w:b/>
          <w:noProof/>
          <w:sz w:val="24"/>
          <w:szCs w:val="24"/>
        </w:rPr>
        <w:drawing>
          <wp:anchor distT="0" distB="0" distL="114300" distR="114300" simplePos="0" relativeHeight="251861504" behindDoc="0" locked="0" layoutInCell="1" allowOverlap="1">
            <wp:simplePos x="0" y="0"/>
            <wp:positionH relativeFrom="margin">
              <wp:posOffset>-438785</wp:posOffset>
            </wp:positionH>
            <wp:positionV relativeFrom="margin">
              <wp:posOffset>928370</wp:posOffset>
            </wp:positionV>
            <wp:extent cx="7326630" cy="2671445"/>
            <wp:effectExtent l="19050" t="0" r="7620" b="0"/>
            <wp:wrapSquare wrapText="bothSides"/>
            <wp:docPr id="31"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B745D5" w:rsidRPr="000854FD">
        <w:rPr>
          <w:rFonts w:ascii="Century Gothic" w:hAnsi="Century Gothic"/>
          <w:b/>
          <w:sz w:val="24"/>
          <w:szCs w:val="24"/>
        </w:rPr>
        <w:t>Среднемесячная заработная плата</w:t>
      </w:r>
      <w:r w:rsidR="00B745D5" w:rsidRPr="000854FD">
        <w:rPr>
          <w:rFonts w:ascii="Century Gothic" w:hAnsi="Century Gothic"/>
          <w:sz w:val="24"/>
          <w:szCs w:val="24"/>
        </w:rPr>
        <w:t xml:space="preserve"> за январь</w:t>
      </w:r>
      <w:r w:rsidR="00956A88" w:rsidRPr="000854FD">
        <w:rPr>
          <w:rFonts w:ascii="Century Gothic" w:hAnsi="Century Gothic"/>
          <w:sz w:val="24"/>
          <w:szCs w:val="24"/>
        </w:rPr>
        <w:t xml:space="preserve"> </w:t>
      </w:r>
      <w:r w:rsidR="00B745D5" w:rsidRPr="000854FD">
        <w:rPr>
          <w:rFonts w:ascii="Century Gothic" w:hAnsi="Century Gothic"/>
          <w:sz w:val="24"/>
          <w:szCs w:val="24"/>
        </w:rPr>
        <w:t>-</w:t>
      </w:r>
      <w:r w:rsidR="00956A88" w:rsidRPr="000854FD">
        <w:rPr>
          <w:rFonts w:ascii="Century Gothic" w:hAnsi="Century Gothic"/>
          <w:sz w:val="24"/>
          <w:szCs w:val="24"/>
        </w:rPr>
        <w:t xml:space="preserve"> </w:t>
      </w:r>
      <w:r w:rsidR="00B745D5" w:rsidRPr="000854FD">
        <w:rPr>
          <w:rFonts w:ascii="Century Gothic" w:hAnsi="Century Gothic"/>
          <w:sz w:val="24"/>
          <w:szCs w:val="24"/>
        </w:rPr>
        <w:t>июль 202</w:t>
      </w:r>
      <w:r w:rsidR="00193B01" w:rsidRPr="000854FD">
        <w:rPr>
          <w:rFonts w:ascii="Century Gothic" w:hAnsi="Century Gothic"/>
          <w:sz w:val="24"/>
          <w:szCs w:val="24"/>
        </w:rPr>
        <w:t>1</w:t>
      </w:r>
      <w:r w:rsidR="00B745D5" w:rsidRPr="000854FD">
        <w:rPr>
          <w:rFonts w:ascii="Century Gothic" w:hAnsi="Century Gothic"/>
          <w:sz w:val="24"/>
          <w:szCs w:val="24"/>
        </w:rPr>
        <w:t xml:space="preserve"> года, начисленная работникам крупных и средних предприятий и организаций города, составила </w:t>
      </w:r>
      <w:r w:rsidR="00193B01" w:rsidRPr="000854FD">
        <w:rPr>
          <w:rFonts w:ascii="Century Gothic" w:hAnsi="Century Gothic"/>
          <w:sz w:val="24"/>
          <w:szCs w:val="24"/>
        </w:rPr>
        <w:t xml:space="preserve">        41 337</w:t>
      </w:r>
      <w:r w:rsidR="00B745D5" w:rsidRPr="000854FD">
        <w:rPr>
          <w:rFonts w:ascii="Century Gothic" w:hAnsi="Century Gothic"/>
          <w:sz w:val="24"/>
          <w:szCs w:val="24"/>
        </w:rPr>
        <w:t>,</w:t>
      </w:r>
      <w:r w:rsidR="00193B01" w:rsidRPr="000854FD">
        <w:rPr>
          <w:rFonts w:ascii="Century Gothic" w:hAnsi="Century Gothic"/>
          <w:sz w:val="24"/>
          <w:szCs w:val="24"/>
        </w:rPr>
        <w:t>6</w:t>
      </w:r>
      <w:r w:rsidR="00B745D5" w:rsidRPr="000854FD">
        <w:rPr>
          <w:rFonts w:ascii="Century Gothic" w:hAnsi="Century Gothic"/>
          <w:sz w:val="24"/>
          <w:szCs w:val="24"/>
        </w:rPr>
        <w:t xml:space="preserve"> руб., что выше аналогичного периода 20</w:t>
      </w:r>
      <w:r w:rsidR="00193B01" w:rsidRPr="000854FD">
        <w:rPr>
          <w:rFonts w:ascii="Century Gothic" w:hAnsi="Century Gothic"/>
          <w:sz w:val="24"/>
          <w:szCs w:val="24"/>
        </w:rPr>
        <w:t>20</w:t>
      </w:r>
      <w:r w:rsidR="00B745D5" w:rsidRPr="000854FD">
        <w:rPr>
          <w:rFonts w:ascii="Century Gothic" w:hAnsi="Century Gothic"/>
          <w:sz w:val="24"/>
          <w:szCs w:val="24"/>
        </w:rPr>
        <w:t xml:space="preserve"> года на </w:t>
      </w:r>
      <w:r w:rsidR="00193B01" w:rsidRPr="000854FD">
        <w:rPr>
          <w:rFonts w:ascii="Century Gothic" w:hAnsi="Century Gothic"/>
          <w:sz w:val="24"/>
          <w:szCs w:val="24"/>
        </w:rPr>
        <w:t>8</w:t>
      </w:r>
      <w:r w:rsidR="00B745D5" w:rsidRPr="000854FD">
        <w:rPr>
          <w:rFonts w:ascii="Century Gothic" w:hAnsi="Century Gothic"/>
          <w:sz w:val="24"/>
          <w:szCs w:val="24"/>
        </w:rPr>
        <w:t>,</w:t>
      </w:r>
      <w:r w:rsidR="00193B01" w:rsidRPr="000854FD">
        <w:rPr>
          <w:rFonts w:ascii="Century Gothic" w:hAnsi="Century Gothic"/>
          <w:sz w:val="24"/>
          <w:szCs w:val="24"/>
        </w:rPr>
        <w:t>2</w:t>
      </w:r>
      <w:r w:rsidR="00B745D5" w:rsidRPr="000854FD">
        <w:rPr>
          <w:rFonts w:ascii="Century Gothic" w:hAnsi="Century Gothic"/>
          <w:sz w:val="24"/>
          <w:szCs w:val="24"/>
        </w:rPr>
        <w:t xml:space="preserve"> %, или на </w:t>
      </w:r>
      <w:r w:rsidR="00F53601" w:rsidRPr="000854FD">
        <w:rPr>
          <w:rFonts w:ascii="Century Gothic" w:hAnsi="Century Gothic"/>
          <w:sz w:val="24"/>
          <w:szCs w:val="24"/>
        </w:rPr>
        <w:t>3</w:t>
      </w:r>
      <w:r w:rsidR="00193B01" w:rsidRPr="000854FD">
        <w:rPr>
          <w:rFonts w:ascii="Century Gothic" w:hAnsi="Century Gothic"/>
          <w:sz w:val="24"/>
          <w:szCs w:val="24"/>
        </w:rPr>
        <w:t> 125,1</w:t>
      </w:r>
      <w:r w:rsidR="00B745D5" w:rsidRPr="000854FD">
        <w:rPr>
          <w:rFonts w:ascii="Century Gothic" w:hAnsi="Century Gothic"/>
          <w:sz w:val="24"/>
          <w:szCs w:val="24"/>
        </w:rPr>
        <w:t xml:space="preserve">  руб. </w:t>
      </w:r>
    </w:p>
    <w:p w:rsidR="00B745D5" w:rsidRPr="00AC2A1A" w:rsidRDefault="00B745D5" w:rsidP="00AC2A1A">
      <w:pPr>
        <w:pStyle w:val="ae"/>
        <w:spacing w:after="0"/>
        <w:jc w:val="both"/>
        <w:rPr>
          <w:rFonts w:ascii="Century Gothic" w:hAnsi="Century Gothic"/>
          <w:b/>
          <w:sz w:val="24"/>
          <w:szCs w:val="24"/>
        </w:rPr>
      </w:pPr>
    </w:p>
    <w:p w:rsidR="00B745D5" w:rsidRPr="00AC2A1A" w:rsidRDefault="00B745D5" w:rsidP="000854FD">
      <w:pPr>
        <w:pStyle w:val="ae"/>
        <w:tabs>
          <w:tab w:val="left" w:pos="567"/>
        </w:tabs>
        <w:spacing w:after="0"/>
        <w:ind w:firstLine="709"/>
        <w:jc w:val="both"/>
        <w:rPr>
          <w:rFonts w:ascii="Century Gothic" w:hAnsi="Century Gothic"/>
          <w:sz w:val="24"/>
          <w:szCs w:val="24"/>
        </w:rPr>
      </w:pPr>
      <w:r w:rsidRPr="00AC2A1A">
        <w:rPr>
          <w:rFonts w:ascii="Century Gothic" w:hAnsi="Century Gothic"/>
          <w:sz w:val="24"/>
          <w:szCs w:val="24"/>
        </w:rPr>
        <w:t>По прогнозу за 202</w:t>
      </w:r>
      <w:r w:rsidR="00763D6A" w:rsidRPr="00AC2A1A">
        <w:rPr>
          <w:rFonts w:ascii="Century Gothic" w:hAnsi="Century Gothic"/>
          <w:sz w:val="24"/>
          <w:szCs w:val="24"/>
        </w:rPr>
        <w:t>1</w:t>
      </w:r>
      <w:r w:rsidRPr="00AC2A1A">
        <w:rPr>
          <w:rFonts w:ascii="Century Gothic" w:hAnsi="Century Gothic"/>
          <w:sz w:val="24"/>
          <w:szCs w:val="24"/>
        </w:rPr>
        <w:t xml:space="preserve"> год среднемесячная заработная плата по крупным и средним предприятиям и организациям составит </w:t>
      </w:r>
      <w:r w:rsidR="00763D6A" w:rsidRPr="00AC2A1A">
        <w:rPr>
          <w:rFonts w:ascii="Century Gothic" w:hAnsi="Century Gothic"/>
          <w:sz w:val="24"/>
          <w:szCs w:val="24"/>
        </w:rPr>
        <w:t>41</w:t>
      </w:r>
      <w:r w:rsidRPr="00AC2A1A">
        <w:rPr>
          <w:rFonts w:ascii="Century Gothic" w:hAnsi="Century Gothic"/>
          <w:sz w:val="24"/>
          <w:szCs w:val="24"/>
        </w:rPr>
        <w:t xml:space="preserve"> </w:t>
      </w:r>
      <w:r w:rsidR="00763D6A" w:rsidRPr="00AC2A1A">
        <w:rPr>
          <w:rFonts w:ascii="Century Gothic" w:hAnsi="Century Gothic"/>
          <w:sz w:val="24"/>
          <w:szCs w:val="24"/>
        </w:rPr>
        <w:t>368</w:t>
      </w:r>
      <w:r w:rsidRPr="00AC2A1A">
        <w:rPr>
          <w:rFonts w:ascii="Century Gothic" w:hAnsi="Century Gothic"/>
          <w:sz w:val="24"/>
          <w:szCs w:val="24"/>
        </w:rPr>
        <w:t>,</w:t>
      </w:r>
      <w:r w:rsidR="00763D6A" w:rsidRPr="00AC2A1A">
        <w:rPr>
          <w:rFonts w:ascii="Century Gothic" w:hAnsi="Century Gothic"/>
          <w:sz w:val="24"/>
          <w:szCs w:val="24"/>
        </w:rPr>
        <w:t>6</w:t>
      </w:r>
      <w:r w:rsidRPr="00AC2A1A">
        <w:rPr>
          <w:rFonts w:ascii="Century Gothic" w:hAnsi="Century Gothic"/>
          <w:sz w:val="24"/>
          <w:szCs w:val="24"/>
        </w:rPr>
        <w:t xml:space="preserve">  руб., что выше уровня 20</w:t>
      </w:r>
      <w:r w:rsidR="00763D6A" w:rsidRPr="00AC2A1A">
        <w:rPr>
          <w:rFonts w:ascii="Century Gothic" w:hAnsi="Century Gothic"/>
          <w:sz w:val="24"/>
          <w:szCs w:val="24"/>
        </w:rPr>
        <w:t>20</w:t>
      </w:r>
      <w:r w:rsidRPr="00AC2A1A">
        <w:rPr>
          <w:rFonts w:ascii="Century Gothic" w:hAnsi="Century Gothic"/>
          <w:sz w:val="24"/>
          <w:szCs w:val="24"/>
        </w:rPr>
        <w:t xml:space="preserve"> года на </w:t>
      </w:r>
      <w:r w:rsidR="00763D6A" w:rsidRPr="00AC2A1A">
        <w:rPr>
          <w:rFonts w:ascii="Century Gothic" w:hAnsi="Century Gothic"/>
          <w:sz w:val="24"/>
          <w:szCs w:val="24"/>
        </w:rPr>
        <w:t>6</w:t>
      </w:r>
      <w:r w:rsidRPr="00AC2A1A">
        <w:rPr>
          <w:rFonts w:ascii="Century Gothic" w:hAnsi="Century Gothic"/>
          <w:sz w:val="24"/>
          <w:szCs w:val="24"/>
        </w:rPr>
        <w:t>,</w:t>
      </w:r>
      <w:r w:rsidR="00763D6A" w:rsidRPr="00AC2A1A">
        <w:rPr>
          <w:rFonts w:ascii="Century Gothic" w:hAnsi="Century Gothic"/>
          <w:sz w:val="24"/>
          <w:szCs w:val="24"/>
        </w:rPr>
        <w:t>5</w:t>
      </w:r>
      <w:r w:rsidRPr="00AC2A1A">
        <w:rPr>
          <w:rFonts w:ascii="Century Gothic" w:hAnsi="Century Gothic"/>
          <w:sz w:val="24"/>
          <w:szCs w:val="24"/>
        </w:rPr>
        <w:t xml:space="preserve"> %</w:t>
      </w:r>
      <w:r w:rsidR="008129D2" w:rsidRPr="00AC2A1A">
        <w:rPr>
          <w:rFonts w:ascii="Century Gothic" w:hAnsi="Century Gothic"/>
          <w:sz w:val="24"/>
          <w:szCs w:val="24"/>
        </w:rPr>
        <w:t>.</w:t>
      </w:r>
      <w:r w:rsidRPr="00AC2A1A">
        <w:rPr>
          <w:rFonts w:ascii="Century Gothic" w:hAnsi="Century Gothic"/>
          <w:sz w:val="24"/>
          <w:szCs w:val="24"/>
        </w:rPr>
        <w:t xml:space="preserve"> </w:t>
      </w:r>
      <w:r w:rsidR="00CC44F8" w:rsidRPr="00AC2A1A">
        <w:rPr>
          <w:rFonts w:ascii="Century Gothic" w:hAnsi="Century Gothic"/>
          <w:sz w:val="24"/>
          <w:szCs w:val="24"/>
        </w:rPr>
        <w:t>Рост р</w:t>
      </w:r>
      <w:r w:rsidRPr="00AC2A1A">
        <w:rPr>
          <w:rFonts w:ascii="Century Gothic" w:hAnsi="Century Gothic"/>
          <w:sz w:val="24"/>
          <w:szCs w:val="24"/>
        </w:rPr>
        <w:t>еальн</w:t>
      </w:r>
      <w:r w:rsidR="00CC44F8" w:rsidRPr="00AC2A1A">
        <w:rPr>
          <w:rFonts w:ascii="Century Gothic" w:hAnsi="Century Gothic"/>
          <w:sz w:val="24"/>
          <w:szCs w:val="24"/>
        </w:rPr>
        <w:t xml:space="preserve">ой </w:t>
      </w:r>
      <w:r w:rsidRPr="00AC2A1A">
        <w:rPr>
          <w:rFonts w:ascii="Century Gothic" w:hAnsi="Century Gothic"/>
          <w:sz w:val="24"/>
          <w:szCs w:val="24"/>
        </w:rPr>
        <w:t xml:space="preserve"> заработн</w:t>
      </w:r>
      <w:r w:rsidR="00CC44F8" w:rsidRPr="00AC2A1A">
        <w:rPr>
          <w:rFonts w:ascii="Century Gothic" w:hAnsi="Century Gothic"/>
          <w:sz w:val="24"/>
          <w:szCs w:val="24"/>
        </w:rPr>
        <w:t>ой</w:t>
      </w:r>
      <w:r w:rsidRPr="00AC2A1A">
        <w:rPr>
          <w:rFonts w:ascii="Century Gothic" w:hAnsi="Century Gothic"/>
          <w:sz w:val="24"/>
          <w:szCs w:val="24"/>
        </w:rPr>
        <w:t xml:space="preserve"> плат</w:t>
      </w:r>
      <w:r w:rsidR="00CC44F8" w:rsidRPr="00AC2A1A">
        <w:rPr>
          <w:rFonts w:ascii="Century Gothic" w:hAnsi="Century Gothic"/>
          <w:sz w:val="24"/>
          <w:szCs w:val="24"/>
        </w:rPr>
        <w:t>ы</w:t>
      </w:r>
      <w:r w:rsidRPr="00AC2A1A">
        <w:rPr>
          <w:rFonts w:ascii="Century Gothic" w:hAnsi="Century Gothic"/>
          <w:sz w:val="24"/>
          <w:szCs w:val="24"/>
        </w:rPr>
        <w:t xml:space="preserve"> за 2020 год по прогнозу ожидается в пределах 0,</w:t>
      </w:r>
      <w:r w:rsidR="008129D2" w:rsidRPr="00AC2A1A">
        <w:rPr>
          <w:rFonts w:ascii="Century Gothic" w:hAnsi="Century Gothic"/>
          <w:sz w:val="24"/>
          <w:szCs w:val="24"/>
        </w:rPr>
        <w:t xml:space="preserve"> 7 </w:t>
      </w:r>
      <w:r w:rsidRPr="00AC2A1A">
        <w:rPr>
          <w:rFonts w:ascii="Century Gothic" w:hAnsi="Century Gothic"/>
          <w:sz w:val="24"/>
          <w:szCs w:val="24"/>
        </w:rPr>
        <w:t>% к 20</w:t>
      </w:r>
      <w:r w:rsidR="008129D2" w:rsidRPr="00AC2A1A">
        <w:rPr>
          <w:rFonts w:ascii="Century Gothic" w:hAnsi="Century Gothic"/>
          <w:sz w:val="24"/>
          <w:szCs w:val="24"/>
        </w:rPr>
        <w:t>20</w:t>
      </w:r>
      <w:r w:rsidRPr="00AC2A1A">
        <w:rPr>
          <w:rFonts w:ascii="Century Gothic" w:hAnsi="Century Gothic"/>
          <w:sz w:val="24"/>
          <w:szCs w:val="24"/>
        </w:rPr>
        <w:t xml:space="preserve"> году, что связано со сравнительно невысоким темпом роста среднемесячной начисленной заработной платы и достаточно высокой сложившейся</w:t>
      </w:r>
      <w:r w:rsidR="00CC44F8" w:rsidRPr="00AC2A1A">
        <w:rPr>
          <w:rFonts w:ascii="Century Gothic" w:hAnsi="Century Gothic"/>
          <w:sz w:val="24"/>
          <w:szCs w:val="24"/>
        </w:rPr>
        <w:t xml:space="preserve"> </w:t>
      </w:r>
      <w:r w:rsidRPr="00AC2A1A">
        <w:rPr>
          <w:rFonts w:ascii="Century Gothic" w:hAnsi="Century Gothic"/>
          <w:sz w:val="24"/>
          <w:szCs w:val="24"/>
        </w:rPr>
        <w:t xml:space="preserve"> инфляцией (год к году).</w:t>
      </w:r>
    </w:p>
    <w:p w:rsidR="00B745D5" w:rsidRPr="00AC2A1A" w:rsidRDefault="004F57AE" w:rsidP="000854FD">
      <w:pPr>
        <w:pStyle w:val="ae"/>
        <w:spacing w:after="0"/>
        <w:ind w:firstLine="709"/>
        <w:jc w:val="both"/>
        <w:rPr>
          <w:rFonts w:ascii="Century Gothic" w:hAnsi="Century Gothic"/>
          <w:sz w:val="24"/>
          <w:szCs w:val="24"/>
        </w:rPr>
      </w:pPr>
      <w:r>
        <w:rPr>
          <w:rFonts w:ascii="Century Gothic" w:hAnsi="Century Gothic"/>
          <w:noProof/>
          <w:sz w:val="24"/>
          <w:szCs w:val="24"/>
        </w:rPr>
        <w:drawing>
          <wp:anchor distT="0" distB="0" distL="114300" distR="114300" simplePos="0" relativeHeight="251862528" behindDoc="0" locked="0" layoutInCell="1" allowOverlap="1">
            <wp:simplePos x="0" y="0"/>
            <wp:positionH relativeFrom="margin">
              <wp:posOffset>-130175</wp:posOffset>
            </wp:positionH>
            <wp:positionV relativeFrom="margin">
              <wp:posOffset>5726430</wp:posOffset>
            </wp:positionV>
            <wp:extent cx="7018020" cy="3467100"/>
            <wp:effectExtent l="0" t="0" r="0" b="0"/>
            <wp:wrapSquare wrapText="bothSides"/>
            <wp:docPr id="3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B745D5" w:rsidRPr="00AC2A1A">
        <w:rPr>
          <w:rFonts w:ascii="Century Gothic" w:hAnsi="Century Gothic"/>
          <w:sz w:val="24"/>
          <w:szCs w:val="24"/>
        </w:rPr>
        <w:t>За январь</w:t>
      </w:r>
      <w:r w:rsidR="00CC44F8" w:rsidRPr="00AC2A1A">
        <w:rPr>
          <w:rFonts w:ascii="Century Gothic" w:hAnsi="Century Gothic"/>
          <w:sz w:val="24"/>
          <w:szCs w:val="24"/>
        </w:rPr>
        <w:t xml:space="preserve"> </w:t>
      </w:r>
      <w:r w:rsidR="00B745D5" w:rsidRPr="00AC2A1A">
        <w:rPr>
          <w:rFonts w:ascii="Century Gothic" w:hAnsi="Century Gothic"/>
          <w:sz w:val="24"/>
          <w:szCs w:val="24"/>
        </w:rPr>
        <w:t>-</w:t>
      </w:r>
      <w:r w:rsidR="00CC44F8" w:rsidRPr="00AC2A1A">
        <w:rPr>
          <w:rFonts w:ascii="Century Gothic" w:hAnsi="Century Gothic"/>
          <w:sz w:val="24"/>
          <w:szCs w:val="24"/>
        </w:rPr>
        <w:t xml:space="preserve"> </w:t>
      </w:r>
      <w:r w:rsidR="00B745D5" w:rsidRPr="00AC2A1A">
        <w:rPr>
          <w:rFonts w:ascii="Century Gothic" w:hAnsi="Century Gothic"/>
          <w:sz w:val="24"/>
          <w:szCs w:val="24"/>
        </w:rPr>
        <w:t>июнь 202</w:t>
      </w:r>
      <w:r w:rsidR="00763D6A" w:rsidRPr="00AC2A1A">
        <w:rPr>
          <w:rFonts w:ascii="Century Gothic" w:hAnsi="Century Gothic"/>
          <w:sz w:val="24"/>
          <w:szCs w:val="24"/>
        </w:rPr>
        <w:t>1</w:t>
      </w:r>
      <w:r w:rsidR="00B745D5" w:rsidRPr="00AC2A1A">
        <w:rPr>
          <w:rFonts w:ascii="Century Gothic" w:hAnsi="Century Gothic"/>
          <w:sz w:val="24"/>
          <w:szCs w:val="24"/>
        </w:rPr>
        <w:t xml:space="preserve"> года среднемесячная заработная плата по крупным и средним предприятиям  Рыбинск</w:t>
      </w:r>
      <w:r w:rsidR="00A02493" w:rsidRPr="00AC2A1A">
        <w:rPr>
          <w:rFonts w:ascii="Century Gothic" w:hAnsi="Century Gothic"/>
          <w:sz w:val="24"/>
          <w:szCs w:val="24"/>
        </w:rPr>
        <w:t>а</w:t>
      </w:r>
      <w:r w:rsidR="00B745D5" w:rsidRPr="00AC2A1A">
        <w:rPr>
          <w:rFonts w:ascii="Century Gothic" w:hAnsi="Century Gothic"/>
          <w:sz w:val="24"/>
          <w:szCs w:val="24"/>
        </w:rPr>
        <w:t xml:space="preserve"> составила 94,</w:t>
      </w:r>
      <w:r w:rsidR="004A6B2C" w:rsidRPr="00AC2A1A">
        <w:rPr>
          <w:rFonts w:ascii="Century Gothic" w:hAnsi="Century Gothic"/>
          <w:sz w:val="24"/>
          <w:szCs w:val="24"/>
        </w:rPr>
        <w:t>3</w:t>
      </w:r>
      <w:r w:rsidR="00B745D5" w:rsidRPr="00AC2A1A">
        <w:rPr>
          <w:rFonts w:ascii="Century Gothic" w:hAnsi="Century Gothic"/>
          <w:sz w:val="24"/>
          <w:szCs w:val="24"/>
        </w:rPr>
        <w:t xml:space="preserve"> % к среднеобластному уровню (за январь</w:t>
      </w:r>
      <w:r w:rsidR="00A02493" w:rsidRPr="00AC2A1A">
        <w:rPr>
          <w:rFonts w:ascii="Century Gothic" w:hAnsi="Century Gothic"/>
          <w:sz w:val="24"/>
          <w:szCs w:val="24"/>
        </w:rPr>
        <w:t xml:space="preserve"> </w:t>
      </w:r>
      <w:r w:rsidR="00B745D5" w:rsidRPr="00AC2A1A">
        <w:rPr>
          <w:rFonts w:ascii="Century Gothic" w:hAnsi="Century Gothic"/>
          <w:sz w:val="24"/>
          <w:szCs w:val="24"/>
        </w:rPr>
        <w:t>-</w:t>
      </w:r>
      <w:r w:rsidR="00A02493" w:rsidRPr="00AC2A1A">
        <w:rPr>
          <w:rFonts w:ascii="Century Gothic" w:hAnsi="Century Gothic"/>
          <w:sz w:val="24"/>
          <w:szCs w:val="24"/>
        </w:rPr>
        <w:t xml:space="preserve"> </w:t>
      </w:r>
      <w:r w:rsidR="00B745D5" w:rsidRPr="00AC2A1A">
        <w:rPr>
          <w:rFonts w:ascii="Century Gothic" w:hAnsi="Century Gothic"/>
          <w:sz w:val="24"/>
          <w:szCs w:val="24"/>
        </w:rPr>
        <w:t>июнь 202</w:t>
      </w:r>
      <w:r w:rsidR="004A6B2C" w:rsidRPr="00AC2A1A">
        <w:rPr>
          <w:rFonts w:ascii="Century Gothic" w:hAnsi="Century Gothic"/>
          <w:sz w:val="24"/>
          <w:szCs w:val="24"/>
        </w:rPr>
        <w:t>1</w:t>
      </w:r>
      <w:r w:rsidR="00B745D5" w:rsidRPr="00AC2A1A">
        <w:rPr>
          <w:rFonts w:ascii="Century Gothic" w:hAnsi="Century Gothic"/>
          <w:sz w:val="24"/>
          <w:szCs w:val="24"/>
        </w:rPr>
        <w:t xml:space="preserve"> года заработная плата по Рыбинску – 3</w:t>
      </w:r>
      <w:r w:rsidR="004A6B2C" w:rsidRPr="00AC2A1A">
        <w:rPr>
          <w:rFonts w:ascii="Century Gothic" w:hAnsi="Century Gothic"/>
          <w:sz w:val="24"/>
          <w:szCs w:val="24"/>
        </w:rPr>
        <w:t>9</w:t>
      </w:r>
      <w:r w:rsidR="00B745D5" w:rsidRPr="00AC2A1A">
        <w:rPr>
          <w:rFonts w:ascii="Century Gothic" w:hAnsi="Century Gothic"/>
          <w:sz w:val="24"/>
          <w:szCs w:val="24"/>
        </w:rPr>
        <w:t> </w:t>
      </w:r>
      <w:r w:rsidR="004A6B2C" w:rsidRPr="00AC2A1A">
        <w:rPr>
          <w:rFonts w:ascii="Century Gothic" w:hAnsi="Century Gothic"/>
          <w:sz w:val="24"/>
          <w:szCs w:val="24"/>
        </w:rPr>
        <w:t>529</w:t>
      </w:r>
      <w:r w:rsidR="00B745D5" w:rsidRPr="00AC2A1A">
        <w:rPr>
          <w:rFonts w:ascii="Century Gothic" w:hAnsi="Century Gothic"/>
          <w:sz w:val="24"/>
          <w:szCs w:val="24"/>
        </w:rPr>
        <w:t>,1 руб., по г. Ярославлю – 4</w:t>
      </w:r>
      <w:r w:rsidR="004A6B2C" w:rsidRPr="00AC2A1A">
        <w:rPr>
          <w:rFonts w:ascii="Century Gothic" w:hAnsi="Century Gothic"/>
          <w:sz w:val="24"/>
          <w:szCs w:val="24"/>
        </w:rPr>
        <w:t>6</w:t>
      </w:r>
      <w:r w:rsidR="00B745D5" w:rsidRPr="00AC2A1A">
        <w:rPr>
          <w:rFonts w:ascii="Century Gothic" w:hAnsi="Century Gothic"/>
          <w:sz w:val="24"/>
          <w:szCs w:val="24"/>
        </w:rPr>
        <w:t> </w:t>
      </w:r>
      <w:r w:rsidR="004A6B2C" w:rsidRPr="00AC2A1A">
        <w:rPr>
          <w:rFonts w:ascii="Century Gothic" w:hAnsi="Century Gothic"/>
          <w:sz w:val="24"/>
          <w:szCs w:val="24"/>
        </w:rPr>
        <w:t>234</w:t>
      </w:r>
      <w:r w:rsidR="00B745D5" w:rsidRPr="00AC2A1A">
        <w:rPr>
          <w:rFonts w:ascii="Century Gothic" w:hAnsi="Century Gothic"/>
          <w:sz w:val="24"/>
          <w:szCs w:val="24"/>
        </w:rPr>
        <w:t>,</w:t>
      </w:r>
      <w:r w:rsidR="004A6B2C" w:rsidRPr="00AC2A1A">
        <w:rPr>
          <w:rFonts w:ascii="Century Gothic" w:hAnsi="Century Gothic"/>
          <w:sz w:val="24"/>
          <w:szCs w:val="24"/>
        </w:rPr>
        <w:t>1</w:t>
      </w:r>
      <w:r w:rsidR="00B745D5" w:rsidRPr="00AC2A1A">
        <w:rPr>
          <w:rFonts w:ascii="Century Gothic" w:hAnsi="Century Gothic"/>
          <w:sz w:val="24"/>
          <w:szCs w:val="24"/>
        </w:rPr>
        <w:t xml:space="preserve"> руб., по Ярославской области – 4</w:t>
      </w:r>
      <w:r w:rsidR="004A6B2C" w:rsidRPr="00AC2A1A">
        <w:rPr>
          <w:rFonts w:ascii="Century Gothic" w:hAnsi="Century Gothic"/>
          <w:sz w:val="24"/>
          <w:szCs w:val="24"/>
        </w:rPr>
        <w:t>1</w:t>
      </w:r>
      <w:r w:rsidR="00B745D5" w:rsidRPr="00AC2A1A">
        <w:rPr>
          <w:rFonts w:ascii="Century Gothic" w:hAnsi="Century Gothic"/>
          <w:sz w:val="24"/>
          <w:szCs w:val="24"/>
        </w:rPr>
        <w:t> </w:t>
      </w:r>
      <w:r w:rsidR="004A6B2C" w:rsidRPr="00AC2A1A">
        <w:rPr>
          <w:rFonts w:ascii="Century Gothic" w:hAnsi="Century Gothic"/>
          <w:sz w:val="24"/>
          <w:szCs w:val="24"/>
        </w:rPr>
        <w:t>911,4</w:t>
      </w:r>
      <w:r w:rsidR="00B745D5" w:rsidRPr="00AC2A1A">
        <w:rPr>
          <w:rFonts w:ascii="Century Gothic" w:hAnsi="Century Gothic"/>
          <w:sz w:val="24"/>
          <w:szCs w:val="24"/>
        </w:rPr>
        <w:t xml:space="preserve">  руб.). </w:t>
      </w:r>
    </w:p>
    <w:p w:rsidR="00B745D5" w:rsidRPr="00AC2A1A" w:rsidRDefault="00B745D5" w:rsidP="00CF0FD9">
      <w:pPr>
        <w:pStyle w:val="ae"/>
        <w:spacing w:before="120" w:after="0"/>
        <w:ind w:firstLine="709"/>
        <w:jc w:val="both"/>
        <w:rPr>
          <w:rFonts w:ascii="Century Gothic" w:hAnsi="Century Gothic"/>
          <w:sz w:val="24"/>
          <w:szCs w:val="24"/>
        </w:rPr>
      </w:pPr>
      <w:r w:rsidRPr="00AC2A1A">
        <w:rPr>
          <w:rFonts w:ascii="Century Gothic" w:hAnsi="Century Gothic"/>
          <w:sz w:val="24"/>
          <w:szCs w:val="24"/>
        </w:rPr>
        <w:lastRenderedPageBreak/>
        <w:t xml:space="preserve">В то же время сохраняется и существенная дифференциация в размерах заработной платы между различными отраслями экономики города: в области информатизации и связи – </w:t>
      </w:r>
      <w:r w:rsidR="003C18AF" w:rsidRPr="00AC2A1A">
        <w:rPr>
          <w:rFonts w:ascii="Century Gothic" w:hAnsi="Century Gothic"/>
          <w:sz w:val="24"/>
          <w:szCs w:val="24"/>
        </w:rPr>
        <w:t>80 277</w:t>
      </w:r>
      <w:r w:rsidRPr="00AC2A1A">
        <w:rPr>
          <w:rFonts w:ascii="Century Gothic" w:hAnsi="Century Gothic"/>
          <w:sz w:val="24"/>
          <w:szCs w:val="24"/>
        </w:rPr>
        <w:t>,</w:t>
      </w:r>
      <w:r w:rsidR="003C18AF" w:rsidRPr="00AC2A1A">
        <w:rPr>
          <w:rFonts w:ascii="Century Gothic" w:hAnsi="Century Gothic"/>
          <w:sz w:val="24"/>
          <w:szCs w:val="24"/>
        </w:rPr>
        <w:t>3</w:t>
      </w:r>
      <w:r w:rsidRPr="00AC2A1A">
        <w:rPr>
          <w:rFonts w:ascii="Century Gothic" w:hAnsi="Century Gothic"/>
          <w:sz w:val="24"/>
          <w:szCs w:val="24"/>
        </w:rPr>
        <w:t xml:space="preserve"> руб., в деятельности профессиональной, научной и технической – </w:t>
      </w:r>
      <w:r w:rsidR="003C18AF" w:rsidRPr="00AC2A1A">
        <w:rPr>
          <w:rFonts w:ascii="Century Gothic" w:hAnsi="Century Gothic"/>
          <w:sz w:val="24"/>
          <w:szCs w:val="24"/>
        </w:rPr>
        <w:t xml:space="preserve">53 829,3 </w:t>
      </w:r>
      <w:r w:rsidRPr="00AC2A1A">
        <w:rPr>
          <w:rFonts w:ascii="Century Gothic" w:hAnsi="Century Gothic"/>
          <w:sz w:val="24"/>
          <w:szCs w:val="24"/>
        </w:rPr>
        <w:t>руб., в финансовой сфере – 4</w:t>
      </w:r>
      <w:r w:rsidR="003C18AF" w:rsidRPr="00AC2A1A">
        <w:rPr>
          <w:rFonts w:ascii="Century Gothic" w:hAnsi="Century Gothic"/>
          <w:sz w:val="24"/>
          <w:szCs w:val="24"/>
        </w:rPr>
        <w:t>6</w:t>
      </w:r>
      <w:r w:rsidRPr="00AC2A1A">
        <w:rPr>
          <w:rFonts w:ascii="Century Gothic" w:hAnsi="Century Gothic"/>
          <w:sz w:val="24"/>
          <w:szCs w:val="24"/>
        </w:rPr>
        <w:t xml:space="preserve"> </w:t>
      </w:r>
      <w:r w:rsidR="003C18AF" w:rsidRPr="00AC2A1A">
        <w:rPr>
          <w:rFonts w:ascii="Century Gothic" w:hAnsi="Century Gothic"/>
          <w:sz w:val="24"/>
          <w:szCs w:val="24"/>
        </w:rPr>
        <w:t>477</w:t>
      </w:r>
      <w:r w:rsidRPr="00AC2A1A">
        <w:rPr>
          <w:rFonts w:ascii="Century Gothic" w:hAnsi="Century Gothic"/>
          <w:sz w:val="24"/>
          <w:szCs w:val="24"/>
        </w:rPr>
        <w:t>,</w:t>
      </w:r>
      <w:r w:rsidR="003C18AF" w:rsidRPr="00AC2A1A">
        <w:rPr>
          <w:rFonts w:ascii="Century Gothic" w:hAnsi="Century Gothic"/>
          <w:sz w:val="24"/>
          <w:szCs w:val="24"/>
        </w:rPr>
        <w:t>6</w:t>
      </w:r>
      <w:r w:rsidRPr="00AC2A1A">
        <w:rPr>
          <w:rFonts w:ascii="Century Gothic" w:hAnsi="Century Gothic"/>
          <w:sz w:val="24"/>
          <w:szCs w:val="24"/>
        </w:rPr>
        <w:t xml:space="preserve"> руб., в обрабатывающих производствах – 4</w:t>
      </w:r>
      <w:r w:rsidR="003C18AF" w:rsidRPr="00AC2A1A">
        <w:rPr>
          <w:rFonts w:ascii="Century Gothic" w:hAnsi="Century Gothic"/>
          <w:sz w:val="24"/>
          <w:szCs w:val="24"/>
        </w:rPr>
        <w:t>5</w:t>
      </w:r>
      <w:r w:rsidRPr="00AC2A1A">
        <w:rPr>
          <w:rFonts w:ascii="Century Gothic" w:hAnsi="Century Gothic"/>
          <w:sz w:val="24"/>
          <w:szCs w:val="24"/>
        </w:rPr>
        <w:t xml:space="preserve"> </w:t>
      </w:r>
      <w:r w:rsidR="003C18AF" w:rsidRPr="00AC2A1A">
        <w:rPr>
          <w:rFonts w:ascii="Century Gothic" w:hAnsi="Century Gothic"/>
          <w:sz w:val="24"/>
          <w:szCs w:val="24"/>
        </w:rPr>
        <w:t>656</w:t>
      </w:r>
      <w:r w:rsidRPr="00AC2A1A">
        <w:rPr>
          <w:rFonts w:ascii="Century Gothic" w:hAnsi="Century Gothic"/>
          <w:sz w:val="24"/>
          <w:szCs w:val="24"/>
        </w:rPr>
        <w:t>,</w:t>
      </w:r>
      <w:r w:rsidR="003C18AF" w:rsidRPr="00AC2A1A">
        <w:rPr>
          <w:rFonts w:ascii="Century Gothic" w:hAnsi="Century Gothic"/>
          <w:sz w:val="24"/>
          <w:szCs w:val="24"/>
        </w:rPr>
        <w:t>2</w:t>
      </w:r>
      <w:r w:rsidRPr="00AC2A1A">
        <w:rPr>
          <w:rFonts w:ascii="Century Gothic" w:hAnsi="Century Gothic"/>
          <w:sz w:val="24"/>
          <w:szCs w:val="24"/>
        </w:rPr>
        <w:t xml:space="preserve"> руб., в обеспечении электрической энергией, газом и паром – </w:t>
      </w:r>
      <w:r w:rsidR="003C18AF" w:rsidRPr="00AC2A1A">
        <w:rPr>
          <w:rFonts w:ascii="Century Gothic" w:hAnsi="Century Gothic"/>
          <w:sz w:val="24"/>
          <w:szCs w:val="24"/>
        </w:rPr>
        <w:t>45</w:t>
      </w:r>
      <w:r w:rsidRPr="00AC2A1A">
        <w:rPr>
          <w:rFonts w:ascii="Century Gothic" w:hAnsi="Century Gothic"/>
          <w:sz w:val="24"/>
          <w:szCs w:val="24"/>
        </w:rPr>
        <w:t xml:space="preserve"> </w:t>
      </w:r>
      <w:r w:rsidR="003C18AF" w:rsidRPr="00AC2A1A">
        <w:rPr>
          <w:rFonts w:ascii="Century Gothic" w:hAnsi="Century Gothic"/>
          <w:sz w:val="24"/>
          <w:szCs w:val="24"/>
        </w:rPr>
        <w:t>323</w:t>
      </w:r>
      <w:r w:rsidRPr="00AC2A1A">
        <w:rPr>
          <w:rFonts w:ascii="Century Gothic" w:hAnsi="Century Gothic"/>
          <w:sz w:val="24"/>
          <w:szCs w:val="24"/>
        </w:rPr>
        <w:t>,</w:t>
      </w:r>
      <w:r w:rsidR="003C18AF" w:rsidRPr="00AC2A1A">
        <w:rPr>
          <w:rFonts w:ascii="Century Gothic" w:hAnsi="Century Gothic"/>
          <w:sz w:val="24"/>
          <w:szCs w:val="24"/>
        </w:rPr>
        <w:t>0</w:t>
      </w:r>
      <w:r w:rsidRPr="00AC2A1A">
        <w:rPr>
          <w:rFonts w:ascii="Century Gothic" w:hAnsi="Century Gothic"/>
          <w:sz w:val="24"/>
          <w:szCs w:val="24"/>
        </w:rPr>
        <w:t xml:space="preserve"> руб.,  в  транспортировке  и хранении – 3</w:t>
      </w:r>
      <w:r w:rsidR="003C18AF" w:rsidRPr="00AC2A1A">
        <w:rPr>
          <w:rFonts w:ascii="Century Gothic" w:hAnsi="Century Gothic"/>
          <w:sz w:val="24"/>
          <w:szCs w:val="24"/>
        </w:rPr>
        <w:t>5</w:t>
      </w:r>
      <w:r w:rsidRPr="00AC2A1A">
        <w:rPr>
          <w:rFonts w:ascii="Century Gothic" w:hAnsi="Century Gothic"/>
          <w:sz w:val="24"/>
          <w:szCs w:val="24"/>
        </w:rPr>
        <w:t> 67</w:t>
      </w:r>
      <w:r w:rsidR="003C18AF" w:rsidRPr="00AC2A1A">
        <w:rPr>
          <w:rFonts w:ascii="Century Gothic" w:hAnsi="Century Gothic"/>
          <w:sz w:val="24"/>
          <w:szCs w:val="24"/>
        </w:rPr>
        <w:t>2</w:t>
      </w:r>
      <w:r w:rsidRPr="00AC2A1A">
        <w:rPr>
          <w:rFonts w:ascii="Century Gothic" w:hAnsi="Century Gothic"/>
          <w:sz w:val="24"/>
          <w:szCs w:val="24"/>
        </w:rPr>
        <w:t>,</w:t>
      </w:r>
      <w:r w:rsidR="003C18AF" w:rsidRPr="00AC2A1A">
        <w:rPr>
          <w:rFonts w:ascii="Century Gothic" w:hAnsi="Century Gothic"/>
          <w:sz w:val="24"/>
          <w:szCs w:val="24"/>
        </w:rPr>
        <w:t>4</w:t>
      </w:r>
      <w:r w:rsidRPr="00AC2A1A">
        <w:rPr>
          <w:rFonts w:ascii="Century Gothic" w:hAnsi="Century Gothic"/>
          <w:sz w:val="24"/>
          <w:szCs w:val="24"/>
        </w:rPr>
        <w:t xml:space="preserve"> руб., в здравоохранении и предоставлении социальных услуг – 3</w:t>
      </w:r>
      <w:r w:rsidR="003C18AF" w:rsidRPr="00AC2A1A">
        <w:rPr>
          <w:rFonts w:ascii="Century Gothic" w:hAnsi="Century Gothic"/>
          <w:sz w:val="24"/>
          <w:szCs w:val="24"/>
        </w:rPr>
        <w:t>4</w:t>
      </w:r>
      <w:r w:rsidRPr="00AC2A1A">
        <w:rPr>
          <w:rFonts w:ascii="Century Gothic" w:hAnsi="Century Gothic"/>
          <w:sz w:val="24"/>
          <w:szCs w:val="24"/>
        </w:rPr>
        <w:t xml:space="preserve"> </w:t>
      </w:r>
      <w:r w:rsidR="003C18AF" w:rsidRPr="00AC2A1A">
        <w:rPr>
          <w:rFonts w:ascii="Century Gothic" w:hAnsi="Century Gothic"/>
          <w:sz w:val="24"/>
          <w:szCs w:val="24"/>
        </w:rPr>
        <w:t>035</w:t>
      </w:r>
      <w:r w:rsidRPr="00AC2A1A">
        <w:rPr>
          <w:rFonts w:ascii="Century Gothic" w:hAnsi="Century Gothic"/>
          <w:sz w:val="24"/>
          <w:szCs w:val="24"/>
        </w:rPr>
        <w:t>,</w:t>
      </w:r>
      <w:r w:rsidR="003C18AF" w:rsidRPr="00AC2A1A">
        <w:rPr>
          <w:rFonts w:ascii="Century Gothic" w:hAnsi="Century Gothic"/>
          <w:sz w:val="24"/>
          <w:szCs w:val="24"/>
        </w:rPr>
        <w:t>2</w:t>
      </w:r>
      <w:r w:rsidRPr="00AC2A1A">
        <w:rPr>
          <w:rFonts w:ascii="Century Gothic" w:hAnsi="Century Gothic"/>
          <w:sz w:val="24"/>
          <w:szCs w:val="24"/>
        </w:rPr>
        <w:t xml:space="preserve"> руб.,  в образовании – </w:t>
      </w:r>
      <w:r w:rsidR="003C18AF" w:rsidRPr="00AC2A1A">
        <w:rPr>
          <w:rFonts w:ascii="Century Gothic" w:hAnsi="Century Gothic"/>
          <w:sz w:val="24"/>
          <w:szCs w:val="24"/>
        </w:rPr>
        <w:t>31 014</w:t>
      </w:r>
      <w:r w:rsidRPr="00AC2A1A">
        <w:rPr>
          <w:rFonts w:ascii="Century Gothic" w:hAnsi="Century Gothic"/>
          <w:sz w:val="24"/>
          <w:szCs w:val="24"/>
        </w:rPr>
        <w:t>,</w:t>
      </w:r>
      <w:r w:rsidR="003C18AF" w:rsidRPr="00AC2A1A">
        <w:rPr>
          <w:rFonts w:ascii="Century Gothic" w:hAnsi="Century Gothic"/>
          <w:sz w:val="24"/>
          <w:szCs w:val="24"/>
        </w:rPr>
        <w:t>6</w:t>
      </w:r>
      <w:r w:rsidRPr="00AC2A1A">
        <w:rPr>
          <w:rFonts w:ascii="Century Gothic" w:hAnsi="Century Gothic"/>
          <w:sz w:val="24"/>
          <w:szCs w:val="24"/>
        </w:rPr>
        <w:t xml:space="preserve"> руб.</w:t>
      </w:r>
    </w:p>
    <w:p w:rsidR="00B745D5" w:rsidRPr="00AC2A1A" w:rsidRDefault="00B745D5" w:rsidP="00CF0FD9">
      <w:pPr>
        <w:pStyle w:val="ae"/>
        <w:spacing w:after="60"/>
        <w:ind w:firstLine="709"/>
        <w:jc w:val="both"/>
        <w:rPr>
          <w:rFonts w:ascii="Century Gothic" w:hAnsi="Century Gothic"/>
          <w:sz w:val="24"/>
          <w:szCs w:val="24"/>
        </w:rPr>
      </w:pPr>
      <w:r w:rsidRPr="00AC2A1A">
        <w:rPr>
          <w:rFonts w:ascii="Century Gothic" w:hAnsi="Century Gothic"/>
          <w:sz w:val="24"/>
          <w:szCs w:val="24"/>
        </w:rPr>
        <w:t xml:space="preserve">По прогнозу среднемесячная заработная плата по полному кругу предприятий и организаций </w:t>
      </w:r>
      <w:r w:rsidR="009706AE" w:rsidRPr="00AC2A1A">
        <w:rPr>
          <w:rFonts w:ascii="Century Gothic" w:hAnsi="Century Gothic"/>
          <w:sz w:val="24"/>
          <w:szCs w:val="24"/>
        </w:rPr>
        <w:t xml:space="preserve">города </w:t>
      </w:r>
      <w:r w:rsidRPr="00AC2A1A">
        <w:rPr>
          <w:rFonts w:ascii="Century Gothic" w:hAnsi="Century Gothic"/>
          <w:sz w:val="24"/>
          <w:szCs w:val="24"/>
        </w:rPr>
        <w:t>за 202</w:t>
      </w:r>
      <w:r w:rsidR="0030033B" w:rsidRPr="00AC2A1A">
        <w:rPr>
          <w:rFonts w:ascii="Century Gothic" w:hAnsi="Century Gothic"/>
          <w:sz w:val="24"/>
          <w:szCs w:val="24"/>
        </w:rPr>
        <w:t>1</w:t>
      </w:r>
      <w:r w:rsidRPr="00AC2A1A">
        <w:rPr>
          <w:rFonts w:ascii="Century Gothic" w:hAnsi="Century Gothic"/>
          <w:sz w:val="24"/>
          <w:szCs w:val="24"/>
        </w:rPr>
        <w:t xml:space="preserve"> год составит 3</w:t>
      </w:r>
      <w:r w:rsidR="0030033B" w:rsidRPr="00AC2A1A">
        <w:rPr>
          <w:rFonts w:ascii="Century Gothic" w:hAnsi="Century Gothic"/>
          <w:sz w:val="24"/>
          <w:szCs w:val="24"/>
        </w:rPr>
        <w:t>8</w:t>
      </w:r>
      <w:r w:rsidRPr="00AC2A1A">
        <w:rPr>
          <w:rFonts w:ascii="Century Gothic" w:hAnsi="Century Gothic"/>
          <w:sz w:val="24"/>
          <w:szCs w:val="24"/>
        </w:rPr>
        <w:t> </w:t>
      </w:r>
      <w:r w:rsidR="0030033B" w:rsidRPr="00AC2A1A">
        <w:rPr>
          <w:rFonts w:ascii="Century Gothic" w:hAnsi="Century Gothic"/>
          <w:sz w:val="24"/>
          <w:szCs w:val="24"/>
        </w:rPr>
        <w:t>054</w:t>
      </w:r>
      <w:r w:rsidRPr="00AC2A1A">
        <w:rPr>
          <w:rFonts w:ascii="Century Gothic" w:hAnsi="Century Gothic"/>
          <w:sz w:val="24"/>
          <w:szCs w:val="24"/>
        </w:rPr>
        <w:t>,</w:t>
      </w:r>
      <w:r w:rsidR="0030033B" w:rsidRPr="00AC2A1A">
        <w:rPr>
          <w:rFonts w:ascii="Century Gothic" w:hAnsi="Century Gothic"/>
          <w:sz w:val="24"/>
          <w:szCs w:val="24"/>
        </w:rPr>
        <w:t>7</w:t>
      </w:r>
      <w:r w:rsidRPr="00AC2A1A">
        <w:rPr>
          <w:rFonts w:ascii="Century Gothic" w:hAnsi="Century Gothic"/>
          <w:sz w:val="24"/>
          <w:szCs w:val="24"/>
        </w:rPr>
        <w:t xml:space="preserve"> руб., что больше уровня 20</w:t>
      </w:r>
      <w:r w:rsidR="0030033B" w:rsidRPr="00AC2A1A">
        <w:rPr>
          <w:rFonts w:ascii="Century Gothic" w:hAnsi="Century Gothic"/>
          <w:sz w:val="24"/>
          <w:szCs w:val="24"/>
        </w:rPr>
        <w:t>20</w:t>
      </w:r>
      <w:r w:rsidRPr="00AC2A1A">
        <w:rPr>
          <w:rFonts w:ascii="Century Gothic" w:hAnsi="Century Gothic"/>
          <w:sz w:val="24"/>
          <w:szCs w:val="24"/>
        </w:rPr>
        <w:t xml:space="preserve"> года на </w:t>
      </w:r>
      <w:r w:rsidR="0030033B" w:rsidRPr="00AC2A1A">
        <w:rPr>
          <w:rFonts w:ascii="Century Gothic" w:hAnsi="Century Gothic"/>
          <w:sz w:val="24"/>
          <w:szCs w:val="24"/>
        </w:rPr>
        <w:t>6</w:t>
      </w:r>
      <w:r w:rsidRPr="00AC2A1A">
        <w:rPr>
          <w:rFonts w:ascii="Century Gothic" w:hAnsi="Century Gothic"/>
          <w:sz w:val="24"/>
          <w:szCs w:val="24"/>
        </w:rPr>
        <w:t>,</w:t>
      </w:r>
      <w:r w:rsidR="0030033B" w:rsidRPr="00AC2A1A">
        <w:rPr>
          <w:rFonts w:ascii="Century Gothic" w:hAnsi="Century Gothic"/>
          <w:sz w:val="24"/>
          <w:szCs w:val="24"/>
        </w:rPr>
        <w:t xml:space="preserve">2 </w:t>
      </w:r>
      <w:r w:rsidRPr="00AC2A1A">
        <w:rPr>
          <w:rFonts w:ascii="Century Gothic" w:hAnsi="Century Gothic"/>
          <w:sz w:val="24"/>
          <w:szCs w:val="24"/>
        </w:rPr>
        <w:t>% (3</w:t>
      </w:r>
      <w:r w:rsidR="0030033B" w:rsidRPr="00AC2A1A">
        <w:rPr>
          <w:rFonts w:ascii="Century Gothic" w:hAnsi="Century Gothic"/>
          <w:sz w:val="24"/>
          <w:szCs w:val="24"/>
        </w:rPr>
        <w:t>5</w:t>
      </w:r>
      <w:r w:rsidRPr="00AC2A1A">
        <w:rPr>
          <w:rFonts w:ascii="Century Gothic" w:hAnsi="Century Gothic"/>
          <w:sz w:val="24"/>
          <w:szCs w:val="24"/>
        </w:rPr>
        <w:t xml:space="preserve"> </w:t>
      </w:r>
      <w:r w:rsidR="0030033B" w:rsidRPr="00AC2A1A">
        <w:rPr>
          <w:rFonts w:ascii="Century Gothic" w:hAnsi="Century Gothic"/>
          <w:sz w:val="24"/>
          <w:szCs w:val="24"/>
        </w:rPr>
        <w:t>847</w:t>
      </w:r>
      <w:r w:rsidRPr="00AC2A1A">
        <w:rPr>
          <w:rFonts w:ascii="Century Gothic" w:hAnsi="Century Gothic"/>
          <w:sz w:val="24"/>
          <w:szCs w:val="24"/>
        </w:rPr>
        <w:t>,</w:t>
      </w:r>
      <w:r w:rsidR="0030033B" w:rsidRPr="00AC2A1A">
        <w:rPr>
          <w:rFonts w:ascii="Century Gothic" w:hAnsi="Century Gothic"/>
          <w:sz w:val="24"/>
          <w:szCs w:val="24"/>
        </w:rPr>
        <w:t>7</w:t>
      </w:r>
      <w:r w:rsidRPr="00AC2A1A">
        <w:rPr>
          <w:rFonts w:ascii="Century Gothic" w:hAnsi="Century Gothic"/>
          <w:sz w:val="24"/>
          <w:szCs w:val="24"/>
        </w:rPr>
        <w:t xml:space="preserve"> руб.).</w:t>
      </w:r>
    </w:p>
    <w:p w:rsidR="00B745D5" w:rsidRPr="00AC2A1A" w:rsidRDefault="00B745D5" w:rsidP="00AC2A1A">
      <w:pPr>
        <w:pStyle w:val="ae"/>
        <w:spacing w:after="0"/>
        <w:ind w:firstLine="567"/>
        <w:jc w:val="center"/>
        <w:rPr>
          <w:rFonts w:ascii="Century Gothic" w:hAnsi="Century Gothic"/>
          <w:b/>
          <w:sz w:val="22"/>
          <w:szCs w:val="22"/>
        </w:rPr>
      </w:pPr>
      <w:r w:rsidRPr="00AC2A1A">
        <w:rPr>
          <w:rFonts w:ascii="Century Gothic" w:hAnsi="Century Gothic"/>
          <w:b/>
          <w:sz w:val="22"/>
          <w:szCs w:val="22"/>
        </w:rPr>
        <w:t>Среднемесячная заработная плата работников крупных и средних предприятий по отраслям в январе</w:t>
      </w:r>
      <w:r w:rsidR="00C96056" w:rsidRPr="00AC2A1A">
        <w:rPr>
          <w:rFonts w:ascii="Century Gothic" w:hAnsi="Century Gothic"/>
          <w:b/>
          <w:sz w:val="22"/>
          <w:szCs w:val="22"/>
        </w:rPr>
        <w:t xml:space="preserve"> </w:t>
      </w:r>
      <w:r w:rsidRPr="00AC2A1A">
        <w:rPr>
          <w:rFonts w:ascii="Century Gothic" w:hAnsi="Century Gothic"/>
          <w:b/>
          <w:sz w:val="22"/>
          <w:szCs w:val="22"/>
        </w:rPr>
        <w:t>-</w:t>
      </w:r>
      <w:r w:rsidR="00C96056" w:rsidRPr="00AC2A1A">
        <w:rPr>
          <w:rFonts w:ascii="Century Gothic" w:hAnsi="Century Gothic"/>
          <w:b/>
          <w:sz w:val="22"/>
          <w:szCs w:val="22"/>
        </w:rPr>
        <w:t xml:space="preserve"> </w:t>
      </w:r>
      <w:r w:rsidRPr="00AC2A1A">
        <w:rPr>
          <w:rFonts w:ascii="Century Gothic" w:hAnsi="Century Gothic"/>
          <w:b/>
          <w:sz w:val="22"/>
          <w:szCs w:val="22"/>
        </w:rPr>
        <w:t>июле 20</w:t>
      </w:r>
      <w:r w:rsidR="009706AE" w:rsidRPr="00AC2A1A">
        <w:rPr>
          <w:rFonts w:ascii="Century Gothic" w:hAnsi="Century Gothic"/>
          <w:b/>
          <w:sz w:val="22"/>
          <w:szCs w:val="22"/>
        </w:rPr>
        <w:t>21</w:t>
      </w:r>
      <w:r w:rsidRPr="00AC2A1A">
        <w:rPr>
          <w:rFonts w:ascii="Century Gothic" w:hAnsi="Century Gothic"/>
          <w:b/>
          <w:sz w:val="22"/>
          <w:szCs w:val="22"/>
        </w:rPr>
        <w:t xml:space="preserve"> года, руб.</w:t>
      </w:r>
    </w:p>
    <w:p w:rsidR="00B745D5" w:rsidRPr="00AC2A1A" w:rsidRDefault="00B745D5" w:rsidP="00AC2A1A">
      <w:pPr>
        <w:pStyle w:val="ae"/>
        <w:spacing w:after="0"/>
        <w:ind w:firstLine="567"/>
        <w:jc w:val="center"/>
        <w:rPr>
          <w:rFonts w:ascii="Century Gothic" w:hAnsi="Century Gothic"/>
          <w:b/>
          <w:sz w:val="22"/>
          <w:szCs w:val="22"/>
        </w:rPr>
      </w:pPr>
    </w:p>
    <w:p w:rsidR="00B745D5" w:rsidRPr="00AC2A1A" w:rsidRDefault="00B745D5" w:rsidP="00AC2A1A">
      <w:pPr>
        <w:pStyle w:val="ae"/>
        <w:spacing w:after="0"/>
        <w:jc w:val="both"/>
        <w:rPr>
          <w:rFonts w:ascii="Century Gothic" w:hAnsi="Century Gothic"/>
          <w:sz w:val="24"/>
          <w:szCs w:val="24"/>
        </w:rPr>
      </w:pPr>
      <w:r w:rsidRPr="00AC2A1A">
        <w:rPr>
          <w:rFonts w:ascii="Century Gothic" w:hAnsi="Century Gothic"/>
          <w:noProof/>
          <w:sz w:val="24"/>
          <w:szCs w:val="24"/>
        </w:rPr>
        <w:drawing>
          <wp:inline distT="0" distB="0" distL="0" distR="0">
            <wp:extent cx="6757060" cy="2980707"/>
            <wp:effectExtent l="0" t="0" r="0" b="0"/>
            <wp:docPr id="37"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745D5" w:rsidRPr="00AC2A1A" w:rsidRDefault="00B72B2B" w:rsidP="00AC2A1A">
      <w:pPr>
        <w:spacing w:line="240" w:lineRule="auto"/>
        <w:rPr>
          <w:rFonts w:ascii="Century Gothic" w:hAnsi="Century Gothic"/>
        </w:rPr>
      </w:pPr>
      <w:r>
        <w:rPr>
          <w:rFonts w:ascii="Century Gothic" w:hAnsi="Century Gothic"/>
          <w:noProof/>
          <w:lang w:eastAsia="ru-RU"/>
        </w:rPr>
        <w:drawing>
          <wp:anchor distT="0" distB="0" distL="114300" distR="114300" simplePos="0" relativeHeight="251863552" behindDoc="0" locked="0" layoutInCell="1" allowOverlap="1">
            <wp:simplePos x="0" y="0"/>
            <wp:positionH relativeFrom="margin">
              <wp:posOffset>273685</wp:posOffset>
            </wp:positionH>
            <wp:positionV relativeFrom="margin">
              <wp:posOffset>6022975</wp:posOffset>
            </wp:positionV>
            <wp:extent cx="6757035" cy="3122930"/>
            <wp:effectExtent l="0" t="0" r="0" b="0"/>
            <wp:wrapSquare wrapText="bothSides"/>
            <wp:docPr id="38"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B745D5" w:rsidRPr="00AC2A1A" w:rsidRDefault="00B72B2B" w:rsidP="000854FD">
      <w:pPr>
        <w:pStyle w:val="ae"/>
        <w:spacing w:after="0"/>
        <w:ind w:firstLine="709"/>
        <w:jc w:val="both"/>
        <w:rPr>
          <w:rFonts w:ascii="Century Gothic" w:hAnsi="Century Gothic"/>
          <w:sz w:val="24"/>
          <w:szCs w:val="24"/>
        </w:rPr>
      </w:pPr>
      <w:r>
        <w:rPr>
          <w:rFonts w:ascii="Century Gothic" w:hAnsi="Century Gothic"/>
          <w:noProof/>
          <w:sz w:val="24"/>
          <w:szCs w:val="24"/>
        </w:rPr>
        <w:lastRenderedPageBreak/>
        <w:drawing>
          <wp:anchor distT="0" distB="0" distL="114300" distR="114300" simplePos="0" relativeHeight="251864576" behindDoc="0" locked="0" layoutInCell="1" allowOverlap="1">
            <wp:simplePos x="0" y="0"/>
            <wp:positionH relativeFrom="margin">
              <wp:align>center</wp:align>
            </wp:positionH>
            <wp:positionV relativeFrom="margin">
              <wp:posOffset>453390</wp:posOffset>
            </wp:positionV>
            <wp:extent cx="6982460" cy="2885440"/>
            <wp:effectExtent l="0" t="0" r="0" b="0"/>
            <wp:wrapSquare wrapText="bothSides"/>
            <wp:docPr id="3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B745D5" w:rsidRPr="00AC2A1A">
        <w:rPr>
          <w:rFonts w:ascii="Century Gothic" w:hAnsi="Century Gothic"/>
          <w:sz w:val="24"/>
          <w:szCs w:val="24"/>
        </w:rPr>
        <w:t>На 01.10.202</w:t>
      </w:r>
      <w:r w:rsidR="00453A97" w:rsidRPr="00AC2A1A">
        <w:rPr>
          <w:rFonts w:ascii="Century Gothic" w:hAnsi="Century Gothic"/>
          <w:sz w:val="24"/>
          <w:szCs w:val="24"/>
        </w:rPr>
        <w:t>1 года</w:t>
      </w:r>
      <w:r w:rsidR="00B745D5" w:rsidRPr="00AC2A1A">
        <w:rPr>
          <w:rFonts w:ascii="Century Gothic" w:hAnsi="Century Gothic"/>
          <w:sz w:val="24"/>
          <w:szCs w:val="24"/>
        </w:rPr>
        <w:t xml:space="preserve"> число пенсионеров по городу Рыбинску и Рыбинскому району</w:t>
      </w:r>
      <w:r w:rsidR="00B745D5" w:rsidRPr="00AC2A1A">
        <w:rPr>
          <w:rFonts w:ascii="Century Gothic" w:hAnsi="Century Gothic"/>
          <w:b/>
          <w:sz w:val="24"/>
          <w:szCs w:val="24"/>
        </w:rPr>
        <w:t xml:space="preserve"> </w:t>
      </w:r>
      <w:r w:rsidR="00B745D5" w:rsidRPr="00AC2A1A">
        <w:rPr>
          <w:rFonts w:ascii="Century Gothic" w:hAnsi="Century Gothic"/>
          <w:sz w:val="24"/>
          <w:szCs w:val="24"/>
        </w:rPr>
        <w:t>составило 7</w:t>
      </w:r>
      <w:r w:rsidR="00453A97" w:rsidRPr="00AC2A1A">
        <w:rPr>
          <w:rFonts w:ascii="Century Gothic" w:hAnsi="Century Gothic"/>
          <w:sz w:val="24"/>
          <w:szCs w:val="24"/>
        </w:rPr>
        <w:t>3 264</w:t>
      </w:r>
      <w:r w:rsidR="00B745D5" w:rsidRPr="00AC2A1A">
        <w:rPr>
          <w:rFonts w:ascii="Century Gothic" w:hAnsi="Century Gothic"/>
          <w:sz w:val="24"/>
          <w:szCs w:val="24"/>
        </w:rPr>
        <w:t xml:space="preserve"> чел. (</w:t>
      </w:r>
      <w:r w:rsidR="00453A97" w:rsidRPr="00AC2A1A">
        <w:rPr>
          <w:rFonts w:ascii="Century Gothic" w:hAnsi="Century Gothic"/>
          <w:sz w:val="24"/>
          <w:szCs w:val="24"/>
        </w:rPr>
        <w:t>на 01.10. 2020 – 76 677 чел.</w:t>
      </w:r>
      <w:r w:rsidR="00B745D5" w:rsidRPr="00AC2A1A">
        <w:rPr>
          <w:rFonts w:ascii="Century Gothic" w:hAnsi="Century Gothic"/>
          <w:sz w:val="24"/>
          <w:szCs w:val="24"/>
        </w:rPr>
        <w:t>).</w:t>
      </w:r>
    </w:p>
    <w:p w:rsidR="00B745D5" w:rsidRPr="00AC2A1A" w:rsidRDefault="00B72B2B" w:rsidP="000854FD">
      <w:pPr>
        <w:pStyle w:val="ae"/>
        <w:spacing w:after="0"/>
        <w:ind w:firstLine="709"/>
        <w:jc w:val="both"/>
        <w:rPr>
          <w:rFonts w:ascii="Century Gothic" w:hAnsi="Century Gothic"/>
          <w:sz w:val="24"/>
          <w:szCs w:val="24"/>
        </w:rPr>
      </w:pPr>
      <w:r>
        <w:rPr>
          <w:rFonts w:ascii="Century Gothic" w:hAnsi="Century Gothic"/>
          <w:b/>
          <w:noProof/>
          <w:sz w:val="24"/>
          <w:szCs w:val="24"/>
        </w:rPr>
        <w:drawing>
          <wp:anchor distT="0" distB="0" distL="114300" distR="114300" simplePos="0" relativeHeight="251865600" behindDoc="0" locked="0" layoutInCell="1" allowOverlap="1">
            <wp:simplePos x="0" y="0"/>
            <wp:positionH relativeFrom="margin">
              <wp:align>center</wp:align>
            </wp:positionH>
            <wp:positionV relativeFrom="margin">
              <wp:posOffset>4194175</wp:posOffset>
            </wp:positionV>
            <wp:extent cx="6839585" cy="2731135"/>
            <wp:effectExtent l="0" t="0" r="0" b="0"/>
            <wp:wrapSquare wrapText="bothSides"/>
            <wp:docPr id="43" name="Диаграмма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B745D5" w:rsidRPr="00AC2A1A">
        <w:rPr>
          <w:rFonts w:ascii="Century Gothic" w:hAnsi="Century Gothic"/>
          <w:b/>
          <w:sz w:val="24"/>
          <w:szCs w:val="24"/>
        </w:rPr>
        <w:t>Средний размер пенсионного обеспечения</w:t>
      </w:r>
      <w:r w:rsidR="00384A97" w:rsidRPr="00AC2A1A">
        <w:rPr>
          <w:rFonts w:ascii="Century Gothic" w:hAnsi="Century Gothic"/>
          <w:b/>
          <w:sz w:val="24"/>
          <w:szCs w:val="24"/>
        </w:rPr>
        <w:t xml:space="preserve"> </w:t>
      </w:r>
      <w:r w:rsidR="00384A97" w:rsidRPr="00AC2A1A">
        <w:rPr>
          <w:rFonts w:ascii="Century Gothic" w:hAnsi="Century Gothic"/>
          <w:sz w:val="24"/>
          <w:szCs w:val="24"/>
        </w:rPr>
        <w:t>на</w:t>
      </w:r>
      <w:r w:rsidR="00384A97" w:rsidRPr="00AC2A1A">
        <w:rPr>
          <w:rFonts w:ascii="Century Gothic" w:hAnsi="Century Gothic"/>
          <w:b/>
          <w:sz w:val="24"/>
          <w:szCs w:val="24"/>
        </w:rPr>
        <w:t xml:space="preserve">  </w:t>
      </w:r>
      <w:r w:rsidR="00384A97" w:rsidRPr="00AC2A1A">
        <w:rPr>
          <w:rFonts w:ascii="Century Gothic" w:hAnsi="Century Gothic"/>
          <w:sz w:val="24"/>
          <w:szCs w:val="24"/>
        </w:rPr>
        <w:t>01.10. 2021 года составил 15 935</w:t>
      </w:r>
      <w:r w:rsidR="00384A97" w:rsidRPr="00AC2A1A">
        <w:rPr>
          <w:rFonts w:ascii="Century Gothic" w:hAnsi="Century Gothic"/>
          <w:b/>
          <w:sz w:val="24"/>
          <w:szCs w:val="24"/>
        </w:rPr>
        <w:t xml:space="preserve"> </w:t>
      </w:r>
      <w:r w:rsidR="00384A97" w:rsidRPr="00AC2A1A">
        <w:rPr>
          <w:rFonts w:ascii="Century Gothic" w:hAnsi="Century Gothic"/>
          <w:sz w:val="24"/>
          <w:szCs w:val="24"/>
        </w:rPr>
        <w:t>руб.</w:t>
      </w:r>
      <w:r w:rsidR="00384A97" w:rsidRPr="00AC2A1A">
        <w:rPr>
          <w:rFonts w:ascii="Century Gothic" w:hAnsi="Century Gothic"/>
          <w:b/>
          <w:sz w:val="24"/>
          <w:szCs w:val="24"/>
        </w:rPr>
        <w:t xml:space="preserve"> </w:t>
      </w:r>
      <w:r w:rsidR="00384A97" w:rsidRPr="00AC2A1A">
        <w:rPr>
          <w:rFonts w:ascii="Century Gothic" w:hAnsi="Century Gothic"/>
          <w:sz w:val="24"/>
          <w:szCs w:val="24"/>
        </w:rPr>
        <w:t>(</w:t>
      </w:r>
      <w:r w:rsidR="00B745D5" w:rsidRPr="00AC2A1A">
        <w:rPr>
          <w:rFonts w:ascii="Century Gothic" w:hAnsi="Century Gothic"/>
          <w:sz w:val="24"/>
          <w:szCs w:val="24"/>
        </w:rPr>
        <w:t xml:space="preserve">на 01.10.2020 </w:t>
      </w:r>
      <w:r w:rsidR="00384A97" w:rsidRPr="00AC2A1A">
        <w:rPr>
          <w:rFonts w:ascii="Century Gothic" w:hAnsi="Century Gothic"/>
          <w:sz w:val="24"/>
          <w:szCs w:val="24"/>
        </w:rPr>
        <w:t xml:space="preserve">-- 15 062 руб., </w:t>
      </w:r>
      <w:r w:rsidR="00B745D5" w:rsidRPr="00AC2A1A">
        <w:rPr>
          <w:rFonts w:ascii="Century Gothic" w:hAnsi="Century Gothic"/>
          <w:sz w:val="24"/>
          <w:szCs w:val="24"/>
        </w:rPr>
        <w:t>на 01.10.2019 - 14 186,92 руб., на 01.10. 201</w:t>
      </w:r>
      <w:r w:rsidR="00384A97" w:rsidRPr="00AC2A1A">
        <w:rPr>
          <w:rFonts w:ascii="Century Gothic" w:hAnsi="Century Gothic"/>
          <w:sz w:val="24"/>
          <w:szCs w:val="24"/>
        </w:rPr>
        <w:t xml:space="preserve">8 - </w:t>
      </w:r>
      <w:r w:rsidR="00B745D5" w:rsidRPr="00AC2A1A">
        <w:rPr>
          <w:rFonts w:ascii="Century Gothic" w:hAnsi="Century Gothic"/>
          <w:sz w:val="24"/>
          <w:szCs w:val="24"/>
        </w:rPr>
        <w:t xml:space="preserve">13 348,33 руб., на 01.10.2017 - 12 891,50 руб.), что на </w:t>
      </w:r>
      <w:r w:rsidR="001B2C92" w:rsidRPr="00AC2A1A">
        <w:rPr>
          <w:rFonts w:ascii="Century Gothic" w:hAnsi="Century Gothic"/>
          <w:sz w:val="24"/>
          <w:szCs w:val="24"/>
        </w:rPr>
        <w:t>5</w:t>
      </w:r>
      <w:r w:rsidR="00B745D5" w:rsidRPr="00AC2A1A">
        <w:rPr>
          <w:rFonts w:ascii="Century Gothic" w:hAnsi="Century Gothic"/>
          <w:sz w:val="24"/>
          <w:szCs w:val="24"/>
        </w:rPr>
        <w:t>,</w:t>
      </w:r>
      <w:r w:rsidR="001B2C92" w:rsidRPr="00AC2A1A">
        <w:rPr>
          <w:rFonts w:ascii="Century Gothic" w:hAnsi="Century Gothic"/>
          <w:sz w:val="24"/>
          <w:szCs w:val="24"/>
        </w:rPr>
        <w:t xml:space="preserve">8 </w:t>
      </w:r>
      <w:r w:rsidR="00B745D5" w:rsidRPr="00AC2A1A">
        <w:rPr>
          <w:rFonts w:ascii="Century Gothic" w:hAnsi="Century Gothic"/>
          <w:sz w:val="24"/>
          <w:szCs w:val="24"/>
        </w:rPr>
        <w:t>%, или на 87</w:t>
      </w:r>
      <w:r w:rsidR="00384A97" w:rsidRPr="00AC2A1A">
        <w:rPr>
          <w:rFonts w:ascii="Century Gothic" w:hAnsi="Century Gothic"/>
          <w:sz w:val="24"/>
          <w:szCs w:val="24"/>
        </w:rPr>
        <w:t>3</w:t>
      </w:r>
      <w:r w:rsidR="00B745D5" w:rsidRPr="00AC2A1A">
        <w:rPr>
          <w:rFonts w:ascii="Century Gothic" w:hAnsi="Century Gothic"/>
          <w:sz w:val="24"/>
          <w:szCs w:val="24"/>
        </w:rPr>
        <w:t>,</w:t>
      </w:r>
      <w:r w:rsidR="001B2C92" w:rsidRPr="00AC2A1A">
        <w:rPr>
          <w:rFonts w:ascii="Century Gothic" w:hAnsi="Century Gothic"/>
          <w:sz w:val="24"/>
          <w:szCs w:val="24"/>
        </w:rPr>
        <w:t>0</w:t>
      </w:r>
      <w:r w:rsidR="00B745D5" w:rsidRPr="00AC2A1A">
        <w:rPr>
          <w:rFonts w:ascii="Century Gothic" w:hAnsi="Century Gothic"/>
          <w:sz w:val="24"/>
          <w:szCs w:val="24"/>
        </w:rPr>
        <w:t xml:space="preserve"> руб. превышает уровень прошлого года. </w:t>
      </w:r>
    </w:p>
    <w:p w:rsidR="00B745D5" w:rsidRPr="00AC2A1A" w:rsidRDefault="00B745D5" w:rsidP="00AC2A1A">
      <w:pPr>
        <w:pStyle w:val="ae"/>
        <w:spacing w:before="120"/>
        <w:ind w:firstLine="567"/>
        <w:jc w:val="center"/>
        <w:rPr>
          <w:rFonts w:ascii="Century Gothic" w:hAnsi="Century Gothic"/>
          <w:b/>
          <w:sz w:val="24"/>
          <w:szCs w:val="24"/>
        </w:rPr>
      </w:pPr>
      <w:r w:rsidRPr="00AC2A1A">
        <w:rPr>
          <w:rFonts w:ascii="Century Gothic" w:hAnsi="Century Gothic"/>
          <w:b/>
          <w:sz w:val="22"/>
          <w:szCs w:val="22"/>
        </w:rPr>
        <w:t>Средняя величина прожиточного минимума, руб./мес</w:t>
      </w:r>
      <w:r w:rsidRPr="00AC2A1A">
        <w:rPr>
          <w:rFonts w:ascii="Century Gothic" w:hAnsi="Century Gothic"/>
          <w:b/>
          <w:sz w:val="24"/>
          <w:szCs w:val="24"/>
        </w:rPr>
        <w:t>.</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09"/>
        <w:gridCol w:w="709"/>
        <w:gridCol w:w="708"/>
        <w:gridCol w:w="709"/>
        <w:gridCol w:w="709"/>
        <w:gridCol w:w="709"/>
        <w:gridCol w:w="708"/>
        <w:gridCol w:w="709"/>
        <w:gridCol w:w="851"/>
        <w:gridCol w:w="708"/>
        <w:gridCol w:w="709"/>
        <w:gridCol w:w="709"/>
      </w:tblGrid>
      <w:tr w:rsidR="00DF64D3" w:rsidRPr="00AC2A1A" w:rsidTr="00B72B2B">
        <w:trPr>
          <w:cantSplit/>
          <w:trHeight w:val="440"/>
        </w:trPr>
        <w:tc>
          <w:tcPr>
            <w:tcW w:w="1985" w:type="dxa"/>
          </w:tcPr>
          <w:p w:rsidR="00DF64D3" w:rsidRPr="00AC2A1A" w:rsidRDefault="00DF64D3" w:rsidP="00AC2A1A">
            <w:pPr>
              <w:pStyle w:val="ad"/>
              <w:spacing w:after="0"/>
              <w:jc w:val="center"/>
              <w:rPr>
                <w:rFonts w:ascii="Century Gothic" w:hAnsi="Century Gothic"/>
                <w:color w:val="auto"/>
                <w:sz w:val="22"/>
                <w:szCs w:val="22"/>
              </w:rPr>
            </w:pPr>
            <w:r w:rsidRPr="00AC2A1A">
              <w:rPr>
                <w:rFonts w:ascii="Century Gothic" w:hAnsi="Century Gothic"/>
                <w:color w:val="auto"/>
                <w:sz w:val="22"/>
                <w:szCs w:val="22"/>
              </w:rPr>
              <w:t>Прожиточный минимум</w:t>
            </w:r>
          </w:p>
        </w:tc>
        <w:tc>
          <w:tcPr>
            <w:tcW w:w="709" w:type="dxa"/>
            <w:vAlign w:val="center"/>
          </w:tcPr>
          <w:p w:rsidR="00DF64D3" w:rsidRPr="00AC2A1A" w:rsidRDefault="00DF64D3" w:rsidP="00B72B2B">
            <w:pPr>
              <w:pStyle w:val="ad"/>
              <w:spacing w:after="0"/>
              <w:jc w:val="center"/>
              <w:rPr>
                <w:rFonts w:ascii="Century Gothic" w:hAnsi="Century Gothic"/>
                <w:color w:val="auto"/>
                <w:sz w:val="22"/>
                <w:szCs w:val="22"/>
                <w:lang w:val="en-US"/>
              </w:rPr>
            </w:pPr>
            <w:r w:rsidRPr="00AC2A1A">
              <w:rPr>
                <w:rFonts w:ascii="Century Gothic" w:hAnsi="Century Gothic"/>
                <w:color w:val="auto"/>
                <w:sz w:val="22"/>
                <w:szCs w:val="22"/>
              </w:rPr>
              <w:t>2010</w:t>
            </w:r>
          </w:p>
        </w:tc>
        <w:tc>
          <w:tcPr>
            <w:tcW w:w="709" w:type="dxa"/>
            <w:vAlign w:val="center"/>
          </w:tcPr>
          <w:p w:rsidR="00DF64D3" w:rsidRPr="00AC2A1A" w:rsidRDefault="00DF64D3" w:rsidP="00B72B2B">
            <w:pPr>
              <w:pStyle w:val="ad"/>
              <w:spacing w:after="0"/>
              <w:ind w:hanging="108"/>
              <w:jc w:val="center"/>
              <w:rPr>
                <w:rFonts w:ascii="Century Gothic" w:hAnsi="Century Gothic"/>
                <w:color w:val="auto"/>
                <w:sz w:val="22"/>
                <w:szCs w:val="22"/>
              </w:rPr>
            </w:pPr>
            <w:r w:rsidRPr="00AC2A1A">
              <w:rPr>
                <w:rFonts w:ascii="Century Gothic" w:hAnsi="Century Gothic"/>
                <w:color w:val="auto"/>
                <w:sz w:val="22"/>
                <w:szCs w:val="22"/>
              </w:rPr>
              <w:t>2011</w:t>
            </w:r>
          </w:p>
        </w:tc>
        <w:tc>
          <w:tcPr>
            <w:tcW w:w="708" w:type="dxa"/>
            <w:vAlign w:val="center"/>
          </w:tcPr>
          <w:p w:rsidR="00DF64D3" w:rsidRPr="00AC2A1A" w:rsidRDefault="00DF64D3" w:rsidP="00B72B2B">
            <w:pPr>
              <w:pStyle w:val="ad"/>
              <w:spacing w:after="0"/>
              <w:ind w:hanging="108"/>
              <w:jc w:val="center"/>
              <w:rPr>
                <w:rFonts w:ascii="Century Gothic" w:hAnsi="Century Gothic"/>
                <w:color w:val="auto"/>
                <w:sz w:val="22"/>
                <w:szCs w:val="22"/>
              </w:rPr>
            </w:pPr>
            <w:r w:rsidRPr="00AC2A1A">
              <w:rPr>
                <w:rFonts w:ascii="Century Gothic" w:hAnsi="Century Gothic"/>
                <w:color w:val="auto"/>
                <w:sz w:val="22"/>
                <w:szCs w:val="22"/>
              </w:rPr>
              <w:t>2012</w:t>
            </w:r>
          </w:p>
        </w:tc>
        <w:tc>
          <w:tcPr>
            <w:tcW w:w="709" w:type="dxa"/>
            <w:vAlign w:val="center"/>
          </w:tcPr>
          <w:p w:rsidR="00DF64D3" w:rsidRPr="00AC2A1A" w:rsidRDefault="00DF64D3" w:rsidP="00B72B2B">
            <w:pPr>
              <w:pStyle w:val="ad"/>
              <w:spacing w:after="0"/>
              <w:ind w:hanging="108"/>
              <w:jc w:val="center"/>
              <w:rPr>
                <w:rFonts w:ascii="Century Gothic" w:hAnsi="Century Gothic"/>
                <w:color w:val="auto"/>
                <w:sz w:val="22"/>
                <w:szCs w:val="22"/>
              </w:rPr>
            </w:pPr>
            <w:r w:rsidRPr="00AC2A1A">
              <w:rPr>
                <w:rFonts w:ascii="Century Gothic" w:hAnsi="Century Gothic"/>
                <w:color w:val="auto"/>
                <w:sz w:val="22"/>
                <w:szCs w:val="22"/>
              </w:rPr>
              <w:t>2013</w:t>
            </w:r>
          </w:p>
        </w:tc>
        <w:tc>
          <w:tcPr>
            <w:tcW w:w="709" w:type="dxa"/>
            <w:vAlign w:val="center"/>
          </w:tcPr>
          <w:p w:rsidR="00DF64D3" w:rsidRPr="00AC2A1A" w:rsidRDefault="00DF64D3" w:rsidP="00B72B2B">
            <w:pPr>
              <w:pStyle w:val="ad"/>
              <w:spacing w:after="0"/>
              <w:ind w:hanging="108"/>
              <w:jc w:val="center"/>
              <w:rPr>
                <w:rFonts w:ascii="Century Gothic" w:hAnsi="Century Gothic"/>
                <w:color w:val="auto"/>
                <w:kern w:val="20"/>
                <w:sz w:val="22"/>
                <w:szCs w:val="22"/>
              </w:rPr>
            </w:pPr>
            <w:r w:rsidRPr="00AC2A1A">
              <w:rPr>
                <w:rFonts w:ascii="Century Gothic" w:hAnsi="Century Gothic"/>
                <w:color w:val="auto"/>
                <w:kern w:val="20"/>
                <w:sz w:val="22"/>
                <w:szCs w:val="22"/>
              </w:rPr>
              <w:t>2014</w:t>
            </w:r>
          </w:p>
        </w:tc>
        <w:tc>
          <w:tcPr>
            <w:tcW w:w="709" w:type="dxa"/>
            <w:vAlign w:val="center"/>
          </w:tcPr>
          <w:p w:rsidR="00DF64D3" w:rsidRPr="00AC2A1A" w:rsidRDefault="00DF64D3" w:rsidP="00B72B2B">
            <w:pPr>
              <w:pStyle w:val="ad"/>
              <w:spacing w:after="0"/>
              <w:ind w:hanging="108"/>
              <w:jc w:val="center"/>
              <w:rPr>
                <w:rFonts w:ascii="Century Gothic" w:hAnsi="Century Gothic"/>
                <w:color w:val="auto"/>
                <w:kern w:val="20"/>
                <w:sz w:val="22"/>
                <w:szCs w:val="22"/>
              </w:rPr>
            </w:pPr>
            <w:r w:rsidRPr="00AC2A1A">
              <w:rPr>
                <w:rFonts w:ascii="Century Gothic" w:hAnsi="Century Gothic"/>
                <w:color w:val="auto"/>
                <w:kern w:val="20"/>
                <w:sz w:val="22"/>
                <w:szCs w:val="22"/>
              </w:rPr>
              <w:t>2015</w:t>
            </w:r>
          </w:p>
        </w:tc>
        <w:tc>
          <w:tcPr>
            <w:tcW w:w="708" w:type="dxa"/>
            <w:vAlign w:val="center"/>
          </w:tcPr>
          <w:p w:rsidR="00DF64D3" w:rsidRPr="00AC2A1A" w:rsidRDefault="00DF64D3" w:rsidP="00B72B2B">
            <w:pPr>
              <w:pStyle w:val="ad"/>
              <w:spacing w:after="0"/>
              <w:ind w:hanging="108"/>
              <w:jc w:val="center"/>
              <w:rPr>
                <w:rFonts w:ascii="Century Gothic" w:hAnsi="Century Gothic"/>
                <w:color w:val="auto"/>
                <w:kern w:val="20"/>
                <w:sz w:val="22"/>
                <w:szCs w:val="22"/>
              </w:rPr>
            </w:pPr>
            <w:r w:rsidRPr="00AC2A1A">
              <w:rPr>
                <w:rFonts w:ascii="Century Gothic" w:hAnsi="Century Gothic"/>
                <w:color w:val="auto"/>
                <w:kern w:val="20"/>
                <w:sz w:val="22"/>
                <w:szCs w:val="22"/>
                <w:lang w:val="en-US"/>
              </w:rPr>
              <w:t>2016</w:t>
            </w:r>
          </w:p>
        </w:tc>
        <w:tc>
          <w:tcPr>
            <w:tcW w:w="709" w:type="dxa"/>
            <w:vAlign w:val="center"/>
          </w:tcPr>
          <w:p w:rsidR="00DF64D3" w:rsidRPr="00AC2A1A" w:rsidRDefault="00DF64D3" w:rsidP="00B72B2B">
            <w:pPr>
              <w:pStyle w:val="ad"/>
              <w:spacing w:after="0"/>
              <w:ind w:hanging="108"/>
              <w:jc w:val="center"/>
              <w:rPr>
                <w:rFonts w:ascii="Century Gothic" w:hAnsi="Century Gothic"/>
                <w:color w:val="auto"/>
                <w:kern w:val="20"/>
                <w:sz w:val="22"/>
                <w:szCs w:val="22"/>
              </w:rPr>
            </w:pPr>
            <w:r w:rsidRPr="00AC2A1A">
              <w:rPr>
                <w:rFonts w:ascii="Century Gothic" w:hAnsi="Century Gothic"/>
                <w:color w:val="auto"/>
                <w:kern w:val="20"/>
                <w:sz w:val="22"/>
                <w:szCs w:val="22"/>
              </w:rPr>
              <w:t>2017</w:t>
            </w:r>
          </w:p>
        </w:tc>
        <w:tc>
          <w:tcPr>
            <w:tcW w:w="851" w:type="dxa"/>
            <w:vAlign w:val="center"/>
          </w:tcPr>
          <w:p w:rsidR="00DF64D3" w:rsidRPr="00AC2A1A" w:rsidRDefault="00DF64D3" w:rsidP="00B72B2B">
            <w:pPr>
              <w:pStyle w:val="ad"/>
              <w:spacing w:after="0"/>
              <w:ind w:hanging="108"/>
              <w:jc w:val="center"/>
              <w:rPr>
                <w:rFonts w:ascii="Century Gothic" w:hAnsi="Century Gothic"/>
                <w:color w:val="auto"/>
                <w:kern w:val="20"/>
                <w:sz w:val="22"/>
                <w:szCs w:val="22"/>
              </w:rPr>
            </w:pPr>
            <w:r w:rsidRPr="00AC2A1A">
              <w:rPr>
                <w:rFonts w:ascii="Century Gothic" w:hAnsi="Century Gothic"/>
                <w:color w:val="auto"/>
                <w:kern w:val="20"/>
                <w:sz w:val="22"/>
                <w:szCs w:val="22"/>
              </w:rPr>
              <w:t>2018</w:t>
            </w:r>
          </w:p>
        </w:tc>
        <w:tc>
          <w:tcPr>
            <w:tcW w:w="708" w:type="dxa"/>
            <w:vAlign w:val="center"/>
          </w:tcPr>
          <w:p w:rsidR="00DF64D3" w:rsidRPr="00AC2A1A" w:rsidRDefault="00DF64D3" w:rsidP="00B72B2B">
            <w:pPr>
              <w:pStyle w:val="ad"/>
              <w:spacing w:after="0"/>
              <w:ind w:hanging="108"/>
              <w:jc w:val="center"/>
              <w:rPr>
                <w:rFonts w:ascii="Century Gothic" w:hAnsi="Century Gothic"/>
                <w:color w:val="auto"/>
                <w:kern w:val="20"/>
                <w:sz w:val="22"/>
                <w:szCs w:val="22"/>
              </w:rPr>
            </w:pPr>
            <w:r w:rsidRPr="00AC2A1A">
              <w:rPr>
                <w:rFonts w:ascii="Century Gothic" w:hAnsi="Century Gothic"/>
                <w:color w:val="auto"/>
                <w:kern w:val="20"/>
                <w:sz w:val="22"/>
                <w:szCs w:val="22"/>
              </w:rPr>
              <w:t>2019</w:t>
            </w:r>
          </w:p>
        </w:tc>
        <w:tc>
          <w:tcPr>
            <w:tcW w:w="709" w:type="dxa"/>
            <w:vAlign w:val="center"/>
          </w:tcPr>
          <w:p w:rsidR="00DF64D3" w:rsidRPr="00AC2A1A" w:rsidRDefault="00DF64D3" w:rsidP="00B72B2B">
            <w:pPr>
              <w:pStyle w:val="ad"/>
              <w:spacing w:after="0"/>
              <w:ind w:left="-108"/>
              <w:jc w:val="center"/>
              <w:rPr>
                <w:rFonts w:ascii="Century Gothic" w:hAnsi="Century Gothic"/>
                <w:color w:val="auto"/>
                <w:kern w:val="20"/>
                <w:sz w:val="22"/>
                <w:szCs w:val="22"/>
              </w:rPr>
            </w:pPr>
            <w:r w:rsidRPr="00AC2A1A">
              <w:rPr>
                <w:rFonts w:ascii="Century Gothic" w:hAnsi="Century Gothic"/>
                <w:color w:val="auto"/>
                <w:kern w:val="20"/>
                <w:sz w:val="22"/>
                <w:szCs w:val="22"/>
              </w:rPr>
              <w:t>2020</w:t>
            </w:r>
          </w:p>
        </w:tc>
        <w:tc>
          <w:tcPr>
            <w:tcW w:w="709" w:type="dxa"/>
            <w:vAlign w:val="center"/>
          </w:tcPr>
          <w:p w:rsidR="00DF64D3" w:rsidRPr="00AC2A1A" w:rsidRDefault="00DF64D3" w:rsidP="00B72B2B">
            <w:pPr>
              <w:pStyle w:val="ad"/>
              <w:spacing w:after="0"/>
              <w:ind w:left="-108"/>
              <w:jc w:val="center"/>
              <w:rPr>
                <w:rFonts w:ascii="Century Gothic" w:hAnsi="Century Gothic"/>
                <w:color w:val="auto"/>
                <w:kern w:val="20"/>
                <w:sz w:val="22"/>
                <w:szCs w:val="22"/>
              </w:rPr>
            </w:pPr>
            <w:r w:rsidRPr="00AC2A1A">
              <w:rPr>
                <w:rFonts w:ascii="Century Gothic" w:hAnsi="Century Gothic"/>
                <w:color w:val="auto"/>
                <w:kern w:val="20"/>
                <w:sz w:val="22"/>
                <w:szCs w:val="22"/>
              </w:rPr>
              <w:t>2021</w:t>
            </w:r>
          </w:p>
        </w:tc>
      </w:tr>
      <w:tr w:rsidR="00DF64D3" w:rsidRPr="00AC2A1A" w:rsidTr="00053EAB">
        <w:trPr>
          <w:trHeight w:val="405"/>
        </w:trPr>
        <w:tc>
          <w:tcPr>
            <w:tcW w:w="1985" w:type="dxa"/>
            <w:vAlign w:val="center"/>
          </w:tcPr>
          <w:p w:rsidR="00DF64D3" w:rsidRPr="00AC2A1A" w:rsidRDefault="00DF64D3" w:rsidP="00B72B2B">
            <w:pPr>
              <w:pStyle w:val="ad"/>
              <w:spacing w:after="0"/>
              <w:rPr>
                <w:rFonts w:ascii="Century Gothic" w:hAnsi="Century Gothic"/>
                <w:b w:val="0"/>
                <w:color w:val="auto"/>
                <w:sz w:val="20"/>
                <w:szCs w:val="20"/>
              </w:rPr>
            </w:pPr>
            <w:r w:rsidRPr="00AC2A1A">
              <w:rPr>
                <w:rFonts w:ascii="Century Gothic" w:hAnsi="Century Gothic"/>
                <w:b w:val="0"/>
                <w:color w:val="auto"/>
                <w:sz w:val="20"/>
                <w:szCs w:val="20"/>
              </w:rPr>
              <w:t>Величина прожи-точного</w:t>
            </w:r>
            <w:r w:rsidR="00B72B2B">
              <w:rPr>
                <w:rFonts w:ascii="Century Gothic" w:hAnsi="Century Gothic"/>
                <w:b w:val="0"/>
                <w:color w:val="auto"/>
                <w:sz w:val="20"/>
                <w:szCs w:val="20"/>
              </w:rPr>
              <w:t xml:space="preserve"> </w:t>
            </w:r>
            <w:r w:rsidRPr="00AC2A1A">
              <w:rPr>
                <w:rFonts w:ascii="Century Gothic" w:hAnsi="Century Gothic"/>
                <w:b w:val="0"/>
                <w:color w:val="auto"/>
                <w:sz w:val="20"/>
                <w:szCs w:val="20"/>
              </w:rPr>
              <w:t>мини-мума в расчете на душу населе-ния в месяц</w:t>
            </w:r>
          </w:p>
        </w:tc>
        <w:tc>
          <w:tcPr>
            <w:tcW w:w="709" w:type="dxa"/>
            <w:vAlign w:val="center"/>
          </w:tcPr>
          <w:p w:rsidR="00DF64D3" w:rsidRPr="00AC2A1A" w:rsidRDefault="00DF64D3" w:rsidP="00AC2A1A">
            <w:pPr>
              <w:pStyle w:val="ad"/>
              <w:spacing w:after="0"/>
              <w:ind w:left="-108"/>
              <w:jc w:val="center"/>
              <w:rPr>
                <w:rFonts w:ascii="Century Gothic" w:hAnsi="Century Gothic"/>
                <w:b w:val="0"/>
                <w:color w:val="auto"/>
              </w:rPr>
            </w:pPr>
            <w:r w:rsidRPr="00AC2A1A">
              <w:rPr>
                <w:rFonts w:ascii="Century Gothic" w:hAnsi="Century Gothic"/>
                <w:b w:val="0"/>
                <w:color w:val="auto"/>
              </w:rPr>
              <w:t>5075</w:t>
            </w:r>
          </w:p>
        </w:tc>
        <w:tc>
          <w:tcPr>
            <w:tcW w:w="709" w:type="dxa"/>
            <w:vAlign w:val="center"/>
          </w:tcPr>
          <w:p w:rsidR="00DF64D3" w:rsidRPr="00AC2A1A" w:rsidRDefault="00DF64D3" w:rsidP="00AC2A1A">
            <w:pPr>
              <w:pStyle w:val="ad"/>
              <w:spacing w:after="0"/>
              <w:ind w:hanging="108"/>
              <w:jc w:val="center"/>
              <w:rPr>
                <w:rFonts w:ascii="Century Gothic" w:hAnsi="Century Gothic"/>
                <w:b w:val="0"/>
                <w:color w:val="auto"/>
              </w:rPr>
            </w:pPr>
            <w:r w:rsidRPr="00AC2A1A">
              <w:rPr>
                <w:rFonts w:ascii="Century Gothic" w:hAnsi="Century Gothic"/>
                <w:b w:val="0"/>
                <w:color w:val="auto"/>
              </w:rPr>
              <w:t>5679</w:t>
            </w:r>
          </w:p>
        </w:tc>
        <w:tc>
          <w:tcPr>
            <w:tcW w:w="708" w:type="dxa"/>
            <w:vAlign w:val="center"/>
          </w:tcPr>
          <w:p w:rsidR="00DF64D3" w:rsidRPr="00AC2A1A" w:rsidRDefault="00DF64D3" w:rsidP="00AC2A1A">
            <w:pPr>
              <w:pStyle w:val="ad"/>
              <w:spacing w:after="0"/>
              <w:ind w:hanging="108"/>
              <w:jc w:val="center"/>
              <w:rPr>
                <w:rFonts w:ascii="Century Gothic" w:hAnsi="Century Gothic"/>
                <w:b w:val="0"/>
                <w:color w:val="auto"/>
              </w:rPr>
            </w:pPr>
            <w:r w:rsidRPr="00AC2A1A">
              <w:rPr>
                <w:rFonts w:ascii="Century Gothic" w:hAnsi="Century Gothic"/>
                <w:b w:val="0"/>
                <w:color w:val="auto"/>
              </w:rPr>
              <w:t>5894</w:t>
            </w:r>
          </w:p>
        </w:tc>
        <w:tc>
          <w:tcPr>
            <w:tcW w:w="709"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6571</w:t>
            </w:r>
          </w:p>
        </w:tc>
        <w:tc>
          <w:tcPr>
            <w:tcW w:w="709" w:type="dxa"/>
            <w:vAlign w:val="center"/>
          </w:tcPr>
          <w:p w:rsidR="00DF64D3" w:rsidRPr="00AC2A1A" w:rsidRDefault="00DF64D3" w:rsidP="00AC2A1A">
            <w:pPr>
              <w:pStyle w:val="ad"/>
              <w:spacing w:after="0"/>
              <w:ind w:left="-108" w:firstLine="98"/>
              <w:jc w:val="center"/>
              <w:rPr>
                <w:rFonts w:ascii="Century Gothic" w:hAnsi="Century Gothic"/>
                <w:b w:val="0"/>
                <w:color w:val="auto"/>
              </w:rPr>
            </w:pPr>
            <w:r w:rsidRPr="00AC2A1A">
              <w:rPr>
                <w:rFonts w:ascii="Century Gothic" w:hAnsi="Century Gothic"/>
                <w:b w:val="0"/>
                <w:color w:val="auto"/>
              </w:rPr>
              <w:t>7192</w:t>
            </w:r>
          </w:p>
        </w:tc>
        <w:tc>
          <w:tcPr>
            <w:tcW w:w="709"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8680</w:t>
            </w:r>
          </w:p>
        </w:tc>
        <w:tc>
          <w:tcPr>
            <w:tcW w:w="708"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8956</w:t>
            </w:r>
          </w:p>
        </w:tc>
        <w:tc>
          <w:tcPr>
            <w:tcW w:w="709"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9310</w:t>
            </w:r>
          </w:p>
        </w:tc>
        <w:tc>
          <w:tcPr>
            <w:tcW w:w="851"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9541</w:t>
            </w:r>
          </w:p>
        </w:tc>
        <w:tc>
          <w:tcPr>
            <w:tcW w:w="708" w:type="dxa"/>
            <w:vAlign w:val="center"/>
          </w:tcPr>
          <w:p w:rsidR="00DF64D3" w:rsidRPr="00AC2A1A" w:rsidRDefault="00DF64D3" w:rsidP="00AC2A1A">
            <w:pPr>
              <w:pStyle w:val="ad"/>
              <w:spacing w:after="0"/>
              <w:jc w:val="center"/>
              <w:rPr>
                <w:rFonts w:ascii="Century Gothic" w:hAnsi="Century Gothic"/>
                <w:b w:val="0"/>
                <w:color w:val="auto"/>
                <w:sz w:val="16"/>
                <w:szCs w:val="16"/>
              </w:rPr>
            </w:pPr>
            <w:r w:rsidRPr="00AC2A1A">
              <w:rPr>
                <w:rFonts w:ascii="Century Gothic" w:hAnsi="Century Gothic"/>
                <w:b w:val="0"/>
                <w:color w:val="auto"/>
                <w:sz w:val="16"/>
                <w:szCs w:val="16"/>
              </w:rPr>
              <w:t>10183</w:t>
            </w:r>
          </w:p>
        </w:tc>
        <w:tc>
          <w:tcPr>
            <w:tcW w:w="709" w:type="dxa"/>
            <w:vAlign w:val="center"/>
          </w:tcPr>
          <w:p w:rsidR="00DF64D3" w:rsidRPr="00AC2A1A" w:rsidRDefault="00DF64D3" w:rsidP="00AC2A1A">
            <w:pPr>
              <w:pStyle w:val="ad"/>
              <w:spacing w:after="0"/>
              <w:ind w:left="-108"/>
              <w:jc w:val="center"/>
              <w:rPr>
                <w:rFonts w:ascii="Century Gothic" w:hAnsi="Century Gothic"/>
                <w:b w:val="0"/>
                <w:color w:val="auto"/>
              </w:rPr>
            </w:pPr>
            <w:r w:rsidRPr="00AC2A1A">
              <w:rPr>
                <w:rFonts w:ascii="Century Gothic" w:hAnsi="Century Gothic"/>
                <w:b w:val="0"/>
                <w:color w:val="auto"/>
              </w:rPr>
              <w:t>10</w:t>
            </w:r>
            <w:r w:rsidR="00053EAB" w:rsidRPr="00AC2A1A">
              <w:rPr>
                <w:rFonts w:ascii="Century Gothic" w:hAnsi="Century Gothic"/>
                <w:b w:val="0"/>
                <w:color w:val="auto"/>
              </w:rPr>
              <w:t>600</w:t>
            </w:r>
          </w:p>
        </w:tc>
        <w:tc>
          <w:tcPr>
            <w:tcW w:w="709" w:type="dxa"/>
            <w:vAlign w:val="center"/>
          </w:tcPr>
          <w:p w:rsidR="00DF64D3" w:rsidRPr="00AC2A1A" w:rsidRDefault="00053EAB" w:rsidP="00AC2A1A">
            <w:pPr>
              <w:pStyle w:val="ad"/>
              <w:spacing w:after="0"/>
              <w:ind w:left="-108"/>
              <w:jc w:val="center"/>
              <w:rPr>
                <w:rFonts w:ascii="Century Gothic" w:hAnsi="Century Gothic"/>
                <w:b w:val="0"/>
                <w:color w:val="auto"/>
              </w:rPr>
            </w:pPr>
            <w:r w:rsidRPr="00AC2A1A">
              <w:rPr>
                <w:rFonts w:ascii="Century Gothic" w:hAnsi="Century Gothic"/>
                <w:b w:val="0"/>
                <w:color w:val="auto"/>
              </w:rPr>
              <w:t>10742</w:t>
            </w:r>
          </w:p>
        </w:tc>
      </w:tr>
      <w:tr w:rsidR="00DF64D3" w:rsidRPr="00AC2A1A" w:rsidTr="00224D9B">
        <w:trPr>
          <w:trHeight w:val="572"/>
        </w:trPr>
        <w:tc>
          <w:tcPr>
            <w:tcW w:w="1985" w:type="dxa"/>
          </w:tcPr>
          <w:p w:rsidR="00DF64D3" w:rsidRPr="00AC2A1A" w:rsidRDefault="00DF64D3" w:rsidP="00AC2A1A">
            <w:pPr>
              <w:pStyle w:val="ad"/>
              <w:spacing w:after="0"/>
              <w:rPr>
                <w:rFonts w:ascii="Century Gothic" w:hAnsi="Century Gothic"/>
                <w:b w:val="0"/>
                <w:color w:val="auto"/>
                <w:sz w:val="20"/>
                <w:szCs w:val="20"/>
              </w:rPr>
            </w:pPr>
            <w:r w:rsidRPr="00AC2A1A">
              <w:rPr>
                <w:rFonts w:ascii="Century Gothic" w:hAnsi="Century Gothic"/>
                <w:b w:val="0"/>
                <w:color w:val="auto"/>
                <w:sz w:val="20"/>
                <w:szCs w:val="20"/>
              </w:rPr>
              <w:t>Среднемесячная заработная плата на круп-ных и средних предприятиях</w:t>
            </w:r>
          </w:p>
        </w:tc>
        <w:tc>
          <w:tcPr>
            <w:tcW w:w="709" w:type="dxa"/>
            <w:vAlign w:val="center"/>
          </w:tcPr>
          <w:p w:rsidR="00DF64D3" w:rsidRPr="00AC2A1A" w:rsidRDefault="00DF64D3" w:rsidP="00AC2A1A">
            <w:pPr>
              <w:pStyle w:val="ad"/>
              <w:spacing w:after="0"/>
              <w:ind w:left="-108"/>
              <w:jc w:val="center"/>
              <w:rPr>
                <w:rFonts w:ascii="Century Gothic" w:hAnsi="Century Gothic"/>
                <w:b w:val="0"/>
                <w:color w:val="auto"/>
                <w:sz w:val="16"/>
                <w:szCs w:val="16"/>
              </w:rPr>
            </w:pPr>
            <w:r w:rsidRPr="00AC2A1A">
              <w:rPr>
                <w:rFonts w:ascii="Century Gothic" w:hAnsi="Century Gothic"/>
                <w:b w:val="0"/>
                <w:color w:val="auto"/>
                <w:sz w:val="16"/>
                <w:szCs w:val="16"/>
              </w:rPr>
              <w:t>15164</w:t>
            </w:r>
          </w:p>
        </w:tc>
        <w:tc>
          <w:tcPr>
            <w:tcW w:w="709" w:type="dxa"/>
            <w:vAlign w:val="center"/>
          </w:tcPr>
          <w:p w:rsidR="00DF64D3" w:rsidRPr="00AC2A1A" w:rsidRDefault="00DF64D3" w:rsidP="00AC2A1A">
            <w:pPr>
              <w:pStyle w:val="ad"/>
              <w:spacing w:after="0"/>
              <w:ind w:hanging="108"/>
              <w:jc w:val="center"/>
              <w:rPr>
                <w:rFonts w:ascii="Century Gothic" w:hAnsi="Century Gothic"/>
                <w:b w:val="0"/>
                <w:color w:val="auto"/>
                <w:sz w:val="16"/>
                <w:szCs w:val="16"/>
              </w:rPr>
            </w:pPr>
            <w:r w:rsidRPr="00AC2A1A">
              <w:rPr>
                <w:rFonts w:ascii="Century Gothic" w:hAnsi="Century Gothic"/>
                <w:b w:val="0"/>
                <w:color w:val="auto"/>
                <w:sz w:val="16"/>
                <w:szCs w:val="16"/>
              </w:rPr>
              <w:t>17458</w:t>
            </w:r>
          </w:p>
        </w:tc>
        <w:tc>
          <w:tcPr>
            <w:tcW w:w="708" w:type="dxa"/>
            <w:vAlign w:val="center"/>
          </w:tcPr>
          <w:p w:rsidR="00DF64D3" w:rsidRPr="00AC2A1A" w:rsidRDefault="00DF64D3" w:rsidP="00AC2A1A">
            <w:pPr>
              <w:pStyle w:val="ad"/>
              <w:spacing w:after="0"/>
              <w:ind w:hanging="108"/>
              <w:jc w:val="center"/>
              <w:rPr>
                <w:rFonts w:ascii="Century Gothic" w:hAnsi="Century Gothic"/>
                <w:b w:val="0"/>
                <w:color w:val="auto"/>
                <w:sz w:val="16"/>
                <w:szCs w:val="16"/>
              </w:rPr>
            </w:pPr>
            <w:r w:rsidRPr="00AC2A1A">
              <w:rPr>
                <w:rFonts w:ascii="Century Gothic" w:hAnsi="Century Gothic"/>
                <w:b w:val="0"/>
                <w:color w:val="auto"/>
                <w:sz w:val="16"/>
                <w:szCs w:val="16"/>
              </w:rPr>
              <w:t>20695</w:t>
            </w:r>
          </w:p>
        </w:tc>
        <w:tc>
          <w:tcPr>
            <w:tcW w:w="709" w:type="dxa"/>
            <w:vAlign w:val="center"/>
          </w:tcPr>
          <w:p w:rsidR="00DF64D3" w:rsidRPr="00AC2A1A" w:rsidRDefault="00DF64D3" w:rsidP="00AC2A1A">
            <w:pPr>
              <w:pStyle w:val="ad"/>
              <w:spacing w:after="0"/>
              <w:ind w:hanging="10"/>
              <w:jc w:val="center"/>
              <w:rPr>
                <w:rFonts w:ascii="Century Gothic" w:hAnsi="Century Gothic"/>
                <w:b w:val="0"/>
                <w:color w:val="auto"/>
                <w:sz w:val="16"/>
                <w:szCs w:val="16"/>
              </w:rPr>
            </w:pPr>
            <w:r w:rsidRPr="00AC2A1A">
              <w:rPr>
                <w:rFonts w:ascii="Century Gothic" w:hAnsi="Century Gothic"/>
                <w:b w:val="0"/>
                <w:color w:val="auto"/>
                <w:sz w:val="16"/>
                <w:szCs w:val="16"/>
              </w:rPr>
              <w:t>23558</w:t>
            </w:r>
          </w:p>
        </w:tc>
        <w:tc>
          <w:tcPr>
            <w:tcW w:w="709" w:type="dxa"/>
            <w:vAlign w:val="center"/>
          </w:tcPr>
          <w:p w:rsidR="00DF64D3" w:rsidRPr="00AC2A1A" w:rsidRDefault="00DF64D3" w:rsidP="00AC2A1A">
            <w:pPr>
              <w:pStyle w:val="ad"/>
              <w:spacing w:after="0"/>
              <w:ind w:left="-108" w:firstLine="98"/>
              <w:jc w:val="center"/>
              <w:rPr>
                <w:rFonts w:ascii="Century Gothic" w:hAnsi="Century Gothic"/>
                <w:b w:val="0"/>
                <w:color w:val="auto"/>
                <w:sz w:val="16"/>
                <w:szCs w:val="16"/>
              </w:rPr>
            </w:pPr>
            <w:r w:rsidRPr="00AC2A1A">
              <w:rPr>
                <w:rFonts w:ascii="Century Gothic" w:hAnsi="Century Gothic"/>
                <w:b w:val="0"/>
                <w:color w:val="auto"/>
                <w:sz w:val="16"/>
                <w:szCs w:val="16"/>
              </w:rPr>
              <w:t>26080</w:t>
            </w:r>
          </w:p>
        </w:tc>
        <w:tc>
          <w:tcPr>
            <w:tcW w:w="709" w:type="dxa"/>
            <w:vAlign w:val="center"/>
          </w:tcPr>
          <w:p w:rsidR="00DF64D3" w:rsidRPr="00AC2A1A" w:rsidRDefault="00DF64D3" w:rsidP="00AC2A1A">
            <w:pPr>
              <w:pStyle w:val="ad"/>
              <w:spacing w:after="0"/>
              <w:jc w:val="center"/>
              <w:rPr>
                <w:rFonts w:ascii="Century Gothic" w:hAnsi="Century Gothic"/>
                <w:b w:val="0"/>
                <w:color w:val="auto"/>
                <w:sz w:val="16"/>
                <w:szCs w:val="16"/>
              </w:rPr>
            </w:pPr>
            <w:r w:rsidRPr="00AC2A1A">
              <w:rPr>
                <w:rFonts w:ascii="Century Gothic" w:hAnsi="Century Gothic"/>
                <w:b w:val="0"/>
                <w:color w:val="auto"/>
                <w:sz w:val="16"/>
                <w:szCs w:val="16"/>
              </w:rPr>
              <w:t>27360</w:t>
            </w:r>
          </w:p>
        </w:tc>
        <w:tc>
          <w:tcPr>
            <w:tcW w:w="708" w:type="dxa"/>
            <w:vAlign w:val="center"/>
          </w:tcPr>
          <w:p w:rsidR="00DF64D3" w:rsidRPr="00AC2A1A" w:rsidRDefault="00DF64D3" w:rsidP="00AC2A1A">
            <w:pPr>
              <w:pStyle w:val="ad"/>
              <w:spacing w:after="0"/>
              <w:jc w:val="center"/>
              <w:rPr>
                <w:rFonts w:ascii="Century Gothic" w:hAnsi="Century Gothic"/>
                <w:b w:val="0"/>
                <w:color w:val="auto"/>
                <w:sz w:val="16"/>
                <w:szCs w:val="16"/>
              </w:rPr>
            </w:pPr>
            <w:r w:rsidRPr="00AC2A1A">
              <w:rPr>
                <w:rFonts w:ascii="Century Gothic" w:hAnsi="Century Gothic"/>
                <w:b w:val="0"/>
                <w:color w:val="auto"/>
                <w:sz w:val="16"/>
                <w:szCs w:val="16"/>
              </w:rPr>
              <w:t>29417</w:t>
            </w:r>
          </w:p>
        </w:tc>
        <w:tc>
          <w:tcPr>
            <w:tcW w:w="709" w:type="dxa"/>
            <w:vAlign w:val="center"/>
          </w:tcPr>
          <w:p w:rsidR="00DF64D3" w:rsidRPr="00AC2A1A" w:rsidRDefault="00DF64D3" w:rsidP="00AC2A1A">
            <w:pPr>
              <w:pStyle w:val="ad"/>
              <w:spacing w:after="0"/>
              <w:jc w:val="center"/>
              <w:rPr>
                <w:rFonts w:ascii="Century Gothic" w:hAnsi="Century Gothic"/>
                <w:b w:val="0"/>
                <w:color w:val="auto"/>
                <w:sz w:val="16"/>
                <w:szCs w:val="16"/>
              </w:rPr>
            </w:pPr>
            <w:r w:rsidRPr="00AC2A1A">
              <w:rPr>
                <w:rFonts w:ascii="Century Gothic" w:hAnsi="Century Gothic"/>
                <w:b w:val="0"/>
                <w:color w:val="auto"/>
                <w:sz w:val="16"/>
                <w:szCs w:val="16"/>
              </w:rPr>
              <w:t>31276</w:t>
            </w:r>
          </w:p>
        </w:tc>
        <w:tc>
          <w:tcPr>
            <w:tcW w:w="851" w:type="dxa"/>
            <w:vAlign w:val="center"/>
          </w:tcPr>
          <w:p w:rsidR="00DF64D3" w:rsidRPr="00AC2A1A" w:rsidRDefault="00DF64D3" w:rsidP="00AC2A1A">
            <w:pPr>
              <w:pStyle w:val="ad"/>
              <w:spacing w:after="0"/>
              <w:jc w:val="center"/>
              <w:rPr>
                <w:rFonts w:ascii="Century Gothic" w:hAnsi="Century Gothic"/>
                <w:b w:val="0"/>
                <w:color w:val="auto"/>
                <w:sz w:val="16"/>
                <w:szCs w:val="16"/>
              </w:rPr>
            </w:pPr>
            <w:r w:rsidRPr="00AC2A1A">
              <w:rPr>
                <w:rFonts w:ascii="Century Gothic" w:hAnsi="Century Gothic"/>
                <w:b w:val="0"/>
                <w:color w:val="auto"/>
                <w:sz w:val="16"/>
                <w:szCs w:val="16"/>
              </w:rPr>
              <w:t>34856</w:t>
            </w:r>
          </w:p>
        </w:tc>
        <w:tc>
          <w:tcPr>
            <w:tcW w:w="708" w:type="dxa"/>
            <w:vAlign w:val="center"/>
          </w:tcPr>
          <w:p w:rsidR="00DF64D3" w:rsidRPr="00AC2A1A" w:rsidRDefault="00DF64D3" w:rsidP="00AC2A1A">
            <w:pPr>
              <w:pStyle w:val="ad"/>
              <w:spacing w:after="0"/>
              <w:jc w:val="center"/>
              <w:rPr>
                <w:rFonts w:ascii="Century Gothic" w:hAnsi="Century Gothic"/>
                <w:b w:val="0"/>
                <w:color w:val="auto"/>
                <w:sz w:val="16"/>
                <w:szCs w:val="16"/>
              </w:rPr>
            </w:pPr>
            <w:r w:rsidRPr="00AC2A1A">
              <w:rPr>
                <w:rFonts w:ascii="Century Gothic" w:hAnsi="Century Gothic"/>
                <w:b w:val="0"/>
                <w:color w:val="auto"/>
                <w:sz w:val="16"/>
                <w:szCs w:val="16"/>
              </w:rPr>
              <w:t>37000</w:t>
            </w:r>
          </w:p>
        </w:tc>
        <w:tc>
          <w:tcPr>
            <w:tcW w:w="709" w:type="dxa"/>
            <w:vAlign w:val="center"/>
          </w:tcPr>
          <w:p w:rsidR="00DF64D3" w:rsidRPr="00AC2A1A" w:rsidRDefault="00DF64D3" w:rsidP="00AC2A1A">
            <w:pPr>
              <w:pStyle w:val="ad"/>
              <w:spacing w:after="0"/>
              <w:ind w:left="-108"/>
              <w:jc w:val="center"/>
              <w:rPr>
                <w:rFonts w:ascii="Century Gothic" w:hAnsi="Century Gothic"/>
                <w:b w:val="0"/>
                <w:color w:val="auto"/>
                <w:sz w:val="16"/>
                <w:szCs w:val="16"/>
              </w:rPr>
            </w:pPr>
            <w:r w:rsidRPr="00AC2A1A">
              <w:rPr>
                <w:rFonts w:ascii="Century Gothic" w:hAnsi="Century Gothic"/>
                <w:b w:val="0"/>
                <w:color w:val="auto"/>
                <w:sz w:val="16"/>
                <w:szCs w:val="16"/>
              </w:rPr>
              <w:t>38</w:t>
            </w:r>
            <w:r w:rsidR="00224D9B" w:rsidRPr="00AC2A1A">
              <w:rPr>
                <w:rFonts w:ascii="Century Gothic" w:hAnsi="Century Gothic"/>
                <w:b w:val="0"/>
                <w:color w:val="auto"/>
                <w:sz w:val="16"/>
                <w:szCs w:val="16"/>
              </w:rPr>
              <w:t>844</w:t>
            </w:r>
          </w:p>
        </w:tc>
        <w:tc>
          <w:tcPr>
            <w:tcW w:w="709" w:type="dxa"/>
            <w:vAlign w:val="center"/>
          </w:tcPr>
          <w:p w:rsidR="00DF64D3" w:rsidRPr="00AC2A1A" w:rsidRDefault="00224D9B" w:rsidP="00AC2A1A">
            <w:pPr>
              <w:pStyle w:val="ad"/>
              <w:spacing w:after="0"/>
              <w:ind w:left="-108"/>
              <w:jc w:val="center"/>
              <w:rPr>
                <w:rFonts w:ascii="Century Gothic" w:hAnsi="Century Gothic"/>
                <w:b w:val="0"/>
                <w:color w:val="auto"/>
                <w:sz w:val="16"/>
                <w:szCs w:val="16"/>
              </w:rPr>
            </w:pPr>
            <w:r w:rsidRPr="00AC2A1A">
              <w:rPr>
                <w:rFonts w:ascii="Century Gothic" w:hAnsi="Century Gothic"/>
                <w:b w:val="0"/>
                <w:color w:val="auto"/>
                <w:sz w:val="16"/>
                <w:szCs w:val="16"/>
              </w:rPr>
              <w:t>41369</w:t>
            </w:r>
          </w:p>
        </w:tc>
      </w:tr>
      <w:tr w:rsidR="00DF64D3" w:rsidRPr="00AC2A1A" w:rsidTr="00FE710D">
        <w:trPr>
          <w:trHeight w:val="519"/>
        </w:trPr>
        <w:tc>
          <w:tcPr>
            <w:tcW w:w="1985" w:type="dxa"/>
            <w:vAlign w:val="center"/>
          </w:tcPr>
          <w:p w:rsidR="00DF64D3" w:rsidRPr="00AC2A1A" w:rsidRDefault="00DF64D3" w:rsidP="00AC2A1A">
            <w:pPr>
              <w:pStyle w:val="ad"/>
              <w:spacing w:after="0"/>
              <w:rPr>
                <w:rFonts w:ascii="Century Gothic" w:hAnsi="Century Gothic"/>
                <w:b w:val="0"/>
                <w:color w:val="auto"/>
                <w:sz w:val="20"/>
                <w:szCs w:val="20"/>
              </w:rPr>
            </w:pPr>
            <w:r w:rsidRPr="00AC2A1A">
              <w:rPr>
                <w:rFonts w:ascii="Century Gothic" w:hAnsi="Century Gothic"/>
                <w:b w:val="0"/>
                <w:color w:val="auto"/>
                <w:sz w:val="20"/>
                <w:szCs w:val="20"/>
              </w:rPr>
              <w:lastRenderedPageBreak/>
              <w:t>Соотношение среднемесячной зарплаты на крупных и средних пред-приятиях и прожиточного минимума в расчете на душу населе-ния в месяц</w:t>
            </w:r>
          </w:p>
        </w:tc>
        <w:tc>
          <w:tcPr>
            <w:tcW w:w="709" w:type="dxa"/>
            <w:vAlign w:val="center"/>
          </w:tcPr>
          <w:p w:rsidR="00DF64D3" w:rsidRPr="00AC2A1A" w:rsidRDefault="00DF64D3" w:rsidP="00AC2A1A">
            <w:pPr>
              <w:pStyle w:val="ad"/>
              <w:spacing w:after="0"/>
              <w:ind w:left="-108"/>
              <w:jc w:val="center"/>
              <w:rPr>
                <w:rFonts w:ascii="Century Gothic" w:hAnsi="Century Gothic"/>
                <w:b w:val="0"/>
                <w:color w:val="auto"/>
              </w:rPr>
            </w:pPr>
            <w:r w:rsidRPr="00AC2A1A">
              <w:rPr>
                <w:rFonts w:ascii="Century Gothic" w:hAnsi="Century Gothic"/>
                <w:b w:val="0"/>
                <w:color w:val="auto"/>
              </w:rPr>
              <w:t>2,99</w:t>
            </w:r>
          </w:p>
        </w:tc>
        <w:tc>
          <w:tcPr>
            <w:tcW w:w="709" w:type="dxa"/>
            <w:vAlign w:val="center"/>
          </w:tcPr>
          <w:p w:rsidR="00DF64D3" w:rsidRPr="00AC2A1A" w:rsidRDefault="00DF64D3" w:rsidP="00AC2A1A">
            <w:pPr>
              <w:pStyle w:val="ad"/>
              <w:spacing w:after="0"/>
              <w:ind w:hanging="108"/>
              <w:jc w:val="center"/>
              <w:rPr>
                <w:rFonts w:ascii="Century Gothic" w:hAnsi="Century Gothic"/>
                <w:b w:val="0"/>
                <w:color w:val="auto"/>
              </w:rPr>
            </w:pPr>
            <w:r w:rsidRPr="00AC2A1A">
              <w:rPr>
                <w:rFonts w:ascii="Century Gothic" w:hAnsi="Century Gothic"/>
                <w:b w:val="0"/>
                <w:color w:val="auto"/>
              </w:rPr>
              <w:t>3,07</w:t>
            </w:r>
          </w:p>
        </w:tc>
        <w:tc>
          <w:tcPr>
            <w:tcW w:w="708" w:type="dxa"/>
            <w:vAlign w:val="center"/>
          </w:tcPr>
          <w:p w:rsidR="00DF64D3" w:rsidRPr="00AC2A1A" w:rsidRDefault="00DF64D3" w:rsidP="00AC2A1A">
            <w:pPr>
              <w:pStyle w:val="ad"/>
              <w:spacing w:after="0"/>
              <w:ind w:hanging="108"/>
              <w:jc w:val="center"/>
              <w:rPr>
                <w:rFonts w:ascii="Century Gothic" w:hAnsi="Century Gothic"/>
                <w:b w:val="0"/>
                <w:color w:val="auto"/>
              </w:rPr>
            </w:pPr>
            <w:r w:rsidRPr="00AC2A1A">
              <w:rPr>
                <w:rFonts w:ascii="Century Gothic" w:hAnsi="Century Gothic"/>
                <w:b w:val="0"/>
                <w:color w:val="auto"/>
              </w:rPr>
              <w:t>3,51</w:t>
            </w:r>
          </w:p>
        </w:tc>
        <w:tc>
          <w:tcPr>
            <w:tcW w:w="709" w:type="dxa"/>
            <w:vAlign w:val="center"/>
          </w:tcPr>
          <w:p w:rsidR="00DF64D3" w:rsidRPr="00AC2A1A" w:rsidRDefault="00DF64D3" w:rsidP="00AC2A1A">
            <w:pPr>
              <w:pStyle w:val="ad"/>
              <w:spacing w:after="0"/>
              <w:ind w:hanging="10"/>
              <w:jc w:val="center"/>
              <w:rPr>
                <w:rFonts w:ascii="Century Gothic" w:hAnsi="Century Gothic"/>
                <w:b w:val="0"/>
                <w:color w:val="auto"/>
              </w:rPr>
            </w:pPr>
            <w:r w:rsidRPr="00AC2A1A">
              <w:rPr>
                <w:rFonts w:ascii="Century Gothic" w:hAnsi="Century Gothic"/>
                <w:b w:val="0"/>
                <w:color w:val="auto"/>
              </w:rPr>
              <w:t>3,59</w:t>
            </w:r>
          </w:p>
        </w:tc>
        <w:tc>
          <w:tcPr>
            <w:tcW w:w="709" w:type="dxa"/>
            <w:vAlign w:val="center"/>
          </w:tcPr>
          <w:p w:rsidR="00DF64D3" w:rsidRPr="00AC2A1A" w:rsidRDefault="00DF64D3" w:rsidP="00AC2A1A">
            <w:pPr>
              <w:pStyle w:val="ad"/>
              <w:spacing w:after="0"/>
              <w:ind w:left="-108" w:firstLine="98"/>
              <w:jc w:val="center"/>
              <w:rPr>
                <w:rFonts w:ascii="Century Gothic" w:hAnsi="Century Gothic"/>
                <w:b w:val="0"/>
                <w:color w:val="auto"/>
              </w:rPr>
            </w:pPr>
            <w:r w:rsidRPr="00AC2A1A">
              <w:rPr>
                <w:rFonts w:ascii="Century Gothic" w:hAnsi="Century Gothic"/>
                <w:b w:val="0"/>
                <w:color w:val="auto"/>
              </w:rPr>
              <w:t>3,63</w:t>
            </w:r>
          </w:p>
        </w:tc>
        <w:tc>
          <w:tcPr>
            <w:tcW w:w="709"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3,15</w:t>
            </w:r>
          </w:p>
        </w:tc>
        <w:tc>
          <w:tcPr>
            <w:tcW w:w="708"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3,28</w:t>
            </w:r>
          </w:p>
        </w:tc>
        <w:tc>
          <w:tcPr>
            <w:tcW w:w="709"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3,36</w:t>
            </w:r>
          </w:p>
        </w:tc>
        <w:tc>
          <w:tcPr>
            <w:tcW w:w="851"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3,56</w:t>
            </w:r>
          </w:p>
        </w:tc>
        <w:tc>
          <w:tcPr>
            <w:tcW w:w="708"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3,62</w:t>
            </w:r>
          </w:p>
        </w:tc>
        <w:tc>
          <w:tcPr>
            <w:tcW w:w="709" w:type="dxa"/>
            <w:vAlign w:val="center"/>
          </w:tcPr>
          <w:p w:rsidR="00DF64D3" w:rsidRPr="00AC2A1A" w:rsidRDefault="00FE710D" w:rsidP="00AC2A1A">
            <w:pPr>
              <w:pStyle w:val="ad"/>
              <w:spacing w:after="0"/>
              <w:ind w:left="-108"/>
              <w:jc w:val="center"/>
              <w:rPr>
                <w:rFonts w:ascii="Century Gothic" w:hAnsi="Century Gothic"/>
                <w:b w:val="0"/>
                <w:color w:val="auto"/>
              </w:rPr>
            </w:pPr>
            <w:r w:rsidRPr="00AC2A1A">
              <w:rPr>
                <w:rFonts w:ascii="Century Gothic" w:hAnsi="Century Gothic"/>
                <w:b w:val="0"/>
                <w:color w:val="auto"/>
              </w:rPr>
              <w:t>3,66</w:t>
            </w:r>
          </w:p>
        </w:tc>
        <w:tc>
          <w:tcPr>
            <w:tcW w:w="709" w:type="dxa"/>
            <w:vAlign w:val="center"/>
          </w:tcPr>
          <w:p w:rsidR="00DF64D3" w:rsidRPr="00AC2A1A" w:rsidRDefault="00FE710D" w:rsidP="00AC2A1A">
            <w:pPr>
              <w:pStyle w:val="ad"/>
              <w:spacing w:after="0"/>
              <w:ind w:left="-108"/>
              <w:jc w:val="center"/>
              <w:rPr>
                <w:rFonts w:ascii="Century Gothic" w:hAnsi="Century Gothic"/>
                <w:b w:val="0"/>
                <w:color w:val="auto"/>
              </w:rPr>
            </w:pPr>
            <w:r w:rsidRPr="00AC2A1A">
              <w:rPr>
                <w:rFonts w:ascii="Century Gothic" w:hAnsi="Century Gothic"/>
                <w:b w:val="0"/>
                <w:color w:val="auto"/>
              </w:rPr>
              <w:t>3,85</w:t>
            </w:r>
          </w:p>
        </w:tc>
      </w:tr>
      <w:tr w:rsidR="00DF64D3" w:rsidRPr="00AC2A1A" w:rsidTr="00D45683">
        <w:trPr>
          <w:trHeight w:val="519"/>
        </w:trPr>
        <w:tc>
          <w:tcPr>
            <w:tcW w:w="1985" w:type="dxa"/>
            <w:vAlign w:val="center"/>
          </w:tcPr>
          <w:p w:rsidR="00DF64D3" w:rsidRPr="00AC2A1A" w:rsidRDefault="00DF64D3" w:rsidP="00AC2A1A">
            <w:pPr>
              <w:pStyle w:val="ad"/>
              <w:spacing w:after="0"/>
              <w:rPr>
                <w:rFonts w:ascii="Century Gothic" w:hAnsi="Century Gothic"/>
                <w:b w:val="0"/>
                <w:color w:val="auto"/>
                <w:sz w:val="20"/>
                <w:szCs w:val="20"/>
              </w:rPr>
            </w:pPr>
            <w:r w:rsidRPr="00AC2A1A">
              <w:rPr>
                <w:rFonts w:ascii="Century Gothic" w:hAnsi="Century Gothic"/>
                <w:b w:val="0"/>
                <w:color w:val="auto"/>
                <w:sz w:val="20"/>
                <w:szCs w:val="20"/>
              </w:rPr>
              <w:t>Средний размер пенсии</w:t>
            </w:r>
          </w:p>
        </w:tc>
        <w:tc>
          <w:tcPr>
            <w:tcW w:w="709" w:type="dxa"/>
            <w:vAlign w:val="center"/>
          </w:tcPr>
          <w:p w:rsidR="00DF64D3" w:rsidRPr="00AC2A1A" w:rsidRDefault="00DF64D3" w:rsidP="00AC2A1A">
            <w:pPr>
              <w:pStyle w:val="ad"/>
              <w:spacing w:after="0"/>
              <w:ind w:left="-108"/>
              <w:jc w:val="center"/>
              <w:rPr>
                <w:rFonts w:ascii="Century Gothic" w:hAnsi="Century Gothic"/>
                <w:b w:val="0"/>
                <w:color w:val="auto"/>
                <w:sz w:val="16"/>
                <w:szCs w:val="16"/>
              </w:rPr>
            </w:pPr>
            <w:r w:rsidRPr="00AC2A1A">
              <w:rPr>
                <w:rFonts w:ascii="Century Gothic" w:hAnsi="Century Gothic"/>
                <w:b w:val="0"/>
                <w:color w:val="auto"/>
                <w:sz w:val="16"/>
                <w:szCs w:val="16"/>
              </w:rPr>
              <w:t>7598</w:t>
            </w:r>
          </w:p>
        </w:tc>
        <w:tc>
          <w:tcPr>
            <w:tcW w:w="709" w:type="dxa"/>
            <w:vAlign w:val="center"/>
          </w:tcPr>
          <w:p w:rsidR="00DF64D3" w:rsidRPr="00AC2A1A" w:rsidRDefault="00DF64D3" w:rsidP="00AC2A1A">
            <w:pPr>
              <w:pStyle w:val="ad"/>
              <w:spacing w:after="0"/>
              <w:ind w:hanging="108"/>
              <w:jc w:val="center"/>
              <w:rPr>
                <w:rFonts w:ascii="Century Gothic" w:hAnsi="Century Gothic"/>
                <w:b w:val="0"/>
                <w:color w:val="auto"/>
                <w:sz w:val="16"/>
                <w:szCs w:val="16"/>
              </w:rPr>
            </w:pPr>
            <w:r w:rsidRPr="00AC2A1A">
              <w:rPr>
                <w:rFonts w:ascii="Century Gothic" w:hAnsi="Century Gothic"/>
                <w:b w:val="0"/>
                <w:color w:val="auto"/>
                <w:sz w:val="16"/>
                <w:szCs w:val="16"/>
              </w:rPr>
              <w:t>8274</w:t>
            </w:r>
          </w:p>
        </w:tc>
        <w:tc>
          <w:tcPr>
            <w:tcW w:w="708" w:type="dxa"/>
            <w:vAlign w:val="center"/>
          </w:tcPr>
          <w:p w:rsidR="00DF64D3" w:rsidRPr="00AC2A1A" w:rsidRDefault="00DF64D3" w:rsidP="00AC2A1A">
            <w:pPr>
              <w:pStyle w:val="ad"/>
              <w:spacing w:after="0"/>
              <w:ind w:hanging="108"/>
              <w:jc w:val="center"/>
              <w:rPr>
                <w:rFonts w:ascii="Century Gothic" w:hAnsi="Century Gothic"/>
                <w:b w:val="0"/>
                <w:color w:val="auto"/>
                <w:sz w:val="16"/>
                <w:szCs w:val="16"/>
              </w:rPr>
            </w:pPr>
            <w:r w:rsidRPr="00AC2A1A">
              <w:rPr>
                <w:rFonts w:ascii="Century Gothic" w:hAnsi="Century Gothic"/>
                <w:b w:val="0"/>
                <w:color w:val="auto"/>
                <w:sz w:val="16"/>
                <w:szCs w:val="16"/>
              </w:rPr>
              <w:t>9147</w:t>
            </w:r>
          </w:p>
        </w:tc>
        <w:tc>
          <w:tcPr>
            <w:tcW w:w="709" w:type="dxa"/>
            <w:vAlign w:val="center"/>
          </w:tcPr>
          <w:p w:rsidR="00DF64D3" w:rsidRPr="00AC2A1A" w:rsidRDefault="00DF64D3" w:rsidP="00AC2A1A">
            <w:pPr>
              <w:pStyle w:val="ad"/>
              <w:spacing w:after="0"/>
              <w:ind w:hanging="10"/>
              <w:jc w:val="center"/>
              <w:rPr>
                <w:rFonts w:ascii="Century Gothic" w:hAnsi="Century Gothic"/>
                <w:b w:val="0"/>
                <w:color w:val="auto"/>
                <w:sz w:val="16"/>
                <w:szCs w:val="16"/>
              </w:rPr>
            </w:pPr>
            <w:r w:rsidRPr="00AC2A1A">
              <w:rPr>
                <w:rFonts w:ascii="Century Gothic" w:hAnsi="Century Gothic"/>
                <w:b w:val="0"/>
                <w:color w:val="auto"/>
                <w:sz w:val="16"/>
                <w:szCs w:val="16"/>
              </w:rPr>
              <w:t>9955</w:t>
            </w:r>
          </w:p>
        </w:tc>
        <w:tc>
          <w:tcPr>
            <w:tcW w:w="709" w:type="dxa"/>
            <w:vAlign w:val="center"/>
          </w:tcPr>
          <w:p w:rsidR="00DF64D3" w:rsidRPr="00AC2A1A" w:rsidRDefault="00DF64D3" w:rsidP="00AC2A1A">
            <w:pPr>
              <w:pStyle w:val="ad"/>
              <w:spacing w:after="0"/>
              <w:ind w:left="-108" w:firstLine="98"/>
              <w:jc w:val="center"/>
              <w:rPr>
                <w:rFonts w:ascii="Century Gothic" w:hAnsi="Century Gothic"/>
                <w:b w:val="0"/>
                <w:color w:val="auto"/>
                <w:sz w:val="16"/>
                <w:szCs w:val="16"/>
              </w:rPr>
            </w:pPr>
            <w:r w:rsidRPr="00AC2A1A">
              <w:rPr>
                <w:rFonts w:ascii="Century Gothic" w:hAnsi="Century Gothic"/>
                <w:b w:val="0"/>
                <w:color w:val="auto"/>
                <w:sz w:val="16"/>
                <w:szCs w:val="16"/>
              </w:rPr>
              <w:t>10784</w:t>
            </w:r>
          </w:p>
        </w:tc>
        <w:tc>
          <w:tcPr>
            <w:tcW w:w="709" w:type="dxa"/>
            <w:vAlign w:val="center"/>
          </w:tcPr>
          <w:p w:rsidR="00DF64D3" w:rsidRPr="00AC2A1A" w:rsidRDefault="00DF64D3" w:rsidP="00AC2A1A">
            <w:pPr>
              <w:pStyle w:val="ad"/>
              <w:spacing w:after="0"/>
              <w:jc w:val="center"/>
              <w:rPr>
                <w:rFonts w:ascii="Century Gothic" w:hAnsi="Century Gothic"/>
                <w:b w:val="0"/>
                <w:color w:val="auto"/>
                <w:sz w:val="16"/>
                <w:szCs w:val="16"/>
              </w:rPr>
            </w:pPr>
            <w:r w:rsidRPr="00AC2A1A">
              <w:rPr>
                <w:rFonts w:ascii="Century Gothic" w:hAnsi="Century Gothic"/>
                <w:b w:val="0"/>
                <w:color w:val="auto"/>
                <w:sz w:val="16"/>
                <w:szCs w:val="16"/>
              </w:rPr>
              <w:t>11977</w:t>
            </w:r>
          </w:p>
        </w:tc>
        <w:tc>
          <w:tcPr>
            <w:tcW w:w="708" w:type="dxa"/>
            <w:vAlign w:val="center"/>
          </w:tcPr>
          <w:p w:rsidR="00DF64D3" w:rsidRPr="00AC2A1A" w:rsidRDefault="00DF64D3" w:rsidP="00AC2A1A">
            <w:pPr>
              <w:pStyle w:val="ad"/>
              <w:spacing w:after="0"/>
              <w:jc w:val="center"/>
              <w:rPr>
                <w:rFonts w:ascii="Century Gothic" w:hAnsi="Century Gothic"/>
                <w:b w:val="0"/>
                <w:color w:val="auto"/>
                <w:sz w:val="16"/>
                <w:szCs w:val="16"/>
              </w:rPr>
            </w:pPr>
            <w:r w:rsidRPr="00AC2A1A">
              <w:rPr>
                <w:rFonts w:ascii="Century Gothic" w:hAnsi="Century Gothic"/>
                <w:b w:val="0"/>
                <w:color w:val="auto"/>
                <w:sz w:val="16"/>
                <w:szCs w:val="16"/>
              </w:rPr>
              <w:t>12341</w:t>
            </w:r>
          </w:p>
        </w:tc>
        <w:tc>
          <w:tcPr>
            <w:tcW w:w="709" w:type="dxa"/>
            <w:vAlign w:val="center"/>
          </w:tcPr>
          <w:p w:rsidR="00DF64D3" w:rsidRPr="00AC2A1A" w:rsidRDefault="00DF64D3" w:rsidP="00AC2A1A">
            <w:pPr>
              <w:pStyle w:val="ad"/>
              <w:spacing w:after="0"/>
              <w:jc w:val="center"/>
              <w:rPr>
                <w:rFonts w:ascii="Century Gothic" w:hAnsi="Century Gothic"/>
                <w:b w:val="0"/>
                <w:color w:val="auto"/>
                <w:sz w:val="16"/>
                <w:szCs w:val="16"/>
              </w:rPr>
            </w:pPr>
            <w:r w:rsidRPr="00AC2A1A">
              <w:rPr>
                <w:rFonts w:ascii="Century Gothic" w:hAnsi="Century Gothic"/>
                <w:b w:val="0"/>
                <w:color w:val="auto"/>
                <w:sz w:val="16"/>
                <w:szCs w:val="16"/>
              </w:rPr>
              <w:t>12908</w:t>
            </w:r>
          </w:p>
        </w:tc>
        <w:tc>
          <w:tcPr>
            <w:tcW w:w="851" w:type="dxa"/>
            <w:vAlign w:val="center"/>
          </w:tcPr>
          <w:p w:rsidR="00DF64D3" w:rsidRPr="00AC2A1A" w:rsidRDefault="00DF64D3" w:rsidP="00AC2A1A">
            <w:pPr>
              <w:pStyle w:val="ad"/>
              <w:spacing w:after="0"/>
              <w:jc w:val="center"/>
              <w:rPr>
                <w:rFonts w:ascii="Century Gothic" w:hAnsi="Century Gothic"/>
                <w:b w:val="0"/>
                <w:color w:val="auto"/>
                <w:sz w:val="16"/>
                <w:szCs w:val="16"/>
              </w:rPr>
            </w:pPr>
            <w:r w:rsidRPr="00AC2A1A">
              <w:rPr>
                <w:rFonts w:ascii="Century Gothic" w:hAnsi="Century Gothic"/>
                <w:b w:val="0"/>
                <w:color w:val="auto"/>
                <w:sz w:val="16"/>
                <w:szCs w:val="16"/>
              </w:rPr>
              <w:t>13342</w:t>
            </w:r>
          </w:p>
        </w:tc>
        <w:tc>
          <w:tcPr>
            <w:tcW w:w="708" w:type="dxa"/>
            <w:vAlign w:val="center"/>
          </w:tcPr>
          <w:p w:rsidR="00DF64D3" w:rsidRPr="00AC2A1A" w:rsidRDefault="00DF64D3" w:rsidP="00AC2A1A">
            <w:pPr>
              <w:pStyle w:val="ad"/>
              <w:spacing w:after="0"/>
              <w:jc w:val="center"/>
              <w:rPr>
                <w:rFonts w:ascii="Century Gothic" w:hAnsi="Century Gothic"/>
                <w:b w:val="0"/>
                <w:color w:val="auto"/>
                <w:sz w:val="16"/>
                <w:szCs w:val="16"/>
              </w:rPr>
            </w:pPr>
            <w:r w:rsidRPr="00AC2A1A">
              <w:rPr>
                <w:rFonts w:ascii="Century Gothic" w:hAnsi="Century Gothic"/>
                <w:b w:val="0"/>
                <w:color w:val="auto"/>
                <w:sz w:val="16"/>
                <w:szCs w:val="16"/>
              </w:rPr>
              <w:t>14187</w:t>
            </w:r>
          </w:p>
        </w:tc>
        <w:tc>
          <w:tcPr>
            <w:tcW w:w="709" w:type="dxa"/>
            <w:vAlign w:val="center"/>
          </w:tcPr>
          <w:p w:rsidR="00DF64D3" w:rsidRPr="00AC2A1A" w:rsidRDefault="00D45683" w:rsidP="00AC2A1A">
            <w:pPr>
              <w:pStyle w:val="ad"/>
              <w:spacing w:after="0"/>
              <w:ind w:left="-108"/>
              <w:jc w:val="center"/>
              <w:rPr>
                <w:rFonts w:ascii="Century Gothic" w:hAnsi="Century Gothic"/>
                <w:b w:val="0"/>
                <w:color w:val="auto"/>
                <w:sz w:val="16"/>
                <w:szCs w:val="16"/>
              </w:rPr>
            </w:pPr>
            <w:r w:rsidRPr="00AC2A1A">
              <w:rPr>
                <w:rFonts w:ascii="Century Gothic" w:hAnsi="Century Gothic"/>
                <w:b w:val="0"/>
                <w:color w:val="auto"/>
                <w:sz w:val="16"/>
                <w:szCs w:val="16"/>
              </w:rPr>
              <w:t>15062</w:t>
            </w:r>
          </w:p>
        </w:tc>
        <w:tc>
          <w:tcPr>
            <w:tcW w:w="709" w:type="dxa"/>
            <w:vAlign w:val="center"/>
          </w:tcPr>
          <w:p w:rsidR="00DF64D3" w:rsidRPr="00AC2A1A" w:rsidRDefault="00D45683" w:rsidP="00AC2A1A">
            <w:pPr>
              <w:pStyle w:val="ad"/>
              <w:spacing w:after="0"/>
              <w:ind w:left="-108"/>
              <w:jc w:val="center"/>
              <w:rPr>
                <w:rFonts w:ascii="Century Gothic" w:hAnsi="Century Gothic"/>
                <w:b w:val="0"/>
                <w:color w:val="auto"/>
                <w:sz w:val="16"/>
                <w:szCs w:val="16"/>
              </w:rPr>
            </w:pPr>
            <w:r w:rsidRPr="00AC2A1A">
              <w:rPr>
                <w:rFonts w:ascii="Century Gothic" w:hAnsi="Century Gothic"/>
                <w:b w:val="0"/>
                <w:color w:val="auto"/>
                <w:sz w:val="16"/>
                <w:szCs w:val="16"/>
              </w:rPr>
              <w:t>15935</w:t>
            </w:r>
          </w:p>
        </w:tc>
      </w:tr>
      <w:tr w:rsidR="00DF64D3" w:rsidRPr="00AC2A1A" w:rsidTr="00D45683">
        <w:trPr>
          <w:trHeight w:val="519"/>
        </w:trPr>
        <w:tc>
          <w:tcPr>
            <w:tcW w:w="1985" w:type="dxa"/>
            <w:vAlign w:val="center"/>
          </w:tcPr>
          <w:p w:rsidR="00DF64D3" w:rsidRPr="00AC2A1A" w:rsidRDefault="00DF64D3" w:rsidP="00AC2A1A">
            <w:pPr>
              <w:pStyle w:val="ad"/>
              <w:spacing w:after="0"/>
              <w:rPr>
                <w:rFonts w:ascii="Century Gothic" w:hAnsi="Century Gothic"/>
                <w:b w:val="0"/>
                <w:color w:val="auto"/>
                <w:sz w:val="20"/>
                <w:szCs w:val="20"/>
              </w:rPr>
            </w:pPr>
            <w:r w:rsidRPr="00AC2A1A">
              <w:rPr>
                <w:rFonts w:ascii="Century Gothic" w:hAnsi="Century Gothic"/>
                <w:b w:val="0"/>
                <w:color w:val="auto"/>
                <w:sz w:val="20"/>
                <w:szCs w:val="20"/>
              </w:rPr>
              <w:t>Соотношение среднего раз-мера пенсии и прожиточного минимума в расчете на душу населе-ния в месяц</w:t>
            </w:r>
          </w:p>
        </w:tc>
        <w:tc>
          <w:tcPr>
            <w:tcW w:w="709" w:type="dxa"/>
            <w:vAlign w:val="center"/>
          </w:tcPr>
          <w:p w:rsidR="00DF64D3" w:rsidRPr="00AC2A1A" w:rsidRDefault="00DF64D3" w:rsidP="00AC2A1A">
            <w:pPr>
              <w:pStyle w:val="ad"/>
              <w:spacing w:after="0"/>
              <w:ind w:left="-108"/>
              <w:jc w:val="center"/>
              <w:rPr>
                <w:rFonts w:ascii="Century Gothic" w:hAnsi="Century Gothic"/>
                <w:b w:val="0"/>
                <w:color w:val="auto"/>
              </w:rPr>
            </w:pPr>
            <w:r w:rsidRPr="00AC2A1A">
              <w:rPr>
                <w:rFonts w:ascii="Century Gothic" w:hAnsi="Century Gothic"/>
                <w:b w:val="0"/>
                <w:color w:val="auto"/>
              </w:rPr>
              <w:t>1,50</w:t>
            </w:r>
          </w:p>
        </w:tc>
        <w:tc>
          <w:tcPr>
            <w:tcW w:w="709" w:type="dxa"/>
            <w:vAlign w:val="center"/>
          </w:tcPr>
          <w:p w:rsidR="00DF64D3" w:rsidRPr="00AC2A1A" w:rsidRDefault="00DF64D3" w:rsidP="00AC2A1A">
            <w:pPr>
              <w:pStyle w:val="ad"/>
              <w:spacing w:after="0"/>
              <w:ind w:hanging="108"/>
              <w:jc w:val="center"/>
              <w:rPr>
                <w:rFonts w:ascii="Century Gothic" w:hAnsi="Century Gothic"/>
                <w:b w:val="0"/>
                <w:color w:val="auto"/>
              </w:rPr>
            </w:pPr>
            <w:r w:rsidRPr="00AC2A1A">
              <w:rPr>
                <w:rFonts w:ascii="Century Gothic" w:hAnsi="Century Gothic"/>
                <w:b w:val="0"/>
                <w:color w:val="auto"/>
              </w:rPr>
              <w:t>1,46</w:t>
            </w:r>
          </w:p>
        </w:tc>
        <w:tc>
          <w:tcPr>
            <w:tcW w:w="708" w:type="dxa"/>
            <w:vAlign w:val="center"/>
          </w:tcPr>
          <w:p w:rsidR="00DF64D3" w:rsidRPr="00AC2A1A" w:rsidRDefault="00DF64D3" w:rsidP="00AC2A1A">
            <w:pPr>
              <w:pStyle w:val="ad"/>
              <w:spacing w:after="0"/>
              <w:ind w:hanging="108"/>
              <w:jc w:val="center"/>
              <w:rPr>
                <w:rFonts w:ascii="Century Gothic" w:hAnsi="Century Gothic"/>
                <w:b w:val="0"/>
                <w:color w:val="auto"/>
              </w:rPr>
            </w:pPr>
            <w:r w:rsidRPr="00AC2A1A">
              <w:rPr>
                <w:rFonts w:ascii="Century Gothic" w:hAnsi="Century Gothic"/>
                <w:b w:val="0"/>
                <w:color w:val="auto"/>
              </w:rPr>
              <w:t>1,55</w:t>
            </w:r>
          </w:p>
        </w:tc>
        <w:tc>
          <w:tcPr>
            <w:tcW w:w="709" w:type="dxa"/>
            <w:vAlign w:val="center"/>
          </w:tcPr>
          <w:p w:rsidR="00DF64D3" w:rsidRPr="00AC2A1A" w:rsidRDefault="00DF64D3" w:rsidP="00AC2A1A">
            <w:pPr>
              <w:pStyle w:val="ad"/>
              <w:spacing w:after="0"/>
              <w:ind w:hanging="10"/>
              <w:jc w:val="center"/>
              <w:rPr>
                <w:rFonts w:ascii="Century Gothic" w:hAnsi="Century Gothic"/>
                <w:b w:val="0"/>
                <w:color w:val="auto"/>
              </w:rPr>
            </w:pPr>
            <w:r w:rsidRPr="00AC2A1A">
              <w:rPr>
                <w:rFonts w:ascii="Century Gothic" w:hAnsi="Century Gothic"/>
                <w:b w:val="0"/>
                <w:color w:val="auto"/>
              </w:rPr>
              <w:t>1,51</w:t>
            </w:r>
          </w:p>
        </w:tc>
        <w:tc>
          <w:tcPr>
            <w:tcW w:w="709" w:type="dxa"/>
            <w:vAlign w:val="center"/>
          </w:tcPr>
          <w:p w:rsidR="00DF64D3" w:rsidRPr="00AC2A1A" w:rsidRDefault="00DF64D3" w:rsidP="00AC2A1A">
            <w:pPr>
              <w:pStyle w:val="ad"/>
              <w:spacing w:after="0"/>
              <w:ind w:left="-108" w:firstLine="98"/>
              <w:jc w:val="center"/>
              <w:rPr>
                <w:rFonts w:ascii="Century Gothic" w:hAnsi="Century Gothic"/>
                <w:b w:val="0"/>
                <w:color w:val="auto"/>
              </w:rPr>
            </w:pPr>
            <w:r w:rsidRPr="00AC2A1A">
              <w:rPr>
                <w:rFonts w:ascii="Century Gothic" w:hAnsi="Century Gothic"/>
                <w:b w:val="0"/>
                <w:color w:val="auto"/>
              </w:rPr>
              <w:t>1,50</w:t>
            </w:r>
          </w:p>
        </w:tc>
        <w:tc>
          <w:tcPr>
            <w:tcW w:w="709"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1,38</w:t>
            </w:r>
          </w:p>
        </w:tc>
        <w:tc>
          <w:tcPr>
            <w:tcW w:w="708"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1,38</w:t>
            </w:r>
          </w:p>
        </w:tc>
        <w:tc>
          <w:tcPr>
            <w:tcW w:w="709"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1,39</w:t>
            </w:r>
          </w:p>
        </w:tc>
        <w:tc>
          <w:tcPr>
            <w:tcW w:w="851"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1,40</w:t>
            </w:r>
          </w:p>
        </w:tc>
        <w:tc>
          <w:tcPr>
            <w:tcW w:w="708" w:type="dxa"/>
            <w:vAlign w:val="center"/>
          </w:tcPr>
          <w:p w:rsidR="00DF64D3" w:rsidRPr="00AC2A1A" w:rsidRDefault="00DF64D3" w:rsidP="00AC2A1A">
            <w:pPr>
              <w:pStyle w:val="ad"/>
              <w:spacing w:after="0"/>
              <w:jc w:val="center"/>
              <w:rPr>
                <w:rFonts w:ascii="Century Gothic" w:hAnsi="Century Gothic"/>
                <w:b w:val="0"/>
                <w:color w:val="auto"/>
              </w:rPr>
            </w:pPr>
            <w:r w:rsidRPr="00AC2A1A">
              <w:rPr>
                <w:rFonts w:ascii="Century Gothic" w:hAnsi="Century Gothic"/>
                <w:b w:val="0"/>
                <w:color w:val="auto"/>
              </w:rPr>
              <w:t>1,40</w:t>
            </w:r>
          </w:p>
        </w:tc>
        <w:tc>
          <w:tcPr>
            <w:tcW w:w="709" w:type="dxa"/>
            <w:vAlign w:val="center"/>
          </w:tcPr>
          <w:p w:rsidR="00DF64D3" w:rsidRPr="00AC2A1A" w:rsidRDefault="00D45683" w:rsidP="00AC2A1A">
            <w:pPr>
              <w:pStyle w:val="ad"/>
              <w:spacing w:after="0"/>
              <w:ind w:left="-108"/>
              <w:jc w:val="center"/>
              <w:rPr>
                <w:rFonts w:ascii="Century Gothic" w:hAnsi="Century Gothic"/>
                <w:b w:val="0"/>
                <w:color w:val="auto"/>
              </w:rPr>
            </w:pPr>
            <w:r w:rsidRPr="00AC2A1A">
              <w:rPr>
                <w:rFonts w:ascii="Century Gothic" w:hAnsi="Century Gothic"/>
                <w:b w:val="0"/>
                <w:color w:val="auto"/>
              </w:rPr>
              <w:t>1,42</w:t>
            </w:r>
          </w:p>
        </w:tc>
        <w:tc>
          <w:tcPr>
            <w:tcW w:w="709" w:type="dxa"/>
            <w:vAlign w:val="center"/>
          </w:tcPr>
          <w:p w:rsidR="00DF64D3" w:rsidRPr="00AC2A1A" w:rsidRDefault="00D45683" w:rsidP="00AC2A1A">
            <w:pPr>
              <w:pStyle w:val="ad"/>
              <w:spacing w:after="0"/>
              <w:ind w:left="-108"/>
              <w:jc w:val="center"/>
              <w:rPr>
                <w:rFonts w:ascii="Century Gothic" w:hAnsi="Century Gothic"/>
                <w:b w:val="0"/>
                <w:color w:val="auto"/>
              </w:rPr>
            </w:pPr>
            <w:r w:rsidRPr="00AC2A1A">
              <w:rPr>
                <w:rFonts w:ascii="Century Gothic" w:hAnsi="Century Gothic"/>
                <w:b w:val="0"/>
                <w:color w:val="auto"/>
              </w:rPr>
              <w:t>1,48</w:t>
            </w:r>
          </w:p>
        </w:tc>
      </w:tr>
    </w:tbl>
    <w:p w:rsidR="00B745D5" w:rsidRPr="00AC2A1A" w:rsidRDefault="00B745D5" w:rsidP="000854FD">
      <w:pPr>
        <w:pStyle w:val="ae"/>
        <w:spacing w:before="120" w:after="0"/>
        <w:ind w:firstLine="709"/>
        <w:jc w:val="both"/>
        <w:rPr>
          <w:rFonts w:ascii="Century Gothic" w:hAnsi="Century Gothic"/>
          <w:sz w:val="24"/>
          <w:szCs w:val="24"/>
        </w:rPr>
      </w:pPr>
      <w:r w:rsidRPr="00AC2A1A">
        <w:rPr>
          <w:rFonts w:ascii="Century Gothic" w:hAnsi="Century Gothic"/>
          <w:sz w:val="24"/>
          <w:szCs w:val="24"/>
        </w:rPr>
        <w:t>Средняя величина прожиточного минимума на территории Ярославской области в расчете на душу населения с 2010 года выросла в 2</w:t>
      </w:r>
      <w:r w:rsidR="008B023B" w:rsidRPr="00AC2A1A">
        <w:rPr>
          <w:rFonts w:ascii="Century Gothic" w:hAnsi="Century Gothic"/>
          <w:sz w:val="24"/>
          <w:szCs w:val="24"/>
        </w:rPr>
        <w:t xml:space="preserve">,1 </w:t>
      </w:r>
      <w:r w:rsidRPr="00AC2A1A">
        <w:rPr>
          <w:rFonts w:ascii="Century Gothic" w:hAnsi="Century Gothic"/>
          <w:sz w:val="24"/>
          <w:szCs w:val="24"/>
        </w:rPr>
        <w:t xml:space="preserve"> раза, или на 5 </w:t>
      </w:r>
      <w:r w:rsidR="008B023B" w:rsidRPr="00AC2A1A">
        <w:rPr>
          <w:rFonts w:ascii="Century Gothic" w:hAnsi="Century Gothic"/>
          <w:sz w:val="24"/>
          <w:szCs w:val="24"/>
        </w:rPr>
        <w:t>667</w:t>
      </w:r>
      <w:r w:rsidRPr="00AC2A1A">
        <w:rPr>
          <w:rFonts w:ascii="Century Gothic" w:hAnsi="Century Gothic"/>
          <w:sz w:val="24"/>
          <w:szCs w:val="24"/>
        </w:rPr>
        <w:t>,0  руб., и в 202</w:t>
      </w:r>
      <w:r w:rsidR="008B023B" w:rsidRPr="00AC2A1A">
        <w:rPr>
          <w:rFonts w:ascii="Century Gothic" w:hAnsi="Century Gothic"/>
          <w:sz w:val="24"/>
          <w:szCs w:val="24"/>
        </w:rPr>
        <w:t>1</w:t>
      </w:r>
      <w:r w:rsidRPr="00AC2A1A">
        <w:rPr>
          <w:rFonts w:ascii="Century Gothic" w:hAnsi="Century Gothic"/>
          <w:sz w:val="24"/>
          <w:szCs w:val="24"/>
        </w:rPr>
        <w:t xml:space="preserve">  году  сложится в размере 10 </w:t>
      </w:r>
      <w:r w:rsidR="008B023B" w:rsidRPr="00AC2A1A">
        <w:rPr>
          <w:rFonts w:ascii="Century Gothic" w:hAnsi="Century Gothic"/>
          <w:sz w:val="24"/>
          <w:szCs w:val="24"/>
        </w:rPr>
        <w:t>742</w:t>
      </w:r>
      <w:r w:rsidRPr="00AC2A1A">
        <w:rPr>
          <w:rFonts w:ascii="Century Gothic" w:hAnsi="Century Gothic"/>
          <w:sz w:val="24"/>
          <w:szCs w:val="24"/>
        </w:rPr>
        <w:t xml:space="preserve">,0  руб. (прогноз), что на </w:t>
      </w:r>
      <w:r w:rsidR="008B023B" w:rsidRPr="00AC2A1A">
        <w:rPr>
          <w:rFonts w:ascii="Century Gothic" w:hAnsi="Century Gothic"/>
          <w:sz w:val="24"/>
          <w:szCs w:val="24"/>
        </w:rPr>
        <w:t>1</w:t>
      </w:r>
      <w:r w:rsidRPr="00AC2A1A">
        <w:rPr>
          <w:rFonts w:ascii="Century Gothic" w:hAnsi="Century Gothic"/>
          <w:sz w:val="24"/>
          <w:szCs w:val="24"/>
        </w:rPr>
        <w:t>,</w:t>
      </w:r>
      <w:r w:rsidR="008B023B" w:rsidRPr="00AC2A1A">
        <w:rPr>
          <w:rFonts w:ascii="Century Gothic" w:hAnsi="Century Gothic"/>
          <w:sz w:val="24"/>
          <w:szCs w:val="24"/>
        </w:rPr>
        <w:t>3</w:t>
      </w:r>
      <w:r w:rsidRPr="00AC2A1A">
        <w:rPr>
          <w:rFonts w:ascii="Century Gothic" w:hAnsi="Century Gothic"/>
          <w:sz w:val="24"/>
          <w:szCs w:val="24"/>
        </w:rPr>
        <w:t xml:space="preserve"> % превысит  значение  20</w:t>
      </w:r>
      <w:r w:rsidR="008B023B" w:rsidRPr="00AC2A1A">
        <w:rPr>
          <w:rFonts w:ascii="Century Gothic" w:hAnsi="Century Gothic"/>
          <w:sz w:val="24"/>
          <w:szCs w:val="24"/>
        </w:rPr>
        <w:t>20</w:t>
      </w:r>
      <w:r w:rsidRPr="00AC2A1A">
        <w:rPr>
          <w:rFonts w:ascii="Century Gothic" w:hAnsi="Century Gothic"/>
          <w:sz w:val="24"/>
          <w:szCs w:val="24"/>
        </w:rPr>
        <w:t xml:space="preserve"> года.</w:t>
      </w:r>
    </w:p>
    <w:p w:rsidR="00B745D5" w:rsidRPr="00AC2A1A" w:rsidRDefault="00B745D5" w:rsidP="000854FD">
      <w:pPr>
        <w:pStyle w:val="ae"/>
        <w:spacing w:after="0"/>
        <w:ind w:firstLine="709"/>
        <w:jc w:val="both"/>
        <w:rPr>
          <w:rFonts w:ascii="Century Gothic" w:hAnsi="Century Gothic"/>
          <w:sz w:val="24"/>
          <w:szCs w:val="24"/>
        </w:rPr>
      </w:pPr>
      <w:r w:rsidRPr="00AC2A1A">
        <w:rPr>
          <w:rFonts w:ascii="Century Gothic" w:hAnsi="Century Gothic"/>
          <w:sz w:val="24"/>
          <w:szCs w:val="24"/>
        </w:rPr>
        <w:t>Таким образом, в 202</w:t>
      </w:r>
      <w:r w:rsidR="008B023B" w:rsidRPr="00AC2A1A">
        <w:rPr>
          <w:rFonts w:ascii="Century Gothic" w:hAnsi="Century Gothic"/>
          <w:sz w:val="24"/>
          <w:szCs w:val="24"/>
        </w:rPr>
        <w:t>1</w:t>
      </w:r>
      <w:r w:rsidRPr="00AC2A1A">
        <w:rPr>
          <w:rFonts w:ascii="Century Gothic" w:hAnsi="Century Gothic"/>
          <w:sz w:val="24"/>
          <w:szCs w:val="24"/>
        </w:rPr>
        <w:t> году (прогноз) средние доходы разных групп населения города превосходят установленную среднюю величину прожиточного минимума: среднемесячная заработная плата на крупных и средних предприятиях - в 3,</w:t>
      </w:r>
      <w:r w:rsidR="008B023B" w:rsidRPr="00AC2A1A">
        <w:rPr>
          <w:rFonts w:ascii="Century Gothic" w:hAnsi="Century Gothic"/>
          <w:sz w:val="24"/>
          <w:szCs w:val="24"/>
        </w:rPr>
        <w:t>85</w:t>
      </w:r>
      <w:r w:rsidRPr="00AC2A1A">
        <w:rPr>
          <w:rFonts w:ascii="Century Gothic" w:hAnsi="Century Gothic"/>
          <w:sz w:val="24"/>
          <w:szCs w:val="24"/>
        </w:rPr>
        <w:t> раза, средняя пенсия  в 1,4</w:t>
      </w:r>
      <w:r w:rsidR="008B023B" w:rsidRPr="00AC2A1A">
        <w:rPr>
          <w:rFonts w:ascii="Century Gothic" w:hAnsi="Century Gothic"/>
          <w:sz w:val="24"/>
          <w:szCs w:val="24"/>
        </w:rPr>
        <w:t>8</w:t>
      </w:r>
      <w:r w:rsidRPr="00AC2A1A">
        <w:rPr>
          <w:rFonts w:ascii="Century Gothic" w:hAnsi="Century Gothic"/>
          <w:sz w:val="24"/>
          <w:szCs w:val="24"/>
        </w:rPr>
        <w:t> раза; в 20</w:t>
      </w:r>
      <w:r w:rsidR="008B023B" w:rsidRPr="00AC2A1A">
        <w:rPr>
          <w:rFonts w:ascii="Century Gothic" w:hAnsi="Century Gothic"/>
          <w:sz w:val="24"/>
          <w:szCs w:val="24"/>
        </w:rPr>
        <w:t>20</w:t>
      </w:r>
      <w:r w:rsidRPr="00AC2A1A">
        <w:rPr>
          <w:rFonts w:ascii="Century Gothic" w:hAnsi="Century Gothic"/>
          <w:sz w:val="24"/>
          <w:szCs w:val="24"/>
        </w:rPr>
        <w:t xml:space="preserve"> году в 3,6</w:t>
      </w:r>
      <w:r w:rsidR="008B023B" w:rsidRPr="00AC2A1A">
        <w:rPr>
          <w:rFonts w:ascii="Century Gothic" w:hAnsi="Century Gothic"/>
          <w:sz w:val="24"/>
          <w:szCs w:val="24"/>
        </w:rPr>
        <w:t>6</w:t>
      </w:r>
      <w:r w:rsidRPr="00AC2A1A">
        <w:rPr>
          <w:rFonts w:ascii="Century Gothic" w:hAnsi="Century Gothic"/>
          <w:sz w:val="24"/>
          <w:szCs w:val="24"/>
        </w:rPr>
        <w:t xml:space="preserve"> раза и в 1,42 раза соответственно. </w:t>
      </w:r>
    </w:p>
    <w:p w:rsidR="00B745D5" w:rsidRPr="00AC2A1A" w:rsidRDefault="00B745D5" w:rsidP="000854FD">
      <w:pPr>
        <w:spacing w:after="0" w:line="240" w:lineRule="auto"/>
        <w:ind w:firstLine="709"/>
        <w:jc w:val="both"/>
        <w:rPr>
          <w:rFonts w:ascii="Century Gothic" w:hAnsi="Century Gothic"/>
          <w:sz w:val="24"/>
          <w:szCs w:val="24"/>
        </w:rPr>
      </w:pPr>
      <w:r w:rsidRPr="00AC2A1A">
        <w:rPr>
          <w:rFonts w:ascii="Century Gothic" w:hAnsi="Century Gothic"/>
          <w:sz w:val="24"/>
          <w:szCs w:val="24"/>
        </w:rPr>
        <w:t>Следует отметить, что соотношение заработной платы работников крупных и средних предприятий и организаций и средней величины прожиточного минимума ежегодно увеличивается. Это свидетельствует о росте заработной платы и, следовательно, покупательной способности трудоспособной части населения города Рыбинска.</w:t>
      </w:r>
    </w:p>
    <w:p w:rsidR="00B745D5" w:rsidRPr="00AC2A1A" w:rsidRDefault="00B745D5" w:rsidP="00AF7F55">
      <w:pPr>
        <w:pStyle w:val="2"/>
        <w:spacing w:line="240" w:lineRule="auto"/>
        <w:ind w:firstLine="709"/>
        <w:rPr>
          <w:rFonts w:ascii="Century Gothic" w:hAnsi="Century Gothic"/>
          <w:color w:val="auto"/>
        </w:rPr>
      </w:pPr>
      <w:bookmarkStart w:id="18" w:name="_РАЗДЕЛ_2._ЭКОНОМИЧЕСКИЙ"/>
      <w:bookmarkStart w:id="19" w:name="_РАЗДЕЛ_2._ЭКОНОМИЧЕСКИЙ_1"/>
      <w:bookmarkStart w:id="20" w:name="_Toc528243096"/>
      <w:bookmarkStart w:id="21" w:name="_Toc85447248"/>
      <w:bookmarkEnd w:id="18"/>
      <w:bookmarkEnd w:id="19"/>
      <w:r w:rsidRPr="00AC2A1A">
        <w:rPr>
          <w:rFonts w:ascii="Century Gothic" w:hAnsi="Century Gothic"/>
          <w:color w:val="auto"/>
        </w:rPr>
        <w:t>1.3 УСЛОВИЯ ОКРУЖАЮЩЕЙ СРЕДЫ</w:t>
      </w:r>
      <w:bookmarkEnd w:id="20"/>
      <w:bookmarkEnd w:id="21"/>
    </w:p>
    <w:p w:rsidR="00B745D5" w:rsidRPr="00AC2A1A" w:rsidRDefault="00B745D5" w:rsidP="00AF7F55">
      <w:pPr>
        <w:spacing w:after="120" w:line="240" w:lineRule="auto"/>
        <w:ind w:firstLine="709"/>
        <w:rPr>
          <w:rFonts w:ascii="Century Gothic" w:hAnsi="Century Gothic"/>
          <w:sz w:val="18"/>
          <w:szCs w:val="18"/>
        </w:rPr>
      </w:pPr>
      <w:r w:rsidRPr="00AC2A1A">
        <w:rPr>
          <w:rFonts w:ascii="Century Gothic" w:hAnsi="Century Gothic"/>
          <w:sz w:val="18"/>
          <w:szCs w:val="18"/>
        </w:rPr>
        <w:t>(статистические данные предоставляются в отчетном году за предыдущий год)</w:t>
      </w:r>
    </w:p>
    <w:p w:rsidR="002B4076" w:rsidRPr="00AC2A1A" w:rsidRDefault="002B4076" w:rsidP="000854FD">
      <w:pPr>
        <w:spacing w:after="0" w:line="240" w:lineRule="auto"/>
        <w:ind w:firstLine="709"/>
        <w:jc w:val="both"/>
        <w:rPr>
          <w:rFonts w:ascii="Century Gothic" w:hAnsi="Century Gothic"/>
          <w:sz w:val="24"/>
          <w:szCs w:val="24"/>
        </w:rPr>
      </w:pPr>
      <w:r w:rsidRPr="00AC2A1A">
        <w:rPr>
          <w:rFonts w:ascii="Century Gothic" w:hAnsi="Century Gothic"/>
          <w:sz w:val="24"/>
          <w:szCs w:val="24"/>
        </w:rPr>
        <w:t>По результатам мониторинговых наблюдений Ярославского ЦГМС - филиала ФГБУ «Центральное УГМС» уровень загрязнения атмосферного воздуха в 2020 году в черте города Рыбинска по комплексному показателю ИЗА (индекс загрязнения атмосферного воздуха) оценивается как низкий.</w:t>
      </w:r>
    </w:p>
    <w:p w:rsidR="002B4076" w:rsidRPr="00AC2A1A" w:rsidRDefault="002B4076" w:rsidP="000854FD">
      <w:pPr>
        <w:spacing w:after="0" w:line="240" w:lineRule="auto"/>
        <w:ind w:firstLine="709"/>
        <w:jc w:val="both"/>
        <w:rPr>
          <w:rFonts w:ascii="Century Gothic" w:hAnsi="Century Gothic"/>
          <w:sz w:val="24"/>
          <w:szCs w:val="24"/>
        </w:rPr>
      </w:pPr>
      <w:r w:rsidRPr="00AC2A1A">
        <w:rPr>
          <w:rFonts w:ascii="Century Gothic" w:hAnsi="Century Gothic"/>
          <w:sz w:val="24"/>
          <w:szCs w:val="24"/>
        </w:rPr>
        <w:t>Наблюдается тенденция снижения загрязнения атмосферного воздуха взвешенными веществами (до 0,8 ПДК), оксидом азота (до 0,3 ПДК), диоксидом азота (до 0,8 ПДК), оксидом углерода (до 0,3 ПДК). В  последние годы отмечено снижение концентраций диоксида азота.</w:t>
      </w:r>
    </w:p>
    <w:p w:rsidR="002B4076" w:rsidRPr="00AC2A1A" w:rsidRDefault="002B4076" w:rsidP="000854FD">
      <w:pPr>
        <w:spacing w:after="0" w:line="240" w:lineRule="auto"/>
        <w:ind w:firstLine="709"/>
        <w:jc w:val="both"/>
        <w:rPr>
          <w:rFonts w:ascii="Century Gothic" w:hAnsi="Century Gothic"/>
          <w:sz w:val="24"/>
          <w:szCs w:val="24"/>
        </w:rPr>
      </w:pPr>
      <w:r w:rsidRPr="00AC2A1A">
        <w:rPr>
          <w:rFonts w:ascii="Century Gothic" w:hAnsi="Century Gothic"/>
          <w:sz w:val="24"/>
          <w:szCs w:val="24"/>
        </w:rPr>
        <w:t>Случаев высокого и экстремально высокого загрязнения атмосферного воздуха по результатам мониторинга на государственной сети наблюдений на территории города Рыбинска не наблюдалось.</w:t>
      </w:r>
    </w:p>
    <w:p w:rsidR="002B4076" w:rsidRPr="00AC2A1A" w:rsidRDefault="002B4076" w:rsidP="000854FD">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По данным Верхневолжского межрегионального управления Росприроднадзора объем выбросов загрязняющих веществ в атмосферный воздух, отходящих от стационарных источников, в 2020 году составил 2,7 тыс. тонн.  </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lastRenderedPageBreak/>
        <w:t>Природоохранные мероприятия на промышленных предприятиях города, выполненные в 2020 году:</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на ПАО «ОДК</w:t>
      </w:r>
      <w:r w:rsidR="00FB5BE0" w:rsidRPr="00AC2A1A">
        <w:rPr>
          <w:rFonts w:ascii="Century Gothic" w:hAnsi="Century Gothic"/>
          <w:sz w:val="24"/>
          <w:szCs w:val="24"/>
        </w:rPr>
        <w:t xml:space="preserve"> </w:t>
      </w:r>
      <w:r w:rsidRPr="00AC2A1A">
        <w:rPr>
          <w:rFonts w:ascii="Century Gothic" w:hAnsi="Century Gothic"/>
          <w:sz w:val="24"/>
          <w:szCs w:val="24"/>
        </w:rPr>
        <w:t>-</w:t>
      </w:r>
      <w:r w:rsidR="00FB5BE0" w:rsidRPr="00AC2A1A">
        <w:rPr>
          <w:rFonts w:ascii="Century Gothic" w:hAnsi="Century Gothic"/>
          <w:sz w:val="24"/>
          <w:szCs w:val="24"/>
        </w:rPr>
        <w:t xml:space="preserve"> </w:t>
      </w:r>
      <w:r w:rsidRPr="00AC2A1A">
        <w:rPr>
          <w:rFonts w:ascii="Century Gothic" w:hAnsi="Century Gothic"/>
          <w:sz w:val="24"/>
          <w:szCs w:val="24"/>
        </w:rPr>
        <w:t xml:space="preserve">Сатурн» реконструирован ряд вентиляционных систем в производственных подразделениях предприятиях с заменой устаревших газоочистных аппаратов, повышена степень очистки отходящих от оборудования загрязненных газов; </w:t>
      </w:r>
    </w:p>
    <w:p w:rsidR="002B4076" w:rsidRPr="00AC2A1A" w:rsidRDefault="00B72B2B" w:rsidP="00AF7F55">
      <w:pPr>
        <w:spacing w:after="0" w:line="240" w:lineRule="auto"/>
        <w:ind w:firstLine="709"/>
        <w:jc w:val="both"/>
        <w:rPr>
          <w:rFonts w:ascii="Century Gothic" w:hAnsi="Century Gothic"/>
          <w:sz w:val="24"/>
          <w:szCs w:val="24"/>
        </w:rPr>
      </w:pPr>
      <w:r>
        <w:rPr>
          <w:rFonts w:ascii="Century Gothic" w:hAnsi="Century Gothic"/>
          <w:noProof/>
          <w:sz w:val="24"/>
          <w:szCs w:val="24"/>
          <w:lang w:eastAsia="ru-RU"/>
        </w:rPr>
        <w:drawing>
          <wp:anchor distT="0" distB="0" distL="114300" distR="114300" simplePos="0" relativeHeight="251845120" behindDoc="0" locked="0" layoutInCell="1" allowOverlap="1">
            <wp:simplePos x="0" y="0"/>
            <wp:positionH relativeFrom="margin">
              <wp:posOffset>-134620</wp:posOffset>
            </wp:positionH>
            <wp:positionV relativeFrom="margin">
              <wp:posOffset>1438910</wp:posOffset>
            </wp:positionV>
            <wp:extent cx="3531235" cy="2529205"/>
            <wp:effectExtent l="19050" t="0" r="0" b="0"/>
            <wp:wrapSquare wrapText="bothSides"/>
            <wp:docPr id="10"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2B4076" w:rsidRPr="00AC2A1A">
        <w:rPr>
          <w:rFonts w:ascii="Century Gothic" w:hAnsi="Century Gothic"/>
          <w:sz w:val="24"/>
          <w:szCs w:val="24"/>
        </w:rPr>
        <w:t>- на АО «ОДК</w:t>
      </w:r>
      <w:r w:rsidR="00FB5BE0" w:rsidRPr="00AC2A1A">
        <w:rPr>
          <w:rFonts w:ascii="Century Gothic" w:hAnsi="Century Gothic"/>
          <w:sz w:val="24"/>
          <w:szCs w:val="24"/>
        </w:rPr>
        <w:t xml:space="preserve"> </w:t>
      </w:r>
      <w:r w:rsidR="002B4076" w:rsidRPr="00AC2A1A">
        <w:rPr>
          <w:rFonts w:ascii="Century Gothic" w:hAnsi="Century Gothic"/>
          <w:sz w:val="24"/>
          <w:szCs w:val="24"/>
        </w:rPr>
        <w:t>-</w:t>
      </w:r>
      <w:r w:rsidR="00FB5BE0" w:rsidRPr="00AC2A1A">
        <w:rPr>
          <w:rFonts w:ascii="Century Gothic" w:hAnsi="Century Gothic"/>
          <w:sz w:val="24"/>
          <w:szCs w:val="24"/>
        </w:rPr>
        <w:t xml:space="preserve"> </w:t>
      </w:r>
      <w:r w:rsidR="002B4076" w:rsidRPr="00AC2A1A">
        <w:rPr>
          <w:rFonts w:ascii="Century Gothic" w:hAnsi="Century Gothic"/>
          <w:sz w:val="24"/>
          <w:szCs w:val="24"/>
        </w:rPr>
        <w:t>Газовые турбины» выполнен капитальный ремонт обеспыливающей установки вытяжной системы от дробеструйной камеры; проведена модернизация окрасочного участка с заменой системы мокрой очистки на трехступенчатую систему сухой очистки воздуха с угольной фильтрацией; выполнены планово-предупредительные ремонты с устранением всех выявленных несоответствий, согласно плану-графику;</w:t>
      </w:r>
    </w:p>
    <w:p w:rsidR="002B4076" w:rsidRPr="00AC2A1A" w:rsidRDefault="00B72B2B" w:rsidP="00AF7F55">
      <w:pPr>
        <w:spacing w:after="0" w:line="240" w:lineRule="auto"/>
        <w:ind w:firstLine="709"/>
        <w:jc w:val="both"/>
        <w:rPr>
          <w:rFonts w:ascii="Century Gothic" w:hAnsi="Century Gothic"/>
          <w:sz w:val="24"/>
          <w:szCs w:val="24"/>
        </w:rPr>
      </w:pPr>
      <w:r>
        <w:rPr>
          <w:rFonts w:ascii="Century Gothic" w:hAnsi="Century Gothic"/>
          <w:noProof/>
          <w:sz w:val="24"/>
          <w:szCs w:val="24"/>
          <w:lang w:eastAsia="ru-RU"/>
        </w:rPr>
        <w:drawing>
          <wp:anchor distT="0" distB="0" distL="114300" distR="114300" simplePos="0" relativeHeight="251844096" behindDoc="0" locked="0" layoutInCell="1" allowOverlap="1">
            <wp:simplePos x="0" y="0"/>
            <wp:positionH relativeFrom="margin">
              <wp:posOffset>-99060</wp:posOffset>
            </wp:positionH>
            <wp:positionV relativeFrom="margin">
              <wp:posOffset>4051935</wp:posOffset>
            </wp:positionV>
            <wp:extent cx="3495675" cy="2647950"/>
            <wp:effectExtent l="19050" t="0" r="0" b="0"/>
            <wp:wrapSquare wrapText="bothSides"/>
            <wp:docPr id="5"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2B4076" w:rsidRPr="00AC2A1A">
        <w:rPr>
          <w:rFonts w:ascii="Century Gothic" w:hAnsi="Century Gothic"/>
          <w:sz w:val="24"/>
          <w:szCs w:val="24"/>
        </w:rPr>
        <w:t>- на АО «Русская механика» проведена планомерная модернизация станков и вентиляций, проведено обслуживание газопылеулавливающего оборудования, осуществлен ремонт и замена старой вентиляционной системы в цехах, разработан проект допустимых выбросов и получено разрешение №100/15 на выбросы вредных (загрязняющих) веществ в атмосферный воздух до 03.04.2025 года;</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на АО «ССЗ «Вымпел» в рамках проведения производственного экологического контроля осуществлен полный объем лабораторных исследований выбросов загрязняющих веществ на источниках, суммарное снижение выбросов загрязняющих веществ за 2020 год по сравнению с 2019 годом составило 3,825 тонн. </w:t>
      </w:r>
    </w:p>
    <w:p w:rsidR="002B4076"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Ежедневно специалистами Ярославского ЦГСМ - филиала ФГБУ «Центральное УГМС» осуществляется мониторинг атмосферного воздуха в городском округе город Рыбинск, в том числе составляются прогнозы неблагоприятных метеорологических условий и передаются на промышленные предприятия города для принятия мер по снижению выбросов загрязняющих веществ в атмосферный воздух.</w:t>
      </w:r>
    </w:p>
    <w:p w:rsidR="00B72B2B" w:rsidRPr="00AC2A1A" w:rsidRDefault="00B72B2B" w:rsidP="00AF7F55">
      <w:pPr>
        <w:spacing w:after="0" w:line="240" w:lineRule="auto"/>
        <w:ind w:firstLine="709"/>
        <w:jc w:val="both"/>
        <w:rPr>
          <w:rFonts w:ascii="Century Gothic" w:hAnsi="Century Gothic"/>
          <w:sz w:val="24"/>
          <w:szCs w:val="24"/>
        </w:rPr>
      </w:pPr>
    </w:p>
    <w:p w:rsidR="002B4076" w:rsidRPr="00B72B2B" w:rsidRDefault="002B4076" w:rsidP="00AF7F55">
      <w:pPr>
        <w:spacing w:after="100" w:line="240" w:lineRule="auto"/>
        <w:ind w:firstLine="709"/>
        <w:jc w:val="both"/>
        <w:rPr>
          <w:rFonts w:ascii="Century Gothic" w:hAnsi="Century Gothic"/>
          <w:b/>
          <w:sz w:val="24"/>
          <w:szCs w:val="24"/>
        </w:rPr>
      </w:pPr>
      <w:r w:rsidRPr="00B72B2B">
        <w:rPr>
          <w:rFonts w:ascii="Century Gothic" w:hAnsi="Century Gothic"/>
          <w:b/>
          <w:sz w:val="24"/>
          <w:szCs w:val="24"/>
        </w:rPr>
        <w:t>Состояние и охрана водных объектов</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По данным социально</w:t>
      </w:r>
      <w:r w:rsidR="00FB5BE0" w:rsidRPr="00AC2A1A">
        <w:rPr>
          <w:rFonts w:ascii="Century Gothic" w:hAnsi="Century Gothic"/>
          <w:sz w:val="24"/>
          <w:szCs w:val="24"/>
        </w:rPr>
        <w:t xml:space="preserve"> </w:t>
      </w:r>
      <w:r w:rsidRPr="00AC2A1A">
        <w:rPr>
          <w:rFonts w:ascii="Century Gothic" w:hAnsi="Century Gothic"/>
          <w:sz w:val="24"/>
          <w:szCs w:val="24"/>
        </w:rPr>
        <w:t>-</w:t>
      </w:r>
      <w:r w:rsidR="00FB5BE0" w:rsidRPr="00AC2A1A">
        <w:rPr>
          <w:rFonts w:ascii="Century Gothic" w:hAnsi="Century Gothic"/>
          <w:sz w:val="24"/>
          <w:szCs w:val="24"/>
        </w:rPr>
        <w:t xml:space="preserve"> </w:t>
      </w:r>
      <w:r w:rsidRPr="00AC2A1A">
        <w:rPr>
          <w:rFonts w:ascii="Century Gothic" w:hAnsi="Century Gothic"/>
          <w:sz w:val="24"/>
          <w:szCs w:val="24"/>
        </w:rPr>
        <w:t xml:space="preserve">гигиенического мониторинга ТО Управления Роспотребнадзора в городе Рыбинске и РМР в 2020 году, как и в предыдущее десятилетие, качество воды, отобранной для исследования из Горьковского </w:t>
      </w:r>
      <w:r w:rsidRPr="00AC2A1A">
        <w:rPr>
          <w:rFonts w:ascii="Century Gothic" w:hAnsi="Century Gothic"/>
          <w:sz w:val="24"/>
          <w:szCs w:val="24"/>
        </w:rPr>
        <w:lastRenderedPageBreak/>
        <w:t xml:space="preserve">водохранилища (р. Волга) и Рыбинского водохранилища не отвечает требованиям СанПиН 2.1.5.980-00 «Гигиенические требования к охране поверхностных вод», ГН 2.1.5.1315-03 «Предельно допустимые концентрации (ПДК) химических веществ в воде водных объектов хозяйственно-питьевого и культурно-бытового водопользования» по основным показателям (взвешенные вещества, растворенный кислород, химические вещества, БПК, ТКБ, ОКБ, колифаги). </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noProof/>
          <w:sz w:val="24"/>
          <w:szCs w:val="24"/>
          <w:lang w:eastAsia="ru-RU"/>
        </w:rPr>
        <w:drawing>
          <wp:anchor distT="0" distB="0" distL="114300" distR="114300" simplePos="0" relativeHeight="251846144" behindDoc="0" locked="0" layoutInCell="1" allowOverlap="1">
            <wp:simplePos x="0" y="0"/>
            <wp:positionH relativeFrom="margin">
              <wp:posOffset>-13335</wp:posOffset>
            </wp:positionH>
            <wp:positionV relativeFrom="margin">
              <wp:posOffset>6699885</wp:posOffset>
            </wp:positionV>
            <wp:extent cx="3238500" cy="2352675"/>
            <wp:effectExtent l="19050" t="0" r="0" b="0"/>
            <wp:wrapSquare wrapText="bothSides"/>
            <wp:docPr id="1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Pr="00AC2A1A">
        <w:rPr>
          <w:rFonts w:ascii="Century Gothic" w:hAnsi="Century Gothic"/>
          <w:sz w:val="24"/>
          <w:szCs w:val="24"/>
        </w:rPr>
        <w:t>По результатам мониторинговых наблюдений Ярославского ЦГМС-филиала ФГБУ «Центральное УГМС» качество поверхностных вод Горьковского и Рыбинского водохранилищ по удельному комбинаторному индексу загрязненности воды (УКИЗВ) в черте города Рыбинска колеблется в пределах от 3 до 4 класса и в 2020 году характеризуется как «очень загрязненная».</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В связи с вышеизложенным, купание в водоемах города создает угрозу возникновения среди населения инфекционных заболеваний, передаваемых водным путем.</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По результатам мониторинга случаев экстремально высокого загрязнения поверхностных вод на государственной сети наблюдений на территории города Рыбинска в 2020 году не наблюдалось.</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Сточные воды, поступающие в поверхностные водные объекты в черте города, характеризуются как неочищенные и недостаточно очищенные. </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Очистные сооружения ГП ЯО «Северный водоканал» работают с перегрузкой, и как следствие, улучшения качественных показателей сбрасываемых сточных вод не наблюдается. По этой причине проблема сброса неочищенных и недостаточно очищенных сточных вод в городе остается напряженной. </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По оценке на 2021 год прогнозируется снижение объема сброса сточных вод, имеющих загрязняющие вещества, на 12,8 % в связи с особенностью климатических условий в </w:t>
      </w:r>
      <w:r w:rsidR="003A5919" w:rsidRPr="00AC2A1A">
        <w:rPr>
          <w:rFonts w:ascii="Century Gothic" w:hAnsi="Century Gothic"/>
          <w:sz w:val="24"/>
          <w:szCs w:val="24"/>
        </w:rPr>
        <w:t xml:space="preserve">весеннее </w:t>
      </w:r>
      <w:r w:rsidRPr="00AC2A1A">
        <w:rPr>
          <w:rFonts w:ascii="Century Gothic" w:hAnsi="Century Gothic"/>
          <w:sz w:val="24"/>
          <w:szCs w:val="24"/>
        </w:rPr>
        <w:t>-</w:t>
      </w:r>
      <w:r w:rsidR="003A5919" w:rsidRPr="00AC2A1A">
        <w:rPr>
          <w:rFonts w:ascii="Century Gothic" w:hAnsi="Century Gothic"/>
          <w:sz w:val="24"/>
          <w:szCs w:val="24"/>
        </w:rPr>
        <w:t xml:space="preserve"> </w:t>
      </w:r>
      <w:r w:rsidRPr="00AC2A1A">
        <w:rPr>
          <w:rFonts w:ascii="Century Gothic" w:hAnsi="Century Gothic"/>
          <w:sz w:val="24"/>
          <w:szCs w:val="24"/>
        </w:rPr>
        <w:t xml:space="preserve">летний сезон. </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Предприятие ГП ЯО «Северный водоканал» в 2020 году выполнило мероприятия по снижению негативного воздействия на поверхностные водные объекты:</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реконструкция напорного канализационного коллектора, перекачивающего сточные воды от районной насосной станции до ОСК п. Копаево, 10</w:t>
      </w:r>
      <w:r w:rsidR="001D3456" w:rsidRPr="00AC2A1A">
        <w:rPr>
          <w:rFonts w:ascii="Century Gothic" w:hAnsi="Century Gothic"/>
          <w:sz w:val="24"/>
          <w:szCs w:val="24"/>
        </w:rPr>
        <w:t xml:space="preserve"> </w:t>
      </w:r>
      <w:r w:rsidRPr="00AC2A1A">
        <w:rPr>
          <w:rFonts w:ascii="Century Gothic" w:hAnsi="Century Gothic"/>
          <w:sz w:val="24"/>
          <w:szCs w:val="24"/>
        </w:rPr>
        <w:t>668,3 тыс.руб.;</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8"/>
          <w:szCs w:val="28"/>
        </w:rPr>
        <w:t xml:space="preserve">- </w:t>
      </w:r>
      <w:r w:rsidRPr="00AC2A1A">
        <w:rPr>
          <w:rFonts w:ascii="Century Gothic" w:hAnsi="Century Gothic"/>
          <w:sz w:val="24"/>
          <w:szCs w:val="24"/>
        </w:rPr>
        <w:t>приобретение и установка оборудования для КНС (грабли механические, измельчитель отходов), 2</w:t>
      </w:r>
      <w:r w:rsidR="001D3456" w:rsidRPr="00AC2A1A">
        <w:rPr>
          <w:rFonts w:ascii="Century Gothic" w:hAnsi="Century Gothic"/>
          <w:sz w:val="24"/>
          <w:szCs w:val="24"/>
        </w:rPr>
        <w:t xml:space="preserve"> </w:t>
      </w:r>
      <w:r w:rsidRPr="00AC2A1A">
        <w:rPr>
          <w:rFonts w:ascii="Century Gothic" w:hAnsi="Century Gothic"/>
          <w:sz w:val="24"/>
          <w:szCs w:val="24"/>
        </w:rPr>
        <w:t>017,8 тыс.руб.;</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капитальный ремонт эрлифтов на 1-х и 2-х отстойниках ОСК п. Копаево, 148,4 тыс.</w:t>
      </w:r>
      <w:r w:rsidR="001D3456" w:rsidRPr="00AC2A1A">
        <w:rPr>
          <w:rFonts w:ascii="Century Gothic" w:hAnsi="Century Gothic"/>
          <w:sz w:val="24"/>
          <w:szCs w:val="24"/>
        </w:rPr>
        <w:t xml:space="preserve"> </w:t>
      </w:r>
      <w:r w:rsidRPr="00AC2A1A">
        <w:rPr>
          <w:rFonts w:ascii="Century Gothic" w:hAnsi="Century Gothic"/>
          <w:sz w:val="24"/>
          <w:szCs w:val="24"/>
        </w:rPr>
        <w:t>руб.;</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капитальный ремонт песколовок ОСК п. Копаево, 148,4 тыс.</w:t>
      </w:r>
      <w:r w:rsidR="001D3456" w:rsidRPr="00AC2A1A">
        <w:rPr>
          <w:rFonts w:ascii="Century Gothic" w:hAnsi="Century Gothic"/>
          <w:sz w:val="24"/>
          <w:szCs w:val="24"/>
        </w:rPr>
        <w:t xml:space="preserve"> </w:t>
      </w:r>
      <w:r w:rsidRPr="00AC2A1A">
        <w:rPr>
          <w:rFonts w:ascii="Century Gothic" w:hAnsi="Century Gothic"/>
          <w:sz w:val="24"/>
          <w:szCs w:val="24"/>
        </w:rPr>
        <w:t>руб.;</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перекладка илопровода подачи избыточного ила с ОСК п. Копаево на иловые карты, расположенные в районе д. Кирилловское, 2</w:t>
      </w:r>
      <w:r w:rsidR="00B20CD6" w:rsidRPr="00AC2A1A">
        <w:rPr>
          <w:rFonts w:ascii="Century Gothic" w:hAnsi="Century Gothic"/>
          <w:sz w:val="24"/>
          <w:szCs w:val="24"/>
        </w:rPr>
        <w:t xml:space="preserve"> </w:t>
      </w:r>
      <w:r w:rsidRPr="00AC2A1A">
        <w:rPr>
          <w:rFonts w:ascii="Century Gothic" w:hAnsi="Century Gothic"/>
          <w:sz w:val="24"/>
          <w:szCs w:val="24"/>
        </w:rPr>
        <w:t>990,9 тыс.</w:t>
      </w:r>
      <w:r w:rsidR="00B20CD6" w:rsidRPr="00AC2A1A">
        <w:rPr>
          <w:rFonts w:ascii="Century Gothic" w:hAnsi="Century Gothic"/>
          <w:sz w:val="24"/>
          <w:szCs w:val="24"/>
        </w:rPr>
        <w:t xml:space="preserve"> </w:t>
      </w:r>
      <w:r w:rsidRPr="00AC2A1A">
        <w:rPr>
          <w:rFonts w:ascii="Century Gothic" w:hAnsi="Century Gothic"/>
          <w:sz w:val="24"/>
          <w:szCs w:val="24"/>
        </w:rPr>
        <w:t>руб.;</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приобретение и установка насосного оборудования на КНС, расположенной на ОСК п. СЛИП, 5</w:t>
      </w:r>
      <w:r w:rsidR="00B20CD6" w:rsidRPr="00AC2A1A">
        <w:rPr>
          <w:rFonts w:ascii="Century Gothic" w:hAnsi="Century Gothic"/>
          <w:sz w:val="24"/>
          <w:szCs w:val="24"/>
        </w:rPr>
        <w:t xml:space="preserve"> </w:t>
      </w:r>
      <w:r w:rsidRPr="00AC2A1A">
        <w:rPr>
          <w:rFonts w:ascii="Century Gothic" w:hAnsi="Century Gothic"/>
          <w:sz w:val="24"/>
          <w:szCs w:val="24"/>
        </w:rPr>
        <w:t>627,8 тыс.</w:t>
      </w:r>
      <w:r w:rsidR="00B20CD6" w:rsidRPr="00AC2A1A">
        <w:rPr>
          <w:rFonts w:ascii="Century Gothic" w:hAnsi="Century Gothic"/>
          <w:sz w:val="24"/>
          <w:szCs w:val="24"/>
        </w:rPr>
        <w:t xml:space="preserve"> </w:t>
      </w:r>
      <w:r w:rsidRPr="00AC2A1A">
        <w:rPr>
          <w:rFonts w:ascii="Century Gothic" w:hAnsi="Century Gothic"/>
          <w:sz w:val="24"/>
          <w:szCs w:val="24"/>
        </w:rPr>
        <w:t>руб.;</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проведение мероприятий по очистке водоохранных зон, 126,0 тыс.</w:t>
      </w:r>
      <w:r w:rsidR="00B20CD6" w:rsidRPr="00AC2A1A">
        <w:rPr>
          <w:rFonts w:ascii="Century Gothic" w:hAnsi="Century Gothic"/>
          <w:sz w:val="24"/>
          <w:szCs w:val="24"/>
        </w:rPr>
        <w:t xml:space="preserve"> </w:t>
      </w:r>
      <w:r w:rsidRPr="00AC2A1A">
        <w:rPr>
          <w:rFonts w:ascii="Century Gothic" w:hAnsi="Century Gothic"/>
          <w:sz w:val="24"/>
          <w:szCs w:val="24"/>
        </w:rPr>
        <w:t>руб.;</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контроль качества сбрасываемых в водные объекты сточных вод. </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Ведение контроля качества поверхностной воды в акватории выпуска </w:t>
      </w:r>
      <w:r w:rsidRPr="00AC2A1A">
        <w:rPr>
          <w:rFonts w:ascii="Century Gothic" w:hAnsi="Century Gothic"/>
          <w:sz w:val="24"/>
          <w:szCs w:val="24"/>
        </w:rPr>
        <w:lastRenderedPageBreak/>
        <w:t>сточных вод с очистных сооружений канализации, 15</w:t>
      </w:r>
      <w:r w:rsidR="00B20CD6" w:rsidRPr="00AC2A1A">
        <w:rPr>
          <w:rFonts w:ascii="Century Gothic" w:hAnsi="Century Gothic"/>
          <w:sz w:val="24"/>
          <w:szCs w:val="24"/>
        </w:rPr>
        <w:t xml:space="preserve"> </w:t>
      </w:r>
      <w:r w:rsidRPr="00AC2A1A">
        <w:rPr>
          <w:rFonts w:ascii="Century Gothic" w:hAnsi="Century Gothic"/>
          <w:sz w:val="24"/>
          <w:szCs w:val="24"/>
        </w:rPr>
        <w:t>559,6 тыс.руб.</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Природоохранные мероприятия, выполненные в 2020 году на промышленных предприятиях города:</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на ПАО «ОДК</w:t>
      </w:r>
      <w:r w:rsidR="003A5919" w:rsidRPr="00AC2A1A">
        <w:rPr>
          <w:rFonts w:ascii="Century Gothic" w:hAnsi="Century Gothic"/>
          <w:sz w:val="24"/>
          <w:szCs w:val="24"/>
        </w:rPr>
        <w:t xml:space="preserve"> </w:t>
      </w:r>
      <w:r w:rsidRPr="00AC2A1A">
        <w:rPr>
          <w:rFonts w:ascii="Century Gothic" w:hAnsi="Century Gothic"/>
          <w:sz w:val="24"/>
          <w:szCs w:val="24"/>
        </w:rPr>
        <w:t>-</w:t>
      </w:r>
      <w:r w:rsidR="003A5919" w:rsidRPr="00AC2A1A">
        <w:rPr>
          <w:rFonts w:ascii="Century Gothic" w:hAnsi="Century Gothic"/>
          <w:sz w:val="24"/>
          <w:szCs w:val="24"/>
        </w:rPr>
        <w:t xml:space="preserve"> </w:t>
      </w:r>
      <w:r w:rsidRPr="00AC2A1A">
        <w:rPr>
          <w:rFonts w:ascii="Century Gothic" w:hAnsi="Century Gothic"/>
          <w:sz w:val="24"/>
          <w:szCs w:val="24"/>
        </w:rPr>
        <w:t>Сатурн» разработана проектно-сметная документация на строительство нового объекта «Очистные сооружения гальванических стоков», проведена государственная экспертиза проекта, выполнены проектные работы по объекту «Очистные сооружения термического цеха»;</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на АО «ОДК</w:t>
      </w:r>
      <w:r w:rsidR="003A5919" w:rsidRPr="00AC2A1A">
        <w:rPr>
          <w:rFonts w:ascii="Century Gothic" w:hAnsi="Century Gothic"/>
          <w:sz w:val="24"/>
          <w:szCs w:val="24"/>
        </w:rPr>
        <w:t xml:space="preserve"> </w:t>
      </w:r>
      <w:r w:rsidRPr="00AC2A1A">
        <w:rPr>
          <w:rFonts w:ascii="Century Gothic" w:hAnsi="Century Gothic"/>
          <w:sz w:val="24"/>
          <w:szCs w:val="24"/>
        </w:rPr>
        <w:t>-</w:t>
      </w:r>
      <w:r w:rsidR="003A5919" w:rsidRPr="00AC2A1A">
        <w:rPr>
          <w:rFonts w:ascii="Century Gothic" w:hAnsi="Century Gothic"/>
          <w:sz w:val="24"/>
          <w:szCs w:val="24"/>
        </w:rPr>
        <w:t xml:space="preserve"> </w:t>
      </w:r>
      <w:r w:rsidRPr="00AC2A1A">
        <w:rPr>
          <w:rFonts w:ascii="Century Gothic" w:hAnsi="Century Gothic"/>
          <w:sz w:val="24"/>
          <w:szCs w:val="24"/>
        </w:rPr>
        <w:t>Газовые турбины» с  целью очистки сточных вод, сбрасываемых в канализацию, установлены сорбирующие олеофильные подушки для очистки поверхностного ливневого стока в колодцах и дождеприемниках, расположенных вблизи автомобильных дорог;</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на АО «Русская механика» разработана и согласована декларация о составе и свойствах сточных вод, сбрасываемых в систему центрального водоотведения ГП ЯО «Северный водоканал», осуществлен сбор и своевременная утилизация жидких отходов, своевременно отобраны пробы воды из промбытовых и ливневых колодцев;</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на АО «ССЗ «Вымпел» на проведены лабораторные исследования сточных вод, осуществлен мониторинг качества поверхностных вод в местаз водопользования, проведены работы по обслуживанию очистных сооружений; снижение массы загрязняющих веществ в ливневых сточных водах в 2020 году по сравнению с 2019 годом составило по железу в 5,8 раз.</w:t>
      </w:r>
    </w:p>
    <w:p w:rsidR="002B4076"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С целью обеспечения защищенности населения и  объектов экономики от негативного воздействия вод в 2020 году продолжены строительные работы по берегоукреплению правого берега Горьковского водохранилища (р. Волга) от улицы Средняя Казанская до устья реки Черемухи. Протяженность берегоукрепления составляет 770 метров. Строительные работы ведутся в рамках реализации МП «Развитие водохозяйственного комплекса городского округа город Рыбинск», утвержденной постановлением Администрации городского округа город Рыбинск Ярославской области от 17.12.2020 №2967.</w:t>
      </w:r>
    </w:p>
    <w:p w:rsidR="00B72B2B" w:rsidRPr="00AC2A1A" w:rsidRDefault="00B72B2B" w:rsidP="00AF7F55">
      <w:pPr>
        <w:spacing w:after="0" w:line="240" w:lineRule="auto"/>
        <w:ind w:firstLine="709"/>
        <w:jc w:val="both"/>
        <w:rPr>
          <w:rFonts w:ascii="Century Gothic" w:hAnsi="Century Gothic"/>
          <w:sz w:val="24"/>
          <w:szCs w:val="24"/>
        </w:rPr>
      </w:pPr>
    </w:p>
    <w:p w:rsidR="002B4076" w:rsidRPr="00B72B2B" w:rsidRDefault="002B4076" w:rsidP="00AF7F55">
      <w:pPr>
        <w:spacing w:after="100" w:line="240" w:lineRule="auto"/>
        <w:ind w:firstLine="709"/>
        <w:jc w:val="both"/>
        <w:rPr>
          <w:rFonts w:ascii="Century Gothic" w:hAnsi="Century Gothic"/>
          <w:b/>
          <w:sz w:val="24"/>
          <w:szCs w:val="24"/>
        </w:rPr>
      </w:pPr>
      <w:r w:rsidRPr="00B72B2B">
        <w:rPr>
          <w:rFonts w:ascii="Century Gothic" w:hAnsi="Century Gothic"/>
          <w:b/>
          <w:sz w:val="24"/>
          <w:szCs w:val="24"/>
        </w:rPr>
        <w:t>Обращение с отходами</w:t>
      </w:r>
    </w:p>
    <w:p w:rsidR="00E0142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Полигон ТБО «Аксеново» (Ярославская область, Рыбинский район, с. Аксеново) эксплуатирует МУП  «АТП». Полигон ТБО лицензирован и включен в Государственный реестр объектов размещения отходов.</w:t>
      </w:r>
    </w:p>
    <w:p w:rsidR="00E0142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По данным производственного экологического мониторинга предприятия в 2020 году превышений концентраций загрязняющих веществ в (атмосферном воздухе, почве, грунтовых водах) над установленными в соответствии с СанПиН 2.1.7.1038-01 «Гигиенические требования к устройству и содержанию полигонов для твердых бытовых отходов» нормативами не выявлено.</w:t>
      </w:r>
    </w:p>
    <w:p w:rsidR="00E0142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Организация и осуществление деятельности по обращению с отходами на территории Ярославской области осуществляется в соответствии с территориальной схемой обращения с отходами, утвержденной приказом Департамента охраны окружающей среды и природопользования Ярославской области от 14.12.2018 №70-н.</w:t>
      </w:r>
    </w:p>
    <w:p w:rsidR="00E0142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По данным МУП  «АТП» за 2020 год объем размещенных отходов на полигоне ТБО составил 767495 м3/год.</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По оценке на текущий 2021 год темп роста объема размещенных отходов к прошлому году составит свыше 13</w:t>
      </w:r>
      <w:r w:rsidR="003A5919" w:rsidRPr="00AC2A1A">
        <w:rPr>
          <w:rFonts w:ascii="Century Gothic" w:hAnsi="Century Gothic"/>
          <w:sz w:val="24"/>
          <w:szCs w:val="24"/>
        </w:rPr>
        <w:t xml:space="preserve"> </w:t>
      </w:r>
      <w:r w:rsidRPr="00AC2A1A">
        <w:rPr>
          <w:rFonts w:ascii="Century Gothic" w:hAnsi="Century Gothic"/>
          <w:sz w:val="24"/>
          <w:szCs w:val="24"/>
        </w:rPr>
        <w:t xml:space="preserve">%, и обусловлен переходом на новую систему </w:t>
      </w:r>
      <w:r w:rsidRPr="00AC2A1A">
        <w:rPr>
          <w:rFonts w:ascii="Century Gothic" w:hAnsi="Century Gothic"/>
          <w:sz w:val="24"/>
          <w:szCs w:val="24"/>
        </w:rPr>
        <w:lastRenderedPageBreak/>
        <w:t xml:space="preserve">обращения с отходами, которая реализуется на территории Ярославской области с 2018 года. </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МУП «АТП» в 2020 году выполнило природоохранные мероприятия, затраты на которые составили:</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выполнение требований экологического и санитарно-эпидемиологического законодательства при эксплуатации полигона ТКО – 292</w:t>
      </w:r>
      <w:r w:rsidR="00F9311F" w:rsidRPr="00AC2A1A">
        <w:rPr>
          <w:rFonts w:ascii="Century Gothic" w:hAnsi="Century Gothic"/>
          <w:sz w:val="24"/>
          <w:szCs w:val="24"/>
        </w:rPr>
        <w:t xml:space="preserve"> </w:t>
      </w:r>
      <w:r w:rsidRPr="00AC2A1A">
        <w:rPr>
          <w:rFonts w:ascii="Century Gothic" w:hAnsi="Century Gothic"/>
          <w:sz w:val="24"/>
          <w:szCs w:val="24"/>
        </w:rPr>
        <w:t xml:space="preserve">322, 18 рублей; </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комплексный мониторинг состояния окружающей среды в соответствии с программой производственного экологического контроля – 211</w:t>
      </w:r>
      <w:r w:rsidR="00F9311F" w:rsidRPr="00AC2A1A">
        <w:rPr>
          <w:rFonts w:ascii="Century Gothic" w:hAnsi="Century Gothic"/>
          <w:sz w:val="24"/>
          <w:szCs w:val="24"/>
        </w:rPr>
        <w:t xml:space="preserve"> </w:t>
      </w:r>
      <w:r w:rsidRPr="00AC2A1A">
        <w:rPr>
          <w:rFonts w:ascii="Century Gothic" w:hAnsi="Century Gothic"/>
          <w:sz w:val="24"/>
          <w:szCs w:val="24"/>
        </w:rPr>
        <w:t>704,59 рублей;</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организация сезонной очистки СЗЗ – 90</w:t>
      </w:r>
      <w:r w:rsidR="00F9311F" w:rsidRPr="00AC2A1A">
        <w:rPr>
          <w:rFonts w:ascii="Century Gothic" w:hAnsi="Century Gothic"/>
          <w:sz w:val="24"/>
          <w:szCs w:val="24"/>
        </w:rPr>
        <w:t xml:space="preserve"> </w:t>
      </w:r>
      <w:r w:rsidRPr="00AC2A1A">
        <w:rPr>
          <w:rFonts w:ascii="Century Gothic" w:hAnsi="Century Gothic"/>
          <w:sz w:val="24"/>
          <w:szCs w:val="24"/>
        </w:rPr>
        <w:t>700 рублей;</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сдача собственных отходов на утилизацию – 5</w:t>
      </w:r>
      <w:r w:rsidR="00F9311F" w:rsidRPr="00AC2A1A">
        <w:rPr>
          <w:rFonts w:ascii="Century Gothic" w:hAnsi="Century Gothic"/>
          <w:sz w:val="24"/>
          <w:szCs w:val="24"/>
        </w:rPr>
        <w:t xml:space="preserve"> </w:t>
      </w:r>
      <w:r w:rsidRPr="00AC2A1A">
        <w:rPr>
          <w:rFonts w:ascii="Century Gothic" w:hAnsi="Century Gothic"/>
          <w:sz w:val="24"/>
          <w:szCs w:val="24"/>
        </w:rPr>
        <w:t>726,41рублей;</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прочистка внутреннего и внешнего обводных каналов на полигоне ТКО – 90</w:t>
      </w:r>
      <w:r w:rsidR="00F9311F" w:rsidRPr="00AC2A1A">
        <w:rPr>
          <w:rFonts w:ascii="Century Gothic" w:hAnsi="Century Gothic"/>
          <w:sz w:val="24"/>
          <w:szCs w:val="24"/>
        </w:rPr>
        <w:t xml:space="preserve"> </w:t>
      </w:r>
      <w:r w:rsidRPr="00AC2A1A">
        <w:rPr>
          <w:rFonts w:ascii="Century Gothic" w:hAnsi="Century Gothic"/>
          <w:sz w:val="24"/>
          <w:szCs w:val="24"/>
        </w:rPr>
        <w:t>700 рублей;</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организационно-технические мероприятия по поддержанию надлежащего санитарного состояния территории МУП «АТП» - 57</w:t>
      </w:r>
      <w:r w:rsidR="00F9311F" w:rsidRPr="00AC2A1A">
        <w:rPr>
          <w:rFonts w:ascii="Century Gothic" w:hAnsi="Century Gothic"/>
          <w:sz w:val="24"/>
          <w:szCs w:val="24"/>
        </w:rPr>
        <w:t xml:space="preserve"> </w:t>
      </w:r>
      <w:r w:rsidRPr="00AC2A1A">
        <w:rPr>
          <w:rFonts w:ascii="Century Gothic" w:hAnsi="Century Gothic"/>
          <w:sz w:val="24"/>
          <w:szCs w:val="24"/>
        </w:rPr>
        <w:t>326 рублей;</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сбор и вывоз ртутьсодержащих отходов от населения – 179</w:t>
      </w:r>
      <w:r w:rsidR="00F9311F" w:rsidRPr="00AC2A1A">
        <w:rPr>
          <w:rFonts w:ascii="Century Gothic" w:hAnsi="Century Gothic"/>
          <w:sz w:val="24"/>
          <w:szCs w:val="24"/>
        </w:rPr>
        <w:t xml:space="preserve"> </w:t>
      </w:r>
      <w:r w:rsidRPr="00AC2A1A">
        <w:rPr>
          <w:rFonts w:ascii="Century Gothic" w:hAnsi="Century Gothic"/>
          <w:sz w:val="24"/>
          <w:szCs w:val="24"/>
        </w:rPr>
        <w:t>915,01 рублей;</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согласование расчетной санитарно-защитной зоны – 230</w:t>
      </w:r>
      <w:r w:rsidR="00F9311F" w:rsidRPr="00AC2A1A">
        <w:rPr>
          <w:rFonts w:ascii="Century Gothic" w:hAnsi="Century Gothic"/>
          <w:sz w:val="24"/>
          <w:szCs w:val="24"/>
        </w:rPr>
        <w:t xml:space="preserve"> </w:t>
      </w:r>
      <w:r w:rsidRPr="00AC2A1A">
        <w:rPr>
          <w:rFonts w:ascii="Century Gothic" w:hAnsi="Century Gothic"/>
          <w:sz w:val="24"/>
          <w:szCs w:val="24"/>
        </w:rPr>
        <w:t>845 рублей.</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Предприятием МУП «АТП» в 2020 году в индивидуальной жилой застройке обслуживалось 97 контейнерных площадок, сумма затрат на эксплуатацию составила 1480247 рублей, оборудованы 30 контейнерных площадок, затраты на установку составили 567226,66 рублей.</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Природоохранные мероприятия на промышленных предприятиях города, выполненные в 2020 году:</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на ПАО «ОДК</w:t>
      </w:r>
      <w:r w:rsidR="003A5919" w:rsidRPr="00AC2A1A">
        <w:rPr>
          <w:rFonts w:ascii="Century Gothic" w:hAnsi="Century Gothic"/>
          <w:sz w:val="24"/>
          <w:szCs w:val="24"/>
        </w:rPr>
        <w:t xml:space="preserve"> </w:t>
      </w:r>
      <w:r w:rsidRPr="00AC2A1A">
        <w:rPr>
          <w:rFonts w:ascii="Century Gothic" w:hAnsi="Century Gothic"/>
          <w:sz w:val="24"/>
          <w:szCs w:val="24"/>
        </w:rPr>
        <w:t>-</w:t>
      </w:r>
      <w:r w:rsidR="003A5919" w:rsidRPr="00AC2A1A">
        <w:rPr>
          <w:rFonts w:ascii="Century Gothic" w:hAnsi="Century Gothic"/>
          <w:sz w:val="24"/>
          <w:szCs w:val="24"/>
        </w:rPr>
        <w:t xml:space="preserve"> </w:t>
      </w:r>
      <w:r w:rsidRPr="00AC2A1A">
        <w:rPr>
          <w:rFonts w:ascii="Century Gothic" w:hAnsi="Century Gothic"/>
          <w:sz w:val="24"/>
          <w:szCs w:val="24"/>
        </w:rPr>
        <w:t>Газовые турбины» в рамках рационального обращения с отходами организована система раздельного накопления и передачи на переработку отходов бумаги, картона, стекла, дерева, резины, оргтехники; закуплены дополнительные контейнеры для раздельного накопления отходов, направляемых на переработку; организована площадка накопления отходов для производства по сборке контейнеров;</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на предприятии АО «Русская механика» отработана и постоянно реализуется схема по раздельному сбору бытовых и промышленных отходов. Упаковочный картон, полиэтилен, пенопласт сдаются в качестве вторсырья сторонней организации; благодаря переоснащению производства, сократилось количество сдаваемых отходов 2 и 3 класса опасности. Выполнены работы по модернизации электроосвещения в цехах и административно-бытовом корпусе с установкой энергосберегающих светодиодных приборов освещения. Это позволило не только снизить энергопотребление, но и избавить предприятие от отходов 1 класса опасности.  </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В целях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городского округа город Рыбинск в 2021 году организованы и проведены мероприятия:</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с целью обеспечения экологической безопасности на территории города Рыбинска и снижения поступлений на полигон ТБО опасных отходов в 2020 году собрано от населения города в «ЭКОБОКСЫ» 5 510 ед. отходов 1 класса опасности (энергосберегающие лампы, ртутные термометры);</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экологическим отделом МБУ ДО «Центр детского и юношеского туризма и экскурсий им. Е.П. Балагурова» в 2020 году в рамках эколого-благотворительного проекта «Добрые крышечки» собрано и передано на переработку более 1188 кг </w:t>
      </w:r>
      <w:r w:rsidRPr="00AC2A1A">
        <w:rPr>
          <w:rFonts w:ascii="Century Gothic" w:hAnsi="Century Gothic"/>
          <w:sz w:val="24"/>
          <w:szCs w:val="24"/>
        </w:rPr>
        <w:lastRenderedPageBreak/>
        <w:t>пластиковых крышечек, в рамках акции «Батарейки, сдавайтесь!» собрано и передано на переработку 1852 кг отработанных батареек;</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организованы и проведены экологические субботники и акции с раздельным сбором отходов (в черте города Рыбинска на акватории Горьковского водохранилища состоялся восьмой этап регионального фестиваля «Турнир по вылову бесхозных сетей «Ветер» Памяти Игоря Мартысюка - 2021»; всероссийская акция «Вода России» по уборке водоохранных зон реки Черемухи; экологический субботник в рамках проекта «Сделаем!» совместно с предприятием ООО «Газпром трансгаз Ухта» - Мышкинское линейное производственное управление магистральных газопроводов»; всероссийский экологический марафон «Дни зеленых действий»). Собранные в результате экологических акций отходы направлены в специализированные организации для дальнейшей переработки.</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В целях реализации статьи 74 Федерального закона от 10.01.2002 №7-ФЗ «Об охране окружающей среды» организованы и проведены:</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всероссийская экологическая акция «Зеленая Весна - 2021»;</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всемирный День водных ресурсов»</w:t>
      </w:r>
      <w:r w:rsidR="002B7280" w:rsidRPr="00AC2A1A">
        <w:rPr>
          <w:rFonts w:ascii="Century Gothic" w:hAnsi="Century Gothic"/>
          <w:sz w:val="24"/>
          <w:szCs w:val="24"/>
        </w:rPr>
        <w:t>;</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экологическая акция «Зеленый марафон»;</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«Дни защиты от экологической опасности 2021»</w:t>
      </w:r>
      <w:r w:rsidR="002B7280" w:rsidRPr="00AC2A1A">
        <w:rPr>
          <w:rFonts w:ascii="Century Gothic" w:hAnsi="Century Gothic"/>
          <w:sz w:val="24"/>
          <w:szCs w:val="24"/>
        </w:rPr>
        <w:t>;</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экологические уроки в МОУ СОШ №30, МОУ СОШ №20, МОУ СОШ №1, МОУ СОШ №</w:t>
      </w:r>
      <w:r w:rsidR="003C7911" w:rsidRPr="00AC2A1A">
        <w:rPr>
          <w:rFonts w:ascii="Century Gothic" w:hAnsi="Century Gothic"/>
          <w:sz w:val="24"/>
          <w:szCs w:val="24"/>
        </w:rPr>
        <w:t xml:space="preserve"> </w:t>
      </w:r>
      <w:r w:rsidRPr="00AC2A1A">
        <w:rPr>
          <w:rFonts w:ascii="Century Gothic" w:hAnsi="Century Gothic"/>
          <w:sz w:val="24"/>
          <w:szCs w:val="24"/>
        </w:rPr>
        <w:t>27, «Детском экологическом центре».</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В 2020 году в городском округе город Рыбинск создана особо охраняемая природная территория местного значения «Петровский городской парк». </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При поддержке главы фермерского хозяйства, депутата Муниципального Совета Марины Владимировны Степановой отделом по охране окружающей среды Администрации</w:t>
      </w:r>
      <w:r w:rsidR="002B7280" w:rsidRPr="00AC2A1A">
        <w:rPr>
          <w:rFonts w:ascii="Century Gothic" w:hAnsi="Century Gothic"/>
          <w:sz w:val="24"/>
          <w:szCs w:val="24"/>
        </w:rPr>
        <w:t xml:space="preserve"> города Рыбинска </w:t>
      </w:r>
      <w:r w:rsidRPr="00AC2A1A">
        <w:rPr>
          <w:rFonts w:ascii="Century Gothic" w:hAnsi="Century Gothic"/>
          <w:sz w:val="24"/>
          <w:szCs w:val="24"/>
        </w:rPr>
        <w:t>разработан и успешно реализован экологический проект «Петровский городской парк» на базе МОУ школы</w:t>
      </w:r>
      <w:r w:rsidR="002B7280" w:rsidRPr="00AC2A1A">
        <w:rPr>
          <w:rFonts w:ascii="Century Gothic" w:hAnsi="Century Gothic"/>
          <w:sz w:val="24"/>
          <w:szCs w:val="24"/>
        </w:rPr>
        <w:t xml:space="preserve"> </w:t>
      </w:r>
      <w:r w:rsidRPr="00AC2A1A">
        <w:rPr>
          <w:rFonts w:ascii="Century Gothic" w:hAnsi="Century Gothic"/>
          <w:sz w:val="24"/>
          <w:szCs w:val="24"/>
        </w:rPr>
        <w:t>-</w:t>
      </w:r>
      <w:r w:rsidR="002B7280" w:rsidRPr="00AC2A1A">
        <w:rPr>
          <w:rFonts w:ascii="Century Gothic" w:hAnsi="Century Gothic"/>
          <w:sz w:val="24"/>
          <w:szCs w:val="24"/>
        </w:rPr>
        <w:t xml:space="preserve"> </w:t>
      </w:r>
      <w:r w:rsidRPr="00AC2A1A">
        <w:rPr>
          <w:rFonts w:ascii="Century Gothic" w:hAnsi="Century Gothic"/>
          <w:sz w:val="24"/>
          <w:szCs w:val="24"/>
        </w:rPr>
        <w:t xml:space="preserve">интерната №2 «Рыбинский кадетский корпус». </w:t>
      </w:r>
    </w:p>
    <w:p w:rsidR="002B4076" w:rsidRPr="00AC2A1A" w:rsidRDefault="002B4076"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В рамках проекта школьники приняли участие в конкурсе рисунков «Петровский парк XXI века глазами детей», в конкурсе стихов «Просыпайся, Петровский парк!», в экологическом квесте на территории Петровского городского парка. </w:t>
      </w:r>
    </w:p>
    <w:p w:rsidR="002B4076" w:rsidRPr="00AC2A1A" w:rsidRDefault="002B4076" w:rsidP="00E0142A">
      <w:pPr>
        <w:spacing w:after="0" w:line="240" w:lineRule="auto"/>
        <w:ind w:firstLine="709"/>
        <w:jc w:val="both"/>
        <w:rPr>
          <w:rFonts w:ascii="Century Gothic" w:hAnsi="Century Gothic"/>
          <w:sz w:val="18"/>
          <w:szCs w:val="18"/>
        </w:rPr>
      </w:pPr>
    </w:p>
    <w:p w:rsidR="000A6938" w:rsidRPr="00AC2A1A" w:rsidRDefault="000A6938" w:rsidP="00AF7F55">
      <w:pPr>
        <w:pStyle w:val="2"/>
        <w:spacing w:after="100" w:line="240" w:lineRule="auto"/>
        <w:ind w:firstLine="709"/>
        <w:rPr>
          <w:rFonts w:ascii="Century Gothic" w:hAnsi="Century Gothic"/>
          <w:color w:val="auto"/>
        </w:rPr>
      </w:pPr>
      <w:bookmarkStart w:id="22" w:name="_1.4_БЕЗОПАСНОСТЬ_И"/>
      <w:bookmarkStart w:id="23" w:name="_Toc528243097"/>
      <w:bookmarkStart w:id="24" w:name="_Toc85447249"/>
      <w:bookmarkEnd w:id="22"/>
      <w:r w:rsidRPr="00AC2A1A">
        <w:rPr>
          <w:rFonts w:ascii="Century Gothic" w:hAnsi="Century Gothic"/>
          <w:color w:val="auto"/>
        </w:rPr>
        <w:t>1.4 БЕЗОПАСНОСТЬ И ПРАВОПОРЯДОК</w:t>
      </w:r>
      <w:bookmarkEnd w:id="23"/>
      <w:bookmarkEnd w:id="24"/>
    </w:p>
    <w:p w:rsidR="000A6938" w:rsidRPr="00AC2A1A" w:rsidRDefault="004B5A04" w:rsidP="00AF7F55">
      <w:pPr>
        <w:pStyle w:val="ae"/>
        <w:spacing w:after="0"/>
        <w:ind w:firstLine="709"/>
        <w:jc w:val="both"/>
        <w:rPr>
          <w:rFonts w:ascii="Century Gothic" w:hAnsi="Century Gothic"/>
          <w:sz w:val="24"/>
          <w:szCs w:val="24"/>
        </w:rPr>
      </w:pPr>
      <w:r>
        <w:rPr>
          <w:rFonts w:ascii="Century Gothic" w:hAnsi="Century Gothic"/>
          <w:noProof/>
          <w:sz w:val="24"/>
          <w:szCs w:val="24"/>
        </w:rPr>
        <w:drawing>
          <wp:anchor distT="0" distB="0" distL="114300" distR="114300" simplePos="0" relativeHeight="251866624" behindDoc="0" locked="0" layoutInCell="1" allowOverlap="1">
            <wp:simplePos x="0" y="0"/>
            <wp:positionH relativeFrom="margin">
              <wp:posOffset>-46990</wp:posOffset>
            </wp:positionH>
            <wp:positionV relativeFrom="margin">
              <wp:posOffset>7032625</wp:posOffset>
            </wp:positionV>
            <wp:extent cx="6922770" cy="1947545"/>
            <wp:effectExtent l="0" t="0" r="0" b="0"/>
            <wp:wrapSquare wrapText="bothSides"/>
            <wp:docPr id="5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0A6938" w:rsidRPr="00AC2A1A">
        <w:rPr>
          <w:rFonts w:ascii="Century Gothic" w:hAnsi="Century Gothic"/>
          <w:sz w:val="24"/>
          <w:szCs w:val="24"/>
        </w:rPr>
        <w:t>Важным показателем социально-</w:t>
      </w:r>
      <w:r w:rsidR="003A312B">
        <w:rPr>
          <w:rFonts w:ascii="Century Gothic" w:hAnsi="Century Gothic"/>
          <w:sz w:val="24"/>
          <w:szCs w:val="24"/>
        </w:rPr>
        <w:t xml:space="preserve"> </w:t>
      </w:r>
      <w:r w:rsidR="000A6938" w:rsidRPr="00AC2A1A">
        <w:rPr>
          <w:rFonts w:ascii="Century Gothic" w:hAnsi="Century Gothic"/>
          <w:sz w:val="24"/>
          <w:szCs w:val="24"/>
        </w:rPr>
        <w:t>экономической ситуации в городе Рыбинске является уровень безопасности проживания населения. Число совершенных преступлений за последни</w:t>
      </w:r>
      <w:r w:rsidR="003A312B">
        <w:rPr>
          <w:rFonts w:ascii="Century Gothic" w:hAnsi="Century Gothic"/>
          <w:sz w:val="24"/>
          <w:szCs w:val="24"/>
        </w:rPr>
        <w:t>е</w:t>
      </w:r>
      <w:r w:rsidR="000A6938" w:rsidRPr="00AC2A1A">
        <w:rPr>
          <w:rFonts w:ascii="Century Gothic" w:hAnsi="Century Gothic"/>
          <w:sz w:val="24"/>
          <w:szCs w:val="24"/>
        </w:rPr>
        <w:t xml:space="preserve"> год</w:t>
      </w:r>
      <w:r w:rsidR="003A312B">
        <w:rPr>
          <w:rFonts w:ascii="Century Gothic" w:hAnsi="Century Gothic"/>
          <w:sz w:val="24"/>
          <w:szCs w:val="24"/>
        </w:rPr>
        <w:t>ы</w:t>
      </w:r>
      <w:r w:rsidR="000A6938" w:rsidRPr="00AC2A1A">
        <w:rPr>
          <w:rFonts w:ascii="Century Gothic" w:hAnsi="Century Gothic"/>
          <w:sz w:val="24"/>
          <w:szCs w:val="24"/>
        </w:rPr>
        <w:t xml:space="preserve"> </w:t>
      </w:r>
      <w:r w:rsidR="00F04D13" w:rsidRPr="00AC2A1A">
        <w:rPr>
          <w:rFonts w:ascii="Century Gothic" w:hAnsi="Century Gothic"/>
          <w:sz w:val="24"/>
          <w:szCs w:val="24"/>
        </w:rPr>
        <w:t>приобрело</w:t>
      </w:r>
      <w:r w:rsidR="000A6938" w:rsidRPr="00AC2A1A">
        <w:rPr>
          <w:rFonts w:ascii="Century Gothic" w:hAnsi="Century Gothic"/>
          <w:sz w:val="24"/>
          <w:szCs w:val="24"/>
        </w:rPr>
        <w:t xml:space="preserve"> тенденцию к </w:t>
      </w:r>
      <w:r w:rsidR="00F04D13" w:rsidRPr="00AC2A1A">
        <w:rPr>
          <w:rFonts w:ascii="Century Gothic" w:hAnsi="Century Gothic"/>
          <w:sz w:val="24"/>
          <w:szCs w:val="24"/>
        </w:rPr>
        <w:t>снижению</w:t>
      </w:r>
      <w:r w:rsidR="000A6938" w:rsidRPr="00AC2A1A">
        <w:rPr>
          <w:rFonts w:ascii="Century Gothic" w:hAnsi="Century Gothic"/>
          <w:sz w:val="24"/>
          <w:szCs w:val="24"/>
        </w:rPr>
        <w:t>.</w:t>
      </w:r>
    </w:p>
    <w:p w:rsidR="000A6938" w:rsidRPr="00AC2A1A" w:rsidRDefault="000A6938" w:rsidP="00AF7F55">
      <w:pPr>
        <w:pStyle w:val="ae"/>
        <w:spacing w:after="0"/>
        <w:ind w:firstLine="709"/>
        <w:jc w:val="both"/>
        <w:rPr>
          <w:rFonts w:ascii="Century Gothic" w:eastAsia="Calibri" w:hAnsi="Century Gothic"/>
          <w:sz w:val="24"/>
          <w:szCs w:val="24"/>
          <w:lang w:eastAsia="en-US"/>
        </w:rPr>
      </w:pPr>
      <w:r w:rsidRPr="00AC2A1A">
        <w:rPr>
          <w:rFonts w:ascii="Century Gothic" w:eastAsia="Calibri" w:hAnsi="Century Gothic"/>
          <w:sz w:val="24"/>
          <w:szCs w:val="24"/>
          <w:lang w:eastAsia="en-US"/>
        </w:rPr>
        <w:lastRenderedPageBreak/>
        <w:t>Работа Администрации городского округа город Рыбинск</w:t>
      </w:r>
      <w:r w:rsidR="000F1258" w:rsidRPr="00AC2A1A">
        <w:rPr>
          <w:rFonts w:ascii="Century Gothic" w:eastAsia="Calibri" w:hAnsi="Century Gothic"/>
          <w:sz w:val="24"/>
          <w:szCs w:val="24"/>
          <w:lang w:eastAsia="en-US"/>
        </w:rPr>
        <w:t xml:space="preserve"> Ярославской области</w:t>
      </w:r>
      <w:r w:rsidRPr="00AC2A1A">
        <w:rPr>
          <w:rFonts w:ascii="Century Gothic" w:eastAsia="Calibri" w:hAnsi="Century Gothic"/>
          <w:sz w:val="24"/>
          <w:szCs w:val="24"/>
          <w:lang w:eastAsia="en-US"/>
        </w:rPr>
        <w:t>, правоохранительных органов в области обеспечения безопасности жителей способствует снижению отдельных показателей, характеризующих состояние криминогенной обстановки в городе.</w:t>
      </w:r>
    </w:p>
    <w:p w:rsidR="000A6938" w:rsidRPr="00AC2A1A" w:rsidRDefault="000A6938"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eastAsia="Calibri" w:hAnsi="Century Gothic" w:cs="Times New Roman"/>
          <w:sz w:val="24"/>
          <w:szCs w:val="24"/>
          <w:lang w:eastAsia="en-US"/>
        </w:rPr>
        <w:t>Наличие кризисных процессов в экономике, нарастание социальной напряженности в обществе усугубили проблемы социальной дезадаптации. Криминогенная обстановка в городе остается сложной</w:t>
      </w:r>
      <w:r w:rsidR="00FE27FD" w:rsidRPr="00AC2A1A">
        <w:rPr>
          <w:rFonts w:ascii="Century Gothic" w:eastAsia="Calibri" w:hAnsi="Century Gothic" w:cs="Times New Roman"/>
          <w:sz w:val="24"/>
          <w:szCs w:val="24"/>
          <w:lang w:eastAsia="en-US"/>
        </w:rPr>
        <w:t>, хотя многие показатели улучшаются.</w:t>
      </w:r>
    </w:p>
    <w:p w:rsidR="000A6938" w:rsidRPr="00AC2A1A" w:rsidRDefault="000A6938"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eastAsia="Calibri" w:hAnsi="Century Gothic" w:cs="Times New Roman"/>
          <w:sz w:val="24"/>
          <w:szCs w:val="24"/>
          <w:lang w:eastAsia="en-US"/>
        </w:rPr>
        <w:t>По данным МУ МВД «Рыбинское» за 9 месяцев 202</w:t>
      </w:r>
      <w:r w:rsidR="00170607">
        <w:rPr>
          <w:rFonts w:ascii="Century Gothic" w:eastAsia="Calibri" w:hAnsi="Century Gothic" w:cs="Times New Roman"/>
          <w:sz w:val="24"/>
          <w:szCs w:val="24"/>
          <w:lang w:eastAsia="en-US"/>
        </w:rPr>
        <w:t>1</w:t>
      </w:r>
      <w:r w:rsidRPr="00AC2A1A">
        <w:rPr>
          <w:rFonts w:ascii="Century Gothic" w:eastAsia="Calibri" w:hAnsi="Century Gothic" w:cs="Times New Roman"/>
          <w:sz w:val="24"/>
          <w:szCs w:val="24"/>
          <w:lang w:eastAsia="en-US"/>
        </w:rPr>
        <w:t xml:space="preserve"> года на территории города Рыбинска зарегистрировано 1 </w:t>
      </w:r>
      <w:r w:rsidR="000F1258" w:rsidRPr="00AC2A1A">
        <w:rPr>
          <w:rFonts w:ascii="Century Gothic" w:eastAsia="Calibri" w:hAnsi="Century Gothic" w:cs="Times New Roman"/>
          <w:sz w:val="24"/>
          <w:szCs w:val="24"/>
          <w:lang w:eastAsia="en-US"/>
        </w:rPr>
        <w:t>453</w:t>
      </w:r>
      <w:r w:rsidRPr="00AC2A1A">
        <w:rPr>
          <w:rFonts w:ascii="Century Gothic" w:eastAsia="Calibri" w:hAnsi="Century Gothic" w:cs="Times New Roman"/>
          <w:sz w:val="24"/>
          <w:szCs w:val="24"/>
          <w:lang w:eastAsia="en-US"/>
        </w:rPr>
        <w:t xml:space="preserve"> преступлени</w:t>
      </w:r>
      <w:r w:rsidR="000F1258" w:rsidRPr="00AC2A1A">
        <w:rPr>
          <w:rFonts w:ascii="Century Gothic" w:eastAsia="Calibri" w:hAnsi="Century Gothic" w:cs="Times New Roman"/>
          <w:sz w:val="24"/>
          <w:szCs w:val="24"/>
          <w:lang w:eastAsia="en-US"/>
        </w:rPr>
        <w:t>я</w:t>
      </w:r>
      <w:r w:rsidRPr="00AC2A1A">
        <w:rPr>
          <w:rFonts w:ascii="Century Gothic" w:eastAsia="Calibri" w:hAnsi="Century Gothic" w:cs="Times New Roman"/>
          <w:sz w:val="24"/>
          <w:szCs w:val="24"/>
          <w:lang w:eastAsia="en-US"/>
        </w:rPr>
        <w:t xml:space="preserve">, </w:t>
      </w:r>
      <w:r w:rsidR="000F1258" w:rsidRPr="00AC2A1A">
        <w:rPr>
          <w:rFonts w:ascii="Century Gothic" w:eastAsia="Calibri" w:hAnsi="Century Gothic" w:cs="Times New Roman"/>
          <w:sz w:val="24"/>
          <w:szCs w:val="24"/>
          <w:lang w:eastAsia="en-US"/>
        </w:rPr>
        <w:t xml:space="preserve">за 9 месяцев 2020 года – 1 866 преступлений, </w:t>
      </w:r>
      <w:r w:rsidRPr="00AC2A1A">
        <w:rPr>
          <w:rFonts w:ascii="Century Gothic" w:eastAsia="Calibri" w:hAnsi="Century Gothic" w:cs="Times New Roman"/>
          <w:sz w:val="24"/>
          <w:szCs w:val="24"/>
          <w:lang w:eastAsia="en-US"/>
        </w:rPr>
        <w:t>за 9 месяцев 2019 года – 1 741 преступление.</w:t>
      </w:r>
    </w:p>
    <w:p w:rsidR="000A6938" w:rsidRPr="00AC2A1A" w:rsidRDefault="000A6938"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eastAsia="Calibri" w:hAnsi="Century Gothic" w:cs="Times New Roman"/>
          <w:sz w:val="24"/>
          <w:szCs w:val="24"/>
          <w:lang w:eastAsia="en-US"/>
        </w:rPr>
        <w:t xml:space="preserve">Также произошло общее </w:t>
      </w:r>
      <w:r w:rsidR="000F1258" w:rsidRPr="00AC2A1A">
        <w:rPr>
          <w:rFonts w:ascii="Century Gothic" w:eastAsia="Calibri" w:hAnsi="Century Gothic" w:cs="Times New Roman"/>
          <w:sz w:val="24"/>
          <w:szCs w:val="24"/>
          <w:lang w:eastAsia="en-US"/>
        </w:rPr>
        <w:t xml:space="preserve">снижение </w:t>
      </w:r>
      <w:r w:rsidRPr="00AC2A1A">
        <w:rPr>
          <w:rFonts w:ascii="Century Gothic" w:eastAsia="Calibri" w:hAnsi="Century Gothic" w:cs="Times New Roman"/>
          <w:sz w:val="24"/>
          <w:szCs w:val="24"/>
          <w:lang w:eastAsia="en-US"/>
        </w:rPr>
        <w:t>за январь</w:t>
      </w:r>
      <w:r w:rsidR="00667F80">
        <w:rPr>
          <w:rFonts w:ascii="Century Gothic" w:eastAsia="Calibri" w:hAnsi="Century Gothic" w:cs="Times New Roman"/>
          <w:sz w:val="24"/>
          <w:szCs w:val="24"/>
          <w:lang w:eastAsia="en-US"/>
        </w:rPr>
        <w:t xml:space="preserve"> </w:t>
      </w:r>
      <w:r w:rsidRPr="00AC2A1A">
        <w:rPr>
          <w:rFonts w:ascii="Century Gothic" w:eastAsia="Calibri" w:hAnsi="Century Gothic" w:cs="Times New Roman"/>
          <w:sz w:val="24"/>
          <w:szCs w:val="24"/>
          <w:lang w:eastAsia="en-US"/>
        </w:rPr>
        <w:t>-</w:t>
      </w:r>
      <w:r w:rsidR="00667F80">
        <w:rPr>
          <w:rFonts w:ascii="Century Gothic" w:eastAsia="Calibri" w:hAnsi="Century Gothic" w:cs="Times New Roman"/>
          <w:sz w:val="24"/>
          <w:szCs w:val="24"/>
          <w:lang w:eastAsia="en-US"/>
        </w:rPr>
        <w:t xml:space="preserve"> </w:t>
      </w:r>
      <w:r w:rsidRPr="00AC2A1A">
        <w:rPr>
          <w:rFonts w:ascii="Century Gothic" w:eastAsia="Calibri" w:hAnsi="Century Gothic" w:cs="Times New Roman"/>
          <w:sz w:val="24"/>
          <w:szCs w:val="24"/>
          <w:lang w:eastAsia="en-US"/>
        </w:rPr>
        <w:t>сентябрь 202</w:t>
      </w:r>
      <w:r w:rsidR="000F1258" w:rsidRPr="00AC2A1A">
        <w:rPr>
          <w:rFonts w:ascii="Century Gothic" w:eastAsia="Calibri" w:hAnsi="Century Gothic" w:cs="Times New Roman"/>
          <w:sz w:val="24"/>
          <w:szCs w:val="24"/>
          <w:lang w:eastAsia="en-US"/>
        </w:rPr>
        <w:t>1</w:t>
      </w:r>
      <w:r w:rsidRPr="00AC2A1A">
        <w:rPr>
          <w:rFonts w:ascii="Century Gothic" w:eastAsia="Calibri" w:hAnsi="Century Gothic" w:cs="Times New Roman"/>
          <w:sz w:val="24"/>
          <w:szCs w:val="24"/>
          <w:lang w:eastAsia="en-US"/>
        </w:rPr>
        <w:t xml:space="preserve"> года количества тяжких и особо тяжких преступлений до </w:t>
      </w:r>
      <w:r w:rsidR="000F1258" w:rsidRPr="00AC2A1A">
        <w:rPr>
          <w:rFonts w:ascii="Century Gothic" w:eastAsia="Calibri" w:hAnsi="Century Gothic" w:cs="Times New Roman"/>
          <w:sz w:val="24"/>
          <w:szCs w:val="24"/>
          <w:lang w:eastAsia="en-US"/>
        </w:rPr>
        <w:t>364</w:t>
      </w:r>
      <w:r w:rsidRPr="00AC2A1A">
        <w:rPr>
          <w:rFonts w:ascii="Century Gothic" w:eastAsia="Calibri" w:hAnsi="Century Gothic" w:cs="Times New Roman"/>
          <w:sz w:val="24"/>
          <w:szCs w:val="24"/>
          <w:lang w:eastAsia="en-US"/>
        </w:rPr>
        <w:t xml:space="preserve"> (</w:t>
      </w:r>
      <w:r w:rsidR="000F1258" w:rsidRPr="00AC2A1A">
        <w:rPr>
          <w:rFonts w:ascii="Century Gothic" w:eastAsia="Calibri" w:hAnsi="Century Gothic" w:cs="Times New Roman"/>
          <w:sz w:val="24"/>
          <w:szCs w:val="24"/>
          <w:lang w:eastAsia="en-US"/>
        </w:rPr>
        <w:t>в январе</w:t>
      </w:r>
      <w:r w:rsidR="00FE27FD" w:rsidRPr="00AC2A1A">
        <w:rPr>
          <w:rFonts w:ascii="Century Gothic" w:eastAsia="Calibri" w:hAnsi="Century Gothic" w:cs="Times New Roman"/>
          <w:sz w:val="24"/>
          <w:szCs w:val="24"/>
          <w:lang w:eastAsia="en-US"/>
        </w:rPr>
        <w:t xml:space="preserve"> -</w:t>
      </w:r>
      <w:r w:rsidR="000F1258" w:rsidRPr="00AC2A1A">
        <w:rPr>
          <w:rFonts w:ascii="Century Gothic" w:eastAsia="Calibri" w:hAnsi="Century Gothic" w:cs="Times New Roman"/>
          <w:sz w:val="24"/>
          <w:szCs w:val="24"/>
          <w:lang w:eastAsia="en-US"/>
        </w:rPr>
        <w:t xml:space="preserve"> сентябре 2020 года – 520, </w:t>
      </w:r>
      <w:r w:rsidRPr="00AC2A1A">
        <w:rPr>
          <w:rFonts w:ascii="Century Gothic" w:eastAsia="Calibri" w:hAnsi="Century Gothic" w:cs="Times New Roman"/>
          <w:sz w:val="24"/>
          <w:szCs w:val="24"/>
          <w:lang w:eastAsia="en-US"/>
        </w:rPr>
        <w:t xml:space="preserve">в январе-сентябре 2019 года - 435); </w:t>
      </w:r>
      <w:r w:rsidR="000F1258" w:rsidRPr="00AC2A1A">
        <w:rPr>
          <w:rFonts w:ascii="Century Gothic" w:eastAsia="Calibri" w:hAnsi="Century Gothic" w:cs="Times New Roman"/>
          <w:sz w:val="24"/>
          <w:szCs w:val="24"/>
          <w:lang w:eastAsia="en-US"/>
        </w:rPr>
        <w:t xml:space="preserve">разбойных нападений с 5 до 2, </w:t>
      </w:r>
      <w:r w:rsidRPr="00AC2A1A">
        <w:rPr>
          <w:rFonts w:ascii="Century Gothic" w:eastAsia="Calibri" w:hAnsi="Century Gothic" w:cs="Times New Roman"/>
          <w:sz w:val="24"/>
          <w:szCs w:val="24"/>
          <w:lang w:eastAsia="en-US"/>
        </w:rPr>
        <w:t xml:space="preserve">грабежей с </w:t>
      </w:r>
      <w:r w:rsidR="000F1258" w:rsidRPr="00AC2A1A">
        <w:rPr>
          <w:rFonts w:ascii="Century Gothic" w:eastAsia="Calibri" w:hAnsi="Century Gothic" w:cs="Times New Roman"/>
          <w:sz w:val="24"/>
          <w:szCs w:val="24"/>
          <w:lang w:eastAsia="en-US"/>
        </w:rPr>
        <w:t>91</w:t>
      </w:r>
      <w:r w:rsidRPr="00AC2A1A">
        <w:rPr>
          <w:rFonts w:ascii="Century Gothic" w:eastAsia="Calibri" w:hAnsi="Century Gothic" w:cs="Times New Roman"/>
          <w:sz w:val="24"/>
          <w:szCs w:val="24"/>
          <w:lang w:eastAsia="en-US"/>
        </w:rPr>
        <w:t xml:space="preserve"> до </w:t>
      </w:r>
      <w:r w:rsidR="000F1258" w:rsidRPr="00AC2A1A">
        <w:rPr>
          <w:rFonts w:ascii="Century Gothic" w:eastAsia="Calibri" w:hAnsi="Century Gothic" w:cs="Times New Roman"/>
          <w:sz w:val="24"/>
          <w:szCs w:val="24"/>
          <w:lang w:eastAsia="en-US"/>
        </w:rPr>
        <w:t>5</w:t>
      </w:r>
      <w:r w:rsidRPr="00AC2A1A">
        <w:rPr>
          <w:rFonts w:ascii="Century Gothic" w:eastAsia="Calibri" w:hAnsi="Century Gothic" w:cs="Times New Roman"/>
          <w:sz w:val="24"/>
          <w:szCs w:val="24"/>
          <w:lang w:eastAsia="en-US"/>
        </w:rPr>
        <w:t xml:space="preserve">1. </w:t>
      </w:r>
    </w:p>
    <w:p w:rsidR="000A6938" w:rsidRPr="00AC2A1A" w:rsidRDefault="000F1258"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eastAsia="Calibri" w:hAnsi="Century Gothic" w:cs="Times New Roman"/>
          <w:sz w:val="24"/>
          <w:szCs w:val="24"/>
          <w:lang w:eastAsia="en-US"/>
        </w:rPr>
        <w:t>Также</w:t>
      </w:r>
      <w:r w:rsidR="000A6938" w:rsidRPr="00AC2A1A">
        <w:rPr>
          <w:rFonts w:ascii="Century Gothic" w:eastAsia="Calibri" w:hAnsi="Century Gothic" w:cs="Times New Roman"/>
          <w:sz w:val="24"/>
          <w:szCs w:val="24"/>
          <w:lang w:eastAsia="en-US"/>
        </w:rPr>
        <w:t xml:space="preserve"> за 9 месяцев 202</w:t>
      </w:r>
      <w:r w:rsidRPr="00AC2A1A">
        <w:rPr>
          <w:rFonts w:ascii="Century Gothic" w:eastAsia="Calibri" w:hAnsi="Century Gothic" w:cs="Times New Roman"/>
          <w:sz w:val="24"/>
          <w:szCs w:val="24"/>
          <w:lang w:eastAsia="en-US"/>
        </w:rPr>
        <w:t>1</w:t>
      </w:r>
      <w:r w:rsidR="000A6938" w:rsidRPr="00AC2A1A">
        <w:rPr>
          <w:rFonts w:ascii="Century Gothic" w:eastAsia="Calibri" w:hAnsi="Century Gothic" w:cs="Times New Roman"/>
          <w:sz w:val="24"/>
          <w:szCs w:val="24"/>
          <w:lang w:eastAsia="en-US"/>
        </w:rPr>
        <w:t xml:space="preserve"> года снизилось количество краж с 8</w:t>
      </w:r>
      <w:r w:rsidRPr="00AC2A1A">
        <w:rPr>
          <w:rFonts w:ascii="Century Gothic" w:eastAsia="Calibri" w:hAnsi="Century Gothic" w:cs="Times New Roman"/>
          <w:sz w:val="24"/>
          <w:szCs w:val="24"/>
          <w:lang w:eastAsia="en-US"/>
        </w:rPr>
        <w:t>49</w:t>
      </w:r>
      <w:r w:rsidR="000A6938" w:rsidRPr="00AC2A1A">
        <w:rPr>
          <w:rFonts w:ascii="Century Gothic" w:eastAsia="Calibri" w:hAnsi="Century Gothic" w:cs="Times New Roman"/>
          <w:sz w:val="24"/>
          <w:szCs w:val="24"/>
          <w:lang w:eastAsia="en-US"/>
        </w:rPr>
        <w:t xml:space="preserve"> до</w:t>
      </w:r>
      <w:r w:rsidRPr="00AC2A1A">
        <w:rPr>
          <w:rFonts w:ascii="Century Gothic" w:eastAsia="Calibri" w:hAnsi="Century Gothic" w:cs="Times New Roman"/>
          <w:sz w:val="24"/>
          <w:szCs w:val="24"/>
          <w:lang w:eastAsia="en-US"/>
        </w:rPr>
        <w:t xml:space="preserve"> 607</w:t>
      </w:r>
      <w:r w:rsidR="000A6938" w:rsidRPr="00AC2A1A">
        <w:rPr>
          <w:rFonts w:ascii="Century Gothic" w:eastAsia="Calibri" w:hAnsi="Century Gothic" w:cs="Times New Roman"/>
          <w:sz w:val="24"/>
          <w:szCs w:val="24"/>
          <w:lang w:eastAsia="en-US"/>
        </w:rPr>
        <w:t xml:space="preserve"> и  преступлений, совершённых в общественных местах с 7</w:t>
      </w:r>
      <w:r w:rsidRPr="00AC2A1A">
        <w:rPr>
          <w:rFonts w:ascii="Century Gothic" w:eastAsia="Calibri" w:hAnsi="Century Gothic" w:cs="Times New Roman"/>
          <w:sz w:val="24"/>
          <w:szCs w:val="24"/>
          <w:lang w:eastAsia="en-US"/>
        </w:rPr>
        <w:t>53</w:t>
      </w:r>
      <w:r w:rsidR="000A6938" w:rsidRPr="00AC2A1A">
        <w:rPr>
          <w:rFonts w:ascii="Century Gothic" w:eastAsia="Calibri" w:hAnsi="Century Gothic" w:cs="Times New Roman"/>
          <w:sz w:val="24"/>
          <w:szCs w:val="24"/>
          <w:lang w:eastAsia="en-US"/>
        </w:rPr>
        <w:t xml:space="preserve"> до </w:t>
      </w:r>
      <w:r w:rsidRPr="00AC2A1A">
        <w:rPr>
          <w:rFonts w:ascii="Century Gothic" w:eastAsia="Calibri" w:hAnsi="Century Gothic" w:cs="Times New Roman"/>
          <w:sz w:val="24"/>
          <w:szCs w:val="24"/>
          <w:lang w:eastAsia="en-US"/>
        </w:rPr>
        <w:t>640</w:t>
      </w:r>
      <w:r w:rsidR="000A6938" w:rsidRPr="00AC2A1A">
        <w:rPr>
          <w:rFonts w:ascii="Century Gothic" w:eastAsia="Calibri" w:hAnsi="Century Gothic" w:cs="Times New Roman"/>
          <w:sz w:val="24"/>
          <w:szCs w:val="24"/>
          <w:lang w:eastAsia="en-US"/>
        </w:rPr>
        <w:t>.</w:t>
      </w:r>
    </w:p>
    <w:p w:rsidR="000A6938" w:rsidRPr="00AC2A1A" w:rsidRDefault="000A6938"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eastAsia="Calibri" w:hAnsi="Century Gothic" w:cs="Times New Roman"/>
          <w:sz w:val="24"/>
          <w:szCs w:val="24"/>
          <w:lang w:eastAsia="en-US"/>
        </w:rPr>
        <w:t xml:space="preserve">Несовершеннолетними совершено </w:t>
      </w:r>
      <w:r w:rsidR="000F1258" w:rsidRPr="00AC2A1A">
        <w:rPr>
          <w:rFonts w:ascii="Century Gothic" w:eastAsia="Calibri" w:hAnsi="Century Gothic" w:cs="Times New Roman"/>
          <w:sz w:val="24"/>
          <w:szCs w:val="24"/>
          <w:lang w:eastAsia="en-US"/>
        </w:rPr>
        <w:t>41</w:t>
      </w:r>
      <w:r w:rsidRPr="00AC2A1A">
        <w:rPr>
          <w:rFonts w:ascii="Century Gothic" w:eastAsia="Calibri" w:hAnsi="Century Gothic" w:cs="Times New Roman"/>
          <w:sz w:val="24"/>
          <w:szCs w:val="24"/>
          <w:lang w:eastAsia="en-US"/>
        </w:rPr>
        <w:t xml:space="preserve"> преступлени</w:t>
      </w:r>
      <w:r w:rsidR="00FE27FD" w:rsidRPr="00AC2A1A">
        <w:rPr>
          <w:rFonts w:ascii="Century Gothic" w:eastAsia="Calibri" w:hAnsi="Century Gothic" w:cs="Times New Roman"/>
          <w:sz w:val="24"/>
          <w:szCs w:val="24"/>
          <w:lang w:eastAsia="en-US"/>
        </w:rPr>
        <w:t>е</w:t>
      </w:r>
      <w:r w:rsidRPr="00AC2A1A">
        <w:rPr>
          <w:rFonts w:ascii="Century Gothic" w:eastAsia="Calibri" w:hAnsi="Century Gothic" w:cs="Times New Roman"/>
          <w:sz w:val="24"/>
          <w:szCs w:val="24"/>
          <w:lang w:eastAsia="en-US"/>
        </w:rPr>
        <w:t xml:space="preserve"> (в январе-сентябре 20</w:t>
      </w:r>
      <w:r w:rsidR="000F1258" w:rsidRPr="00AC2A1A">
        <w:rPr>
          <w:rFonts w:ascii="Century Gothic" w:eastAsia="Calibri" w:hAnsi="Century Gothic" w:cs="Times New Roman"/>
          <w:sz w:val="24"/>
          <w:szCs w:val="24"/>
          <w:lang w:eastAsia="en-US"/>
        </w:rPr>
        <w:t xml:space="preserve">20 – 59, в январе – сентябре 2019 </w:t>
      </w:r>
      <w:r w:rsidRPr="00AC2A1A">
        <w:rPr>
          <w:rFonts w:ascii="Century Gothic" w:eastAsia="Calibri" w:hAnsi="Century Gothic" w:cs="Times New Roman"/>
          <w:sz w:val="24"/>
          <w:szCs w:val="24"/>
          <w:lang w:eastAsia="en-US"/>
        </w:rPr>
        <w:t xml:space="preserve"> года – 32).</w:t>
      </w:r>
    </w:p>
    <w:p w:rsidR="004A4418" w:rsidRDefault="004B5A04" w:rsidP="00AF7F55">
      <w:pPr>
        <w:pStyle w:val="ConsPlusNormal"/>
        <w:ind w:firstLine="709"/>
        <w:jc w:val="both"/>
        <w:rPr>
          <w:rFonts w:ascii="Century Gothic" w:eastAsia="Calibri" w:hAnsi="Century Gothic" w:cs="Times New Roman"/>
          <w:sz w:val="24"/>
          <w:szCs w:val="24"/>
          <w:lang w:eastAsia="en-US"/>
        </w:rPr>
      </w:pPr>
      <w:r>
        <w:rPr>
          <w:rFonts w:ascii="Century Gothic" w:eastAsia="Calibri" w:hAnsi="Century Gothic" w:cs="Times New Roman"/>
          <w:noProof/>
          <w:sz w:val="24"/>
          <w:szCs w:val="24"/>
        </w:rPr>
        <w:drawing>
          <wp:anchor distT="0" distB="0" distL="114300" distR="114300" simplePos="0" relativeHeight="251867648" behindDoc="0" locked="0" layoutInCell="1" allowOverlap="1">
            <wp:simplePos x="0" y="0"/>
            <wp:positionH relativeFrom="margin">
              <wp:posOffset>-93980</wp:posOffset>
            </wp:positionH>
            <wp:positionV relativeFrom="margin">
              <wp:posOffset>4823460</wp:posOffset>
            </wp:positionV>
            <wp:extent cx="7101205" cy="2232025"/>
            <wp:effectExtent l="0" t="0" r="0" b="0"/>
            <wp:wrapSquare wrapText="bothSides"/>
            <wp:docPr id="82" name="Диаграмма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0A6938" w:rsidRPr="00AC2A1A">
        <w:rPr>
          <w:rFonts w:ascii="Century Gothic" w:eastAsia="Calibri" w:hAnsi="Century Gothic" w:cs="Times New Roman"/>
          <w:sz w:val="24"/>
          <w:szCs w:val="24"/>
          <w:lang w:eastAsia="en-US"/>
        </w:rPr>
        <w:t>Анализ состояния преступности на территории городского округа город Рыбинск свидетельствует о необходимости совершенствования форм и методов профилактики правонарушений, координации взаимодействия органов местного</w:t>
      </w:r>
      <w:r w:rsidR="000A6938" w:rsidRPr="00AC2A1A">
        <w:rPr>
          <w:rFonts w:ascii="Century Gothic" w:eastAsia="Calibri" w:hAnsi="Century Gothic"/>
          <w:sz w:val="24"/>
          <w:szCs w:val="24"/>
          <w:lang w:eastAsia="en-US"/>
        </w:rPr>
        <w:t xml:space="preserve"> </w:t>
      </w:r>
      <w:r w:rsidR="000A6938" w:rsidRPr="00AC2A1A">
        <w:rPr>
          <w:rFonts w:ascii="Century Gothic" w:eastAsia="Calibri" w:hAnsi="Century Gothic" w:cs="Times New Roman"/>
          <w:sz w:val="24"/>
          <w:szCs w:val="24"/>
          <w:lang w:eastAsia="en-US"/>
        </w:rPr>
        <w:t>самоуправления, правоохранительных органов, общественных объединений и трудовых коллективов предприятий. По итогам 202</w:t>
      </w:r>
      <w:r w:rsidR="000F1258" w:rsidRPr="00AC2A1A">
        <w:rPr>
          <w:rFonts w:ascii="Century Gothic" w:eastAsia="Calibri" w:hAnsi="Century Gothic" w:cs="Times New Roman"/>
          <w:sz w:val="24"/>
          <w:szCs w:val="24"/>
          <w:lang w:eastAsia="en-US"/>
        </w:rPr>
        <w:t>1</w:t>
      </w:r>
      <w:r w:rsidR="000A6938" w:rsidRPr="00AC2A1A">
        <w:rPr>
          <w:rFonts w:ascii="Century Gothic" w:eastAsia="Calibri" w:hAnsi="Century Gothic" w:cs="Times New Roman"/>
          <w:sz w:val="24"/>
          <w:szCs w:val="24"/>
          <w:lang w:eastAsia="en-US"/>
        </w:rPr>
        <w:t xml:space="preserve"> года ожидается </w:t>
      </w:r>
      <w:r w:rsidR="000F1258" w:rsidRPr="00AC2A1A">
        <w:rPr>
          <w:rFonts w:ascii="Century Gothic" w:eastAsia="Calibri" w:hAnsi="Century Gothic" w:cs="Times New Roman"/>
          <w:sz w:val="24"/>
          <w:szCs w:val="24"/>
          <w:lang w:eastAsia="en-US"/>
        </w:rPr>
        <w:t xml:space="preserve">общее снижение </w:t>
      </w:r>
      <w:r w:rsidR="000A6938" w:rsidRPr="00AC2A1A">
        <w:rPr>
          <w:rFonts w:ascii="Century Gothic" w:eastAsia="Calibri" w:hAnsi="Century Gothic" w:cs="Times New Roman"/>
          <w:sz w:val="24"/>
          <w:szCs w:val="24"/>
          <w:lang w:eastAsia="en-US"/>
        </w:rPr>
        <w:t xml:space="preserve"> количества зарегистрированных преступлений по сравнению с 20</w:t>
      </w:r>
      <w:r w:rsidR="000F1258" w:rsidRPr="00AC2A1A">
        <w:rPr>
          <w:rFonts w:ascii="Century Gothic" w:eastAsia="Calibri" w:hAnsi="Century Gothic" w:cs="Times New Roman"/>
          <w:sz w:val="24"/>
          <w:szCs w:val="24"/>
          <w:lang w:eastAsia="en-US"/>
        </w:rPr>
        <w:t>20</w:t>
      </w:r>
      <w:r w:rsidR="000A6938" w:rsidRPr="00AC2A1A">
        <w:rPr>
          <w:rFonts w:ascii="Century Gothic" w:eastAsia="Calibri" w:hAnsi="Century Gothic" w:cs="Times New Roman"/>
          <w:sz w:val="24"/>
          <w:szCs w:val="24"/>
          <w:lang w:eastAsia="en-US"/>
        </w:rPr>
        <w:t xml:space="preserve"> годом . </w:t>
      </w:r>
    </w:p>
    <w:p w:rsidR="000A6938" w:rsidRPr="004A4418" w:rsidRDefault="000A6938"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hAnsi="Century Gothic"/>
          <w:sz w:val="24"/>
          <w:szCs w:val="24"/>
        </w:rPr>
        <w:t>За 9 месяцев 202</w:t>
      </w:r>
      <w:r w:rsidR="00C40943" w:rsidRPr="00AC2A1A">
        <w:rPr>
          <w:rFonts w:ascii="Century Gothic" w:hAnsi="Century Gothic"/>
          <w:sz w:val="24"/>
          <w:szCs w:val="24"/>
        </w:rPr>
        <w:t>1</w:t>
      </w:r>
      <w:r w:rsidRPr="00AC2A1A">
        <w:rPr>
          <w:rFonts w:ascii="Century Gothic" w:hAnsi="Century Gothic"/>
          <w:sz w:val="24"/>
          <w:szCs w:val="24"/>
        </w:rPr>
        <w:t xml:space="preserve"> года на территории города Рыбинска зарегистрировано 137 дорожно</w:t>
      </w:r>
      <w:r w:rsidR="00FE27FD" w:rsidRPr="00AC2A1A">
        <w:rPr>
          <w:rFonts w:ascii="Century Gothic" w:hAnsi="Century Gothic"/>
          <w:sz w:val="24"/>
          <w:szCs w:val="24"/>
        </w:rPr>
        <w:t xml:space="preserve"> </w:t>
      </w:r>
      <w:r w:rsidRPr="00AC2A1A">
        <w:rPr>
          <w:rFonts w:ascii="Century Gothic" w:hAnsi="Century Gothic"/>
          <w:sz w:val="24"/>
          <w:szCs w:val="24"/>
        </w:rPr>
        <w:t>-</w:t>
      </w:r>
      <w:r w:rsidR="00FE27FD" w:rsidRPr="00AC2A1A">
        <w:rPr>
          <w:rFonts w:ascii="Century Gothic" w:hAnsi="Century Gothic"/>
          <w:sz w:val="24"/>
          <w:szCs w:val="24"/>
        </w:rPr>
        <w:t xml:space="preserve"> </w:t>
      </w:r>
      <w:r w:rsidRPr="00AC2A1A">
        <w:rPr>
          <w:rFonts w:ascii="Century Gothic" w:hAnsi="Century Gothic"/>
          <w:sz w:val="24"/>
          <w:szCs w:val="24"/>
        </w:rPr>
        <w:t>транспортных происшествия (</w:t>
      </w:r>
      <w:r w:rsidR="00C40943" w:rsidRPr="00AC2A1A">
        <w:rPr>
          <w:rFonts w:ascii="Century Gothic" w:hAnsi="Century Gothic"/>
          <w:sz w:val="24"/>
          <w:szCs w:val="24"/>
        </w:rPr>
        <w:t xml:space="preserve">9 мес. 2020 года – 135, </w:t>
      </w:r>
      <w:r w:rsidRPr="00AC2A1A">
        <w:rPr>
          <w:rFonts w:ascii="Century Gothic" w:hAnsi="Century Gothic"/>
          <w:sz w:val="24"/>
          <w:szCs w:val="24"/>
        </w:rPr>
        <w:t xml:space="preserve">9 мес. 2019 </w:t>
      </w:r>
      <w:r w:rsidR="00C40943" w:rsidRPr="00AC2A1A">
        <w:rPr>
          <w:rFonts w:ascii="Century Gothic" w:hAnsi="Century Gothic"/>
          <w:sz w:val="24"/>
          <w:szCs w:val="24"/>
        </w:rPr>
        <w:t>года</w:t>
      </w:r>
      <w:r w:rsidRPr="00AC2A1A">
        <w:rPr>
          <w:rFonts w:ascii="Century Gothic" w:hAnsi="Century Gothic"/>
          <w:sz w:val="24"/>
          <w:szCs w:val="24"/>
        </w:rPr>
        <w:t xml:space="preserve"> – 137). Количество погибших - </w:t>
      </w:r>
      <w:r w:rsidR="00C40943" w:rsidRPr="00AC2A1A">
        <w:rPr>
          <w:rFonts w:ascii="Century Gothic" w:hAnsi="Century Gothic"/>
          <w:sz w:val="24"/>
          <w:szCs w:val="24"/>
        </w:rPr>
        <w:t>5</w:t>
      </w:r>
      <w:r w:rsidRPr="00AC2A1A">
        <w:rPr>
          <w:rFonts w:ascii="Century Gothic" w:hAnsi="Century Gothic"/>
          <w:sz w:val="24"/>
          <w:szCs w:val="24"/>
        </w:rPr>
        <w:t xml:space="preserve"> чел. (</w:t>
      </w:r>
      <w:r w:rsidR="00C40943" w:rsidRPr="00AC2A1A">
        <w:rPr>
          <w:rFonts w:ascii="Century Gothic" w:hAnsi="Century Gothic"/>
          <w:sz w:val="24"/>
          <w:szCs w:val="24"/>
        </w:rPr>
        <w:t xml:space="preserve">9 мес. 2020 года – 9 чел, </w:t>
      </w:r>
      <w:r w:rsidRPr="00AC2A1A">
        <w:rPr>
          <w:rFonts w:ascii="Century Gothic" w:hAnsi="Century Gothic"/>
          <w:sz w:val="24"/>
          <w:szCs w:val="24"/>
        </w:rPr>
        <w:t>9 мес. 2019 года – 3 чел.); ранено 1</w:t>
      </w:r>
      <w:r w:rsidR="00C40943" w:rsidRPr="00AC2A1A">
        <w:rPr>
          <w:rFonts w:ascii="Century Gothic" w:hAnsi="Century Gothic"/>
          <w:sz w:val="24"/>
          <w:szCs w:val="24"/>
        </w:rPr>
        <w:t>67</w:t>
      </w:r>
      <w:r w:rsidRPr="00AC2A1A">
        <w:rPr>
          <w:rFonts w:ascii="Century Gothic" w:hAnsi="Century Gothic"/>
          <w:sz w:val="24"/>
          <w:szCs w:val="24"/>
        </w:rPr>
        <w:t xml:space="preserve"> чел. (</w:t>
      </w:r>
      <w:r w:rsidR="00C40943" w:rsidRPr="00AC2A1A">
        <w:rPr>
          <w:rFonts w:ascii="Century Gothic" w:hAnsi="Century Gothic"/>
          <w:sz w:val="24"/>
          <w:szCs w:val="24"/>
        </w:rPr>
        <w:t xml:space="preserve">9 мес. 2020 года – 168 чел, </w:t>
      </w:r>
      <w:r w:rsidRPr="00AC2A1A">
        <w:rPr>
          <w:rFonts w:ascii="Century Gothic" w:hAnsi="Century Gothic"/>
          <w:sz w:val="24"/>
          <w:szCs w:val="24"/>
        </w:rPr>
        <w:t>9 мес. 2019 г.  - 165 чел.).</w:t>
      </w:r>
    </w:p>
    <w:p w:rsidR="000A6938" w:rsidRPr="00AC2A1A" w:rsidRDefault="000A6938"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За 9 месяцев 20</w:t>
      </w:r>
      <w:r w:rsidR="00C40943" w:rsidRPr="00AC2A1A">
        <w:rPr>
          <w:rFonts w:ascii="Century Gothic" w:hAnsi="Century Gothic"/>
          <w:sz w:val="24"/>
          <w:szCs w:val="24"/>
        </w:rPr>
        <w:t>21</w:t>
      </w:r>
      <w:r w:rsidRPr="00AC2A1A">
        <w:rPr>
          <w:rFonts w:ascii="Century Gothic" w:hAnsi="Century Gothic"/>
          <w:sz w:val="24"/>
          <w:szCs w:val="24"/>
        </w:rPr>
        <w:t xml:space="preserve"> года на территории города Рыбинска произошло</w:t>
      </w:r>
      <w:r w:rsidR="00C40943" w:rsidRPr="00AC2A1A">
        <w:rPr>
          <w:rFonts w:ascii="Century Gothic" w:hAnsi="Century Gothic"/>
          <w:sz w:val="24"/>
          <w:szCs w:val="24"/>
        </w:rPr>
        <w:t xml:space="preserve"> 308 </w:t>
      </w:r>
      <w:r w:rsidRPr="00AC2A1A">
        <w:rPr>
          <w:rFonts w:ascii="Century Gothic" w:hAnsi="Century Gothic"/>
          <w:sz w:val="24"/>
          <w:szCs w:val="24"/>
        </w:rPr>
        <w:t xml:space="preserve"> пожар</w:t>
      </w:r>
      <w:r w:rsidR="00FE27FD" w:rsidRPr="00AC2A1A">
        <w:rPr>
          <w:rFonts w:ascii="Century Gothic" w:hAnsi="Century Gothic"/>
          <w:sz w:val="24"/>
          <w:szCs w:val="24"/>
        </w:rPr>
        <w:t>ов</w:t>
      </w:r>
      <w:r w:rsidRPr="00AC2A1A">
        <w:rPr>
          <w:rFonts w:ascii="Century Gothic" w:hAnsi="Century Gothic"/>
          <w:sz w:val="24"/>
          <w:szCs w:val="24"/>
        </w:rPr>
        <w:t xml:space="preserve"> (</w:t>
      </w:r>
      <w:r w:rsidR="00C40943" w:rsidRPr="00AC2A1A">
        <w:rPr>
          <w:rFonts w:ascii="Century Gothic" w:hAnsi="Century Gothic"/>
          <w:sz w:val="24"/>
          <w:szCs w:val="24"/>
        </w:rPr>
        <w:t xml:space="preserve">9 мес. 2020 года – 342, </w:t>
      </w:r>
      <w:r w:rsidRPr="00AC2A1A">
        <w:rPr>
          <w:rFonts w:ascii="Century Gothic" w:hAnsi="Century Gothic"/>
          <w:sz w:val="24"/>
          <w:szCs w:val="24"/>
        </w:rPr>
        <w:t xml:space="preserve">9 мес. 2019 </w:t>
      </w:r>
      <w:r w:rsidR="00C40943" w:rsidRPr="00AC2A1A">
        <w:rPr>
          <w:rFonts w:ascii="Century Gothic" w:hAnsi="Century Gothic"/>
          <w:sz w:val="24"/>
          <w:szCs w:val="24"/>
        </w:rPr>
        <w:t xml:space="preserve">года </w:t>
      </w:r>
      <w:r w:rsidRPr="00AC2A1A">
        <w:rPr>
          <w:rFonts w:ascii="Century Gothic" w:hAnsi="Century Gothic"/>
          <w:sz w:val="24"/>
          <w:szCs w:val="24"/>
        </w:rPr>
        <w:t xml:space="preserve"> – 414), в результате которых погибло </w:t>
      </w:r>
      <w:r w:rsidR="00C40943" w:rsidRPr="00AC2A1A">
        <w:rPr>
          <w:rFonts w:ascii="Century Gothic" w:hAnsi="Century Gothic"/>
          <w:sz w:val="24"/>
          <w:szCs w:val="24"/>
        </w:rPr>
        <w:t xml:space="preserve">11 </w:t>
      </w:r>
      <w:r w:rsidRPr="00AC2A1A">
        <w:rPr>
          <w:rFonts w:ascii="Century Gothic" w:hAnsi="Century Gothic"/>
          <w:sz w:val="24"/>
          <w:szCs w:val="24"/>
        </w:rPr>
        <w:t xml:space="preserve"> чел. (</w:t>
      </w:r>
      <w:r w:rsidR="00C40943" w:rsidRPr="00AC2A1A">
        <w:rPr>
          <w:rFonts w:ascii="Century Gothic" w:hAnsi="Century Gothic"/>
          <w:sz w:val="24"/>
          <w:szCs w:val="24"/>
        </w:rPr>
        <w:t xml:space="preserve">9 мес. 2020 года – 7 чел., </w:t>
      </w:r>
      <w:r w:rsidRPr="00AC2A1A">
        <w:rPr>
          <w:rFonts w:ascii="Century Gothic" w:hAnsi="Century Gothic"/>
          <w:sz w:val="24"/>
          <w:szCs w:val="24"/>
        </w:rPr>
        <w:t xml:space="preserve">9мес. 2019 г. – 7 чел.), травмировано </w:t>
      </w:r>
      <w:r w:rsidR="00C40943" w:rsidRPr="00AC2A1A">
        <w:rPr>
          <w:rFonts w:ascii="Century Gothic" w:hAnsi="Century Gothic"/>
          <w:sz w:val="24"/>
          <w:szCs w:val="24"/>
        </w:rPr>
        <w:t>1</w:t>
      </w:r>
      <w:r w:rsidRPr="00AC2A1A">
        <w:rPr>
          <w:rFonts w:ascii="Century Gothic" w:hAnsi="Century Gothic"/>
          <w:sz w:val="24"/>
          <w:szCs w:val="24"/>
        </w:rPr>
        <w:t>4 чел. (</w:t>
      </w:r>
      <w:r w:rsidR="00C40943" w:rsidRPr="00AC2A1A">
        <w:rPr>
          <w:rFonts w:ascii="Century Gothic" w:hAnsi="Century Gothic"/>
          <w:sz w:val="24"/>
          <w:szCs w:val="24"/>
        </w:rPr>
        <w:t xml:space="preserve">9 мес. 2020 года – 4 чел., </w:t>
      </w:r>
      <w:r w:rsidRPr="00AC2A1A">
        <w:rPr>
          <w:rFonts w:ascii="Century Gothic" w:hAnsi="Century Gothic"/>
          <w:sz w:val="24"/>
          <w:szCs w:val="24"/>
        </w:rPr>
        <w:t>9 мес. 2019 г</w:t>
      </w:r>
      <w:r w:rsidR="00C40943" w:rsidRPr="00AC2A1A">
        <w:rPr>
          <w:rFonts w:ascii="Century Gothic" w:hAnsi="Century Gothic"/>
          <w:sz w:val="24"/>
          <w:szCs w:val="24"/>
        </w:rPr>
        <w:t xml:space="preserve">ода </w:t>
      </w:r>
      <w:r w:rsidRPr="00AC2A1A">
        <w:rPr>
          <w:rFonts w:ascii="Century Gothic" w:hAnsi="Century Gothic"/>
          <w:sz w:val="24"/>
          <w:szCs w:val="24"/>
        </w:rPr>
        <w:t xml:space="preserve"> - 16 чел.).</w:t>
      </w:r>
    </w:p>
    <w:p w:rsidR="00C60056" w:rsidRPr="00AC2A1A" w:rsidRDefault="000A6938" w:rsidP="00AF7F55">
      <w:pPr>
        <w:pStyle w:val="ConsPlusNormal"/>
        <w:ind w:firstLine="709"/>
        <w:jc w:val="both"/>
        <w:rPr>
          <w:rFonts w:ascii="Century Gothic" w:eastAsia="Calibri" w:hAnsi="Century Gothic" w:cs="Times New Roman"/>
          <w:sz w:val="4"/>
          <w:szCs w:val="4"/>
          <w:lang w:eastAsia="en-US"/>
        </w:rPr>
      </w:pPr>
      <w:r w:rsidRPr="00AC2A1A">
        <w:rPr>
          <w:rFonts w:ascii="Century Gothic" w:eastAsia="Calibri" w:hAnsi="Century Gothic" w:cs="Times New Roman"/>
          <w:sz w:val="24"/>
          <w:szCs w:val="24"/>
          <w:lang w:eastAsia="en-US"/>
        </w:rPr>
        <w:t>Стоит отметить, что существенное увеличение количества пожаров в 2019 году связано с изменением методики их оценки.</w:t>
      </w:r>
    </w:p>
    <w:p w:rsidR="000A6938" w:rsidRPr="00AC2A1A" w:rsidRDefault="000A6938" w:rsidP="00AF7F55">
      <w:pPr>
        <w:pStyle w:val="1"/>
        <w:spacing w:after="100" w:line="240" w:lineRule="auto"/>
        <w:ind w:firstLine="709"/>
        <w:rPr>
          <w:rFonts w:ascii="Century Gothic" w:hAnsi="Century Gothic"/>
          <w:color w:val="auto"/>
        </w:rPr>
      </w:pPr>
      <w:bookmarkStart w:id="25" w:name="_РАЗДЕЛ.3_ГОРОДСКАЯ_ИНФРАСТРУКТУРА"/>
      <w:bookmarkStart w:id="26" w:name="_Toc528243098"/>
      <w:bookmarkStart w:id="27" w:name="_Toc85447250"/>
      <w:bookmarkEnd w:id="25"/>
      <w:r w:rsidRPr="00AC2A1A">
        <w:rPr>
          <w:rFonts w:ascii="Century Gothic" w:hAnsi="Century Gothic"/>
          <w:color w:val="auto"/>
        </w:rPr>
        <w:lastRenderedPageBreak/>
        <w:t>РАЗДЕЛ 2. ЭКОНОМИЧЕСКИЙ БАЗИС РАЗВИТИЯ ГОРОДА</w:t>
      </w:r>
      <w:bookmarkEnd w:id="26"/>
      <w:bookmarkEnd w:id="27"/>
    </w:p>
    <w:p w:rsidR="000A6938" w:rsidRPr="00AC2A1A" w:rsidRDefault="000A6938" w:rsidP="00AF7F55">
      <w:pPr>
        <w:spacing w:after="120" w:line="240" w:lineRule="auto"/>
        <w:ind w:firstLine="709"/>
        <w:rPr>
          <w:rFonts w:ascii="Century Gothic" w:hAnsi="Century Gothic"/>
          <w:sz w:val="24"/>
          <w:szCs w:val="24"/>
        </w:rPr>
      </w:pPr>
      <w:bookmarkStart w:id="28" w:name="_2.1._ПРОМЫШЛЕННОСТЬ"/>
      <w:bookmarkEnd w:id="28"/>
      <w:r w:rsidRPr="00AC2A1A">
        <w:rPr>
          <w:rFonts w:ascii="Century Gothic" w:hAnsi="Century Gothic"/>
          <w:sz w:val="24"/>
          <w:szCs w:val="24"/>
        </w:rPr>
        <w:t>Число хозяйствующих субъектов по всем видам экономической деятельности на 01.07. 202</w:t>
      </w:r>
      <w:r w:rsidR="007A7197" w:rsidRPr="00AC2A1A">
        <w:rPr>
          <w:rFonts w:ascii="Century Gothic" w:hAnsi="Century Gothic"/>
          <w:sz w:val="24"/>
          <w:szCs w:val="24"/>
        </w:rPr>
        <w:t>1</w:t>
      </w:r>
      <w:r w:rsidRPr="00AC2A1A">
        <w:rPr>
          <w:rFonts w:ascii="Century Gothic" w:hAnsi="Century Gothic"/>
          <w:sz w:val="24"/>
          <w:szCs w:val="24"/>
        </w:rPr>
        <w:t xml:space="preserve"> года составило </w:t>
      </w:r>
      <w:r w:rsidR="007A7197" w:rsidRPr="00AC2A1A">
        <w:rPr>
          <w:rFonts w:ascii="Century Gothic" w:hAnsi="Century Gothic"/>
          <w:sz w:val="24"/>
          <w:szCs w:val="24"/>
        </w:rPr>
        <w:t>3</w:t>
      </w:r>
      <w:r w:rsidRPr="00AC2A1A">
        <w:rPr>
          <w:rFonts w:ascii="Century Gothic" w:hAnsi="Century Gothic"/>
          <w:sz w:val="24"/>
          <w:szCs w:val="24"/>
        </w:rPr>
        <w:t xml:space="preserve"> 8</w:t>
      </w:r>
      <w:r w:rsidR="007A7197" w:rsidRPr="00AC2A1A">
        <w:rPr>
          <w:rFonts w:ascii="Century Gothic" w:hAnsi="Century Gothic"/>
          <w:sz w:val="24"/>
          <w:szCs w:val="24"/>
        </w:rPr>
        <w:t>10</w:t>
      </w:r>
      <w:r w:rsidRPr="00AC2A1A">
        <w:rPr>
          <w:rFonts w:ascii="Century Gothic" w:hAnsi="Century Gothic"/>
          <w:sz w:val="24"/>
          <w:szCs w:val="24"/>
        </w:rPr>
        <w:t xml:space="preserve"> единиц.</w:t>
      </w:r>
    </w:p>
    <w:p w:rsidR="000A6938" w:rsidRPr="00AC2A1A" w:rsidRDefault="00CF0FD9" w:rsidP="00AF7F55">
      <w:pPr>
        <w:pStyle w:val="2"/>
        <w:spacing w:line="240" w:lineRule="auto"/>
        <w:ind w:firstLine="709"/>
        <w:rPr>
          <w:rFonts w:ascii="Century Gothic" w:hAnsi="Century Gothic"/>
          <w:color w:val="auto"/>
        </w:rPr>
      </w:pPr>
      <w:bookmarkStart w:id="29" w:name="_2.2.__МАЛЫЙ"/>
      <w:bookmarkStart w:id="30" w:name="_Toc526151071"/>
      <w:bookmarkStart w:id="31" w:name="_Toc528243099"/>
      <w:bookmarkStart w:id="32" w:name="_Toc85447251"/>
      <w:bookmarkEnd w:id="29"/>
      <w:r>
        <w:rPr>
          <w:rFonts w:ascii="Century Gothic" w:hAnsi="Century Gothic"/>
          <w:color w:val="auto"/>
        </w:rPr>
        <w:t>2.1</w:t>
      </w:r>
      <w:r w:rsidR="000A6938" w:rsidRPr="00AC2A1A">
        <w:rPr>
          <w:rFonts w:ascii="Century Gothic" w:hAnsi="Century Gothic"/>
          <w:color w:val="auto"/>
        </w:rPr>
        <w:t xml:space="preserve"> ПРОМЫШЛЕННОСТЬ</w:t>
      </w:r>
      <w:bookmarkEnd w:id="30"/>
      <w:bookmarkEnd w:id="31"/>
      <w:bookmarkEnd w:id="32"/>
      <w:r w:rsidR="000A6938" w:rsidRPr="00AC2A1A">
        <w:rPr>
          <w:rFonts w:ascii="Century Gothic" w:hAnsi="Century Gothic"/>
          <w:color w:val="auto"/>
        </w:rPr>
        <w:t xml:space="preserve"> </w:t>
      </w:r>
    </w:p>
    <w:p w:rsidR="007A7197" w:rsidRPr="00AC2A1A" w:rsidRDefault="007A7197"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По прогнозу за 2021 год объем отгруженной продукции в действующих ценах составит около 92,4 млрд. руб. (105,2% к 2020 году):</w:t>
      </w:r>
    </w:p>
    <w:p w:rsidR="007A7197" w:rsidRPr="00AC2A1A" w:rsidRDefault="007A7197" w:rsidP="00AC2A1A">
      <w:pPr>
        <w:spacing w:after="0" w:line="240" w:lineRule="auto"/>
        <w:ind w:firstLine="567"/>
        <w:jc w:val="both"/>
        <w:rPr>
          <w:rFonts w:ascii="Century Gothic" w:hAnsi="Century Gothic"/>
          <w:sz w:val="10"/>
          <w:szCs w:val="10"/>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1"/>
        <w:gridCol w:w="5713"/>
      </w:tblGrid>
      <w:tr w:rsidR="007A7197" w:rsidRPr="00AC2A1A" w:rsidTr="0097766F">
        <w:trPr>
          <w:jc w:val="center"/>
        </w:trPr>
        <w:tc>
          <w:tcPr>
            <w:tcW w:w="10704" w:type="dxa"/>
            <w:gridSpan w:val="2"/>
          </w:tcPr>
          <w:p w:rsidR="007A7197" w:rsidRPr="00AC2A1A" w:rsidRDefault="007A7197" w:rsidP="00AC2A1A">
            <w:pPr>
              <w:spacing w:after="0" w:line="240" w:lineRule="auto"/>
              <w:ind w:firstLine="540"/>
              <w:jc w:val="center"/>
              <w:rPr>
                <w:rFonts w:ascii="Century Gothic" w:hAnsi="Century Gothic"/>
              </w:rPr>
            </w:pPr>
            <w:r w:rsidRPr="00AC2A1A">
              <w:rPr>
                <w:rFonts w:ascii="Century Gothic" w:hAnsi="Century Gothic"/>
                <w:b/>
                <w:bCs/>
              </w:rPr>
              <w:t xml:space="preserve">Объем отгруженной продукции, выполненных работ и услуг </w:t>
            </w:r>
            <w:r w:rsidRPr="00AC2A1A">
              <w:rPr>
                <w:rFonts w:ascii="Century Gothic" w:hAnsi="Century Gothic"/>
                <w:b/>
                <w:bCs/>
              </w:rPr>
              <w:br/>
              <w:t>крупными и средними промышленными предприятиями (млрд.руб.)</w:t>
            </w:r>
          </w:p>
        </w:tc>
      </w:tr>
      <w:tr w:rsidR="007A7197" w:rsidRPr="00AC2A1A" w:rsidTr="0097766F">
        <w:trPr>
          <w:jc w:val="center"/>
        </w:trPr>
        <w:tc>
          <w:tcPr>
            <w:tcW w:w="5178" w:type="dxa"/>
          </w:tcPr>
          <w:p w:rsidR="007A7197" w:rsidRPr="00AC2A1A" w:rsidRDefault="007A7197" w:rsidP="00AC2A1A">
            <w:pPr>
              <w:spacing w:after="0" w:line="240" w:lineRule="auto"/>
              <w:ind w:firstLine="540"/>
              <w:jc w:val="center"/>
              <w:rPr>
                <w:rFonts w:ascii="Century Gothic" w:hAnsi="Century Gothic"/>
                <w:b/>
                <w:bCs/>
              </w:rPr>
            </w:pPr>
            <w:r w:rsidRPr="00AC2A1A">
              <w:rPr>
                <w:rFonts w:ascii="Century Gothic" w:hAnsi="Century Gothic"/>
                <w:b/>
                <w:bCs/>
              </w:rPr>
              <w:t>(по годам)</w:t>
            </w:r>
          </w:p>
        </w:tc>
        <w:tc>
          <w:tcPr>
            <w:tcW w:w="5526" w:type="dxa"/>
          </w:tcPr>
          <w:p w:rsidR="007A7197" w:rsidRPr="00AC2A1A" w:rsidRDefault="007A7197" w:rsidP="00AC2A1A">
            <w:pPr>
              <w:spacing w:after="0" w:line="240" w:lineRule="auto"/>
              <w:ind w:firstLine="540"/>
              <w:jc w:val="center"/>
              <w:rPr>
                <w:rFonts w:ascii="Century Gothic" w:hAnsi="Century Gothic"/>
                <w:b/>
                <w:bCs/>
              </w:rPr>
            </w:pPr>
            <w:r w:rsidRPr="00AC2A1A">
              <w:rPr>
                <w:rFonts w:ascii="Century Gothic" w:hAnsi="Century Gothic"/>
                <w:b/>
                <w:bCs/>
              </w:rPr>
              <w:t>(ежемесячно)</w:t>
            </w:r>
          </w:p>
        </w:tc>
      </w:tr>
      <w:tr w:rsidR="007A7197" w:rsidRPr="00AC2A1A" w:rsidTr="0097766F">
        <w:trPr>
          <w:jc w:val="center"/>
        </w:trPr>
        <w:tc>
          <w:tcPr>
            <w:tcW w:w="5178" w:type="dxa"/>
          </w:tcPr>
          <w:p w:rsidR="007A7197" w:rsidRPr="00AC2A1A" w:rsidRDefault="007A7197" w:rsidP="00AC2A1A">
            <w:pPr>
              <w:spacing w:after="0" w:line="240" w:lineRule="auto"/>
              <w:ind w:hanging="142"/>
              <w:jc w:val="center"/>
              <w:rPr>
                <w:rFonts w:ascii="Century Gothic" w:hAnsi="Century Gothic"/>
                <w:noProof/>
                <w:color w:val="548DD4" w:themeColor="text2" w:themeTint="99"/>
                <w:sz w:val="24"/>
                <w:szCs w:val="24"/>
                <w:lang w:eastAsia="ru-RU"/>
              </w:rPr>
            </w:pPr>
            <w:r w:rsidRPr="00AC2A1A">
              <w:rPr>
                <w:rFonts w:ascii="Century Gothic" w:hAnsi="Century Gothic"/>
                <w:noProof/>
                <w:lang w:eastAsia="ru-RU"/>
              </w:rPr>
              <w:drawing>
                <wp:inline distT="0" distB="0" distL="0" distR="0">
                  <wp:extent cx="3182587" cy="1971304"/>
                  <wp:effectExtent l="0" t="0" r="0" b="0"/>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526" w:type="dxa"/>
          </w:tcPr>
          <w:p w:rsidR="007A7197" w:rsidRPr="00AC2A1A" w:rsidRDefault="007A7197" w:rsidP="00AC2A1A">
            <w:pPr>
              <w:spacing w:after="0" w:line="240" w:lineRule="auto"/>
              <w:ind w:firstLine="67"/>
              <w:jc w:val="center"/>
              <w:rPr>
                <w:rFonts w:ascii="Century Gothic" w:hAnsi="Century Gothic"/>
                <w:noProof/>
                <w:sz w:val="24"/>
                <w:szCs w:val="24"/>
                <w:lang w:eastAsia="ru-RU"/>
              </w:rPr>
            </w:pPr>
            <w:r w:rsidRPr="00AC2A1A">
              <w:rPr>
                <w:rFonts w:ascii="Century Gothic" w:hAnsi="Century Gothic"/>
                <w:noProof/>
                <w:lang w:eastAsia="ru-RU"/>
              </w:rPr>
              <w:drawing>
                <wp:inline distT="0" distB="0" distL="0" distR="0">
                  <wp:extent cx="3541197" cy="2042556"/>
                  <wp:effectExtent l="19050" t="0" r="0" b="0"/>
                  <wp:docPr id="1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rsidR="007A7197" w:rsidRPr="00AC2A1A" w:rsidRDefault="007A7197"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eastAsia="Calibri" w:hAnsi="Century Gothic" w:cs="Times New Roman"/>
          <w:sz w:val="24"/>
          <w:szCs w:val="24"/>
          <w:lang w:eastAsia="en-US"/>
        </w:rPr>
        <w:t>В целом в промышленности города Рыбинска на протяжении ряда лет отмечается рост объемов отгруженных товаров собственного производства. После оказания негативного влияния на производственные процессы и финансово – хозяйственную деятельность промышленных предприятий ограничительных мер в условиях распространения новой коронавирусной инфекции объем отгрузки товаров собственного производства, выполнения работ и услуг в 2021 году прогнозируется выше уровня 2020 года на 5,2 %.</w:t>
      </w:r>
    </w:p>
    <w:p w:rsidR="007A7197" w:rsidRPr="00AC2A1A" w:rsidRDefault="007A7197"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eastAsia="Calibri" w:hAnsi="Century Gothic" w:cs="Times New Roman"/>
          <w:sz w:val="24"/>
          <w:szCs w:val="24"/>
          <w:lang w:eastAsia="en-US"/>
        </w:rPr>
        <w:t>В 2022 – 2024 годах годовой объем отгруженной продукции увеличится практически по всем предприятиям города, в целом по промышленности прогнозируется сохранение темпов роста объема отгрузки.</w:t>
      </w:r>
    </w:p>
    <w:p w:rsidR="007A7197" w:rsidRPr="00AC2A1A" w:rsidRDefault="007A7197" w:rsidP="00AF7F55">
      <w:pPr>
        <w:pStyle w:val="afb"/>
        <w:shd w:val="clear" w:color="auto" w:fill="FFFFFF"/>
        <w:ind w:firstLine="709"/>
        <w:jc w:val="both"/>
        <w:rPr>
          <w:rFonts w:ascii="Century Gothic" w:eastAsia="Calibri" w:hAnsi="Century Gothic"/>
          <w:lang w:eastAsia="en-US"/>
        </w:rPr>
      </w:pPr>
      <w:r w:rsidRPr="00AC2A1A">
        <w:rPr>
          <w:rFonts w:ascii="Century Gothic" w:eastAsia="Calibri" w:hAnsi="Century Gothic"/>
          <w:lang w:eastAsia="en-US"/>
        </w:rPr>
        <w:t>ПАО «ОДК</w:t>
      </w:r>
      <w:r w:rsidR="00522E44" w:rsidRPr="00AC2A1A">
        <w:rPr>
          <w:rFonts w:ascii="Century Gothic" w:eastAsia="Calibri" w:hAnsi="Century Gothic"/>
          <w:lang w:eastAsia="en-US"/>
        </w:rPr>
        <w:t xml:space="preserve"> </w:t>
      </w:r>
      <w:r w:rsidRPr="00AC2A1A">
        <w:rPr>
          <w:rFonts w:ascii="Century Gothic" w:eastAsia="Calibri" w:hAnsi="Century Gothic"/>
          <w:lang w:eastAsia="en-US"/>
        </w:rPr>
        <w:t>-</w:t>
      </w:r>
      <w:r w:rsidR="00522E44" w:rsidRPr="00AC2A1A">
        <w:rPr>
          <w:rFonts w:ascii="Century Gothic" w:eastAsia="Calibri" w:hAnsi="Century Gothic"/>
          <w:lang w:eastAsia="en-US"/>
        </w:rPr>
        <w:t xml:space="preserve"> </w:t>
      </w:r>
      <w:r w:rsidRPr="00AC2A1A">
        <w:rPr>
          <w:rFonts w:ascii="Century Gothic" w:eastAsia="Calibri" w:hAnsi="Century Gothic"/>
          <w:lang w:eastAsia="en-US"/>
        </w:rPr>
        <w:t>Сатурн» (входит в структуру ГК «Ростех» – АО «Объединенная двигателестроительная корпорация»)  завершил первый этап проекта по разработке цифрового двойника морского газотурбинного двигателя (ГТД).</w:t>
      </w:r>
      <w:r w:rsidRPr="00AC2A1A">
        <w:rPr>
          <w:rFonts w:ascii="Century Gothic" w:hAnsi="Century Gothic"/>
          <w:color w:val="000000"/>
          <w:sz w:val="20"/>
          <w:szCs w:val="20"/>
          <w:shd w:val="clear" w:color="auto" w:fill="FFFFFF"/>
        </w:rPr>
        <w:t xml:space="preserve"> </w:t>
      </w:r>
      <w:r w:rsidRPr="00AC2A1A">
        <w:rPr>
          <w:rFonts w:ascii="Century Gothic" w:eastAsia="Calibri" w:hAnsi="Century Gothic"/>
          <w:lang w:eastAsia="en-US"/>
        </w:rPr>
        <w:t>Разработка ведется по заказу </w:t>
      </w:r>
      <w:hyperlink r:id="rId29" w:history="1">
        <w:r w:rsidRPr="00AC2A1A">
          <w:rPr>
            <w:rFonts w:ascii="Century Gothic" w:eastAsia="Calibri" w:hAnsi="Century Gothic"/>
            <w:lang w:eastAsia="en-US"/>
          </w:rPr>
          <w:t>Министерства промышленности и торговли России</w:t>
        </w:r>
      </w:hyperlink>
      <w:r w:rsidRPr="00AC2A1A">
        <w:rPr>
          <w:rFonts w:ascii="Century Gothic" w:eastAsia="Calibri" w:hAnsi="Century Gothic"/>
          <w:lang w:eastAsia="en-US"/>
        </w:rPr>
        <w:t>, выполняется в 4 этапа с завершением в 2023 году. Это уникальный проект, который впервые будет представлен в России. Создание цифрового двойника – значительный технологический шаг в развитии ОДК. Инновация поможет свести к минимуму затраты на проектирование и изготовление опытных образцов новых силовых установок, повысит надежность и конкурентоспособность российских морских ГТД.</w:t>
      </w:r>
      <w:r w:rsidRPr="00AC2A1A">
        <w:rPr>
          <w:rFonts w:ascii="Century Gothic" w:hAnsi="Century Gothic"/>
          <w:color w:val="000000"/>
          <w:sz w:val="20"/>
          <w:szCs w:val="20"/>
          <w:shd w:val="clear" w:color="auto" w:fill="FFFFFF"/>
        </w:rPr>
        <w:t xml:space="preserve"> </w:t>
      </w:r>
      <w:r w:rsidRPr="00AC2A1A">
        <w:rPr>
          <w:rFonts w:ascii="Century Gothic" w:eastAsia="Calibri" w:hAnsi="Century Gothic"/>
          <w:lang w:eastAsia="en-US"/>
        </w:rPr>
        <w:t>Проект реализуется «ОДК - Сатурн» совместно со специалистами Инжинирингового центра «Центр компьютерного инжиниринга» НТИ СПбПУ, ФАУ ЦИАМ имени П.И. Баранова, ПАО «Звезда», ООО «КАЕ Эксперт», </w:t>
      </w:r>
      <w:hyperlink r:id="rId30" w:history="1">
        <w:r w:rsidRPr="00AC2A1A">
          <w:rPr>
            <w:rFonts w:ascii="Century Gothic" w:eastAsia="Calibri" w:hAnsi="Century Gothic"/>
            <w:lang w:eastAsia="en-US"/>
          </w:rPr>
          <w:t>РГАТУ им. П.А. Соловьева</w:t>
        </w:r>
      </w:hyperlink>
      <w:r w:rsidRPr="00AC2A1A">
        <w:rPr>
          <w:rFonts w:ascii="Century Gothic" w:hAnsi="Century Gothic"/>
          <w:color w:val="000000"/>
          <w:sz w:val="20"/>
          <w:szCs w:val="20"/>
          <w:shd w:val="clear" w:color="auto" w:fill="FFFFFF"/>
        </w:rPr>
        <w:t>.</w:t>
      </w:r>
    </w:p>
    <w:p w:rsidR="007A7197" w:rsidRPr="00AC2A1A" w:rsidRDefault="007A7197"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eastAsia="Calibri" w:hAnsi="Century Gothic" w:cs="Times New Roman"/>
          <w:sz w:val="24"/>
          <w:szCs w:val="24"/>
          <w:lang w:eastAsia="en-US"/>
        </w:rPr>
        <w:t>В августе 2021 года на ПАО «ОДК - Сатурн» запустили современную производственную линию неразрушающего контроля отливок лопаток турбины для гражданских двигателей. Новое отечественное оборудование рассчитано на пропускную способность не менее 300 тыс. лопаток в год и предусматривает минимальное вмешательство оператора в технологический процесс, снижая влияние человеческого фактора</w:t>
      </w:r>
      <w:r w:rsidRPr="00AC2A1A">
        <w:rPr>
          <w:rFonts w:ascii="Century Gothic" w:hAnsi="Century Gothic" w:cs="Times New Roman"/>
          <w:color w:val="696969"/>
          <w:shd w:val="clear" w:color="auto" w:fill="FFFFFF"/>
        </w:rPr>
        <w:t xml:space="preserve">. </w:t>
      </w:r>
      <w:r w:rsidRPr="00AC2A1A">
        <w:rPr>
          <w:rFonts w:ascii="Century Gothic" w:eastAsia="Calibri" w:hAnsi="Century Gothic" w:cs="Times New Roman"/>
          <w:sz w:val="24"/>
          <w:szCs w:val="24"/>
          <w:lang w:eastAsia="en-US"/>
        </w:rPr>
        <w:t xml:space="preserve">Линия флуоресцентного капиллярного контроля </w:t>
      </w:r>
      <w:r w:rsidRPr="00AC2A1A">
        <w:rPr>
          <w:rFonts w:ascii="Century Gothic" w:eastAsia="Calibri" w:hAnsi="Century Gothic" w:cs="Times New Roman"/>
          <w:sz w:val="24"/>
          <w:szCs w:val="24"/>
          <w:lang w:eastAsia="en-US"/>
        </w:rPr>
        <w:lastRenderedPageBreak/>
        <w:t>подобного класса впервые внедрена в ОДК. Новый участок контроля структуры материала и отсутствия литейных дефектов организован в рамках развития центра специализации «Лопатки турбины» «ОДК - Сатурн» в соответствии с программой трансформации индустриальной модели ОДК.</w:t>
      </w:r>
      <w:r w:rsidRPr="00AC2A1A">
        <w:rPr>
          <w:rFonts w:ascii="Century Gothic" w:hAnsi="Century Gothic" w:cs="Times New Roman"/>
          <w:color w:val="696969"/>
          <w:shd w:val="clear" w:color="auto" w:fill="FFFFFF"/>
        </w:rPr>
        <w:t xml:space="preserve">  </w:t>
      </w:r>
    </w:p>
    <w:p w:rsidR="007A7197" w:rsidRPr="00AC2A1A" w:rsidRDefault="007A7197"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eastAsia="Calibri" w:hAnsi="Century Gothic" w:cs="Times New Roman"/>
          <w:sz w:val="24"/>
          <w:szCs w:val="24"/>
          <w:lang w:eastAsia="en-US"/>
        </w:rPr>
        <w:t>В июне 2021 года ПАО «ОДК - Сатурн» и АО «Судостроительный завод «Вымпел» представили свою продукцию на Международном военно</w:t>
      </w:r>
      <w:r w:rsidR="00522E44" w:rsidRPr="00AC2A1A">
        <w:rPr>
          <w:rFonts w:ascii="Century Gothic" w:eastAsia="Calibri" w:hAnsi="Century Gothic" w:cs="Times New Roman"/>
          <w:sz w:val="24"/>
          <w:szCs w:val="24"/>
          <w:lang w:eastAsia="en-US"/>
        </w:rPr>
        <w:t xml:space="preserve"> </w:t>
      </w:r>
      <w:r w:rsidRPr="00AC2A1A">
        <w:rPr>
          <w:rFonts w:ascii="Century Gothic" w:eastAsia="Calibri" w:hAnsi="Century Gothic" w:cs="Times New Roman"/>
          <w:sz w:val="24"/>
          <w:szCs w:val="24"/>
          <w:lang w:eastAsia="en-US"/>
        </w:rPr>
        <w:t>-</w:t>
      </w:r>
      <w:r w:rsidR="00522E44" w:rsidRPr="00AC2A1A">
        <w:rPr>
          <w:rFonts w:ascii="Century Gothic" w:eastAsia="Calibri" w:hAnsi="Century Gothic" w:cs="Times New Roman"/>
          <w:sz w:val="24"/>
          <w:szCs w:val="24"/>
          <w:lang w:eastAsia="en-US"/>
        </w:rPr>
        <w:t xml:space="preserve"> </w:t>
      </w:r>
      <w:r w:rsidRPr="00AC2A1A">
        <w:rPr>
          <w:rFonts w:ascii="Century Gothic" w:eastAsia="Calibri" w:hAnsi="Century Gothic" w:cs="Times New Roman"/>
          <w:sz w:val="24"/>
          <w:szCs w:val="24"/>
          <w:lang w:eastAsia="en-US"/>
        </w:rPr>
        <w:t>морском салоне в Санкт</w:t>
      </w:r>
      <w:r w:rsidR="00522E44" w:rsidRPr="00AC2A1A">
        <w:rPr>
          <w:rFonts w:ascii="Century Gothic" w:eastAsia="Calibri" w:hAnsi="Century Gothic" w:cs="Times New Roman"/>
          <w:sz w:val="24"/>
          <w:szCs w:val="24"/>
          <w:lang w:eastAsia="en-US"/>
        </w:rPr>
        <w:t xml:space="preserve"> </w:t>
      </w:r>
      <w:r w:rsidRPr="00AC2A1A">
        <w:rPr>
          <w:rFonts w:ascii="Century Gothic" w:eastAsia="Calibri" w:hAnsi="Century Gothic" w:cs="Times New Roman"/>
          <w:sz w:val="24"/>
          <w:szCs w:val="24"/>
          <w:lang w:eastAsia="en-US"/>
        </w:rPr>
        <w:t>-</w:t>
      </w:r>
      <w:r w:rsidR="00522E44" w:rsidRPr="00AC2A1A">
        <w:rPr>
          <w:rFonts w:ascii="Century Gothic" w:eastAsia="Calibri" w:hAnsi="Century Gothic" w:cs="Times New Roman"/>
          <w:sz w:val="24"/>
          <w:szCs w:val="24"/>
          <w:lang w:eastAsia="en-US"/>
        </w:rPr>
        <w:t xml:space="preserve"> </w:t>
      </w:r>
      <w:r w:rsidRPr="00AC2A1A">
        <w:rPr>
          <w:rFonts w:ascii="Century Gothic" w:eastAsia="Calibri" w:hAnsi="Century Gothic" w:cs="Times New Roman"/>
          <w:sz w:val="24"/>
          <w:szCs w:val="24"/>
          <w:lang w:eastAsia="en-US"/>
        </w:rPr>
        <w:t xml:space="preserve">Петербурге: макеты новых газотурбинных двигателей для морских судов 4 поколения, технические разработки ГТД 5 поколения; модели модернизированных катеров «Мангуст» и «Молния»; большой гидрографический катер «Евгений Гницевич» и пограничный сторожевой катер «Мангуст». </w:t>
      </w:r>
    </w:p>
    <w:p w:rsidR="007A7197" w:rsidRPr="00AC2A1A" w:rsidRDefault="007A7197"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eastAsia="Calibri" w:hAnsi="Century Gothic" w:cs="Times New Roman"/>
          <w:sz w:val="24"/>
          <w:szCs w:val="24"/>
          <w:lang w:eastAsia="en-US"/>
        </w:rPr>
        <w:t>В июне 2021 года  на АО «Судостроительный завод «Вымпел»</w:t>
      </w:r>
      <w:r w:rsidRPr="00AC2A1A">
        <w:rPr>
          <w:rFonts w:ascii="Century Gothic" w:hAnsi="Century Gothic"/>
          <w:sz w:val="24"/>
          <w:szCs w:val="24"/>
        </w:rPr>
        <w:t xml:space="preserve"> </w:t>
      </w:r>
      <w:r w:rsidRPr="00AC2A1A">
        <w:rPr>
          <w:rFonts w:ascii="Century Gothic" w:eastAsia="Calibri" w:hAnsi="Century Gothic" w:cs="Times New Roman"/>
          <w:sz w:val="24"/>
          <w:szCs w:val="24"/>
          <w:lang w:eastAsia="en-US"/>
        </w:rPr>
        <w:t>спустили на воду судно «Геннадий Дмитриев», самое большое судно, построенное за историю предприятия (вес корпуса более 2 тыс. тонн, длина – 77 м, ширина – 16 м, внутри – более 180 помещений различного назначения). Судно выполнено по заказу Министерства обороны РФ. Морской транспорт вооружения будут использовать для приёма, хранения и транспортировки боеприпасов на подводные лодки и надводные корабли.</w:t>
      </w:r>
    </w:p>
    <w:p w:rsidR="007A7197" w:rsidRPr="00AC2A1A" w:rsidRDefault="007A7197"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eastAsia="Calibri" w:hAnsi="Century Gothic" w:cs="Times New Roman"/>
          <w:sz w:val="24"/>
          <w:szCs w:val="24"/>
          <w:lang w:eastAsia="en-US"/>
        </w:rPr>
        <w:t>В июле 2021 года на АО «Судостроительный завод «Вымпел» состоялась закладка катера специального назначения «Грачонок» по заказу Министерства обороны РФ для Северного флота. Ранее были сданы 4 катера для Северного флота и 4 — для морских частей войск Национальной гвардии РФ.</w:t>
      </w:r>
    </w:p>
    <w:p w:rsidR="007A7197" w:rsidRPr="00AC2A1A" w:rsidRDefault="007A7197" w:rsidP="00AF7F55">
      <w:pPr>
        <w:pStyle w:val="afb"/>
        <w:ind w:firstLine="709"/>
        <w:jc w:val="both"/>
        <w:rPr>
          <w:rFonts w:ascii="Century Gothic" w:eastAsia="Calibri" w:hAnsi="Century Gothic"/>
          <w:lang w:eastAsia="en-US"/>
        </w:rPr>
      </w:pPr>
      <w:r w:rsidRPr="00AC2A1A">
        <w:rPr>
          <w:rFonts w:ascii="Century Gothic" w:eastAsia="Calibri" w:hAnsi="Century Gothic"/>
          <w:lang w:eastAsia="en-US"/>
        </w:rPr>
        <w:t xml:space="preserve">В мае 2021 года на ООО «Верфь братьев Нобель» (входит в Группу компаний «Калашников» </w:t>
      </w:r>
      <w:r w:rsidRPr="00AC2A1A">
        <w:rPr>
          <w:rFonts w:ascii="Century Gothic" w:hAnsi="Century Gothic"/>
        </w:rPr>
        <w:t>ГК «Ростех»</w:t>
      </w:r>
      <w:r w:rsidRPr="00AC2A1A">
        <w:rPr>
          <w:rFonts w:ascii="Century Gothic" w:eastAsia="Calibri" w:hAnsi="Century Gothic"/>
          <w:lang w:eastAsia="en-US"/>
        </w:rPr>
        <w:t xml:space="preserve">) состоялась закладка нового </w:t>
      </w:r>
      <w:r w:rsidRPr="00AC2A1A">
        <w:rPr>
          <w:rFonts w:ascii="Century Gothic" w:eastAsia="Calibri" w:hAnsi="Century Gothic"/>
          <w:bCs/>
          <w:lang w:eastAsia="en-US"/>
        </w:rPr>
        <w:t xml:space="preserve">среднетоннажного рыболовного судна проекта Т40В, </w:t>
      </w:r>
      <w:r w:rsidRPr="00AC2A1A">
        <w:rPr>
          <w:rFonts w:ascii="Century Gothic" w:eastAsia="Calibri" w:hAnsi="Century Gothic"/>
          <w:lang w:eastAsia="en-US"/>
        </w:rPr>
        <w:t>предназначенного для промысла рыбы посредством донного или пелагического тралов, снюрревода, транспортировки рыбы-сырца наливом в грузовых танках, улова в порт или его передачи на плавбазу в море. Судно будет эксплуатироваться в морской экономической зоне РФ – Дальневосточном рыбопромысловом бассейне.</w:t>
      </w:r>
    </w:p>
    <w:p w:rsidR="007A7197" w:rsidRPr="00AC2A1A" w:rsidRDefault="007A7197" w:rsidP="00AF7F55">
      <w:pPr>
        <w:shd w:val="clear" w:color="auto" w:fill="FFFFFF"/>
        <w:spacing w:after="0" w:line="240" w:lineRule="auto"/>
        <w:ind w:firstLine="709"/>
        <w:jc w:val="both"/>
        <w:textAlignment w:val="baseline"/>
        <w:rPr>
          <w:rFonts w:ascii="Century Gothic" w:hAnsi="Century Gothic"/>
          <w:sz w:val="24"/>
          <w:szCs w:val="24"/>
        </w:rPr>
      </w:pPr>
      <w:r w:rsidRPr="00AC2A1A">
        <w:rPr>
          <w:rFonts w:ascii="Century Gothic" w:hAnsi="Century Gothic"/>
          <w:sz w:val="24"/>
          <w:szCs w:val="24"/>
        </w:rPr>
        <w:t>В июне 2021 года АО «ОДК - Газовые турбины» (входит в  структуру ГК «Ростех» – АО «Объединенная двигателестроительная корпорация») отправили на газовое месторождение Группы «Новатэк» газоперекачивающий агрегат ГПА - 4РМП (для заполнения и отбора газа из подземных хранилищ). Агрегат может работать в широком диапазоне давлений. Привод для агрегата (газотурбинный двигатель ГТД-4РМ) изготовили на ПАО «ОДК — Сатурн».</w:t>
      </w:r>
    </w:p>
    <w:p w:rsidR="007A7197" w:rsidRPr="00AC2A1A" w:rsidRDefault="007A7197" w:rsidP="00AF7F55">
      <w:pPr>
        <w:pStyle w:val="ConsPlusNormal"/>
        <w:ind w:firstLine="709"/>
        <w:jc w:val="both"/>
        <w:rPr>
          <w:rFonts w:ascii="Century Gothic" w:eastAsia="Calibri" w:hAnsi="Century Gothic"/>
          <w:sz w:val="24"/>
          <w:szCs w:val="24"/>
          <w:lang w:eastAsia="en-US"/>
        </w:rPr>
      </w:pPr>
      <w:r w:rsidRPr="00AC2A1A">
        <w:rPr>
          <w:rFonts w:ascii="Century Gothic" w:eastAsia="Calibri" w:hAnsi="Century Gothic" w:cs="Times New Roman"/>
          <w:sz w:val="24"/>
          <w:szCs w:val="24"/>
          <w:lang w:eastAsia="en-US"/>
        </w:rPr>
        <w:t>В сентябре 2021 года первые унифицированные агрегаты разработки АО  ОДК - Газовые турбины» нового класса мощности 16-25 МВт направлены для дочерней структуры «Газпрома»</w:t>
      </w:r>
      <w:r w:rsidRPr="00AC2A1A">
        <w:rPr>
          <w:rFonts w:ascii="Century Gothic" w:hAnsi="Century Gothic"/>
          <w:color w:val="000000"/>
          <w:sz w:val="27"/>
          <w:szCs w:val="27"/>
        </w:rPr>
        <w:t xml:space="preserve"> </w:t>
      </w:r>
      <w:r w:rsidRPr="00AC2A1A">
        <w:rPr>
          <w:rFonts w:ascii="Century Gothic" w:eastAsia="Calibri" w:hAnsi="Century Gothic" w:cs="Times New Roman"/>
          <w:sz w:val="24"/>
          <w:szCs w:val="24"/>
          <w:lang w:eastAsia="en-US"/>
        </w:rPr>
        <w:t xml:space="preserve">— компрессорной станции «Юбилейная». </w:t>
      </w:r>
      <w:r w:rsidRPr="00AC2A1A">
        <w:rPr>
          <w:rFonts w:ascii="Century Gothic" w:eastAsia="Calibri" w:hAnsi="Century Gothic"/>
          <w:sz w:val="24"/>
          <w:szCs w:val="24"/>
          <w:lang w:eastAsia="en-US"/>
        </w:rPr>
        <w:t>Унификация позволяет применять в составе агрегатов любые приводы российского производства мощностью 16 и 25 МВт и компрессоры с различной степенью сжатия в зависимости от потребностей заказчика. Расширенный диапазон мощностей даёт возможность использовать эти ГПА практически на любых объектах “Газпрома”. Взаимозаменяемость узлов и систем даёт возможность при необходимости гибко перераспределять поставки комплектующих. Такой подход позволяет нарастить объёмы производства, снизить стоимость оборудования и оптимизировать затраты на реконструкцию и строительство объектов газовой отрасли</w:t>
      </w:r>
      <w:r w:rsidRPr="00AC2A1A">
        <w:rPr>
          <w:rFonts w:ascii="Century Gothic" w:hAnsi="Century Gothic"/>
          <w:i/>
          <w:iCs/>
          <w:color w:val="000000"/>
          <w:sz w:val="27"/>
          <w:szCs w:val="27"/>
          <w:bdr w:val="none" w:sz="0" w:space="0" w:color="auto" w:frame="1"/>
        </w:rPr>
        <w:t xml:space="preserve">. </w:t>
      </w:r>
      <w:r w:rsidRPr="00AC2A1A">
        <w:rPr>
          <w:rFonts w:ascii="Century Gothic" w:eastAsia="Calibri" w:hAnsi="Century Gothic"/>
          <w:sz w:val="24"/>
          <w:szCs w:val="24"/>
          <w:lang w:eastAsia="en-US"/>
        </w:rPr>
        <w:t xml:space="preserve">Поставленное оборудование будут использовать для обеспечения транзита газа из Коми в регионы Северо-Запада, а затем — на экспорт через «Северный поток-2». </w:t>
      </w:r>
    </w:p>
    <w:p w:rsidR="007A7197" w:rsidRPr="00AC2A1A" w:rsidRDefault="007A7197" w:rsidP="00AF7F55">
      <w:pPr>
        <w:pStyle w:val="afb"/>
        <w:ind w:firstLine="709"/>
        <w:jc w:val="both"/>
        <w:rPr>
          <w:rFonts w:ascii="Century Gothic" w:eastAsia="Calibri" w:hAnsi="Century Gothic"/>
          <w:lang w:eastAsia="en-US"/>
        </w:rPr>
      </w:pPr>
      <w:r w:rsidRPr="00AC2A1A">
        <w:rPr>
          <w:rFonts w:ascii="Century Gothic" w:eastAsia="Calibri" w:hAnsi="Century Gothic"/>
          <w:lang w:eastAsia="en-US"/>
        </w:rPr>
        <w:t xml:space="preserve">В марте 2021 года на АО «Раскат» (входит в холдинг АО НПО «Высокоточные комплексы», ГК «Ростех») начата серийная сборка мини-погрузчиков «Ant 750». </w:t>
      </w:r>
      <w:r w:rsidRPr="00AC2A1A">
        <w:rPr>
          <w:rFonts w:ascii="Century Gothic" w:eastAsia="Calibri" w:hAnsi="Century Gothic"/>
          <w:lang w:eastAsia="en-US"/>
        </w:rPr>
        <w:lastRenderedPageBreak/>
        <w:t xml:space="preserve">Производственные мощности позволят выпускать до 150 единиц в год. Запускается линия по производству металлоконструкций для мини-погрузчика «Ant 750» и «Ant 1000», фронтального погрузчика «Ant 3000» и кабины для тракторов «Ant 4135F». </w:t>
      </w:r>
    </w:p>
    <w:p w:rsidR="007A7197" w:rsidRPr="00AC2A1A" w:rsidRDefault="007A7197"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eastAsia="Calibri" w:hAnsi="Century Gothic" w:cs="Times New Roman"/>
          <w:sz w:val="24"/>
          <w:szCs w:val="24"/>
          <w:lang w:eastAsia="en-US"/>
        </w:rPr>
        <w:t xml:space="preserve">На АО «Рыбинский завод приборостроения» (входит в концерн «Вега», холдинг «Росэлектроника», </w:t>
      </w:r>
      <w:r w:rsidRPr="00AC2A1A">
        <w:rPr>
          <w:rFonts w:ascii="Century Gothic" w:hAnsi="Century Gothic"/>
          <w:sz w:val="24"/>
          <w:szCs w:val="24"/>
        </w:rPr>
        <w:t>ГК «Ростех»</w:t>
      </w:r>
      <w:r w:rsidRPr="00AC2A1A">
        <w:rPr>
          <w:rFonts w:ascii="Century Gothic" w:eastAsia="Calibri" w:hAnsi="Century Gothic" w:cs="Times New Roman"/>
          <w:sz w:val="24"/>
          <w:szCs w:val="24"/>
          <w:lang w:eastAsia="en-US"/>
        </w:rPr>
        <w:t xml:space="preserve">) будет создан новый производственный участок в части поверхностного монтажа и селективной пайки, на котором организуют производство бесперебойных источников питания, оптимизаторов энергосистем и интеллектуальных приборов учета. </w:t>
      </w:r>
    </w:p>
    <w:p w:rsidR="007A7197" w:rsidRPr="00AC2A1A" w:rsidRDefault="007A7197" w:rsidP="00AF7F55">
      <w:pPr>
        <w:pStyle w:val="afb"/>
        <w:shd w:val="clear" w:color="auto" w:fill="FFFFFF"/>
        <w:ind w:firstLine="709"/>
        <w:jc w:val="both"/>
        <w:rPr>
          <w:rFonts w:ascii="Century Gothic" w:eastAsia="Calibri" w:hAnsi="Century Gothic"/>
          <w:bCs/>
          <w:lang w:eastAsia="en-US"/>
        </w:rPr>
      </w:pPr>
      <w:r w:rsidRPr="00AC2A1A">
        <w:rPr>
          <w:rFonts w:ascii="Century Gothic" w:eastAsia="Calibri" w:hAnsi="Century Gothic"/>
          <w:bCs/>
          <w:lang w:eastAsia="en-US"/>
        </w:rPr>
        <w:t>22</w:t>
      </w:r>
      <w:r w:rsidR="00522E44" w:rsidRPr="00AC2A1A">
        <w:rPr>
          <w:rFonts w:ascii="Century Gothic" w:eastAsia="Calibri" w:hAnsi="Century Gothic"/>
          <w:bCs/>
          <w:lang w:eastAsia="en-US"/>
        </w:rPr>
        <w:t xml:space="preserve"> </w:t>
      </w:r>
      <w:r w:rsidRPr="00AC2A1A">
        <w:rPr>
          <w:rFonts w:ascii="Century Gothic" w:eastAsia="Calibri" w:hAnsi="Century Gothic"/>
          <w:bCs/>
          <w:lang w:eastAsia="en-US"/>
        </w:rPr>
        <w:t>-</w:t>
      </w:r>
      <w:r w:rsidR="00522E44" w:rsidRPr="00AC2A1A">
        <w:rPr>
          <w:rFonts w:ascii="Century Gothic" w:eastAsia="Calibri" w:hAnsi="Century Gothic"/>
          <w:bCs/>
          <w:lang w:eastAsia="en-US"/>
        </w:rPr>
        <w:t xml:space="preserve"> </w:t>
      </w:r>
      <w:r w:rsidRPr="00AC2A1A">
        <w:rPr>
          <w:rFonts w:ascii="Century Gothic" w:eastAsia="Calibri" w:hAnsi="Century Gothic"/>
          <w:bCs/>
          <w:lang w:eastAsia="en-US"/>
        </w:rPr>
        <w:t xml:space="preserve">28 августа 2021 года в конгрессно-выставочном центре «Патриот» (Московская область, г. Кубинка) проходил </w:t>
      </w:r>
      <w:r w:rsidRPr="00AC2A1A">
        <w:rPr>
          <w:rFonts w:ascii="Century Gothic" w:eastAsia="Calibri" w:hAnsi="Century Gothic"/>
          <w:bCs/>
          <w:lang w:val="en-US" w:eastAsia="en-US"/>
        </w:rPr>
        <w:t>VII</w:t>
      </w:r>
      <w:r w:rsidRPr="00AC2A1A">
        <w:rPr>
          <w:rFonts w:ascii="Century Gothic" w:eastAsia="Calibri" w:hAnsi="Century Gothic"/>
          <w:bCs/>
          <w:lang w:eastAsia="en-US"/>
        </w:rPr>
        <w:t xml:space="preserve"> международный форум «Армия-2021». Ярославскую область представляли 11 предприятий, в том числе от г. Рыбинска: ПАО «ОДК-Сатурн», АО «ССЗ «Вымпел», ООО «Верфь братьев Нобель», АО «Русская механика», АО «Раскат», АО «Рыбинский завод приборостроения», АО КБ «Луч». В составе стенда ГК «Ростех» ПАО «ОДК-Сатурн» представил морской газотурбинный двигатель Е70/8РД и двухконтурный турбореактивный авиадвигатель ТРДД – 50 МТ. АО «Русская механика» демонстрировала снегоходы АМ-1 и Frontier-1000, квадроцикл «Термит» (мотовездеход с колесной формулой 6×6, новый проект предприятия). АО «Раскат» представил дорожный каток РV11 DD и минипогрузчик АNT-750. АО «ССЗ «Вымпел» и ООО  Верфь братьев Нобель» демонстрировали модели патрульных, специальных, многоцелевых катеров и другие модели катеров, кораблей. АО «Рыбинский завод приборостроения» представил опытный образец малогабаритного измерителя скорости и угла сноса летательных аппаратов (ДИСС) для самолётов и беспилотников на отечественной элементной базе.</w:t>
      </w:r>
    </w:p>
    <w:p w:rsidR="007A7197" w:rsidRPr="00AC2A1A" w:rsidRDefault="007A7197" w:rsidP="00AF7F55">
      <w:pPr>
        <w:pStyle w:val="ConsPlusNormal"/>
        <w:ind w:firstLine="709"/>
        <w:jc w:val="both"/>
        <w:rPr>
          <w:rFonts w:ascii="Century Gothic" w:eastAsia="Calibri" w:hAnsi="Century Gothic" w:cs="Times New Roman"/>
          <w:bCs/>
          <w:sz w:val="24"/>
          <w:szCs w:val="24"/>
          <w:lang w:eastAsia="en-US"/>
        </w:rPr>
      </w:pPr>
      <w:r w:rsidRPr="00AC2A1A">
        <w:rPr>
          <w:rFonts w:ascii="Century Gothic" w:eastAsia="Calibri" w:hAnsi="Century Gothic" w:cs="Times New Roman"/>
          <w:bCs/>
          <w:sz w:val="24"/>
          <w:szCs w:val="24"/>
          <w:lang w:eastAsia="en-US"/>
        </w:rPr>
        <w:t>24</w:t>
      </w:r>
      <w:r w:rsidR="00522E44" w:rsidRPr="00AC2A1A">
        <w:rPr>
          <w:rFonts w:ascii="Century Gothic" w:eastAsia="Calibri" w:hAnsi="Century Gothic" w:cs="Times New Roman"/>
          <w:bCs/>
          <w:sz w:val="24"/>
          <w:szCs w:val="24"/>
          <w:lang w:eastAsia="en-US"/>
        </w:rPr>
        <w:t xml:space="preserve"> </w:t>
      </w:r>
      <w:r w:rsidRPr="00AC2A1A">
        <w:rPr>
          <w:rFonts w:ascii="Century Gothic" w:eastAsia="Calibri" w:hAnsi="Century Gothic" w:cs="Times New Roman"/>
          <w:bCs/>
          <w:sz w:val="24"/>
          <w:szCs w:val="24"/>
          <w:lang w:eastAsia="en-US"/>
        </w:rPr>
        <w:t>-</w:t>
      </w:r>
      <w:r w:rsidR="00522E44" w:rsidRPr="00AC2A1A">
        <w:rPr>
          <w:rFonts w:ascii="Century Gothic" w:eastAsia="Calibri" w:hAnsi="Century Gothic" w:cs="Times New Roman"/>
          <w:bCs/>
          <w:sz w:val="24"/>
          <w:szCs w:val="24"/>
          <w:lang w:eastAsia="en-US"/>
        </w:rPr>
        <w:t xml:space="preserve"> </w:t>
      </w:r>
      <w:r w:rsidRPr="00AC2A1A">
        <w:rPr>
          <w:rFonts w:ascii="Century Gothic" w:eastAsia="Calibri" w:hAnsi="Century Gothic" w:cs="Times New Roman"/>
          <w:bCs/>
          <w:sz w:val="24"/>
          <w:szCs w:val="24"/>
          <w:lang w:eastAsia="en-US"/>
        </w:rPr>
        <w:t>25 мая 2021 года в Рыбинске прошел VII Международный технологический форум (МТФ) «Инновации. Технологии. Производство». В этом году мероприятие впервые состоялось в онлайн-формате. Ключевой темой обсуждения стали вопросы изменения бизнес-модели высокотехнологичных производственных корпораций в связи с изменением ситуации на рынках.  В работе МТФ – 2021 приняли участие около 1000 человек, в том числе руководители и профильные заместители субъектов Российской Федерации, топ - менеджеры государственных корпораций и холдинговых компаний, ректоры вузов ключевых регионов присутствия «Объединённой двигателестроительной корпорации» (Москва, Санкт - Петербург, Ярославская область, Самарская область, Омская область, Пермский край, республика Башкортостан). Двухдневная программа форума включила в себя порядка 25 секций, разделенных на 5 потоков вещания: новые рынки, цифровая трансформация предприятия, внешние инновации в корпорации, кадры для цифровой экономики, инф9рмационная безопасность.</w:t>
      </w:r>
    </w:p>
    <w:p w:rsidR="007A7197" w:rsidRPr="00AC2A1A" w:rsidRDefault="007A7197" w:rsidP="00AC2A1A">
      <w:pPr>
        <w:pStyle w:val="ConsPlusNormal"/>
        <w:ind w:firstLine="709"/>
        <w:jc w:val="both"/>
        <w:rPr>
          <w:rFonts w:ascii="Century Gothic" w:eastAsia="Calibri" w:hAnsi="Century Gothic" w:cs="Times New Roman"/>
          <w:bCs/>
          <w:sz w:val="24"/>
          <w:szCs w:val="24"/>
          <w:lang w:eastAsia="en-US"/>
        </w:rPr>
      </w:pPr>
    </w:p>
    <w:p w:rsidR="007A7197" w:rsidRPr="00AC2A1A" w:rsidRDefault="007A7197" w:rsidP="00AF7F55">
      <w:pPr>
        <w:spacing w:after="100" w:line="240" w:lineRule="auto"/>
        <w:ind w:firstLine="709"/>
        <w:rPr>
          <w:rFonts w:ascii="Century Gothic" w:hAnsi="Century Gothic"/>
          <w:b/>
          <w:sz w:val="24"/>
          <w:szCs w:val="24"/>
        </w:rPr>
      </w:pPr>
      <w:r w:rsidRPr="00AC2A1A">
        <w:rPr>
          <w:rFonts w:ascii="Century Gothic" w:hAnsi="Century Gothic"/>
          <w:b/>
          <w:sz w:val="24"/>
          <w:szCs w:val="24"/>
        </w:rPr>
        <w:t>Численность и заработная плата работающих в промышленности</w:t>
      </w:r>
    </w:p>
    <w:p w:rsidR="007A7197" w:rsidRPr="00AC2A1A" w:rsidRDefault="007A7197"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hAnsi="Century Gothic"/>
          <w:noProof/>
        </w:rPr>
        <w:drawing>
          <wp:anchor distT="0" distB="0" distL="114300" distR="114300" simplePos="0" relativeHeight="251848192" behindDoc="1" locked="0" layoutInCell="1" allowOverlap="1">
            <wp:simplePos x="0" y="0"/>
            <wp:positionH relativeFrom="column">
              <wp:posOffset>3658235</wp:posOffset>
            </wp:positionH>
            <wp:positionV relativeFrom="paragraph">
              <wp:posOffset>60960</wp:posOffset>
            </wp:positionV>
            <wp:extent cx="3336925" cy="1555115"/>
            <wp:effectExtent l="0" t="0" r="0" b="0"/>
            <wp:wrapSquare wrapText="bothSides"/>
            <wp:docPr id="2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sidRPr="00AC2A1A">
        <w:rPr>
          <w:rFonts w:ascii="Century Gothic" w:eastAsia="Calibri" w:hAnsi="Century Gothic" w:cs="Times New Roman"/>
          <w:sz w:val="24"/>
          <w:szCs w:val="24"/>
          <w:lang w:eastAsia="en-US"/>
        </w:rPr>
        <w:t>Численность работающих в промышленности на протяжении ряда лет достаточно стабильна, в 2021 году составит 23,1 тыс.</w:t>
      </w:r>
      <w:r w:rsidR="00522E44" w:rsidRPr="00AC2A1A">
        <w:rPr>
          <w:rFonts w:ascii="Century Gothic" w:eastAsia="Calibri" w:hAnsi="Century Gothic" w:cs="Times New Roman"/>
          <w:sz w:val="24"/>
          <w:szCs w:val="24"/>
          <w:lang w:eastAsia="en-US"/>
        </w:rPr>
        <w:t xml:space="preserve"> </w:t>
      </w:r>
      <w:r w:rsidRPr="00AC2A1A">
        <w:rPr>
          <w:rFonts w:ascii="Century Gothic" w:eastAsia="Calibri" w:hAnsi="Century Gothic" w:cs="Times New Roman"/>
          <w:sz w:val="24"/>
          <w:szCs w:val="24"/>
          <w:lang w:eastAsia="en-US"/>
        </w:rPr>
        <w:t xml:space="preserve">чел. (97,7 % к 2020 году). </w:t>
      </w:r>
    </w:p>
    <w:p w:rsidR="007A7197" w:rsidRPr="004A4418" w:rsidRDefault="007A7197" w:rsidP="00AF7F55">
      <w:pPr>
        <w:pStyle w:val="ConsPlusNormal"/>
        <w:ind w:firstLine="709"/>
        <w:jc w:val="both"/>
        <w:rPr>
          <w:rFonts w:ascii="Century Gothic" w:eastAsia="Calibri" w:hAnsi="Century Gothic" w:cs="Times New Roman"/>
          <w:sz w:val="24"/>
          <w:szCs w:val="24"/>
          <w:lang w:eastAsia="en-US"/>
        </w:rPr>
      </w:pPr>
      <w:r w:rsidRPr="004A4418">
        <w:rPr>
          <w:rFonts w:ascii="Century Gothic" w:eastAsia="Calibri" w:hAnsi="Century Gothic" w:cs="Times New Roman"/>
          <w:color w:val="000000"/>
          <w:sz w:val="24"/>
          <w:szCs w:val="24"/>
          <w:lang w:eastAsia="en-US"/>
        </w:rPr>
        <w:t>Несмотря на проблемы, возникшие в 2020 году, в связи с негативным влиянием на производственные процессы</w:t>
      </w:r>
      <w:r w:rsidRPr="004A4418">
        <w:rPr>
          <w:rFonts w:ascii="Century Gothic" w:eastAsia="Calibri" w:hAnsi="Century Gothic" w:cs="Times New Roman"/>
          <w:sz w:val="24"/>
          <w:szCs w:val="24"/>
          <w:lang w:eastAsia="en-US"/>
        </w:rPr>
        <w:t xml:space="preserve"> и финансово-хозяйственную деятельность промышленных предприятий ограничительных мер в условиях распространения новой коронавирусной инфекции на крупных</w:t>
      </w:r>
      <w:r w:rsidR="00302DE1" w:rsidRPr="004A4418">
        <w:rPr>
          <w:rFonts w:ascii="Century Gothic" w:eastAsia="Calibri" w:hAnsi="Century Gothic" w:cs="Times New Roman"/>
          <w:sz w:val="24"/>
          <w:szCs w:val="24"/>
          <w:lang w:eastAsia="en-US"/>
        </w:rPr>
        <w:t xml:space="preserve"> </w:t>
      </w:r>
      <w:r w:rsidRPr="004A4418">
        <w:rPr>
          <w:rFonts w:ascii="Century Gothic" w:eastAsia="Calibri" w:hAnsi="Century Gothic" w:cs="Times New Roman"/>
          <w:sz w:val="24"/>
          <w:szCs w:val="24"/>
          <w:lang w:eastAsia="en-US"/>
        </w:rPr>
        <w:t xml:space="preserve">предприятиях, в </w:t>
      </w:r>
      <w:r w:rsidRPr="004A4418">
        <w:rPr>
          <w:rFonts w:ascii="Century Gothic" w:eastAsia="Calibri" w:hAnsi="Century Gothic" w:cs="Times New Roman"/>
          <w:sz w:val="24"/>
          <w:szCs w:val="24"/>
          <w:lang w:eastAsia="en-US"/>
        </w:rPr>
        <w:lastRenderedPageBreak/>
        <w:t xml:space="preserve">соответствии с условиями коллективных договоров, размер средней заработной платы за 2021 год в промышленности увеличится до 45,1 тыс. руб. (106,0 % к уровню 2020 года). </w:t>
      </w:r>
    </w:p>
    <w:p w:rsidR="007A7197" w:rsidRPr="00AC2A1A" w:rsidRDefault="007A7197" w:rsidP="00AF7F55">
      <w:pPr>
        <w:pStyle w:val="ConsPlusNormal"/>
        <w:ind w:left="-180" w:firstLine="709"/>
        <w:jc w:val="both"/>
        <w:rPr>
          <w:rFonts w:ascii="Century Gothic" w:eastAsia="Calibri" w:hAnsi="Century Gothic" w:cs="Times New Roman"/>
          <w:sz w:val="12"/>
          <w:szCs w:val="10"/>
          <w:lang w:eastAsia="en-US"/>
        </w:rPr>
      </w:pPr>
    </w:p>
    <w:p w:rsidR="007A7197" w:rsidRPr="00AC2A1A" w:rsidRDefault="007A7197" w:rsidP="00AF7F55">
      <w:pPr>
        <w:keepNext/>
        <w:keepLines/>
        <w:spacing w:after="100" w:line="240" w:lineRule="auto"/>
        <w:ind w:firstLine="709"/>
        <w:jc w:val="both"/>
        <w:rPr>
          <w:rFonts w:ascii="Century Gothic" w:hAnsi="Century Gothic"/>
          <w:b/>
          <w:sz w:val="24"/>
          <w:szCs w:val="24"/>
        </w:rPr>
      </w:pPr>
      <w:r w:rsidRPr="00AC2A1A">
        <w:rPr>
          <w:rFonts w:ascii="Century Gothic" w:hAnsi="Century Gothic"/>
          <w:b/>
          <w:sz w:val="24"/>
          <w:szCs w:val="24"/>
        </w:rPr>
        <w:t>Инвестиции в промышленности</w:t>
      </w:r>
    </w:p>
    <w:p w:rsidR="007A7197" w:rsidRPr="00AC2A1A" w:rsidRDefault="007A7197"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hAnsi="Century Gothic"/>
          <w:noProof/>
        </w:rPr>
        <w:drawing>
          <wp:anchor distT="0" distB="0" distL="114300" distR="114300" simplePos="0" relativeHeight="251849216" behindDoc="0" locked="0" layoutInCell="1" allowOverlap="1">
            <wp:simplePos x="0" y="0"/>
            <wp:positionH relativeFrom="column">
              <wp:posOffset>3987800</wp:posOffset>
            </wp:positionH>
            <wp:positionV relativeFrom="paragraph">
              <wp:posOffset>396240</wp:posOffset>
            </wp:positionV>
            <wp:extent cx="2828925" cy="1685925"/>
            <wp:effectExtent l="0" t="0" r="0" b="0"/>
            <wp:wrapSquare wrapText="bothSides"/>
            <wp:docPr id="2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Pr="00AC2A1A">
        <w:rPr>
          <w:rFonts w:ascii="Century Gothic" w:eastAsia="Calibri" w:hAnsi="Century Gothic" w:cs="Times New Roman"/>
          <w:sz w:val="24"/>
          <w:szCs w:val="24"/>
          <w:lang w:eastAsia="en-US"/>
        </w:rPr>
        <w:t>В 2021 году продолжалась реализация 11 инвестиционных проектов на 8 крупных промышленных предприятиях города в отраслях машиностроения и др., в т.ч. наиболее крупных проектов:</w:t>
      </w:r>
    </w:p>
    <w:p w:rsidR="007A7197" w:rsidRPr="00AC2A1A" w:rsidRDefault="007A7197" w:rsidP="00AF7F55">
      <w:pPr>
        <w:numPr>
          <w:ilvl w:val="0"/>
          <w:numId w:val="1"/>
        </w:numPr>
        <w:tabs>
          <w:tab w:val="left" w:pos="851"/>
        </w:tabs>
        <w:spacing w:after="0" w:line="240" w:lineRule="auto"/>
        <w:ind w:left="0" w:firstLine="709"/>
        <w:jc w:val="both"/>
        <w:rPr>
          <w:rFonts w:ascii="Century Gothic" w:hAnsi="Century Gothic"/>
          <w:sz w:val="24"/>
          <w:szCs w:val="24"/>
        </w:rPr>
      </w:pPr>
      <w:r w:rsidRPr="00AC2A1A">
        <w:rPr>
          <w:rFonts w:ascii="Century Gothic" w:hAnsi="Century Gothic"/>
          <w:sz w:val="24"/>
          <w:szCs w:val="24"/>
        </w:rPr>
        <w:t>Создание производства двигателей SaM 146 для Российского регионального самолета SSJ100 (ПАО «ОДК - Сатурн»).</w:t>
      </w:r>
      <w:r w:rsidRPr="00AC2A1A">
        <w:rPr>
          <w:rFonts w:ascii="Century Gothic" w:hAnsi="Century Gothic"/>
          <w:noProof/>
          <w:lang w:eastAsia="ru-RU"/>
        </w:rPr>
        <w:t xml:space="preserve"> </w:t>
      </w:r>
    </w:p>
    <w:p w:rsidR="007A7197" w:rsidRPr="00AC2A1A" w:rsidRDefault="007A7197" w:rsidP="00AF7F55">
      <w:pPr>
        <w:numPr>
          <w:ilvl w:val="0"/>
          <w:numId w:val="1"/>
        </w:numPr>
        <w:tabs>
          <w:tab w:val="left" w:pos="851"/>
        </w:tabs>
        <w:spacing w:after="0" w:line="240" w:lineRule="auto"/>
        <w:ind w:left="0" w:firstLine="709"/>
        <w:jc w:val="both"/>
        <w:rPr>
          <w:rFonts w:ascii="Century Gothic" w:hAnsi="Century Gothic"/>
          <w:noProof/>
          <w:sz w:val="24"/>
          <w:szCs w:val="24"/>
          <w:lang w:eastAsia="ru-RU"/>
        </w:rPr>
      </w:pPr>
      <w:r w:rsidRPr="00AC2A1A">
        <w:rPr>
          <w:rFonts w:ascii="Century Gothic" w:hAnsi="Century Gothic"/>
          <w:sz w:val="24"/>
          <w:szCs w:val="24"/>
        </w:rPr>
        <w:t xml:space="preserve">Проект создания </w:t>
      </w:r>
      <w:r w:rsidRPr="00AC2A1A">
        <w:rPr>
          <w:rFonts w:ascii="Century Gothic" w:hAnsi="Century Gothic"/>
          <w:noProof/>
          <w:sz w:val="24"/>
          <w:szCs w:val="24"/>
          <w:lang w:eastAsia="ru-RU"/>
        </w:rPr>
        <w:t>«Производство рабочих лопаток 2 и 3 ст. ТНД двигателя LEAP-1B» (ПАО «ОДК</w:t>
      </w:r>
      <w:r w:rsidR="00302DE1" w:rsidRPr="00AC2A1A">
        <w:rPr>
          <w:rFonts w:ascii="Century Gothic" w:hAnsi="Century Gothic"/>
          <w:noProof/>
          <w:sz w:val="24"/>
          <w:szCs w:val="24"/>
          <w:lang w:eastAsia="ru-RU"/>
        </w:rPr>
        <w:t xml:space="preserve"> </w:t>
      </w:r>
      <w:r w:rsidRPr="00AC2A1A">
        <w:rPr>
          <w:rFonts w:ascii="Century Gothic" w:hAnsi="Century Gothic"/>
          <w:noProof/>
          <w:sz w:val="24"/>
          <w:szCs w:val="24"/>
          <w:lang w:eastAsia="ru-RU"/>
        </w:rPr>
        <w:t>-</w:t>
      </w:r>
      <w:r w:rsidR="00302DE1" w:rsidRPr="00AC2A1A">
        <w:rPr>
          <w:rFonts w:ascii="Century Gothic" w:hAnsi="Century Gothic"/>
          <w:noProof/>
          <w:sz w:val="24"/>
          <w:szCs w:val="24"/>
          <w:lang w:eastAsia="ru-RU"/>
        </w:rPr>
        <w:t xml:space="preserve"> </w:t>
      </w:r>
      <w:r w:rsidRPr="00AC2A1A">
        <w:rPr>
          <w:rFonts w:ascii="Century Gothic" w:hAnsi="Century Gothic"/>
          <w:noProof/>
          <w:sz w:val="24"/>
          <w:szCs w:val="24"/>
          <w:lang w:eastAsia="ru-RU"/>
        </w:rPr>
        <w:t>Сатурн»).</w:t>
      </w:r>
    </w:p>
    <w:p w:rsidR="007A7197" w:rsidRPr="00AC2A1A" w:rsidRDefault="007A7197" w:rsidP="00AF7F55">
      <w:pPr>
        <w:numPr>
          <w:ilvl w:val="0"/>
          <w:numId w:val="1"/>
        </w:numPr>
        <w:tabs>
          <w:tab w:val="left" w:pos="851"/>
        </w:tabs>
        <w:spacing w:after="0" w:line="240" w:lineRule="auto"/>
        <w:ind w:left="0" w:firstLine="709"/>
        <w:jc w:val="both"/>
        <w:rPr>
          <w:rFonts w:ascii="Century Gothic" w:hAnsi="Century Gothic"/>
          <w:sz w:val="24"/>
          <w:szCs w:val="24"/>
        </w:rPr>
      </w:pPr>
      <w:r w:rsidRPr="00AC2A1A">
        <w:rPr>
          <w:rFonts w:ascii="Century Gothic" w:hAnsi="Century Gothic"/>
          <w:sz w:val="24"/>
          <w:szCs w:val="24"/>
        </w:rPr>
        <w:t>Комплексная замена гидроагрегатов ст.№1, ст.№3, ст.№5 (Филиал ПАО «РусГидро»-«Каскад Верхневолжских ГЭС»).</w:t>
      </w:r>
    </w:p>
    <w:p w:rsidR="007A7197" w:rsidRPr="00AC2A1A" w:rsidRDefault="007A7197" w:rsidP="00AF7F55">
      <w:pPr>
        <w:pStyle w:val="ConsPlusNormal"/>
        <w:ind w:firstLine="709"/>
        <w:jc w:val="both"/>
        <w:rPr>
          <w:rFonts w:ascii="Century Gothic" w:eastAsia="Calibri" w:hAnsi="Century Gothic" w:cs="Times New Roman"/>
          <w:sz w:val="24"/>
          <w:szCs w:val="24"/>
          <w:lang w:eastAsia="en-US"/>
        </w:rPr>
      </w:pPr>
      <w:r w:rsidRPr="00AC2A1A">
        <w:rPr>
          <w:rFonts w:ascii="Century Gothic" w:eastAsia="Calibri" w:hAnsi="Century Gothic" w:cs="Times New Roman"/>
          <w:sz w:val="24"/>
          <w:szCs w:val="24"/>
          <w:lang w:eastAsia="en-US"/>
        </w:rPr>
        <w:t>На долю промышленности пришлось более 85</w:t>
      </w:r>
      <w:r w:rsidR="00302DE1" w:rsidRPr="00AC2A1A">
        <w:rPr>
          <w:rFonts w:ascii="Century Gothic" w:eastAsia="Calibri" w:hAnsi="Century Gothic" w:cs="Times New Roman"/>
          <w:sz w:val="24"/>
          <w:szCs w:val="24"/>
          <w:lang w:eastAsia="en-US"/>
        </w:rPr>
        <w:t xml:space="preserve">,0 </w:t>
      </w:r>
      <w:r w:rsidRPr="00AC2A1A">
        <w:rPr>
          <w:rFonts w:ascii="Century Gothic" w:eastAsia="Calibri" w:hAnsi="Century Gothic" w:cs="Times New Roman"/>
          <w:sz w:val="24"/>
          <w:szCs w:val="24"/>
          <w:lang w:eastAsia="en-US"/>
        </w:rPr>
        <w:t>% суммы всех</w:t>
      </w:r>
      <w:r w:rsidRPr="00AC2A1A">
        <w:rPr>
          <w:rFonts w:ascii="Century Gothic" w:hAnsi="Century Gothic"/>
          <w:sz w:val="24"/>
          <w:szCs w:val="24"/>
        </w:rPr>
        <w:t xml:space="preserve"> </w:t>
      </w:r>
      <w:r w:rsidRPr="00AC2A1A">
        <w:rPr>
          <w:rFonts w:ascii="Century Gothic" w:hAnsi="Century Gothic"/>
          <w:b/>
          <w:sz w:val="24"/>
          <w:szCs w:val="24"/>
        </w:rPr>
        <w:t xml:space="preserve">инвестиций в основной капитал по городу Рыбинску. </w:t>
      </w:r>
      <w:r w:rsidRPr="00AC2A1A">
        <w:rPr>
          <w:rFonts w:ascii="Century Gothic" w:eastAsia="Calibri" w:hAnsi="Century Gothic" w:cs="Times New Roman"/>
          <w:sz w:val="24"/>
          <w:szCs w:val="24"/>
          <w:lang w:eastAsia="en-US"/>
        </w:rPr>
        <w:t xml:space="preserve">В 2021 году инвестиции в основной капитал промышленных предприятий </w:t>
      </w:r>
      <w:r w:rsidR="00302DE1" w:rsidRPr="00AC2A1A">
        <w:rPr>
          <w:rFonts w:ascii="Century Gothic" w:eastAsia="Calibri" w:hAnsi="Century Gothic" w:cs="Times New Roman"/>
          <w:sz w:val="24"/>
          <w:szCs w:val="24"/>
          <w:lang w:eastAsia="en-US"/>
        </w:rPr>
        <w:t xml:space="preserve">по прогнозу </w:t>
      </w:r>
      <w:r w:rsidRPr="00AC2A1A">
        <w:rPr>
          <w:rFonts w:ascii="Century Gothic" w:eastAsia="Calibri" w:hAnsi="Century Gothic" w:cs="Times New Roman"/>
          <w:sz w:val="24"/>
          <w:szCs w:val="24"/>
          <w:lang w:eastAsia="en-US"/>
        </w:rPr>
        <w:t>составят 9,0 млрд. руб.</w:t>
      </w:r>
      <w:r w:rsidRPr="00AC2A1A">
        <w:rPr>
          <w:rFonts w:ascii="Century Gothic" w:hAnsi="Century Gothic"/>
          <w:noProof/>
        </w:rPr>
        <w:t xml:space="preserve"> </w:t>
      </w:r>
    </w:p>
    <w:p w:rsidR="00CA551B" w:rsidRDefault="00CA551B" w:rsidP="00AF7F55">
      <w:pPr>
        <w:autoSpaceDE w:val="0"/>
        <w:autoSpaceDN w:val="0"/>
        <w:adjustRightInd w:val="0"/>
        <w:spacing w:after="0" w:line="240" w:lineRule="auto"/>
        <w:ind w:firstLine="709"/>
        <w:jc w:val="both"/>
        <w:rPr>
          <w:rFonts w:ascii="Century Gothic" w:hAnsi="Century Gothic"/>
          <w:sz w:val="24"/>
          <w:szCs w:val="24"/>
        </w:rPr>
      </w:pPr>
      <w:bookmarkStart w:id="33" w:name="_2.3._ПОТРЕБИТЕЛЬСКИЙ_РЫНОК_1"/>
      <w:bookmarkStart w:id="34" w:name="_Toc528243101"/>
      <w:bookmarkStart w:id="35" w:name="_Toc253235286"/>
      <w:bookmarkStart w:id="36" w:name="_Toc286990982"/>
      <w:bookmarkEnd w:id="33"/>
    </w:p>
    <w:p w:rsidR="00CA551B" w:rsidRPr="00CA551B" w:rsidRDefault="00CA551B" w:rsidP="00AF7F55">
      <w:pPr>
        <w:pStyle w:val="2"/>
        <w:spacing w:after="100" w:line="240" w:lineRule="auto"/>
        <w:ind w:firstLine="709"/>
        <w:rPr>
          <w:rFonts w:ascii="Century Gothic" w:hAnsi="Century Gothic"/>
          <w:color w:val="auto"/>
        </w:rPr>
      </w:pPr>
      <w:bookmarkStart w:id="37" w:name="_Toc85447252"/>
      <w:r w:rsidRPr="00CA551B">
        <w:rPr>
          <w:rFonts w:ascii="Century Gothic" w:hAnsi="Century Gothic"/>
          <w:color w:val="auto"/>
        </w:rPr>
        <w:t>2.2</w:t>
      </w:r>
      <w:r w:rsidR="00CF0FD9">
        <w:rPr>
          <w:rFonts w:ascii="Century Gothic" w:hAnsi="Century Gothic"/>
          <w:color w:val="auto"/>
        </w:rPr>
        <w:t xml:space="preserve"> </w:t>
      </w:r>
      <w:r w:rsidRPr="00CA551B">
        <w:rPr>
          <w:rFonts w:ascii="Century Gothic" w:hAnsi="Century Gothic"/>
          <w:color w:val="auto"/>
        </w:rPr>
        <w:t xml:space="preserve"> МАЛЫЙ БИЗНЕС</w:t>
      </w:r>
      <w:bookmarkEnd w:id="37"/>
    </w:p>
    <w:p w:rsidR="005F61AB" w:rsidRPr="00AC2A1A" w:rsidRDefault="005F61AB" w:rsidP="00AF7F55">
      <w:pPr>
        <w:autoSpaceDE w:val="0"/>
        <w:autoSpaceDN w:val="0"/>
        <w:adjustRightInd w:val="0"/>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На территории города Рыбинска на 10.01.2021 по данным единого реестра субъектов малого и среднего предпринимательства осуществляли хозяйственную деятельность 6 432 субъектов малого и среднего предпринимательства: </w:t>
      </w:r>
    </w:p>
    <w:p w:rsidR="005F61AB" w:rsidRPr="00AC2A1A" w:rsidRDefault="005F61AB" w:rsidP="00AF7F55">
      <w:pPr>
        <w:autoSpaceDE w:val="0"/>
        <w:autoSpaceDN w:val="0"/>
        <w:adjustRightInd w:val="0"/>
        <w:spacing w:after="0" w:line="240" w:lineRule="auto"/>
        <w:ind w:firstLine="709"/>
        <w:jc w:val="both"/>
        <w:rPr>
          <w:rFonts w:ascii="Century Gothic" w:hAnsi="Century Gothic"/>
          <w:sz w:val="24"/>
          <w:szCs w:val="24"/>
        </w:rPr>
      </w:pPr>
      <w:r w:rsidRPr="00AC2A1A">
        <w:rPr>
          <w:rFonts w:ascii="Century Gothic" w:hAnsi="Century Gothic"/>
          <w:sz w:val="24"/>
          <w:szCs w:val="24"/>
        </w:rPr>
        <w:t>- 3 398 индивидуальных предпринимателей;</w:t>
      </w:r>
    </w:p>
    <w:p w:rsidR="005F61AB" w:rsidRPr="00AC2A1A" w:rsidRDefault="005F61AB" w:rsidP="00AF7F55">
      <w:pPr>
        <w:autoSpaceDE w:val="0"/>
        <w:autoSpaceDN w:val="0"/>
        <w:adjustRightInd w:val="0"/>
        <w:spacing w:after="0" w:line="240" w:lineRule="auto"/>
        <w:ind w:firstLine="709"/>
        <w:jc w:val="both"/>
        <w:rPr>
          <w:rFonts w:ascii="Century Gothic" w:hAnsi="Century Gothic"/>
          <w:sz w:val="24"/>
          <w:szCs w:val="24"/>
        </w:rPr>
      </w:pPr>
      <w:r w:rsidRPr="00AC2A1A">
        <w:rPr>
          <w:rFonts w:ascii="Century Gothic" w:hAnsi="Century Gothic"/>
          <w:sz w:val="24"/>
          <w:szCs w:val="24"/>
        </w:rPr>
        <w:t>- 3 018 малых предприятий (включая микропредприятия);</w:t>
      </w:r>
    </w:p>
    <w:p w:rsidR="004A4418" w:rsidRDefault="005F61AB" w:rsidP="00AF7F55">
      <w:pPr>
        <w:autoSpaceDE w:val="0"/>
        <w:autoSpaceDN w:val="0"/>
        <w:adjustRightInd w:val="0"/>
        <w:spacing w:after="0" w:line="240" w:lineRule="auto"/>
        <w:ind w:firstLine="709"/>
        <w:jc w:val="both"/>
        <w:rPr>
          <w:rFonts w:ascii="Century Gothic" w:hAnsi="Century Gothic"/>
          <w:sz w:val="24"/>
          <w:szCs w:val="24"/>
        </w:rPr>
      </w:pPr>
      <w:r w:rsidRPr="00AC2A1A">
        <w:rPr>
          <w:rFonts w:ascii="Century Gothic" w:hAnsi="Century Gothic"/>
          <w:sz w:val="24"/>
          <w:szCs w:val="24"/>
        </w:rPr>
        <w:t>- 16 средних предприятий.</w:t>
      </w:r>
    </w:p>
    <w:p w:rsidR="005F61AB" w:rsidRDefault="00AF7F55" w:rsidP="00AF7F55">
      <w:pPr>
        <w:autoSpaceDE w:val="0"/>
        <w:autoSpaceDN w:val="0"/>
        <w:adjustRightInd w:val="0"/>
        <w:spacing w:after="0" w:line="240" w:lineRule="auto"/>
        <w:ind w:firstLine="709"/>
        <w:jc w:val="both"/>
        <w:rPr>
          <w:rFonts w:ascii="Century Gothic" w:hAnsi="Century Gothic"/>
          <w:sz w:val="24"/>
          <w:szCs w:val="24"/>
        </w:rPr>
      </w:pPr>
      <w:r>
        <w:rPr>
          <w:rFonts w:ascii="Century Gothic" w:hAnsi="Century Gothic"/>
          <w:noProof/>
          <w:sz w:val="24"/>
          <w:szCs w:val="24"/>
          <w:lang w:eastAsia="ru-RU"/>
        </w:rPr>
        <w:drawing>
          <wp:anchor distT="0" distB="0" distL="114300" distR="114300" simplePos="0" relativeHeight="251874816" behindDoc="0" locked="0" layoutInCell="1" allowOverlap="1">
            <wp:simplePos x="0" y="0"/>
            <wp:positionH relativeFrom="margin">
              <wp:posOffset>-70485</wp:posOffset>
            </wp:positionH>
            <wp:positionV relativeFrom="margin">
              <wp:posOffset>6058535</wp:posOffset>
            </wp:positionV>
            <wp:extent cx="6816090" cy="2743200"/>
            <wp:effectExtent l="0" t="0" r="0" b="0"/>
            <wp:wrapSquare wrapText="bothSides"/>
            <wp:docPr id="3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005F61AB" w:rsidRPr="00AC2A1A">
        <w:rPr>
          <w:rFonts w:ascii="Century Gothic" w:hAnsi="Century Gothic"/>
          <w:sz w:val="24"/>
          <w:szCs w:val="24"/>
        </w:rPr>
        <w:t xml:space="preserve">В течение 2021 года по оценке количество индивидуальных предпринимателей незначительно увеличится с 3 398 ед. до 3410 ед., количество малых предприятий (включая микропредприятия) – с 3 018 ед. до 3 025 ед. </w:t>
      </w:r>
    </w:p>
    <w:p w:rsidR="00DA00FC" w:rsidRPr="00AC2A1A" w:rsidRDefault="00DA00FC" w:rsidP="00AF7F55">
      <w:pPr>
        <w:autoSpaceDE w:val="0"/>
        <w:autoSpaceDN w:val="0"/>
        <w:adjustRightInd w:val="0"/>
        <w:spacing w:after="0" w:line="240" w:lineRule="auto"/>
        <w:ind w:firstLine="709"/>
        <w:jc w:val="both"/>
        <w:rPr>
          <w:rFonts w:ascii="Century Gothic" w:hAnsi="Century Gothic"/>
          <w:sz w:val="24"/>
          <w:szCs w:val="24"/>
        </w:rPr>
      </w:pPr>
    </w:p>
    <w:p w:rsidR="005F61AB" w:rsidRPr="00AC2A1A" w:rsidRDefault="005F61AB" w:rsidP="00AF7F55">
      <w:pPr>
        <w:autoSpaceDE w:val="0"/>
        <w:autoSpaceDN w:val="0"/>
        <w:adjustRightInd w:val="0"/>
        <w:spacing w:line="240" w:lineRule="auto"/>
        <w:ind w:firstLine="709"/>
        <w:jc w:val="both"/>
        <w:rPr>
          <w:rFonts w:ascii="Century Gothic" w:hAnsi="Century Gothic"/>
          <w:color w:val="000000" w:themeColor="text1"/>
        </w:rPr>
      </w:pPr>
    </w:p>
    <w:p w:rsidR="005F61AB" w:rsidRPr="00AC2A1A" w:rsidRDefault="005F61AB" w:rsidP="00AF7F55">
      <w:pPr>
        <w:spacing w:line="240" w:lineRule="auto"/>
        <w:ind w:firstLine="709"/>
        <w:jc w:val="both"/>
        <w:rPr>
          <w:rFonts w:ascii="Century Gothic" w:hAnsi="Century Gothic"/>
          <w:color w:val="000000"/>
          <w:highlight w:val="yellow"/>
        </w:rPr>
      </w:pPr>
      <w:r w:rsidRPr="00AC2A1A">
        <w:rPr>
          <w:rFonts w:ascii="Century Gothic" w:hAnsi="Century Gothic"/>
          <w:sz w:val="24"/>
          <w:szCs w:val="24"/>
        </w:rPr>
        <w:lastRenderedPageBreak/>
        <w:t>В 2021 году согласно оценке среднесписочная численность работающих на малых предприятиях (включая микропредприятия) составит 9,5 тыс.</w:t>
      </w:r>
      <w:r w:rsidR="00F62C49" w:rsidRPr="00AC2A1A">
        <w:rPr>
          <w:rFonts w:ascii="Century Gothic" w:hAnsi="Century Gothic"/>
          <w:sz w:val="24"/>
          <w:szCs w:val="24"/>
        </w:rPr>
        <w:t xml:space="preserve"> </w:t>
      </w:r>
      <w:r w:rsidRPr="00AC2A1A">
        <w:rPr>
          <w:rFonts w:ascii="Century Gothic" w:hAnsi="Century Gothic"/>
          <w:sz w:val="24"/>
          <w:szCs w:val="24"/>
        </w:rPr>
        <w:t>чел.; объем отгруженных товаров собственного производства, выполненных работ и услуг – 15,0 млрд.</w:t>
      </w:r>
      <w:r w:rsidR="00F62C49" w:rsidRPr="00AC2A1A">
        <w:rPr>
          <w:rFonts w:ascii="Century Gothic" w:hAnsi="Century Gothic"/>
          <w:sz w:val="24"/>
          <w:szCs w:val="24"/>
        </w:rPr>
        <w:t xml:space="preserve"> </w:t>
      </w:r>
      <w:r w:rsidRPr="00AC2A1A">
        <w:rPr>
          <w:rFonts w:ascii="Century Gothic" w:hAnsi="Century Gothic"/>
          <w:sz w:val="24"/>
          <w:szCs w:val="24"/>
        </w:rPr>
        <w:t>руб.; среднемесячная начисленная заработная плата – 20,4 тыс.</w:t>
      </w:r>
      <w:r w:rsidR="00F62C49" w:rsidRPr="00AC2A1A">
        <w:rPr>
          <w:rFonts w:ascii="Century Gothic" w:hAnsi="Century Gothic"/>
          <w:sz w:val="24"/>
          <w:szCs w:val="24"/>
        </w:rPr>
        <w:t xml:space="preserve"> </w:t>
      </w:r>
      <w:r w:rsidRPr="00AC2A1A">
        <w:rPr>
          <w:rFonts w:ascii="Century Gothic" w:hAnsi="Century Gothic"/>
          <w:sz w:val="24"/>
          <w:szCs w:val="24"/>
        </w:rPr>
        <w:t>руб.</w:t>
      </w:r>
    </w:p>
    <w:p w:rsidR="002B7B9A" w:rsidRPr="00AC2A1A" w:rsidRDefault="005F61AB" w:rsidP="00664D10">
      <w:pPr>
        <w:spacing w:after="100" w:line="240" w:lineRule="auto"/>
        <w:ind w:firstLine="709"/>
        <w:jc w:val="both"/>
        <w:rPr>
          <w:rFonts w:ascii="Century Gothic" w:hAnsi="Century Gothic"/>
          <w:b/>
          <w:sz w:val="24"/>
          <w:szCs w:val="24"/>
        </w:rPr>
      </w:pPr>
      <w:r w:rsidRPr="00AC2A1A">
        <w:rPr>
          <w:rFonts w:ascii="Century Gothic" w:hAnsi="Century Gothic"/>
          <w:b/>
          <w:sz w:val="24"/>
          <w:szCs w:val="24"/>
        </w:rPr>
        <w:t>Поддержка предпринимательства</w:t>
      </w:r>
    </w:p>
    <w:p w:rsidR="005F61AB" w:rsidRPr="00AC2A1A" w:rsidRDefault="005F61AB" w:rsidP="00AF7F55">
      <w:pPr>
        <w:spacing w:after="0" w:line="240" w:lineRule="auto"/>
        <w:ind w:firstLine="709"/>
        <w:jc w:val="both"/>
        <w:rPr>
          <w:rFonts w:ascii="Century Gothic" w:hAnsi="Century Gothic"/>
          <w:bCs/>
          <w:sz w:val="24"/>
          <w:szCs w:val="24"/>
        </w:rPr>
      </w:pPr>
      <w:r w:rsidRPr="00AC2A1A">
        <w:rPr>
          <w:rFonts w:ascii="Century Gothic" w:hAnsi="Century Gothic"/>
          <w:sz w:val="24"/>
          <w:szCs w:val="24"/>
        </w:rPr>
        <w:t>Выполнение полномочий Администрации по поддержке субъектов малого и среднего предпринимательства (СМиСП) связано с созданием условий для развития предпринимательства</w:t>
      </w:r>
      <w:r w:rsidRPr="00AC2A1A">
        <w:rPr>
          <w:rFonts w:ascii="Century Gothic" w:hAnsi="Century Gothic"/>
          <w:bCs/>
          <w:sz w:val="24"/>
          <w:szCs w:val="24"/>
        </w:rPr>
        <w:t>:</w:t>
      </w:r>
    </w:p>
    <w:p w:rsidR="005F61AB" w:rsidRPr="00AC2A1A" w:rsidRDefault="005F61AB" w:rsidP="00AF7F55">
      <w:pPr>
        <w:pStyle w:val="afb"/>
        <w:keepNext/>
        <w:keepLines/>
        <w:ind w:firstLine="709"/>
        <w:jc w:val="both"/>
        <w:rPr>
          <w:rFonts w:ascii="Century Gothic" w:eastAsia="Calibri" w:hAnsi="Century Gothic"/>
          <w:lang w:eastAsia="en-US"/>
        </w:rPr>
      </w:pPr>
      <w:r w:rsidRPr="00AC2A1A">
        <w:rPr>
          <w:rFonts w:ascii="Century Gothic" w:eastAsia="Calibri" w:hAnsi="Century Gothic"/>
          <w:lang w:eastAsia="en-US"/>
        </w:rPr>
        <w:t>1. Развитие системы информационно</w:t>
      </w:r>
      <w:r w:rsidR="0061046C" w:rsidRPr="00AC2A1A">
        <w:rPr>
          <w:rFonts w:ascii="Century Gothic" w:eastAsia="Calibri" w:hAnsi="Century Gothic"/>
          <w:lang w:eastAsia="en-US"/>
        </w:rPr>
        <w:t xml:space="preserve"> </w:t>
      </w:r>
      <w:r w:rsidRPr="00AC2A1A">
        <w:rPr>
          <w:rFonts w:ascii="Century Gothic" w:eastAsia="Calibri" w:hAnsi="Century Gothic"/>
          <w:lang w:eastAsia="en-US"/>
        </w:rPr>
        <w:t>-</w:t>
      </w:r>
      <w:r w:rsidR="0061046C" w:rsidRPr="00AC2A1A">
        <w:rPr>
          <w:rFonts w:ascii="Century Gothic" w:eastAsia="Calibri" w:hAnsi="Century Gothic"/>
          <w:lang w:eastAsia="en-US"/>
        </w:rPr>
        <w:t xml:space="preserve"> </w:t>
      </w:r>
      <w:r w:rsidRPr="00AC2A1A">
        <w:rPr>
          <w:rFonts w:ascii="Century Gothic" w:eastAsia="Calibri" w:hAnsi="Century Gothic"/>
          <w:lang w:eastAsia="en-US"/>
        </w:rPr>
        <w:t>консультационной поддержки:</w:t>
      </w:r>
    </w:p>
    <w:p w:rsidR="005F61AB" w:rsidRPr="00AC2A1A" w:rsidRDefault="005F61AB" w:rsidP="00AF7F55">
      <w:pPr>
        <w:pStyle w:val="31"/>
        <w:spacing w:after="0"/>
        <w:ind w:firstLine="709"/>
        <w:jc w:val="both"/>
        <w:rPr>
          <w:rFonts w:ascii="Century Gothic" w:eastAsia="Calibri" w:hAnsi="Century Gothic"/>
          <w:sz w:val="24"/>
          <w:szCs w:val="24"/>
          <w:lang w:eastAsia="en-US"/>
        </w:rPr>
      </w:pPr>
      <w:r w:rsidRPr="00AC2A1A">
        <w:rPr>
          <w:rFonts w:ascii="Century Gothic" w:eastAsia="Calibri" w:hAnsi="Century Gothic"/>
          <w:sz w:val="24"/>
          <w:szCs w:val="24"/>
          <w:lang w:eastAsia="en-US"/>
        </w:rPr>
        <w:t>- функционирование инфраструктуры поддержки СМиСП (НП «Рыбинский центр развития деловой активности», НП «Рыбинский союз предпринимателей малого бизнеса»; Союз «Торгово-промышленная палата Ярославской области», Рыбинское отделение; ОО ВОИР, ФГБОУ ВПО «РГАТУ им. П.А.Соловьева»)</w:t>
      </w:r>
      <w:r w:rsidR="0061046C" w:rsidRPr="00AC2A1A">
        <w:rPr>
          <w:rFonts w:ascii="Century Gothic" w:eastAsia="Calibri" w:hAnsi="Century Gothic"/>
          <w:sz w:val="24"/>
          <w:szCs w:val="24"/>
          <w:lang w:eastAsia="en-US"/>
        </w:rPr>
        <w:t>;</w:t>
      </w:r>
      <w:r w:rsidRPr="00AC2A1A">
        <w:rPr>
          <w:rFonts w:ascii="Century Gothic" w:eastAsia="Calibri" w:hAnsi="Century Gothic"/>
          <w:sz w:val="24"/>
          <w:szCs w:val="24"/>
          <w:lang w:eastAsia="en-US"/>
        </w:rPr>
        <w:t xml:space="preserve"> консультационная работа по основным вопросам ведения предпринимательской деятельности, регистрации и развитию бизнеса, защите интеллектуальной собственности, оптимизации налогообложения, решению имущественных и других проблем; консультирование отделом промышленности и предпринимательства управления экономического развития и инвестиций (325 за 6 месяцев 2021 года, в течение года – более 700 совместно с отделом промышленности и предпринимательства);</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презентация возможностей предпринимательства города: портал rybinsk-msp.ru «Малое и среднее предпринимательство Рыбинска» и страница «Предпринимательство» официального сайта Администрации (еженедельная актуализация разделов), регулярные публикации в СМИ, ежедневное размещение информации для бизнеса в социальных сетях на страницах и в  группах «Малое и среднее предпринимательство Рыбинска», «Управление экономического развития и инвестиций» (378 ед., в т.ч. о муниципальной поддержке – 15).</w:t>
      </w:r>
    </w:p>
    <w:p w:rsidR="005F61AB" w:rsidRPr="00AC2A1A" w:rsidRDefault="005F61AB" w:rsidP="00AF7F55">
      <w:pPr>
        <w:pStyle w:val="afb"/>
        <w:keepNext/>
        <w:keepLines/>
        <w:ind w:firstLine="709"/>
        <w:jc w:val="both"/>
        <w:rPr>
          <w:rFonts w:ascii="Century Gothic" w:eastAsia="Calibri" w:hAnsi="Century Gothic"/>
          <w:lang w:eastAsia="en-US"/>
        </w:rPr>
      </w:pPr>
      <w:r w:rsidRPr="00AC2A1A">
        <w:rPr>
          <w:rFonts w:ascii="Century Gothic" w:eastAsia="Calibri" w:hAnsi="Century Gothic"/>
          <w:lang w:eastAsia="en-US"/>
        </w:rPr>
        <w:t>2. Развитие системы финансово</w:t>
      </w:r>
      <w:r w:rsidR="0061046C" w:rsidRPr="00AC2A1A">
        <w:rPr>
          <w:rFonts w:ascii="Century Gothic" w:eastAsia="Calibri" w:hAnsi="Century Gothic"/>
          <w:lang w:eastAsia="en-US"/>
        </w:rPr>
        <w:t xml:space="preserve"> </w:t>
      </w:r>
      <w:r w:rsidRPr="00AC2A1A">
        <w:rPr>
          <w:rFonts w:ascii="Century Gothic" w:eastAsia="Calibri" w:hAnsi="Century Gothic"/>
          <w:lang w:eastAsia="en-US"/>
        </w:rPr>
        <w:t>-</w:t>
      </w:r>
      <w:r w:rsidR="0061046C" w:rsidRPr="00AC2A1A">
        <w:rPr>
          <w:rFonts w:ascii="Century Gothic" w:eastAsia="Calibri" w:hAnsi="Century Gothic"/>
          <w:lang w:eastAsia="en-US"/>
        </w:rPr>
        <w:t xml:space="preserve"> </w:t>
      </w:r>
      <w:r w:rsidRPr="00AC2A1A">
        <w:rPr>
          <w:rFonts w:ascii="Century Gothic" w:eastAsia="Calibri" w:hAnsi="Century Gothic"/>
          <w:lang w:eastAsia="en-US"/>
        </w:rPr>
        <w:t xml:space="preserve">кредитной поддержки: </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расширение доступа СМиСП к кредитным ресурсам</w:t>
      </w:r>
      <w:r w:rsidRPr="00AC2A1A">
        <w:rPr>
          <w:rFonts w:ascii="Century Gothic" w:hAnsi="Century Gothic"/>
          <w:b/>
          <w:bCs/>
          <w:sz w:val="24"/>
          <w:szCs w:val="24"/>
        </w:rPr>
        <w:t xml:space="preserve"> </w:t>
      </w:r>
      <w:r w:rsidRPr="00AC2A1A">
        <w:rPr>
          <w:rFonts w:ascii="Century Gothic" w:hAnsi="Century Gothic"/>
          <w:sz w:val="24"/>
          <w:szCs w:val="24"/>
        </w:rPr>
        <w:t>(увеличение количества кредитных программ для частного бизнеса, деятельность финансовых институтов поддержки предпринимательства Ярославской области).</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Повышение доступа СМиСП  Рыбинска к Региональной целевой программе развития СМиСП Ярославской области на 2020-2024 годы (информирование предпринимателей о возможностях государственной поддержки):</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консультации совместно с организациями инфраструктуры поддержки СМиСП городского округа город Рыбинск – более 700 ежегодно;</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публикации в СМИ, в соцсетях, на портале «Малое и среднее предпринимательства Рыбинска» – 378 (в т.ч. о муниципальной поддержке – 15);</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разработка  Памятки для самозанятых на 2021 год. </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По данным Единого реестра СМиСП</w:t>
      </w:r>
      <w:r w:rsidR="0061046C" w:rsidRPr="00AC2A1A">
        <w:rPr>
          <w:rFonts w:ascii="Century Gothic" w:hAnsi="Century Gothic"/>
          <w:sz w:val="24"/>
          <w:szCs w:val="24"/>
        </w:rPr>
        <w:t xml:space="preserve"> </w:t>
      </w:r>
      <w:r w:rsidRPr="00AC2A1A">
        <w:rPr>
          <w:rFonts w:ascii="Century Gothic" w:hAnsi="Century Gothic"/>
          <w:sz w:val="24"/>
          <w:szCs w:val="24"/>
        </w:rPr>
        <w:t>-</w:t>
      </w:r>
      <w:r w:rsidR="0061046C" w:rsidRPr="00AC2A1A">
        <w:rPr>
          <w:rFonts w:ascii="Century Gothic" w:hAnsi="Century Gothic"/>
          <w:sz w:val="24"/>
          <w:szCs w:val="24"/>
        </w:rPr>
        <w:t xml:space="preserve"> </w:t>
      </w:r>
      <w:r w:rsidRPr="00AC2A1A">
        <w:rPr>
          <w:rFonts w:ascii="Century Gothic" w:hAnsi="Century Gothic"/>
          <w:sz w:val="24"/>
          <w:szCs w:val="24"/>
        </w:rPr>
        <w:t>получателей поддержки за 9 месяцев 2021 года финансовую поддержку получили 2 СМиСП г. Рыбинска на общую сумму 14,5 млн.руб., в том числе: финансовая аренда (лизинг) – 1 СМиСП на сумму 2,5 млн.руб., предоставление гарантий и поручительств – 1 СМиСП на сумму 12,0 млн.</w:t>
      </w:r>
      <w:r w:rsidR="0061046C" w:rsidRPr="00AC2A1A">
        <w:rPr>
          <w:rFonts w:ascii="Century Gothic" w:hAnsi="Century Gothic"/>
          <w:sz w:val="24"/>
          <w:szCs w:val="24"/>
        </w:rPr>
        <w:t xml:space="preserve"> </w:t>
      </w:r>
      <w:r w:rsidRPr="00AC2A1A">
        <w:rPr>
          <w:rFonts w:ascii="Century Gothic" w:hAnsi="Century Gothic"/>
          <w:sz w:val="24"/>
          <w:szCs w:val="24"/>
        </w:rPr>
        <w:t>руб.</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В рамках муниципальной программы «Содействие развитию малого и среднего предпринимательства в городском округе город Рыбинск Ярославской области» в 2021 году на поддержку портала «Малое и среднее предпринимательство Рыбинска» выделены денежные средства из бюджета города Рыбинск в сумме 3</w:t>
      </w:r>
      <w:r w:rsidR="0061046C" w:rsidRPr="00AC2A1A">
        <w:rPr>
          <w:rFonts w:ascii="Century Gothic" w:hAnsi="Century Gothic"/>
          <w:sz w:val="24"/>
          <w:szCs w:val="24"/>
        </w:rPr>
        <w:t xml:space="preserve"> </w:t>
      </w:r>
      <w:r w:rsidRPr="00AC2A1A">
        <w:rPr>
          <w:rFonts w:ascii="Century Gothic" w:hAnsi="Century Gothic"/>
          <w:sz w:val="24"/>
          <w:szCs w:val="24"/>
        </w:rPr>
        <w:t>332 руб.</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lastRenderedPageBreak/>
        <w:t>На 2 заседаниях экспертной комиссии по оценке бизнес</w:t>
      </w:r>
      <w:r w:rsidR="0061046C" w:rsidRPr="00AC2A1A">
        <w:rPr>
          <w:rFonts w:ascii="Century Gothic" w:hAnsi="Century Gothic"/>
          <w:sz w:val="24"/>
          <w:szCs w:val="24"/>
        </w:rPr>
        <w:t xml:space="preserve"> </w:t>
      </w:r>
      <w:r w:rsidRPr="00AC2A1A">
        <w:rPr>
          <w:rFonts w:ascii="Century Gothic" w:hAnsi="Century Gothic"/>
          <w:sz w:val="24"/>
          <w:szCs w:val="24"/>
        </w:rPr>
        <w:t>-</w:t>
      </w:r>
      <w:r w:rsidR="0061046C" w:rsidRPr="00AC2A1A">
        <w:rPr>
          <w:rFonts w:ascii="Century Gothic" w:hAnsi="Century Gothic"/>
          <w:sz w:val="24"/>
          <w:szCs w:val="24"/>
        </w:rPr>
        <w:t xml:space="preserve"> </w:t>
      </w:r>
      <w:r w:rsidRPr="00AC2A1A">
        <w:rPr>
          <w:rFonts w:ascii="Century Gothic" w:hAnsi="Century Gothic"/>
          <w:sz w:val="24"/>
          <w:szCs w:val="24"/>
        </w:rPr>
        <w:t>планов безработных граждан, созданной Центром занятости населения</w:t>
      </w:r>
      <w:r w:rsidR="0061046C" w:rsidRPr="00AC2A1A">
        <w:rPr>
          <w:rFonts w:ascii="Century Gothic" w:hAnsi="Century Gothic"/>
          <w:sz w:val="24"/>
          <w:szCs w:val="24"/>
        </w:rPr>
        <w:t xml:space="preserve"> города Рыбинска</w:t>
      </w:r>
      <w:r w:rsidRPr="00AC2A1A">
        <w:rPr>
          <w:rFonts w:ascii="Century Gothic" w:hAnsi="Century Gothic"/>
          <w:sz w:val="24"/>
          <w:szCs w:val="24"/>
        </w:rPr>
        <w:t>, при участии Администрации городского округа город Рыбинск поддержано 4 бизнес</w:t>
      </w:r>
      <w:r w:rsidR="0061046C" w:rsidRPr="00AC2A1A">
        <w:rPr>
          <w:rFonts w:ascii="Century Gothic" w:hAnsi="Century Gothic"/>
          <w:sz w:val="24"/>
          <w:szCs w:val="24"/>
        </w:rPr>
        <w:t xml:space="preserve"> </w:t>
      </w:r>
      <w:r w:rsidRPr="00AC2A1A">
        <w:rPr>
          <w:rFonts w:ascii="Century Gothic" w:hAnsi="Century Gothic"/>
          <w:sz w:val="24"/>
          <w:szCs w:val="24"/>
        </w:rPr>
        <w:t>-</w:t>
      </w:r>
      <w:r w:rsidR="0061046C" w:rsidRPr="00AC2A1A">
        <w:rPr>
          <w:rFonts w:ascii="Century Gothic" w:hAnsi="Century Gothic"/>
          <w:sz w:val="24"/>
          <w:szCs w:val="24"/>
        </w:rPr>
        <w:t xml:space="preserve"> </w:t>
      </w:r>
      <w:r w:rsidRPr="00AC2A1A">
        <w:rPr>
          <w:rFonts w:ascii="Century Gothic" w:hAnsi="Century Gothic"/>
          <w:sz w:val="24"/>
          <w:szCs w:val="24"/>
        </w:rPr>
        <w:t>плана (на 01.10.2021 организовали собственное дело 4 безработных граждан с привлечением единовременной финансовой помощи при регистрации).</w:t>
      </w:r>
    </w:p>
    <w:p w:rsidR="005F61AB" w:rsidRPr="00AC2A1A" w:rsidRDefault="005F61AB" w:rsidP="00AF7F55">
      <w:pPr>
        <w:pStyle w:val="afb"/>
        <w:keepNext/>
        <w:keepLines/>
        <w:ind w:firstLine="709"/>
        <w:jc w:val="both"/>
        <w:rPr>
          <w:rFonts w:ascii="Century Gothic" w:eastAsia="Calibri" w:hAnsi="Century Gothic"/>
          <w:lang w:eastAsia="en-US"/>
        </w:rPr>
      </w:pPr>
      <w:r w:rsidRPr="00AC2A1A">
        <w:rPr>
          <w:rFonts w:ascii="Century Gothic" w:eastAsia="Calibri" w:hAnsi="Century Gothic"/>
          <w:lang w:eastAsia="en-US"/>
        </w:rPr>
        <w:t>3. Поддержка в сфере образования:</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участие в обучающих семинарах и тренингах, проводимых ДИП ЯО (по данным Единого реестра СМиСП - 7 уникальных СМиСП г.Рыбинска);</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информирование СМиСП г. Рыбинска об участии в 90 интернет-вебинарах по различным вопросам предпринимательской деятельности;</w:t>
      </w:r>
    </w:p>
    <w:p w:rsidR="005F61AB" w:rsidRPr="00AC2A1A" w:rsidRDefault="005F61AB" w:rsidP="00AF7F55">
      <w:pPr>
        <w:pStyle w:val="afb"/>
        <w:keepNext/>
        <w:keepLines/>
        <w:ind w:firstLine="709"/>
        <w:jc w:val="both"/>
        <w:rPr>
          <w:rFonts w:ascii="Century Gothic" w:eastAsia="Calibri" w:hAnsi="Century Gothic"/>
          <w:lang w:eastAsia="en-US"/>
        </w:rPr>
      </w:pPr>
      <w:r w:rsidRPr="00AC2A1A">
        <w:rPr>
          <w:rFonts w:ascii="Century Gothic" w:eastAsia="Calibri" w:hAnsi="Century Gothic"/>
          <w:lang w:eastAsia="en-US"/>
        </w:rPr>
        <w:t>4. Участие МСП в выполнении муниципальных закупок</w:t>
      </w:r>
      <w:r w:rsidR="002D0AE8" w:rsidRPr="00AC2A1A">
        <w:rPr>
          <w:rFonts w:ascii="Century Gothic" w:eastAsia="Calibri" w:hAnsi="Century Gothic"/>
          <w:lang w:eastAsia="en-US"/>
        </w:rPr>
        <w:t>.</w:t>
      </w:r>
      <w:r w:rsidRPr="00AC2A1A">
        <w:rPr>
          <w:rFonts w:ascii="Century Gothic" w:eastAsia="Calibri" w:hAnsi="Century Gothic"/>
          <w:lang w:eastAsia="en-US"/>
        </w:rPr>
        <w:t xml:space="preserve"> </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За 9 месяцев 2021 года объем закупок, осуществленных у СМиСП г</w:t>
      </w:r>
      <w:r w:rsidR="002D0AE8" w:rsidRPr="00AC2A1A">
        <w:rPr>
          <w:rFonts w:ascii="Century Gothic" w:hAnsi="Century Gothic"/>
          <w:sz w:val="24"/>
          <w:szCs w:val="24"/>
        </w:rPr>
        <w:t xml:space="preserve">орода </w:t>
      </w:r>
      <w:r w:rsidRPr="00AC2A1A">
        <w:rPr>
          <w:rFonts w:ascii="Century Gothic" w:hAnsi="Century Gothic"/>
          <w:sz w:val="24"/>
          <w:szCs w:val="24"/>
        </w:rPr>
        <w:t xml:space="preserve">Рыбинска – 269,6 млн.руб. Доля закупок, осуществленных у СМиСП </w:t>
      </w:r>
      <w:r w:rsidR="002D0AE8" w:rsidRPr="00AC2A1A">
        <w:rPr>
          <w:rFonts w:ascii="Century Gothic" w:hAnsi="Century Gothic"/>
          <w:sz w:val="24"/>
          <w:szCs w:val="24"/>
        </w:rPr>
        <w:t xml:space="preserve">города </w:t>
      </w:r>
      <w:r w:rsidRPr="00AC2A1A">
        <w:rPr>
          <w:rFonts w:ascii="Century Gothic" w:hAnsi="Century Gothic"/>
          <w:sz w:val="24"/>
          <w:szCs w:val="24"/>
        </w:rPr>
        <w:t>Рыбинска от общего объема осуществленных закупок – 33,2%.</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5. Работа Координационного совета по малому и среднему предпринимательству при Главе городского округа город Рыбинск.</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На 01.10.2021 организовано и проведено 2 заседания Координационного совета, 1 заседание рабочей группы по развитию инфраструктуры поддержки СМиСП.</w:t>
      </w:r>
    </w:p>
    <w:p w:rsidR="005F61AB" w:rsidRPr="00AC2A1A" w:rsidRDefault="005F61AB" w:rsidP="00AF7F55">
      <w:pPr>
        <w:tabs>
          <w:tab w:val="left" w:pos="6919"/>
        </w:tabs>
        <w:spacing w:after="0" w:line="240" w:lineRule="auto"/>
        <w:ind w:firstLine="709"/>
        <w:jc w:val="both"/>
        <w:rPr>
          <w:rFonts w:ascii="Century Gothic" w:hAnsi="Century Gothic"/>
          <w:sz w:val="24"/>
          <w:szCs w:val="24"/>
        </w:rPr>
      </w:pPr>
      <w:r w:rsidRPr="00AC2A1A">
        <w:rPr>
          <w:rFonts w:ascii="Century Gothic" w:hAnsi="Century Gothic"/>
          <w:sz w:val="24"/>
          <w:szCs w:val="24"/>
        </w:rPr>
        <w:t>В рамках Координационного совета в 2021 году обсуждались и формировались инициативы по следующим вопросам:</w:t>
      </w:r>
    </w:p>
    <w:p w:rsidR="005F61AB" w:rsidRPr="00AC2A1A" w:rsidRDefault="005F61AB" w:rsidP="00AF7F55">
      <w:pPr>
        <w:tabs>
          <w:tab w:val="left" w:pos="6919"/>
        </w:tabs>
        <w:spacing w:after="0" w:line="240" w:lineRule="auto"/>
        <w:ind w:firstLine="709"/>
        <w:jc w:val="both"/>
        <w:rPr>
          <w:rFonts w:ascii="Century Gothic" w:hAnsi="Century Gothic"/>
          <w:sz w:val="24"/>
          <w:szCs w:val="24"/>
        </w:rPr>
      </w:pPr>
      <w:r w:rsidRPr="00AC2A1A">
        <w:rPr>
          <w:rFonts w:ascii="Century Gothic" w:hAnsi="Century Gothic"/>
          <w:sz w:val="24"/>
          <w:szCs w:val="24"/>
        </w:rPr>
        <w:t>- об изменении законодательства по предпринимательству, о работе аппарата Уполномоченного по защите прав предпринимателей в Ярославской области, о планах работы на 2021 год;</w:t>
      </w:r>
    </w:p>
    <w:p w:rsidR="005F61AB" w:rsidRPr="00AC2A1A" w:rsidRDefault="005F61AB" w:rsidP="00AF7F55">
      <w:pPr>
        <w:tabs>
          <w:tab w:val="left" w:pos="6919"/>
        </w:tabs>
        <w:spacing w:after="0" w:line="240" w:lineRule="auto"/>
        <w:ind w:firstLine="709"/>
        <w:jc w:val="both"/>
        <w:rPr>
          <w:rFonts w:ascii="Century Gothic" w:hAnsi="Century Gothic"/>
          <w:sz w:val="24"/>
          <w:szCs w:val="24"/>
        </w:rPr>
      </w:pPr>
      <w:r w:rsidRPr="00AC2A1A">
        <w:rPr>
          <w:rFonts w:ascii="Century Gothic" w:hAnsi="Century Gothic"/>
          <w:sz w:val="24"/>
          <w:szCs w:val="24"/>
        </w:rPr>
        <w:t>- о рейтинговом голосовании по отбору общественных территорий для благоустройства в 2022 году (по проекту «Решаем вмест</w:t>
      </w:r>
      <w:r w:rsidR="002D0AE8" w:rsidRPr="00AC2A1A">
        <w:rPr>
          <w:rFonts w:ascii="Century Gothic" w:hAnsi="Century Gothic"/>
          <w:sz w:val="24"/>
          <w:szCs w:val="24"/>
        </w:rPr>
        <w:t>е!</w:t>
      </w:r>
      <w:r w:rsidRPr="00AC2A1A">
        <w:rPr>
          <w:rFonts w:ascii="Century Gothic" w:hAnsi="Century Gothic"/>
          <w:sz w:val="24"/>
          <w:szCs w:val="24"/>
        </w:rPr>
        <w:t>»);</w:t>
      </w:r>
    </w:p>
    <w:p w:rsidR="005F61AB" w:rsidRPr="00AC2A1A" w:rsidRDefault="005F61AB" w:rsidP="00AF7F55">
      <w:pPr>
        <w:tabs>
          <w:tab w:val="left" w:pos="6919"/>
        </w:tabs>
        <w:spacing w:after="0" w:line="240" w:lineRule="auto"/>
        <w:ind w:firstLine="709"/>
        <w:jc w:val="both"/>
        <w:rPr>
          <w:rFonts w:ascii="Century Gothic" w:hAnsi="Century Gothic"/>
          <w:sz w:val="24"/>
          <w:szCs w:val="24"/>
        </w:rPr>
      </w:pPr>
      <w:r w:rsidRPr="00AC2A1A">
        <w:rPr>
          <w:rFonts w:ascii="Century Gothic" w:hAnsi="Century Gothic"/>
          <w:sz w:val="24"/>
          <w:szCs w:val="24"/>
        </w:rPr>
        <w:t>- об оценке эффективности деятельности органов местного самоуправления с применением IT- технологий;</w:t>
      </w:r>
      <w:r w:rsidRPr="00AC2A1A">
        <w:rPr>
          <w:rFonts w:ascii="Century Gothic" w:hAnsi="Century Gothic"/>
          <w:sz w:val="24"/>
          <w:szCs w:val="24"/>
        </w:rPr>
        <w:tab/>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о расширении Перечня  муниципального имущества городского округа город Рыбинск, свободного от прав третьих лиц (за исключением имущественных прав субъектов малого и среднего предпринимательства), утвержденного решением  Муниципального Совета городского округа город Рыбинск  от 30.06.2016 № 151 (в ред. от 26.10.2020) и др. вопросы.</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6. Участие в программах аутсорсинга крупных промышленных предприятий:</w:t>
      </w:r>
    </w:p>
    <w:p w:rsidR="005F61AB" w:rsidRPr="00AC2A1A" w:rsidRDefault="005F61AB" w:rsidP="00AF7F55">
      <w:pPr>
        <w:tabs>
          <w:tab w:val="left" w:pos="6919"/>
        </w:tabs>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в </w:t>
      </w:r>
      <w:r w:rsidR="002D0AE8" w:rsidRPr="00AC2A1A">
        <w:rPr>
          <w:rFonts w:ascii="Century Gothic" w:hAnsi="Century Gothic"/>
          <w:sz w:val="24"/>
          <w:szCs w:val="24"/>
        </w:rPr>
        <w:t>городе</w:t>
      </w:r>
      <w:r w:rsidRPr="00AC2A1A">
        <w:rPr>
          <w:rFonts w:ascii="Century Gothic" w:hAnsi="Century Gothic"/>
          <w:sz w:val="24"/>
          <w:szCs w:val="24"/>
        </w:rPr>
        <w:t xml:space="preserve"> Рыбинске осуществляет деятельность Региональный центр инжиниринга. За 9 месяцев 2021 года его поддержку получили СМиСП </w:t>
      </w:r>
      <w:r w:rsidR="002D0AE8" w:rsidRPr="00AC2A1A">
        <w:rPr>
          <w:rFonts w:ascii="Century Gothic" w:hAnsi="Century Gothic"/>
          <w:sz w:val="24"/>
          <w:szCs w:val="24"/>
        </w:rPr>
        <w:t>города</w:t>
      </w:r>
      <w:r w:rsidRPr="00AC2A1A">
        <w:rPr>
          <w:rFonts w:ascii="Century Gothic" w:hAnsi="Century Gothic"/>
          <w:sz w:val="24"/>
          <w:szCs w:val="24"/>
        </w:rPr>
        <w:t xml:space="preserve"> Рыбинска: инновационную – 3 СМиСП на общую сумму 0,4 млн.</w:t>
      </w:r>
      <w:r w:rsidR="002D0AE8" w:rsidRPr="00AC2A1A">
        <w:rPr>
          <w:rFonts w:ascii="Century Gothic" w:hAnsi="Century Gothic"/>
          <w:sz w:val="24"/>
          <w:szCs w:val="24"/>
        </w:rPr>
        <w:t xml:space="preserve"> </w:t>
      </w:r>
      <w:r w:rsidRPr="00AC2A1A">
        <w:rPr>
          <w:rFonts w:ascii="Century Gothic" w:hAnsi="Century Gothic"/>
          <w:sz w:val="24"/>
          <w:szCs w:val="24"/>
        </w:rPr>
        <w:t>руб.; консультационную – 15 СМиСП;</w:t>
      </w:r>
    </w:p>
    <w:p w:rsidR="005F61AB" w:rsidRPr="00AC2A1A" w:rsidRDefault="005F61AB" w:rsidP="00AF7F55">
      <w:pPr>
        <w:tabs>
          <w:tab w:val="left" w:pos="6919"/>
        </w:tabs>
        <w:spacing w:after="0" w:line="240" w:lineRule="auto"/>
        <w:ind w:firstLine="709"/>
        <w:jc w:val="both"/>
        <w:rPr>
          <w:rFonts w:ascii="Century Gothic" w:hAnsi="Century Gothic"/>
          <w:sz w:val="24"/>
          <w:szCs w:val="24"/>
        </w:rPr>
      </w:pPr>
      <w:r w:rsidRPr="00AC2A1A">
        <w:rPr>
          <w:rFonts w:ascii="Century Gothic" w:hAnsi="Century Gothic"/>
          <w:sz w:val="24"/>
          <w:szCs w:val="24"/>
        </w:rPr>
        <w:t>- участие СМиСП в VII международном технологическом форуме «Инновации. Технологии. Производство».</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7. Оценка регулирующего воздействия проектов нормативных правовых актов и экспертиза муниципальных правовых актов.</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В соответствии с постановлением Администрации городского округа город Рыбинск от 27.12.2016 № 3491 «Об утверждении Порядка проведения оценки регулирующего воздействия проектов муниципальных правовых актов и экспертизы муниципальных правовых актов» подготовлено 7 заключений по результатам оценки регулирующего воздействия проектов муниципальных правовых актов (ОРВ). Осуществлялась координация работы по проведению процедуры ОРВ. Проводится экспертиза 1 муниципального нормативного правового акта. </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lastRenderedPageBreak/>
        <w:t>8. Реализация национальных проектов:</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Ярославская область с 2019 года включилась в реализацию национального проекта «Малое и среднее предпринимательство и поддержка индивидуальной предпринимательской инициативы». Департамент инвестиций и промышленности Ярославской области является ответственным за разработку и реализацию региональных составляющих данного национального проекта:</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«Акселерация субъектов малого и среднего предпринимательства»;</w:t>
      </w:r>
    </w:p>
    <w:p w:rsidR="005F61AB" w:rsidRPr="00AC2A1A" w:rsidRDefault="005F61AB" w:rsidP="00AF7F55">
      <w:pPr>
        <w:spacing w:after="0" w:line="240" w:lineRule="auto"/>
        <w:ind w:firstLine="709"/>
        <w:rPr>
          <w:rFonts w:ascii="Century Gothic" w:hAnsi="Century Gothic"/>
          <w:sz w:val="24"/>
          <w:szCs w:val="24"/>
        </w:rPr>
      </w:pPr>
      <w:r w:rsidRPr="00AC2A1A">
        <w:rPr>
          <w:rFonts w:ascii="Century Gothic" w:hAnsi="Century Gothic"/>
          <w:sz w:val="24"/>
          <w:szCs w:val="24"/>
        </w:rPr>
        <w:t>- «</w:t>
      </w:r>
      <w:hyperlink r:id="rId34" w:history="1">
        <w:r w:rsidRPr="00AC2A1A">
          <w:rPr>
            <w:rFonts w:ascii="Century Gothic" w:hAnsi="Century Gothic"/>
            <w:sz w:val="24"/>
            <w:szCs w:val="24"/>
          </w:rPr>
          <w:t>Создание условий для легкого старта и комфортного ведения бизнеса</w:t>
        </w:r>
      </w:hyperlink>
      <w:r w:rsidRPr="00AC2A1A">
        <w:rPr>
          <w:rFonts w:ascii="Century Gothic" w:hAnsi="Century Gothic"/>
          <w:sz w:val="24"/>
          <w:szCs w:val="24"/>
        </w:rPr>
        <w:t>»;</w:t>
      </w:r>
    </w:p>
    <w:p w:rsidR="005F61AB" w:rsidRPr="00AC2A1A" w:rsidRDefault="005F61AB" w:rsidP="00AF7F55">
      <w:pPr>
        <w:spacing w:after="0" w:line="240" w:lineRule="auto"/>
        <w:ind w:firstLine="709"/>
        <w:rPr>
          <w:rFonts w:ascii="Century Gothic" w:hAnsi="Century Gothic"/>
          <w:sz w:val="24"/>
          <w:szCs w:val="24"/>
        </w:rPr>
      </w:pPr>
      <w:r w:rsidRPr="00AC2A1A">
        <w:rPr>
          <w:rFonts w:ascii="Century Gothic" w:hAnsi="Century Gothic"/>
          <w:sz w:val="24"/>
          <w:szCs w:val="24"/>
        </w:rPr>
        <w:t>- «</w:t>
      </w:r>
      <w:hyperlink r:id="rId35" w:history="1">
        <w:r w:rsidRPr="00AC2A1A">
          <w:rPr>
            <w:rFonts w:ascii="Century Gothic" w:hAnsi="Century Gothic"/>
            <w:sz w:val="24"/>
            <w:szCs w:val="24"/>
          </w:rPr>
          <w:t>Создание благоприятных условий для осуществления деятельности самозанятыми гражданами</w:t>
        </w:r>
      </w:hyperlink>
      <w:r w:rsidRPr="00AC2A1A">
        <w:rPr>
          <w:rFonts w:ascii="Century Gothic" w:hAnsi="Century Gothic"/>
          <w:sz w:val="24"/>
          <w:szCs w:val="24"/>
        </w:rPr>
        <w:t>».</w:t>
      </w:r>
    </w:p>
    <w:p w:rsidR="005F61AB" w:rsidRPr="00AC2A1A" w:rsidRDefault="005F61AB" w:rsidP="00AF7F55">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В бюджете городского округа город Рыбинск не предусмотрено финансирование мероприятий по реализации национального проекта «Малое и среднее предпринимательство и поддержка индивидуальной предпринимательской инициативы». Администрация </w:t>
      </w:r>
      <w:r w:rsidR="002D0AE8" w:rsidRPr="00AC2A1A">
        <w:rPr>
          <w:rFonts w:ascii="Century Gothic" w:hAnsi="Century Gothic"/>
          <w:sz w:val="24"/>
          <w:szCs w:val="24"/>
        </w:rPr>
        <w:t>г</w:t>
      </w:r>
      <w:r w:rsidRPr="00AC2A1A">
        <w:rPr>
          <w:rFonts w:ascii="Century Gothic" w:hAnsi="Century Gothic"/>
          <w:sz w:val="24"/>
          <w:szCs w:val="24"/>
        </w:rPr>
        <w:t>ород</w:t>
      </w:r>
      <w:r w:rsidR="002D0AE8" w:rsidRPr="00AC2A1A">
        <w:rPr>
          <w:rFonts w:ascii="Century Gothic" w:hAnsi="Century Gothic"/>
          <w:sz w:val="24"/>
          <w:szCs w:val="24"/>
        </w:rPr>
        <w:t>а</w:t>
      </w:r>
      <w:r w:rsidRPr="00AC2A1A">
        <w:rPr>
          <w:rFonts w:ascii="Century Gothic" w:hAnsi="Century Gothic"/>
          <w:sz w:val="24"/>
          <w:szCs w:val="24"/>
        </w:rPr>
        <w:t xml:space="preserve"> Рыбинск</w:t>
      </w:r>
      <w:r w:rsidR="002D0AE8" w:rsidRPr="00AC2A1A">
        <w:rPr>
          <w:rFonts w:ascii="Century Gothic" w:hAnsi="Century Gothic"/>
          <w:sz w:val="24"/>
          <w:szCs w:val="24"/>
        </w:rPr>
        <w:t>а</w:t>
      </w:r>
      <w:r w:rsidRPr="00AC2A1A">
        <w:rPr>
          <w:rFonts w:ascii="Century Gothic" w:hAnsi="Century Gothic"/>
          <w:sz w:val="24"/>
          <w:szCs w:val="24"/>
        </w:rPr>
        <w:t xml:space="preserve"> участвует в организации мероприятий, инициируемых Департаментом инвестиций и промышленности Ярославской области, по реализации региональных составляющих национальных проектов. </w:t>
      </w:r>
    </w:p>
    <w:p w:rsidR="000A6938" w:rsidRPr="00AC2A1A" w:rsidRDefault="000A6938" w:rsidP="00AF7F55">
      <w:pPr>
        <w:pStyle w:val="2"/>
        <w:spacing w:after="100" w:line="240" w:lineRule="auto"/>
        <w:ind w:firstLine="709"/>
        <w:rPr>
          <w:rFonts w:ascii="Century Gothic" w:eastAsia="Calibri" w:hAnsi="Century Gothic"/>
          <w:color w:val="auto"/>
        </w:rPr>
      </w:pPr>
      <w:bookmarkStart w:id="38" w:name="_Toc85447253"/>
      <w:r w:rsidRPr="00AC2A1A">
        <w:rPr>
          <w:rFonts w:ascii="Century Gothic" w:eastAsia="Calibri" w:hAnsi="Century Gothic"/>
          <w:color w:val="auto"/>
        </w:rPr>
        <w:t>2.3 ПОТРЕБИТЕЛЬСКИЙ РЫНОК</w:t>
      </w:r>
      <w:bookmarkEnd w:id="34"/>
      <w:bookmarkEnd w:id="38"/>
    </w:p>
    <w:p w:rsidR="000A6938" w:rsidRPr="00AC2A1A" w:rsidRDefault="00E86ACB" w:rsidP="00AF7F55">
      <w:pPr>
        <w:spacing w:after="0" w:line="240" w:lineRule="auto"/>
        <w:ind w:firstLine="709"/>
        <w:jc w:val="both"/>
        <w:rPr>
          <w:rFonts w:ascii="Century Gothic" w:hAnsi="Century Gothic"/>
          <w:sz w:val="24"/>
          <w:szCs w:val="24"/>
        </w:rPr>
      </w:pPr>
      <w:bookmarkStart w:id="39" w:name="_2.3._ПОТРЕБИТЕЛЬСКИЙ_РЫНОК"/>
      <w:bookmarkStart w:id="40" w:name="_Toc338340476"/>
      <w:bookmarkStart w:id="41" w:name="_Toc271790464"/>
      <w:bookmarkEnd w:id="35"/>
      <w:bookmarkEnd w:id="36"/>
      <w:bookmarkEnd w:id="39"/>
      <w:r>
        <w:rPr>
          <w:rFonts w:ascii="Century Gothic" w:hAnsi="Century Gothic"/>
          <w:noProof/>
          <w:sz w:val="24"/>
          <w:szCs w:val="24"/>
          <w:lang w:eastAsia="ru-RU"/>
        </w:rPr>
        <w:drawing>
          <wp:anchor distT="0" distB="0" distL="114300" distR="114300" simplePos="0" relativeHeight="251831808" behindDoc="0" locked="0" layoutInCell="1" allowOverlap="1">
            <wp:simplePos x="0" y="0"/>
            <wp:positionH relativeFrom="column">
              <wp:posOffset>-70485</wp:posOffset>
            </wp:positionH>
            <wp:positionV relativeFrom="paragraph">
              <wp:posOffset>536575</wp:posOffset>
            </wp:positionV>
            <wp:extent cx="6861810" cy="2129790"/>
            <wp:effectExtent l="57150" t="19050" r="15240" b="0"/>
            <wp:wrapSquare wrapText="bothSides"/>
            <wp:docPr id="6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r w:rsidR="000A6938" w:rsidRPr="00AC2A1A">
        <w:rPr>
          <w:rFonts w:ascii="Century Gothic" w:hAnsi="Century Gothic"/>
          <w:sz w:val="24"/>
          <w:szCs w:val="24"/>
        </w:rPr>
        <w:t>В 202</w:t>
      </w:r>
      <w:r w:rsidR="00733891" w:rsidRPr="00AC2A1A">
        <w:rPr>
          <w:rFonts w:ascii="Century Gothic" w:hAnsi="Century Gothic"/>
          <w:sz w:val="24"/>
          <w:szCs w:val="24"/>
        </w:rPr>
        <w:t>1</w:t>
      </w:r>
      <w:r w:rsidR="000A6938" w:rsidRPr="00AC2A1A">
        <w:rPr>
          <w:rFonts w:ascii="Century Gothic" w:hAnsi="Century Gothic"/>
          <w:sz w:val="24"/>
          <w:szCs w:val="24"/>
        </w:rPr>
        <w:t xml:space="preserve"> году оборот розничной торговли по прогнозу составит 3</w:t>
      </w:r>
      <w:r w:rsidR="00733891" w:rsidRPr="00AC2A1A">
        <w:rPr>
          <w:rFonts w:ascii="Century Gothic" w:hAnsi="Century Gothic"/>
          <w:sz w:val="24"/>
          <w:szCs w:val="24"/>
        </w:rPr>
        <w:t>6</w:t>
      </w:r>
      <w:r w:rsidR="000A6938" w:rsidRPr="00AC2A1A">
        <w:rPr>
          <w:rFonts w:ascii="Century Gothic" w:hAnsi="Century Gothic"/>
          <w:sz w:val="24"/>
          <w:szCs w:val="24"/>
        </w:rPr>
        <w:t>,</w:t>
      </w:r>
      <w:r w:rsidR="00733891" w:rsidRPr="00AC2A1A">
        <w:rPr>
          <w:rFonts w:ascii="Century Gothic" w:hAnsi="Century Gothic"/>
          <w:sz w:val="24"/>
          <w:szCs w:val="24"/>
        </w:rPr>
        <w:t>8</w:t>
      </w:r>
      <w:r w:rsidR="000A6938" w:rsidRPr="00AC2A1A">
        <w:rPr>
          <w:rFonts w:ascii="Century Gothic" w:hAnsi="Century Gothic"/>
          <w:sz w:val="24"/>
          <w:szCs w:val="24"/>
        </w:rPr>
        <w:t xml:space="preserve"> млрд. руб.,  в сопоставимых ценах к 20</w:t>
      </w:r>
      <w:r w:rsidR="00733891" w:rsidRPr="00AC2A1A">
        <w:rPr>
          <w:rFonts w:ascii="Century Gothic" w:hAnsi="Century Gothic"/>
          <w:sz w:val="24"/>
          <w:szCs w:val="24"/>
        </w:rPr>
        <w:t>20</w:t>
      </w:r>
      <w:r w:rsidR="000A6938" w:rsidRPr="00AC2A1A">
        <w:rPr>
          <w:rFonts w:ascii="Century Gothic" w:hAnsi="Century Gothic"/>
          <w:sz w:val="24"/>
          <w:szCs w:val="24"/>
        </w:rPr>
        <w:t xml:space="preserve"> году </w:t>
      </w:r>
      <w:r w:rsidR="00733891" w:rsidRPr="00AC2A1A">
        <w:rPr>
          <w:rFonts w:ascii="Century Gothic" w:hAnsi="Century Gothic"/>
          <w:sz w:val="24"/>
          <w:szCs w:val="24"/>
        </w:rPr>
        <w:t>–</w:t>
      </w:r>
      <w:r w:rsidR="000A6938" w:rsidRPr="00AC2A1A">
        <w:rPr>
          <w:rFonts w:ascii="Century Gothic" w:hAnsi="Century Gothic"/>
          <w:sz w:val="24"/>
          <w:szCs w:val="24"/>
        </w:rPr>
        <w:t xml:space="preserve"> </w:t>
      </w:r>
      <w:r w:rsidR="00733891" w:rsidRPr="00AC2A1A">
        <w:rPr>
          <w:rFonts w:ascii="Century Gothic" w:hAnsi="Century Gothic"/>
          <w:sz w:val="24"/>
          <w:szCs w:val="24"/>
        </w:rPr>
        <w:t>110,0</w:t>
      </w:r>
      <w:r w:rsidR="000A6938" w:rsidRPr="00AC2A1A">
        <w:rPr>
          <w:rFonts w:ascii="Century Gothic" w:hAnsi="Century Gothic"/>
          <w:sz w:val="24"/>
          <w:szCs w:val="24"/>
        </w:rPr>
        <w:t xml:space="preserve"> %.</w:t>
      </w:r>
    </w:p>
    <w:p w:rsidR="000A6938" w:rsidRPr="00AC2A1A" w:rsidRDefault="000A6938" w:rsidP="00E86ACB">
      <w:pPr>
        <w:spacing w:after="120" w:line="240" w:lineRule="auto"/>
        <w:ind w:firstLine="567"/>
        <w:jc w:val="both"/>
        <w:rPr>
          <w:rFonts w:ascii="Century Gothic" w:eastAsia="Times New Roman" w:hAnsi="Century Gothic"/>
          <w:sz w:val="24"/>
          <w:szCs w:val="24"/>
          <w:lang w:eastAsia="ru-RU"/>
        </w:rPr>
      </w:pPr>
      <w:r w:rsidRPr="00AC2A1A">
        <w:rPr>
          <w:rFonts w:ascii="Century Gothic" w:eastAsia="Times New Roman" w:hAnsi="Century Gothic"/>
          <w:b/>
          <w:sz w:val="24"/>
          <w:szCs w:val="24"/>
          <w:lang w:eastAsia="ru-RU"/>
        </w:rPr>
        <w:t>Инфраструктура потребительского рынка</w:t>
      </w:r>
      <w:r w:rsidRPr="00AC2A1A">
        <w:rPr>
          <w:rFonts w:ascii="Century Gothic" w:eastAsia="Times New Roman" w:hAnsi="Century Gothic"/>
          <w:sz w:val="24"/>
          <w:szCs w:val="24"/>
          <w:lang w:eastAsia="ru-RU"/>
        </w:rPr>
        <w:t xml:space="preserve"> на 01.10.202</w:t>
      </w:r>
      <w:r w:rsidR="009D62D6" w:rsidRPr="00AC2A1A">
        <w:rPr>
          <w:rFonts w:ascii="Century Gothic" w:eastAsia="Times New Roman" w:hAnsi="Century Gothic"/>
          <w:sz w:val="24"/>
          <w:szCs w:val="24"/>
          <w:lang w:eastAsia="ru-RU"/>
        </w:rPr>
        <w:t>1</w:t>
      </w:r>
      <w:r w:rsidRPr="00AC2A1A">
        <w:rPr>
          <w:rFonts w:ascii="Century Gothic" w:eastAsia="Times New Roman" w:hAnsi="Century Gothic"/>
          <w:sz w:val="24"/>
          <w:szCs w:val="24"/>
          <w:lang w:eastAsia="ru-RU"/>
        </w:rPr>
        <w:t xml:space="preserve"> представлена 174</w:t>
      </w:r>
      <w:r w:rsidR="009D62D6" w:rsidRPr="00AC2A1A">
        <w:rPr>
          <w:rFonts w:ascii="Century Gothic" w:eastAsia="Times New Roman" w:hAnsi="Century Gothic"/>
          <w:sz w:val="24"/>
          <w:szCs w:val="24"/>
          <w:lang w:eastAsia="ru-RU"/>
        </w:rPr>
        <w:t>3</w:t>
      </w:r>
      <w:r w:rsidRPr="00AC2A1A">
        <w:rPr>
          <w:rFonts w:ascii="Century Gothic" w:eastAsia="Times New Roman" w:hAnsi="Century Gothic"/>
          <w:sz w:val="24"/>
          <w:szCs w:val="24"/>
          <w:lang w:eastAsia="ru-RU"/>
        </w:rPr>
        <w:t xml:space="preserve"> объектами, торговой площадью 21</w:t>
      </w:r>
      <w:r w:rsidR="009D62D6" w:rsidRPr="00AC2A1A">
        <w:rPr>
          <w:rFonts w:ascii="Century Gothic" w:eastAsia="Times New Roman" w:hAnsi="Century Gothic"/>
          <w:sz w:val="24"/>
          <w:szCs w:val="24"/>
          <w:lang w:eastAsia="ru-RU"/>
        </w:rPr>
        <w:t>9</w:t>
      </w:r>
      <w:r w:rsidRPr="00AC2A1A">
        <w:rPr>
          <w:rFonts w:ascii="Century Gothic" w:eastAsia="Times New Roman" w:hAnsi="Century Gothic"/>
          <w:sz w:val="24"/>
          <w:szCs w:val="24"/>
          <w:lang w:eastAsia="ru-RU"/>
        </w:rPr>
        <w:t>,</w:t>
      </w:r>
      <w:r w:rsidR="009D62D6" w:rsidRPr="00AC2A1A">
        <w:rPr>
          <w:rFonts w:ascii="Century Gothic" w:eastAsia="Times New Roman" w:hAnsi="Century Gothic"/>
          <w:sz w:val="24"/>
          <w:szCs w:val="24"/>
          <w:lang w:eastAsia="ru-RU"/>
        </w:rPr>
        <w:t>2</w:t>
      </w:r>
      <w:r w:rsidRPr="00AC2A1A">
        <w:rPr>
          <w:rFonts w:ascii="Century Gothic" w:eastAsia="Times New Roman" w:hAnsi="Century Gothic"/>
          <w:sz w:val="24"/>
          <w:szCs w:val="24"/>
          <w:lang w:eastAsia="ru-RU"/>
        </w:rPr>
        <w:t xml:space="preserve"> тыс. кв.м. </w:t>
      </w:r>
    </w:p>
    <w:p w:rsidR="000A6938" w:rsidRPr="00AC2A1A" w:rsidRDefault="00E86ACB" w:rsidP="00AC2A1A">
      <w:pPr>
        <w:spacing w:after="0" w:line="240" w:lineRule="auto"/>
        <w:ind w:firstLine="708"/>
        <w:jc w:val="both"/>
        <w:rPr>
          <w:rFonts w:ascii="Century Gothic" w:eastAsia="Times New Roman" w:hAnsi="Century Gothic"/>
          <w:sz w:val="24"/>
          <w:szCs w:val="24"/>
          <w:lang w:eastAsia="ru-RU"/>
        </w:rPr>
      </w:pPr>
      <w:r>
        <w:rPr>
          <w:rFonts w:ascii="Century Gothic" w:eastAsia="Times New Roman" w:hAnsi="Century Gothic"/>
          <w:noProof/>
          <w:sz w:val="24"/>
          <w:szCs w:val="24"/>
          <w:lang w:eastAsia="ru-RU"/>
        </w:rPr>
        <w:drawing>
          <wp:anchor distT="0" distB="0" distL="114300" distR="114300" simplePos="0" relativeHeight="251868672" behindDoc="0" locked="0" layoutInCell="1" allowOverlap="1">
            <wp:simplePos x="0" y="0"/>
            <wp:positionH relativeFrom="margin">
              <wp:posOffset>-70485</wp:posOffset>
            </wp:positionH>
            <wp:positionV relativeFrom="margin">
              <wp:posOffset>6913880</wp:posOffset>
            </wp:positionV>
            <wp:extent cx="6946900" cy="2066290"/>
            <wp:effectExtent l="0" t="0" r="0" b="0"/>
            <wp:wrapSquare wrapText="bothSides"/>
            <wp:docPr id="4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0A6938" w:rsidRPr="00AC2A1A">
        <w:rPr>
          <w:rFonts w:ascii="Century Gothic" w:eastAsia="Times New Roman" w:hAnsi="Century Gothic"/>
          <w:sz w:val="24"/>
          <w:szCs w:val="24"/>
          <w:lang w:eastAsia="ru-RU"/>
        </w:rPr>
        <w:t>Прирост за 9 мес. 202</w:t>
      </w:r>
      <w:r w:rsidR="009D62D6" w:rsidRPr="00AC2A1A">
        <w:rPr>
          <w:rFonts w:ascii="Century Gothic" w:eastAsia="Times New Roman" w:hAnsi="Century Gothic"/>
          <w:sz w:val="24"/>
          <w:szCs w:val="24"/>
          <w:lang w:eastAsia="ru-RU"/>
        </w:rPr>
        <w:t>1</w:t>
      </w:r>
      <w:r w:rsidR="000A6938" w:rsidRPr="00AC2A1A">
        <w:rPr>
          <w:rFonts w:ascii="Century Gothic" w:eastAsia="Times New Roman" w:hAnsi="Century Gothic"/>
          <w:sz w:val="24"/>
          <w:szCs w:val="24"/>
          <w:lang w:eastAsia="ru-RU"/>
        </w:rPr>
        <w:t xml:space="preserve"> года – </w:t>
      </w:r>
      <w:r w:rsidR="009D62D6" w:rsidRPr="00AC2A1A">
        <w:rPr>
          <w:rFonts w:ascii="Century Gothic" w:eastAsia="Times New Roman" w:hAnsi="Century Gothic"/>
          <w:sz w:val="24"/>
          <w:szCs w:val="24"/>
          <w:lang w:eastAsia="ru-RU"/>
        </w:rPr>
        <w:t>3</w:t>
      </w:r>
      <w:r w:rsidR="000A6938" w:rsidRPr="00AC2A1A">
        <w:rPr>
          <w:rFonts w:ascii="Century Gothic" w:eastAsia="Times New Roman" w:hAnsi="Century Gothic"/>
          <w:sz w:val="24"/>
          <w:szCs w:val="24"/>
          <w:lang w:eastAsia="ru-RU"/>
        </w:rPr>
        <w:t>,</w:t>
      </w:r>
      <w:r w:rsidR="009D62D6" w:rsidRPr="00AC2A1A">
        <w:rPr>
          <w:rFonts w:ascii="Century Gothic" w:eastAsia="Times New Roman" w:hAnsi="Century Gothic"/>
          <w:sz w:val="24"/>
          <w:szCs w:val="24"/>
          <w:lang w:eastAsia="ru-RU"/>
        </w:rPr>
        <w:t>0</w:t>
      </w:r>
      <w:r w:rsidR="000A6938" w:rsidRPr="00AC2A1A">
        <w:rPr>
          <w:rFonts w:ascii="Century Gothic" w:eastAsia="Times New Roman" w:hAnsi="Century Gothic"/>
          <w:sz w:val="24"/>
          <w:szCs w:val="24"/>
          <w:lang w:eastAsia="ru-RU"/>
        </w:rPr>
        <w:t xml:space="preserve"> тыс. кв.м. </w:t>
      </w:r>
    </w:p>
    <w:p w:rsidR="000A6938" w:rsidRPr="00AC2A1A" w:rsidRDefault="000A6938" w:rsidP="00AC2A1A">
      <w:pPr>
        <w:spacing w:after="0" w:line="240" w:lineRule="auto"/>
        <w:ind w:firstLine="708"/>
        <w:jc w:val="both"/>
        <w:rPr>
          <w:rFonts w:ascii="Century Gothic" w:hAnsi="Century Gothic"/>
          <w:sz w:val="28"/>
          <w:szCs w:val="28"/>
        </w:rPr>
      </w:pPr>
    </w:p>
    <w:p w:rsidR="000A6938" w:rsidRPr="00AC2A1A" w:rsidRDefault="000A6938" w:rsidP="00AC2A1A">
      <w:pPr>
        <w:spacing w:after="0" w:line="240" w:lineRule="auto"/>
        <w:ind w:firstLine="708"/>
        <w:jc w:val="both"/>
        <w:rPr>
          <w:rFonts w:ascii="Century Gothic" w:hAnsi="Century Gothic"/>
          <w:b/>
          <w:sz w:val="24"/>
          <w:szCs w:val="24"/>
        </w:rPr>
      </w:pPr>
      <w:r w:rsidRPr="00AC2A1A">
        <w:rPr>
          <w:rFonts w:ascii="Century Gothic" w:hAnsi="Century Gothic"/>
          <w:b/>
          <w:sz w:val="24"/>
          <w:szCs w:val="24"/>
        </w:rPr>
        <w:lastRenderedPageBreak/>
        <w:t>За 9 месяцев 202</w:t>
      </w:r>
      <w:r w:rsidR="00DD5D83" w:rsidRPr="00AC2A1A">
        <w:rPr>
          <w:rFonts w:ascii="Century Gothic" w:hAnsi="Century Gothic"/>
          <w:b/>
          <w:sz w:val="24"/>
          <w:szCs w:val="24"/>
        </w:rPr>
        <w:t>1</w:t>
      </w:r>
      <w:r w:rsidRPr="00AC2A1A">
        <w:rPr>
          <w:rFonts w:ascii="Century Gothic" w:hAnsi="Century Gothic"/>
          <w:b/>
          <w:sz w:val="24"/>
          <w:szCs w:val="24"/>
        </w:rPr>
        <w:t xml:space="preserve"> года открылись:</w:t>
      </w:r>
    </w:p>
    <w:p w:rsidR="000A6938" w:rsidRPr="00AC2A1A" w:rsidRDefault="000A6938" w:rsidP="00E86ACB">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w:t>
      </w:r>
      <w:r w:rsidR="009D62D6" w:rsidRPr="00AC2A1A">
        <w:rPr>
          <w:rFonts w:ascii="Century Gothic" w:hAnsi="Century Gothic"/>
          <w:sz w:val="24"/>
          <w:szCs w:val="24"/>
        </w:rPr>
        <w:t>1</w:t>
      </w:r>
      <w:r w:rsidRPr="00AC2A1A">
        <w:rPr>
          <w:rFonts w:ascii="Century Gothic" w:hAnsi="Century Gothic"/>
          <w:sz w:val="24"/>
          <w:szCs w:val="24"/>
        </w:rPr>
        <w:t>7 объектов розничной торговли продовольственными и непродовольственными товарами, торговой площадью 4,</w:t>
      </w:r>
      <w:r w:rsidR="009D62D6" w:rsidRPr="00AC2A1A">
        <w:rPr>
          <w:rFonts w:ascii="Century Gothic" w:hAnsi="Century Gothic"/>
          <w:sz w:val="24"/>
          <w:szCs w:val="24"/>
        </w:rPr>
        <w:t>0</w:t>
      </w:r>
      <w:r w:rsidRPr="00AC2A1A">
        <w:rPr>
          <w:rFonts w:ascii="Century Gothic" w:hAnsi="Century Gothic"/>
          <w:sz w:val="24"/>
          <w:szCs w:val="24"/>
        </w:rPr>
        <w:t xml:space="preserve"> тыс. кв.м.; </w:t>
      </w:r>
    </w:p>
    <w:p w:rsidR="000A6938" w:rsidRPr="00AC2A1A" w:rsidRDefault="000A6938" w:rsidP="00E86ACB">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w:t>
      </w:r>
      <w:r w:rsidR="009D62D6" w:rsidRPr="00AC2A1A">
        <w:rPr>
          <w:rFonts w:ascii="Century Gothic" w:hAnsi="Century Gothic"/>
          <w:sz w:val="24"/>
          <w:szCs w:val="24"/>
        </w:rPr>
        <w:t>10</w:t>
      </w:r>
      <w:r w:rsidRPr="00AC2A1A">
        <w:rPr>
          <w:rFonts w:ascii="Century Gothic" w:hAnsi="Century Gothic"/>
          <w:sz w:val="24"/>
          <w:szCs w:val="24"/>
        </w:rPr>
        <w:t xml:space="preserve"> предприятий общественного питания на </w:t>
      </w:r>
      <w:r w:rsidR="009D62D6" w:rsidRPr="00AC2A1A">
        <w:rPr>
          <w:rFonts w:ascii="Century Gothic" w:hAnsi="Century Gothic"/>
          <w:sz w:val="24"/>
          <w:szCs w:val="24"/>
        </w:rPr>
        <w:t>54</w:t>
      </w:r>
      <w:r w:rsidRPr="00AC2A1A">
        <w:rPr>
          <w:rFonts w:ascii="Century Gothic" w:hAnsi="Century Gothic"/>
          <w:sz w:val="24"/>
          <w:szCs w:val="24"/>
        </w:rPr>
        <w:t xml:space="preserve"> посадочных мест.   </w:t>
      </w:r>
    </w:p>
    <w:p w:rsidR="000A6938" w:rsidRPr="00AC2A1A" w:rsidRDefault="000A6938"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 xml:space="preserve">Наиболее крупные объекты: </w:t>
      </w:r>
    </w:p>
    <w:p w:rsidR="00AF75C7" w:rsidRPr="00AC2A1A" w:rsidRDefault="00AF75C7"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 ТК «БАМ» (ул. Приборостроителей,18);</w:t>
      </w:r>
    </w:p>
    <w:p w:rsidR="00AF75C7" w:rsidRPr="00AC2A1A" w:rsidRDefault="00AF75C7"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- 2 магазина «Пятерочка»,</w:t>
      </w:r>
      <w:r w:rsidR="00E86ACB">
        <w:rPr>
          <w:rFonts w:ascii="Century Gothic" w:hAnsi="Century Gothic"/>
          <w:color w:val="000000" w:themeColor="text1"/>
          <w:sz w:val="24"/>
          <w:szCs w:val="24"/>
        </w:rPr>
        <w:t>ООО «Агроторг» (Крестовая ул.,</w:t>
      </w:r>
      <w:r w:rsidRPr="00AC2A1A">
        <w:rPr>
          <w:rFonts w:ascii="Century Gothic" w:hAnsi="Century Gothic"/>
          <w:color w:val="000000" w:themeColor="text1"/>
          <w:sz w:val="24"/>
          <w:szCs w:val="24"/>
        </w:rPr>
        <w:t>117; ул. О.Кошевого, 9);</w:t>
      </w:r>
    </w:p>
    <w:p w:rsidR="00AF75C7" w:rsidRPr="00AC2A1A" w:rsidRDefault="00AF75C7"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- 2 магазина «Магнит», АО «Тандер» (ул. Рапова, 6а; ул. 9 Мая, 19);</w:t>
      </w:r>
    </w:p>
    <w:p w:rsidR="00AF75C7" w:rsidRPr="00AC2A1A" w:rsidRDefault="00AF75C7"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- 2 магазина «Ценорез» (ул. Пушкина, 45, ул. Приборостроителей,18);</w:t>
      </w:r>
    </w:p>
    <w:p w:rsidR="00AF75C7" w:rsidRPr="00AC2A1A" w:rsidRDefault="00AF75C7"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 магазин «Детский мир» (ул. Максима Горького,10);</w:t>
      </w:r>
    </w:p>
    <w:p w:rsidR="00E86ACB" w:rsidRDefault="00AF75C7"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 магазин «Мебельный центр» (ул. Максима Горького,10).</w:t>
      </w:r>
    </w:p>
    <w:p w:rsidR="00E86ACB" w:rsidRDefault="00AF75C7"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Продолжили активное развитие федеральные торговые сети «Магнит» и «Пятерочка». Открыты объекты новой торговой сети «Ценорез», работающей в системе потребительской кооперации.</w:t>
      </w:r>
    </w:p>
    <w:p w:rsidR="00E86ACB" w:rsidRDefault="00AF75C7"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За отчетный период закрылись 10 объектов розничной торговли продовольственными и непродовольственными товарами, торговой площадью 938 кв.м.</w:t>
      </w:r>
    </w:p>
    <w:p w:rsidR="00E86ACB" w:rsidRDefault="00AF75C7"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 xml:space="preserve">Потребительский рынок всегда одним из первых реагирует на кризисные явления: в условиях спада и нестабильности </w:t>
      </w:r>
      <w:r w:rsidR="0030688E" w:rsidRPr="00AC2A1A">
        <w:rPr>
          <w:rFonts w:ascii="Century Gothic" w:hAnsi="Century Gothic"/>
          <w:color w:val="000000" w:themeColor="text1"/>
          <w:sz w:val="24"/>
          <w:szCs w:val="24"/>
        </w:rPr>
        <w:t xml:space="preserve">- </w:t>
      </w:r>
      <w:r w:rsidRPr="00AC2A1A">
        <w:rPr>
          <w:rFonts w:ascii="Century Gothic" w:hAnsi="Century Gothic"/>
          <w:color w:val="000000" w:themeColor="text1"/>
          <w:sz w:val="24"/>
          <w:szCs w:val="24"/>
        </w:rPr>
        <w:t>население существенно сокращает покупки непродовольственного ассортимента. По информации предпринимателей в 2021 году значительно снизились продажи парфюмерии, обуви, одежды по сравнению с допандемийным периодом.</w:t>
      </w:r>
    </w:p>
    <w:p w:rsidR="00E86ACB" w:rsidRDefault="00AF75C7"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По прежнему востребованными остаются только товары невысокого ценового сегмента «эконом класса», онлайн покупки.</w:t>
      </w:r>
    </w:p>
    <w:p w:rsidR="00E86ACB" w:rsidRDefault="00AF75C7"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В торговых центрах, торговых комплексах в 2021 году постепенно заполняются торговые площади, перевес идет в сторону крупных компаний.</w:t>
      </w:r>
    </w:p>
    <w:p w:rsidR="00E86ACB" w:rsidRDefault="00AF75C7"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Так в ТЦ «Космос» (ул. Максима Горького,10) открылись новые сетевые магазины «Детский Мир» (торговая площадь 1</w:t>
      </w:r>
      <w:r w:rsidR="0030688E" w:rsidRPr="00AC2A1A">
        <w:rPr>
          <w:rFonts w:ascii="Century Gothic" w:hAnsi="Century Gothic"/>
          <w:color w:val="000000" w:themeColor="text1"/>
          <w:sz w:val="24"/>
          <w:szCs w:val="24"/>
        </w:rPr>
        <w:t xml:space="preserve"> </w:t>
      </w:r>
      <w:r w:rsidRPr="00AC2A1A">
        <w:rPr>
          <w:rFonts w:ascii="Century Gothic" w:hAnsi="Century Gothic"/>
          <w:color w:val="000000" w:themeColor="text1"/>
          <w:sz w:val="24"/>
          <w:szCs w:val="24"/>
        </w:rPr>
        <w:t>000 кв.м.), «Мебельный центр» (торговая площадь 1</w:t>
      </w:r>
      <w:r w:rsidR="0030688E" w:rsidRPr="00AC2A1A">
        <w:rPr>
          <w:rFonts w:ascii="Century Gothic" w:hAnsi="Century Gothic"/>
          <w:color w:val="000000" w:themeColor="text1"/>
          <w:sz w:val="24"/>
          <w:szCs w:val="24"/>
        </w:rPr>
        <w:t xml:space="preserve"> </w:t>
      </w:r>
      <w:r w:rsidRPr="00AC2A1A">
        <w:rPr>
          <w:rFonts w:ascii="Century Gothic" w:hAnsi="Century Gothic"/>
          <w:color w:val="000000" w:themeColor="text1"/>
          <w:sz w:val="24"/>
          <w:szCs w:val="24"/>
        </w:rPr>
        <w:t>500 кв.м.).</w:t>
      </w:r>
    </w:p>
    <w:p w:rsidR="00E86ACB" w:rsidRDefault="00AF75C7"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По оперативной информации по состоянию на 01.10.2021 в ТЦ, ТК города  количество свободных площадей по сравнению с прошлым годом сократилось с 5000 до 3000 кв.м.</w:t>
      </w:r>
    </w:p>
    <w:p w:rsidR="000A6938" w:rsidRPr="00AC2A1A" w:rsidRDefault="00AF75C7" w:rsidP="00E86ACB">
      <w:pPr>
        <w:spacing w:after="0" w:line="240" w:lineRule="auto"/>
        <w:ind w:firstLine="709"/>
        <w:jc w:val="both"/>
        <w:rPr>
          <w:rFonts w:ascii="Century Gothic" w:hAnsi="Century Gothic"/>
          <w:color w:val="000000" w:themeColor="text1"/>
          <w:sz w:val="24"/>
          <w:szCs w:val="24"/>
        </w:rPr>
      </w:pPr>
      <w:r w:rsidRPr="00AC2A1A">
        <w:rPr>
          <w:rFonts w:ascii="Century Gothic" w:hAnsi="Century Gothic"/>
          <w:color w:val="000000" w:themeColor="text1"/>
          <w:sz w:val="24"/>
          <w:szCs w:val="24"/>
        </w:rPr>
        <w:t xml:space="preserve">Фактическая обеспеченность населения </w:t>
      </w:r>
      <w:r w:rsidR="0030688E" w:rsidRPr="00AC2A1A">
        <w:rPr>
          <w:rFonts w:ascii="Century Gothic" w:hAnsi="Century Gothic"/>
          <w:color w:val="000000" w:themeColor="text1"/>
          <w:sz w:val="24"/>
          <w:szCs w:val="24"/>
        </w:rPr>
        <w:t>города</w:t>
      </w:r>
      <w:r w:rsidRPr="00AC2A1A">
        <w:rPr>
          <w:rFonts w:ascii="Century Gothic" w:hAnsi="Century Gothic"/>
          <w:color w:val="000000" w:themeColor="text1"/>
          <w:sz w:val="24"/>
          <w:szCs w:val="24"/>
        </w:rPr>
        <w:t xml:space="preserve"> Рыбинска площадями торговых объектов составляет 1</w:t>
      </w:r>
      <w:r w:rsidR="0030688E" w:rsidRPr="00AC2A1A">
        <w:rPr>
          <w:rFonts w:ascii="Century Gothic" w:hAnsi="Century Gothic"/>
          <w:color w:val="000000" w:themeColor="text1"/>
          <w:sz w:val="24"/>
          <w:szCs w:val="24"/>
        </w:rPr>
        <w:t xml:space="preserve"> </w:t>
      </w:r>
      <w:r w:rsidRPr="00AC2A1A">
        <w:rPr>
          <w:rFonts w:ascii="Century Gothic" w:hAnsi="Century Gothic"/>
          <w:color w:val="000000" w:themeColor="text1"/>
          <w:sz w:val="24"/>
          <w:szCs w:val="24"/>
        </w:rPr>
        <w:t>201,7 кв.</w:t>
      </w:r>
      <w:r w:rsidR="0030688E" w:rsidRPr="00AC2A1A">
        <w:rPr>
          <w:rFonts w:ascii="Century Gothic" w:hAnsi="Century Gothic"/>
          <w:color w:val="000000" w:themeColor="text1"/>
          <w:sz w:val="24"/>
          <w:szCs w:val="24"/>
        </w:rPr>
        <w:t xml:space="preserve"> </w:t>
      </w:r>
      <w:r w:rsidRPr="00AC2A1A">
        <w:rPr>
          <w:rFonts w:ascii="Century Gothic" w:hAnsi="Century Gothic"/>
          <w:color w:val="000000" w:themeColor="text1"/>
          <w:sz w:val="24"/>
          <w:szCs w:val="24"/>
        </w:rPr>
        <w:t>м. на 1</w:t>
      </w:r>
      <w:r w:rsidR="0030688E" w:rsidRPr="00AC2A1A">
        <w:rPr>
          <w:rFonts w:ascii="Century Gothic" w:hAnsi="Century Gothic"/>
          <w:color w:val="000000" w:themeColor="text1"/>
          <w:sz w:val="24"/>
          <w:szCs w:val="24"/>
        </w:rPr>
        <w:t xml:space="preserve"> </w:t>
      </w:r>
      <w:r w:rsidRPr="00AC2A1A">
        <w:rPr>
          <w:rFonts w:ascii="Century Gothic" w:hAnsi="Century Gothic"/>
          <w:color w:val="000000" w:themeColor="text1"/>
          <w:sz w:val="24"/>
          <w:szCs w:val="24"/>
        </w:rPr>
        <w:t xml:space="preserve">000 чел., что превышает нормативы минимальной обеспеченности на 245,8 % (продовольственная торговля) и 236,7 % (непродовольственная торговля).                           </w:t>
      </w:r>
    </w:p>
    <w:p w:rsidR="00E86ACB" w:rsidRDefault="00E86ACB" w:rsidP="00AC2A1A">
      <w:pPr>
        <w:spacing w:after="0" w:line="240" w:lineRule="auto"/>
        <w:ind w:firstLine="426"/>
        <w:jc w:val="center"/>
        <w:rPr>
          <w:rFonts w:ascii="Century Gothic" w:hAnsi="Century Gothic"/>
          <w:b/>
          <w:color w:val="000000" w:themeColor="text1"/>
          <w:sz w:val="24"/>
          <w:szCs w:val="24"/>
        </w:rPr>
      </w:pPr>
    </w:p>
    <w:p w:rsidR="000A6938" w:rsidRPr="00AC2A1A" w:rsidRDefault="000A6938" w:rsidP="00AC2A1A">
      <w:pPr>
        <w:spacing w:after="0" w:line="240" w:lineRule="auto"/>
        <w:ind w:firstLine="426"/>
        <w:jc w:val="center"/>
        <w:rPr>
          <w:rFonts w:ascii="Century Gothic" w:hAnsi="Century Gothic"/>
          <w:b/>
          <w:color w:val="000000" w:themeColor="text1"/>
          <w:sz w:val="24"/>
          <w:szCs w:val="24"/>
        </w:rPr>
      </w:pPr>
      <w:r w:rsidRPr="00AC2A1A">
        <w:rPr>
          <w:rFonts w:ascii="Century Gothic" w:hAnsi="Century Gothic"/>
          <w:b/>
          <w:color w:val="000000" w:themeColor="text1"/>
          <w:sz w:val="24"/>
          <w:szCs w:val="24"/>
        </w:rPr>
        <w:t>Обеспеченность населения площадями торговых объектов</w:t>
      </w:r>
    </w:p>
    <w:p w:rsidR="000A6938" w:rsidRPr="00AC2A1A" w:rsidRDefault="000A6938" w:rsidP="00AC2A1A">
      <w:pPr>
        <w:spacing w:after="0" w:line="240" w:lineRule="auto"/>
        <w:ind w:firstLine="426"/>
        <w:jc w:val="both"/>
        <w:rPr>
          <w:rFonts w:ascii="Century Gothic" w:hAnsi="Century Gothic"/>
          <w:sz w:val="24"/>
          <w:szCs w:val="24"/>
        </w:rPr>
      </w:pPr>
    </w:p>
    <w:tbl>
      <w:tblPr>
        <w:tblStyle w:val="af2"/>
        <w:tblW w:w="10773" w:type="dxa"/>
        <w:tblInd w:w="108" w:type="dxa"/>
        <w:tblLayout w:type="fixed"/>
        <w:tblLook w:val="04A0"/>
      </w:tblPr>
      <w:tblGrid>
        <w:gridCol w:w="4253"/>
        <w:gridCol w:w="2410"/>
        <w:gridCol w:w="1701"/>
        <w:gridCol w:w="2409"/>
      </w:tblGrid>
      <w:tr w:rsidR="000A6938" w:rsidRPr="00AC2A1A" w:rsidTr="00E86ACB">
        <w:trPr>
          <w:trHeight w:val="1450"/>
        </w:trPr>
        <w:tc>
          <w:tcPr>
            <w:tcW w:w="4253" w:type="dxa"/>
          </w:tcPr>
          <w:p w:rsidR="000A6938" w:rsidRPr="00AC2A1A" w:rsidRDefault="000A6938" w:rsidP="00AC2A1A">
            <w:pPr>
              <w:spacing w:after="0" w:line="240" w:lineRule="auto"/>
              <w:ind w:firstLine="426"/>
              <w:jc w:val="both"/>
              <w:rPr>
                <w:rFonts w:ascii="Century Gothic" w:hAnsi="Century Gothic"/>
                <w:sz w:val="24"/>
                <w:szCs w:val="24"/>
              </w:rPr>
            </w:pPr>
          </w:p>
        </w:tc>
        <w:tc>
          <w:tcPr>
            <w:tcW w:w="2410" w:type="dxa"/>
          </w:tcPr>
          <w:p w:rsidR="000A6938" w:rsidRPr="00AC2A1A" w:rsidRDefault="001072E1" w:rsidP="00AC2A1A">
            <w:pPr>
              <w:spacing w:after="0" w:line="240" w:lineRule="auto"/>
              <w:jc w:val="center"/>
              <w:rPr>
                <w:rFonts w:ascii="Century Gothic" w:hAnsi="Century Gothic"/>
                <w:sz w:val="24"/>
                <w:szCs w:val="24"/>
              </w:rPr>
            </w:pPr>
            <w:hyperlink w:anchor="P484" w:history="1">
              <w:r w:rsidR="000A6938" w:rsidRPr="00AC2A1A">
                <w:rPr>
                  <w:rFonts w:ascii="Century Gothic" w:hAnsi="Century Gothic"/>
                  <w:sz w:val="24"/>
                  <w:szCs w:val="24"/>
                </w:rPr>
                <w:t>Норматив</w:t>
              </w:r>
            </w:hyperlink>
            <w:r w:rsidR="000A6938" w:rsidRPr="00AC2A1A">
              <w:rPr>
                <w:rFonts w:ascii="Century Gothic" w:hAnsi="Century Gothic"/>
                <w:sz w:val="24"/>
                <w:szCs w:val="24"/>
              </w:rPr>
              <w:t xml:space="preserve"> минимальной обеспеченности по  Рыбинску, </w:t>
            </w:r>
          </w:p>
          <w:p w:rsidR="000A6938" w:rsidRPr="00AC2A1A" w:rsidRDefault="000A6938" w:rsidP="00AC2A1A">
            <w:pPr>
              <w:spacing w:after="0" w:line="240" w:lineRule="auto"/>
              <w:jc w:val="center"/>
              <w:rPr>
                <w:rFonts w:ascii="Century Gothic" w:hAnsi="Century Gothic"/>
                <w:sz w:val="24"/>
                <w:szCs w:val="24"/>
              </w:rPr>
            </w:pPr>
            <w:r w:rsidRPr="00AC2A1A">
              <w:rPr>
                <w:rFonts w:ascii="Century Gothic" w:hAnsi="Century Gothic"/>
                <w:sz w:val="24"/>
                <w:szCs w:val="24"/>
              </w:rPr>
              <w:t>кв. м</w:t>
            </w:r>
            <w:r w:rsidR="003703B0">
              <w:rPr>
                <w:rFonts w:ascii="Century Gothic" w:hAnsi="Century Gothic"/>
                <w:sz w:val="24"/>
                <w:szCs w:val="24"/>
              </w:rPr>
              <w:t>*</w:t>
            </w:r>
          </w:p>
        </w:tc>
        <w:tc>
          <w:tcPr>
            <w:tcW w:w="1701" w:type="dxa"/>
          </w:tcPr>
          <w:p w:rsidR="000A6938" w:rsidRPr="00AC2A1A" w:rsidRDefault="000A6938" w:rsidP="00AC2A1A">
            <w:pPr>
              <w:spacing w:after="0" w:line="240" w:lineRule="auto"/>
              <w:jc w:val="center"/>
              <w:rPr>
                <w:rFonts w:ascii="Century Gothic" w:hAnsi="Century Gothic"/>
                <w:sz w:val="24"/>
                <w:szCs w:val="24"/>
              </w:rPr>
            </w:pPr>
            <w:r w:rsidRPr="00AC2A1A">
              <w:rPr>
                <w:rFonts w:ascii="Century Gothic" w:hAnsi="Century Gothic"/>
                <w:sz w:val="24"/>
                <w:szCs w:val="24"/>
              </w:rPr>
              <w:t xml:space="preserve">Фактич. показатель на </w:t>
            </w:r>
            <w:r w:rsidR="00AF75C7" w:rsidRPr="00AC2A1A">
              <w:rPr>
                <w:rFonts w:ascii="Century Gothic" w:hAnsi="Century Gothic"/>
                <w:sz w:val="24"/>
                <w:szCs w:val="24"/>
              </w:rPr>
              <w:t>01.10.2021</w:t>
            </w:r>
            <w:r w:rsidRPr="00AC2A1A">
              <w:rPr>
                <w:rFonts w:ascii="Century Gothic" w:hAnsi="Century Gothic"/>
                <w:sz w:val="24"/>
                <w:szCs w:val="24"/>
              </w:rPr>
              <w:t>,</w:t>
            </w:r>
          </w:p>
          <w:p w:rsidR="000A6938" w:rsidRPr="00AC2A1A" w:rsidRDefault="000A6938" w:rsidP="00AC2A1A">
            <w:pPr>
              <w:spacing w:after="0" w:line="240" w:lineRule="auto"/>
              <w:jc w:val="center"/>
              <w:rPr>
                <w:rFonts w:ascii="Century Gothic" w:hAnsi="Century Gothic"/>
                <w:sz w:val="24"/>
                <w:szCs w:val="24"/>
              </w:rPr>
            </w:pPr>
            <w:r w:rsidRPr="00AC2A1A">
              <w:rPr>
                <w:rFonts w:ascii="Century Gothic" w:hAnsi="Century Gothic"/>
                <w:sz w:val="24"/>
                <w:szCs w:val="24"/>
              </w:rPr>
              <w:t>кв. м</w:t>
            </w:r>
          </w:p>
        </w:tc>
        <w:tc>
          <w:tcPr>
            <w:tcW w:w="2409" w:type="dxa"/>
          </w:tcPr>
          <w:p w:rsidR="000A6938" w:rsidRPr="00AC2A1A" w:rsidRDefault="000A6938" w:rsidP="00AC2A1A">
            <w:pPr>
              <w:spacing w:after="0" w:line="240" w:lineRule="auto"/>
              <w:jc w:val="center"/>
              <w:rPr>
                <w:rFonts w:ascii="Century Gothic" w:hAnsi="Century Gothic"/>
                <w:sz w:val="24"/>
                <w:szCs w:val="24"/>
              </w:rPr>
            </w:pPr>
            <w:r w:rsidRPr="00AC2A1A">
              <w:rPr>
                <w:rFonts w:ascii="Century Gothic" w:hAnsi="Century Gothic"/>
                <w:sz w:val="24"/>
                <w:szCs w:val="24"/>
              </w:rPr>
              <w:t>Выполнение норматива м</w:t>
            </w:r>
            <w:r w:rsidR="00E86ACB">
              <w:rPr>
                <w:rFonts w:ascii="Century Gothic" w:hAnsi="Century Gothic"/>
                <w:sz w:val="24"/>
                <w:szCs w:val="24"/>
              </w:rPr>
              <w:t>инимальной обеспеченность</w:t>
            </w:r>
            <w:r w:rsidRPr="00AC2A1A">
              <w:rPr>
                <w:rFonts w:ascii="Century Gothic" w:hAnsi="Century Gothic"/>
                <w:sz w:val="24"/>
                <w:szCs w:val="24"/>
              </w:rPr>
              <w:t>, %</w:t>
            </w:r>
          </w:p>
        </w:tc>
      </w:tr>
      <w:tr w:rsidR="000A6938" w:rsidRPr="00AC2A1A" w:rsidTr="00E86ACB">
        <w:tc>
          <w:tcPr>
            <w:tcW w:w="4253" w:type="dxa"/>
          </w:tcPr>
          <w:p w:rsidR="000A6938" w:rsidRPr="00AC2A1A" w:rsidRDefault="00E86ACB" w:rsidP="00AC2A1A">
            <w:pPr>
              <w:spacing w:after="0" w:line="240" w:lineRule="auto"/>
              <w:jc w:val="both"/>
              <w:rPr>
                <w:rFonts w:ascii="Century Gothic" w:hAnsi="Century Gothic"/>
                <w:sz w:val="24"/>
                <w:szCs w:val="24"/>
              </w:rPr>
            </w:pPr>
            <w:r>
              <w:rPr>
                <w:rFonts w:ascii="Century Gothic" w:hAnsi="Century Gothic"/>
                <w:sz w:val="24"/>
                <w:szCs w:val="24"/>
              </w:rPr>
              <w:t>Площадь стационарных  объекто</w:t>
            </w:r>
            <w:r w:rsidR="000A6938" w:rsidRPr="00AC2A1A">
              <w:rPr>
                <w:rFonts w:ascii="Century Gothic" w:hAnsi="Century Gothic"/>
                <w:sz w:val="24"/>
                <w:szCs w:val="24"/>
              </w:rPr>
              <w:t>в</w:t>
            </w:r>
          </w:p>
        </w:tc>
        <w:tc>
          <w:tcPr>
            <w:tcW w:w="2410" w:type="dxa"/>
            <w:tcBorders>
              <w:bottom w:val="single" w:sz="4" w:space="0" w:color="auto"/>
            </w:tcBorders>
            <w:vAlign w:val="center"/>
          </w:tcPr>
          <w:p w:rsidR="000A6938" w:rsidRPr="00AC2A1A" w:rsidRDefault="000A6938" w:rsidP="00E86ACB">
            <w:pPr>
              <w:spacing w:after="0" w:line="240" w:lineRule="auto"/>
              <w:jc w:val="center"/>
              <w:rPr>
                <w:rFonts w:ascii="Century Gothic" w:hAnsi="Century Gothic"/>
                <w:sz w:val="24"/>
                <w:szCs w:val="24"/>
              </w:rPr>
            </w:pPr>
            <w:r w:rsidRPr="00AC2A1A">
              <w:rPr>
                <w:rFonts w:ascii="Century Gothic" w:hAnsi="Century Gothic"/>
                <w:sz w:val="24"/>
                <w:szCs w:val="24"/>
              </w:rPr>
              <w:t>на 1</w:t>
            </w:r>
            <w:r w:rsidR="0030688E" w:rsidRPr="00AC2A1A">
              <w:rPr>
                <w:rFonts w:ascii="Century Gothic" w:hAnsi="Century Gothic"/>
                <w:sz w:val="24"/>
                <w:szCs w:val="24"/>
              </w:rPr>
              <w:t xml:space="preserve"> </w:t>
            </w:r>
            <w:r w:rsidRPr="00AC2A1A">
              <w:rPr>
                <w:rFonts w:ascii="Century Gothic" w:hAnsi="Century Gothic"/>
                <w:sz w:val="24"/>
                <w:szCs w:val="24"/>
              </w:rPr>
              <w:t>000 жителей</w:t>
            </w:r>
          </w:p>
        </w:tc>
        <w:tc>
          <w:tcPr>
            <w:tcW w:w="1701" w:type="dxa"/>
          </w:tcPr>
          <w:p w:rsidR="000A6938" w:rsidRPr="00AC2A1A" w:rsidRDefault="000A6938" w:rsidP="00AC2A1A">
            <w:pPr>
              <w:spacing w:after="0" w:line="240" w:lineRule="auto"/>
              <w:ind w:firstLine="426"/>
              <w:jc w:val="right"/>
              <w:rPr>
                <w:rFonts w:ascii="Century Gothic" w:hAnsi="Century Gothic"/>
                <w:sz w:val="24"/>
                <w:szCs w:val="24"/>
              </w:rPr>
            </w:pPr>
          </w:p>
        </w:tc>
        <w:tc>
          <w:tcPr>
            <w:tcW w:w="2409" w:type="dxa"/>
          </w:tcPr>
          <w:p w:rsidR="000A6938" w:rsidRPr="00AC2A1A" w:rsidRDefault="000A6938" w:rsidP="00AC2A1A">
            <w:pPr>
              <w:spacing w:after="0" w:line="240" w:lineRule="auto"/>
              <w:ind w:firstLine="426"/>
              <w:jc w:val="right"/>
              <w:rPr>
                <w:rFonts w:ascii="Century Gothic" w:hAnsi="Century Gothic"/>
                <w:sz w:val="24"/>
                <w:szCs w:val="24"/>
              </w:rPr>
            </w:pPr>
          </w:p>
        </w:tc>
      </w:tr>
      <w:tr w:rsidR="00AF75C7" w:rsidRPr="00AC2A1A" w:rsidTr="00E86ACB">
        <w:trPr>
          <w:trHeight w:val="249"/>
        </w:trPr>
        <w:tc>
          <w:tcPr>
            <w:tcW w:w="4253" w:type="dxa"/>
          </w:tcPr>
          <w:p w:rsidR="00AF75C7" w:rsidRPr="00AC2A1A" w:rsidRDefault="00AF75C7" w:rsidP="00AC2A1A">
            <w:pPr>
              <w:spacing w:after="0" w:line="240" w:lineRule="auto"/>
              <w:jc w:val="both"/>
              <w:rPr>
                <w:rFonts w:ascii="Century Gothic" w:hAnsi="Century Gothic"/>
                <w:sz w:val="24"/>
                <w:szCs w:val="24"/>
              </w:rPr>
            </w:pPr>
            <w:r w:rsidRPr="00AC2A1A">
              <w:rPr>
                <w:rFonts w:ascii="Century Gothic" w:hAnsi="Century Gothic"/>
                <w:sz w:val="24"/>
                <w:szCs w:val="24"/>
              </w:rPr>
              <w:t>Суммарно, в т.ч.</w:t>
            </w:r>
          </w:p>
        </w:tc>
        <w:tc>
          <w:tcPr>
            <w:tcW w:w="2410" w:type="dxa"/>
            <w:tcBorders>
              <w:top w:val="single" w:sz="4" w:space="0" w:color="auto"/>
            </w:tcBorders>
            <w:vAlign w:val="center"/>
          </w:tcPr>
          <w:p w:rsidR="00AF75C7" w:rsidRPr="00AC2A1A" w:rsidRDefault="00AF75C7" w:rsidP="00E86ACB">
            <w:pPr>
              <w:spacing w:after="0" w:line="240" w:lineRule="auto"/>
              <w:ind w:firstLine="426"/>
              <w:jc w:val="center"/>
              <w:rPr>
                <w:rFonts w:ascii="Century Gothic" w:hAnsi="Century Gothic"/>
                <w:sz w:val="24"/>
                <w:szCs w:val="24"/>
              </w:rPr>
            </w:pPr>
            <w:r w:rsidRPr="00AC2A1A">
              <w:rPr>
                <w:rFonts w:ascii="Century Gothic" w:hAnsi="Century Gothic"/>
                <w:sz w:val="24"/>
                <w:szCs w:val="24"/>
              </w:rPr>
              <w:t>501</w:t>
            </w:r>
          </w:p>
        </w:tc>
        <w:tc>
          <w:tcPr>
            <w:tcW w:w="1701" w:type="dxa"/>
            <w:vAlign w:val="center"/>
          </w:tcPr>
          <w:p w:rsidR="00AF75C7" w:rsidRPr="00AC2A1A" w:rsidRDefault="00AF75C7" w:rsidP="00E86ACB">
            <w:pPr>
              <w:spacing w:after="0" w:line="240" w:lineRule="auto"/>
              <w:jc w:val="center"/>
              <w:rPr>
                <w:rFonts w:ascii="Century Gothic" w:eastAsia="Times New Roman" w:hAnsi="Century Gothic" w:cs="Arial"/>
                <w:sz w:val="24"/>
                <w:szCs w:val="24"/>
                <w:lang w:eastAsia="ru-RU"/>
              </w:rPr>
            </w:pPr>
            <w:r w:rsidRPr="00AC2A1A">
              <w:rPr>
                <w:rFonts w:ascii="Century Gothic" w:eastAsia="Times New Roman" w:hAnsi="Century Gothic" w:cs="Calibri"/>
                <w:color w:val="000000"/>
                <w:kern w:val="24"/>
                <w:sz w:val="24"/>
                <w:szCs w:val="24"/>
                <w:lang w:eastAsia="ru-RU"/>
              </w:rPr>
              <w:t>1201,7</w:t>
            </w:r>
          </w:p>
        </w:tc>
        <w:tc>
          <w:tcPr>
            <w:tcW w:w="2409" w:type="dxa"/>
            <w:vAlign w:val="center"/>
          </w:tcPr>
          <w:p w:rsidR="00AF75C7" w:rsidRPr="00AC2A1A" w:rsidRDefault="00AF75C7" w:rsidP="00E86ACB">
            <w:pPr>
              <w:spacing w:after="0" w:line="240" w:lineRule="auto"/>
              <w:jc w:val="center"/>
              <w:rPr>
                <w:rFonts w:ascii="Century Gothic" w:eastAsia="Times New Roman" w:hAnsi="Century Gothic" w:cs="Arial"/>
                <w:sz w:val="24"/>
                <w:szCs w:val="24"/>
                <w:lang w:eastAsia="ru-RU"/>
              </w:rPr>
            </w:pPr>
            <w:r w:rsidRPr="00AC2A1A">
              <w:rPr>
                <w:rFonts w:ascii="Century Gothic" w:eastAsia="Times New Roman" w:hAnsi="Century Gothic" w:cs="Calibri"/>
                <w:color w:val="000000"/>
                <w:kern w:val="24"/>
                <w:sz w:val="24"/>
                <w:szCs w:val="24"/>
                <w:lang w:eastAsia="ru-RU"/>
              </w:rPr>
              <w:t>239,9</w:t>
            </w:r>
          </w:p>
        </w:tc>
      </w:tr>
      <w:tr w:rsidR="00AF75C7" w:rsidRPr="00AC2A1A" w:rsidTr="00E86ACB">
        <w:tc>
          <w:tcPr>
            <w:tcW w:w="4253" w:type="dxa"/>
          </w:tcPr>
          <w:p w:rsidR="00AF75C7" w:rsidRPr="00AC2A1A" w:rsidRDefault="00AF75C7" w:rsidP="00AC2A1A">
            <w:pPr>
              <w:spacing w:after="0" w:line="240" w:lineRule="auto"/>
              <w:jc w:val="both"/>
              <w:rPr>
                <w:rFonts w:ascii="Century Gothic" w:hAnsi="Century Gothic"/>
                <w:sz w:val="24"/>
                <w:szCs w:val="24"/>
              </w:rPr>
            </w:pPr>
            <w:r w:rsidRPr="00AC2A1A">
              <w:rPr>
                <w:rFonts w:ascii="Century Gothic" w:hAnsi="Century Gothic"/>
                <w:sz w:val="24"/>
                <w:szCs w:val="24"/>
              </w:rPr>
              <w:t>Продовольственная торговля</w:t>
            </w:r>
          </w:p>
        </w:tc>
        <w:tc>
          <w:tcPr>
            <w:tcW w:w="2410" w:type="dxa"/>
            <w:vAlign w:val="center"/>
          </w:tcPr>
          <w:p w:rsidR="00AF75C7" w:rsidRPr="00AC2A1A" w:rsidRDefault="00AF75C7" w:rsidP="00E86ACB">
            <w:pPr>
              <w:spacing w:after="0" w:line="240" w:lineRule="auto"/>
              <w:ind w:firstLine="426"/>
              <w:jc w:val="center"/>
              <w:rPr>
                <w:rFonts w:ascii="Century Gothic" w:hAnsi="Century Gothic"/>
                <w:sz w:val="24"/>
                <w:szCs w:val="24"/>
              </w:rPr>
            </w:pPr>
            <w:r w:rsidRPr="00AC2A1A">
              <w:rPr>
                <w:rFonts w:ascii="Century Gothic" w:hAnsi="Century Gothic"/>
                <w:sz w:val="24"/>
                <w:szCs w:val="24"/>
              </w:rPr>
              <w:t>177</w:t>
            </w:r>
          </w:p>
        </w:tc>
        <w:tc>
          <w:tcPr>
            <w:tcW w:w="1701" w:type="dxa"/>
            <w:vAlign w:val="center"/>
          </w:tcPr>
          <w:p w:rsidR="00AF75C7" w:rsidRPr="00AC2A1A" w:rsidRDefault="00AF75C7" w:rsidP="00E86ACB">
            <w:pPr>
              <w:spacing w:after="0" w:line="240" w:lineRule="auto"/>
              <w:jc w:val="center"/>
              <w:rPr>
                <w:rFonts w:ascii="Century Gothic" w:eastAsia="Times New Roman" w:hAnsi="Century Gothic" w:cs="Arial"/>
                <w:sz w:val="24"/>
                <w:szCs w:val="24"/>
                <w:lang w:eastAsia="ru-RU"/>
              </w:rPr>
            </w:pPr>
            <w:r w:rsidRPr="00AC2A1A">
              <w:rPr>
                <w:rFonts w:ascii="Century Gothic" w:eastAsia="Times New Roman" w:hAnsi="Century Gothic" w:cs="Calibri"/>
                <w:color w:val="000000"/>
                <w:kern w:val="24"/>
                <w:sz w:val="24"/>
                <w:szCs w:val="24"/>
                <w:lang w:eastAsia="ru-RU"/>
              </w:rPr>
              <w:t>435</w:t>
            </w:r>
          </w:p>
        </w:tc>
        <w:tc>
          <w:tcPr>
            <w:tcW w:w="2409" w:type="dxa"/>
            <w:vAlign w:val="center"/>
          </w:tcPr>
          <w:p w:rsidR="00AF75C7" w:rsidRPr="00AC2A1A" w:rsidRDefault="00AF75C7" w:rsidP="00E86ACB">
            <w:pPr>
              <w:spacing w:after="0" w:line="240" w:lineRule="auto"/>
              <w:jc w:val="center"/>
              <w:rPr>
                <w:rFonts w:ascii="Century Gothic" w:eastAsia="Times New Roman" w:hAnsi="Century Gothic" w:cs="Arial"/>
                <w:sz w:val="24"/>
                <w:szCs w:val="24"/>
                <w:lang w:eastAsia="ru-RU"/>
              </w:rPr>
            </w:pPr>
            <w:r w:rsidRPr="00AC2A1A">
              <w:rPr>
                <w:rFonts w:ascii="Century Gothic" w:eastAsia="Times New Roman" w:hAnsi="Century Gothic" w:cs="Calibri"/>
                <w:color w:val="000000"/>
                <w:kern w:val="24"/>
                <w:sz w:val="24"/>
                <w:szCs w:val="24"/>
                <w:lang w:eastAsia="ru-RU"/>
              </w:rPr>
              <w:t>245,8</w:t>
            </w:r>
          </w:p>
        </w:tc>
      </w:tr>
      <w:tr w:rsidR="00AF75C7" w:rsidRPr="00AC2A1A" w:rsidTr="00E86ACB">
        <w:tc>
          <w:tcPr>
            <w:tcW w:w="4253" w:type="dxa"/>
          </w:tcPr>
          <w:p w:rsidR="00AF75C7" w:rsidRPr="00AC2A1A" w:rsidRDefault="00AF75C7" w:rsidP="00AC2A1A">
            <w:pPr>
              <w:spacing w:after="0" w:line="240" w:lineRule="auto"/>
              <w:jc w:val="both"/>
              <w:rPr>
                <w:rFonts w:ascii="Century Gothic" w:hAnsi="Century Gothic"/>
                <w:sz w:val="24"/>
                <w:szCs w:val="24"/>
              </w:rPr>
            </w:pPr>
            <w:r w:rsidRPr="00AC2A1A">
              <w:rPr>
                <w:rFonts w:ascii="Century Gothic" w:hAnsi="Century Gothic"/>
                <w:sz w:val="24"/>
                <w:szCs w:val="24"/>
              </w:rPr>
              <w:t>Непродовольственная торговля</w:t>
            </w:r>
          </w:p>
        </w:tc>
        <w:tc>
          <w:tcPr>
            <w:tcW w:w="2410" w:type="dxa"/>
            <w:vAlign w:val="center"/>
          </w:tcPr>
          <w:p w:rsidR="00AF75C7" w:rsidRPr="00AC2A1A" w:rsidRDefault="00AF75C7" w:rsidP="00E86ACB">
            <w:pPr>
              <w:spacing w:after="0" w:line="240" w:lineRule="auto"/>
              <w:ind w:firstLine="426"/>
              <w:jc w:val="center"/>
              <w:rPr>
                <w:rFonts w:ascii="Century Gothic" w:hAnsi="Century Gothic"/>
                <w:sz w:val="24"/>
                <w:szCs w:val="24"/>
              </w:rPr>
            </w:pPr>
            <w:r w:rsidRPr="00AC2A1A">
              <w:rPr>
                <w:rFonts w:ascii="Century Gothic" w:hAnsi="Century Gothic"/>
                <w:sz w:val="24"/>
                <w:szCs w:val="24"/>
              </w:rPr>
              <w:t>324</w:t>
            </w:r>
          </w:p>
        </w:tc>
        <w:tc>
          <w:tcPr>
            <w:tcW w:w="1701" w:type="dxa"/>
            <w:vAlign w:val="center"/>
          </w:tcPr>
          <w:p w:rsidR="00AF75C7" w:rsidRPr="00AC2A1A" w:rsidRDefault="00AF75C7" w:rsidP="00E86ACB">
            <w:pPr>
              <w:spacing w:after="0" w:line="240" w:lineRule="auto"/>
              <w:jc w:val="center"/>
              <w:rPr>
                <w:rFonts w:ascii="Century Gothic" w:eastAsia="Times New Roman" w:hAnsi="Century Gothic" w:cs="Arial"/>
                <w:sz w:val="24"/>
                <w:szCs w:val="24"/>
                <w:lang w:eastAsia="ru-RU"/>
              </w:rPr>
            </w:pPr>
            <w:r w:rsidRPr="00AC2A1A">
              <w:rPr>
                <w:rFonts w:ascii="Century Gothic" w:eastAsia="Times New Roman" w:hAnsi="Century Gothic" w:cs="Calibri"/>
                <w:color w:val="000000"/>
                <w:kern w:val="24"/>
                <w:sz w:val="24"/>
                <w:szCs w:val="24"/>
                <w:lang w:eastAsia="ru-RU"/>
              </w:rPr>
              <w:t>767</w:t>
            </w:r>
          </w:p>
        </w:tc>
        <w:tc>
          <w:tcPr>
            <w:tcW w:w="2409" w:type="dxa"/>
            <w:vAlign w:val="center"/>
          </w:tcPr>
          <w:p w:rsidR="00AF75C7" w:rsidRPr="00AC2A1A" w:rsidRDefault="00AF75C7" w:rsidP="00E86ACB">
            <w:pPr>
              <w:spacing w:after="0" w:line="240" w:lineRule="auto"/>
              <w:jc w:val="center"/>
              <w:rPr>
                <w:rFonts w:ascii="Century Gothic" w:eastAsia="Times New Roman" w:hAnsi="Century Gothic" w:cs="Arial"/>
                <w:sz w:val="24"/>
                <w:szCs w:val="24"/>
                <w:lang w:eastAsia="ru-RU"/>
              </w:rPr>
            </w:pPr>
            <w:r w:rsidRPr="00AC2A1A">
              <w:rPr>
                <w:rFonts w:ascii="Century Gothic" w:eastAsia="Times New Roman" w:hAnsi="Century Gothic" w:cs="Calibri"/>
                <w:color w:val="000000"/>
                <w:kern w:val="24"/>
                <w:sz w:val="24"/>
                <w:szCs w:val="24"/>
                <w:lang w:eastAsia="ru-RU"/>
              </w:rPr>
              <w:t>236,7</w:t>
            </w:r>
          </w:p>
        </w:tc>
      </w:tr>
    </w:tbl>
    <w:p w:rsidR="000A6938" w:rsidRPr="00AC2A1A" w:rsidRDefault="003703B0" w:rsidP="00E86ACB">
      <w:pPr>
        <w:spacing w:after="0" w:line="240" w:lineRule="auto"/>
        <w:ind w:firstLine="709"/>
        <w:jc w:val="both"/>
        <w:rPr>
          <w:rFonts w:ascii="Century Gothic" w:hAnsi="Century Gothic"/>
        </w:rPr>
      </w:pPr>
      <w:r>
        <w:rPr>
          <w:rFonts w:ascii="Century Gothic" w:hAnsi="Century Gothic"/>
        </w:rPr>
        <w:lastRenderedPageBreak/>
        <w:t xml:space="preserve">* </w:t>
      </w:r>
      <w:r w:rsidR="000A6938" w:rsidRPr="00AC2A1A">
        <w:rPr>
          <w:rFonts w:ascii="Century Gothic" w:hAnsi="Century Gothic"/>
        </w:rPr>
        <w:t>Нормативы минимальной обеспеченности населения площадью торговых объектов города Рыбинска утверждены постановлением Правительства Ярославской области от 30.11.2016 № 1259-п "Об утверждении нормативов минимальной обеспеченности населения Ярославской области площадью торговых объектов и признании утратившим силу Постановления Правительства Ярославской области от 31.01.2011 N 39-П" (в ред. от 07.07.2020 № 569-п).</w:t>
      </w:r>
    </w:p>
    <w:p w:rsidR="000A6938" w:rsidRDefault="003703B0" w:rsidP="00E86ACB">
      <w:pPr>
        <w:spacing w:after="0" w:line="240" w:lineRule="auto"/>
        <w:ind w:firstLine="709"/>
        <w:jc w:val="both"/>
        <w:rPr>
          <w:rFonts w:ascii="Century Gothic" w:hAnsi="Century Gothic"/>
        </w:rPr>
      </w:pPr>
      <w:r>
        <w:rPr>
          <w:rFonts w:ascii="Century Gothic" w:hAnsi="Century Gothic"/>
        </w:rPr>
        <w:t xml:space="preserve">** </w:t>
      </w:r>
      <w:r w:rsidR="000A6938" w:rsidRPr="00AC2A1A">
        <w:rPr>
          <w:rFonts w:ascii="Century Gothic" w:hAnsi="Century Gothic"/>
        </w:rPr>
        <w:t>Численность населения г. Рыбинска на 01.01.202</w:t>
      </w:r>
      <w:r w:rsidR="00F17191" w:rsidRPr="00AC2A1A">
        <w:rPr>
          <w:rFonts w:ascii="Century Gothic" w:hAnsi="Century Gothic"/>
        </w:rPr>
        <w:t>1</w:t>
      </w:r>
      <w:r w:rsidR="000A6938" w:rsidRPr="00AC2A1A">
        <w:rPr>
          <w:rFonts w:ascii="Century Gothic" w:hAnsi="Century Gothic"/>
        </w:rPr>
        <w:t xml:space="preserve"> г. 18</w:t>
      </w:r>
      <w:r w:rsidR="00F17191" w:rsidRPr="00AC2A1A">
        <w:rPr>
          <w:rFonts w:ascii="Century Gothic" w:hAnsi="Century Gothic"/>
        </w:rPr>
        <w:t>2</w:t>
      </w:r>
      <w:r w:rsidR="000A6938" w:rsidRPr="00AC2A1A">
        <w:rPr>
          <w:rFonts w:ascii="Century Gothic" w:hAnsi="Century Gothic"/>
        </w:rPr>
        <w:t>,</w:t>
      </w:r>
      <w:r w:rsidR="00F17191" w:rsidRPr="00AC2A1A">
        <w:rPr>
          <w:rFonts w:ascii="Century Gothic" w:hAnsi="Century Gothic"/>
        </w:rPr>
        <w:t>4</w:t>
      </w:r>
      <w:r w:rsidR="000A6938" w:rsidRPr="00AC2A1A">
        <w:rPr>
          <w:rFonts w:ascii="Century Gothic" w:hAnsi="Century Gothic"/>
        </w:rPr>
        <w:t xml:space="preserve"> тыс. чел.</w:t>
      </w:r>
    </w:p>
    <w:p w:rsidR="003703B0" w:rsidRPr="00AC2A1A" w:rsidRDefault="003703B0" w:rsidP="00E86ACB">
      <w:pPr>
        <w:spacing w:after="0" w:line="240" w:lineRule="auto"/>
        <w:ind w:firstLine="709"/>
        <w:jc w:val="both"/>
        <w:rPr>
          <w:rFonts w:ascii="Century Gothic" w:hAnsi="Century Gothic"/>
        </w:rPr>
      </w:pPr>
    </w:p>
    <w:p w:rsidR="00BA399A" w:rsidRPr="003703B0" w:rsidRDefault="00BA399A" w:rsidP="003703B0">
      <w:pPr>
        <w:spacing w:after="0" w:line="240" w:lineRule="auto"/>
        <w:ind w:firstLine="709"/>
        <w:jc w:val="both"/>
        <w:rPr>
          <w:rFonts w:ascii="Century Gothic" w:hAnsi="Century Gothic"/>
          <w:color w:val="000000" w:themeColor="text1"/>
          <w:sz w:val="24"/>
          <w:szCs w:val="24"/>
        </w:rPr>
      </w:pPr>
      <w:r w:rsidRPr="003703B0">
        <w:rPr>
          <w:rFonts w:ascii="Century Gothic" w:hAnsi="Century Gothic"/>
          <w:color w:val="000000" w:themeColor="text1"/>
          <w:sz w:val="24"/>
          <w:szCs w:val="24"/>
        </w:rPr>
        <w:t xml:space="preserve">На 01.10.2021 сеть общественного питания города представлена 268 объектами, из них: 12 ресторанов; 85 кафе; 10 баров; 17 общедоступных столовых; 24 столовых на предприятиях; 46 столовых при образовательных учреждениях; 55 закусочных, буфетов, кофеен, кафетериев; 19 объектов общепита, не имеющих зала обслуживания посетителей. </w:t>
      </w:r>
    </w:p>
    <w:p w:rsidR="00BA399A" w:rsidRPr="003703B0" w:rsidRDefault="00BA399A" w:rsidP="003703B0">
      <w:pPr>
        <w:spacing w:after="0" w:line="240" w:lineRule="auto"/>
        <w:ind w:firstLine="709"/>
        <w:jc w:val="both"/>
        <w:rPr>
          <w:rFonts w:ascii="Century Gothic" w:hAnsi="Century Gothic"/>
          <w:color w:val="000000" w:themeColor="text1"/>
          <w:sz w:val="24"/>
          <w:szCs w:val="24"/>
        </w:rPr>
      </w:pPr>
      <w:r w:rsidRPr="003703B0">
        <w:rPr>
          <w:rFonts w:ascii="Century Gothic" w:hAnsi="Century Gothic"/>
          <w:color w:val="000000" w:themeColor="text1"/>
          <w:sz w:val="24"/>
          <w:szCs w:val="24"/>
        </w:rPr>
        <w:t>Общее число посадочных мест – 15</w:t>
      </w:r>
      <w:r w:rsidR="00D259FD" w:rsidRPr="003703B0">
        <w:rPr>
          <w:rFonts w:ascii="Century Gothic" w:hAnsi="Century Gothic"/>
          <w:color w:val="000000" w:themeColor="text1"/>
          <w:sz w:val="24"/>
          <w:szCs w:val="24"/>
        </w:rPr>
        <w:t xml:space="preserve"> </w:t>
      </w:r>
      <w:r w:rsidRPr="003703B0">
        <w:rPr>
          <w:rFonts w:ascii="Century Gothic" w:hAnsi="Century Gothic"/>
          <w:color w:val="000000" w:themeColor="text1"/>
          <w:sz w:val="24"/>
          <w:szCs w:val="24"/>
        </w:rPr>
        <w:t>731 ед. (99,5 % к аналогичному периоду 2020 года – 15</w:t>
      </w:r>
      <w:r w:rsidR="00D259FD" w:rsidRPr="003703B0">
        <w:rPr>
          <w:rFonts w:ascii="Century Gothic" w:hAnsi="Century Gothic"/>
          <w:color w:val="000000" w:themeColor="text1"/>
          <w:sz w:val="24"/>
          <w:szCs w:val="24"/>
        </w:rPr>
        <w:t xml:space="preserve"> </w:t>
      </w:r>
      <w:r w:rsidRPr="003703B0">
        <w:rPr>
          <w:rFonts w:ascii="Century Gothic" w:hAnsi="Century Gothic"/>
          <w:color w:val="000000" w:themeColor="text1"/>
          <w:sz w:val="24"/>
          <w:szCs w:val="24"/>
        </w:rPr>
        <w:t>801 ед.), из них в общедоступных предприятиях – 7</w:t>
      </w:r>
      <w:r w:rsidR="00D259FD" w:rsidRPr="003703B0">
        <w:rPr>
          <w:rFonts w:ascii="Century Gothic" w:hAnsi="Century Gothic"/>
          <w:color w:val="000000" w:themeColor="text1"/>
          <w:sz w:val="24"/>
          <w:szCs w:val="24"/>
        </w:rPr>
        <w:t xml:space="preserve"> </w:t>
      </w:r>
      <w:r w:rsidRPr="003703B0">
        <w:rPr>
          <w:rFonts w:ascii="Century Gothic" w:hAnsi="Century Gothic"/>
          <w:color w:val="000000" w:themeColor="text1"/>
          <w:sz w:val="24"/>
          <w:szCs w:val="24"/>
        </w:rPr>
        <w:t xml:space="preserve">436 ед.   </w:t>
      </w:r>
    </w:p>
    <w:p w:rsidR="00BA399A" w:rsidRPr="003703B0" w:rsidRDefault="00BA399A" w:rsidP="003703B0">
      <w:pPr>
        <w:spacing w:after="0" w:line="240" w:lineRule="auto"/>
        <w:ind w:firstLine="709"/>
        <w:jc w:val="both"/>
        <w:rPr>
          <w:rFonts w:ascii="Century Gothic" w:hAnsi="Century Gothic"/>
          <w:color w:val="000000" w:themeColor="text1"/>
          <w:sz w:val="24"/>
          <w:szCs w:val="24"/>
        </w:rPr>
      </w:pPr>
      <w:r w:rsidRPr="003703B0">
        <w:rPr>
          <w:rFonts w:ascii="Century Gothic" w:hAnsi="Century Gothic"/>
          <w:color w:val="000000" w:themeColor="text1"/>
          <w:sz w:val="24"/>
          <w:szCs w:val="24"/>
        </w:rPr>
        <w:t xml:space="preserve">За </w:t>
      </w:r>
      <w:r w:rsidR="00336882" w:rsidRPr="003703B0">
        <w:rPr>
          <w:rFonts w:ascii="Century Gothic" w:hAnsi="Century Gothic"/>
          <w:color w:val="000000" w:themeColor="text1"/>
          <w:sz w:val="24"/>
          <w:szCs w:val="24"/>
        </w:rPr>
        <w:t xml:space="preserve">январь – сентябрь 2021 года </w:t>
      </w:r>
      <w:r w:rsidRPr="003703B0">
        <w:rPr>
          <w:rFonts w:ascii="Century Gothic" w:hAnsi="Century Gothic"/>
          <w:color w:val="000000" w:themeColor="text1"/>
          <w:sz w:val="24"/>
          <w:szCs w:val="24"/>
        </w:rPr>
        <w:t xml:space="preserve"> были открыты 10 предприятий общественного питания на 54 посадочных мест: в основном это предприятия малых форматов (от 10 до 40 посадочных мест), а также предприятия быстрого питания, типа «бистро» работающие «на вынос»: сеть быстрого питания «Cyrrobar» – 6 ед. (ул. Звездная, у д. 5, ул. 50 лет Октября, у д. 29, ул. Луначарского, у д. 20, ул. Гагарина, у д. 23, ул. Кирова, 3, ул. Бабушкина, у д. 29), бистро ООО «Колос», ул. Чкалова, у д. 72.</w:t>
      </w:r>
    </w:p>
    <w:p w:rsidR="00BA399A" w:rsidRPr="003703B0" w:rsidRDefault="00BA399A" w:rsidP="003703B0">
      <w:pPr>
        <w:spacing w:after="0" w:line="240" w:lineRule="auto"/>
        <w:ind w:firstLine="709"/>
        <w:jc w:val="both"/>
        <w:rPr>
          <w:rFonts w:ascii="Century Gothic" w:hAnsi="Century Gothic"/>
          <w:color w:val="000000" w:themeColor="text1"/>
          <w:sz w:val="24"/>
          <w:szCs w:val="24"/>
        </w:rPr>
      </w:pPr>
      <w:r w:rsidRPr="003703B0">
        <w:rPr>
          <w:rFonts w:ascii="Century Gothic" w:hAnsi="Century Gothic"/>
          <w:color w:val="000000" w:themeColor="text1"/>
          <w:sz w:val="24"/>
          <w:szCs w:val="24"/>
        </w:rPr>
        <w:t xml:space="preserve">Закрыто 3 предприятия общественного питания на 64 посадочных мест: закусочная ООО «Фиеста» (ул. Захарова, 58), кафе ООО «БЦ «Меркурий» (ул. 9 Мая, 22), кафе ООО «ДК «Полиграф» (ул. Луговая, 17).  </w:t>
      </w:r>
    </w:p>
    <w:p w:rsidR="00BA399A" w:rsidRPr="003703B0" w:rsidRDefault="003703B0" w:rsidP="003703B0">
      <w:pPr>
        <w:spacing w:after="0" w:line="240" w:lineRule="auto"/>
        <w:ind w:firstLine="709"/>
        <w:jc w:val="both"/>
        <w:rPr>
          <w:rFonts w:ascii="Century Gothic" w:hAnsi="Century Gothic"/>
          <w:color w:val="000000" w:themeColor="text1"/>
          <w:sz w:val="24"/>
          <w:szCs w:val="24"/>
        </w:rPr>
      </w:pPr>
      <w:r>
        <w:rPr>
          <w:rFonts w:ascii="Century Gothic" w:hAnsi="Century Gothic"/>
          <w:noProof/>
          <w:color w:val="000000" w:themeColor="text1"/>
          <w:sz w:val="24"/>
          <w:szCs w:val="24"/>
          <w:lang w:eastAsia="ru-RU"/>
        </w:rPr>
        <w:drawing>
          <wp:anchor distT="0" distB="0" distL="114300" distR="114300" simplePos="0" relativeHeight="251869696" behindDoc="0" locked="0" layoutInCell="1" allowOverlap="1">
            <wp:simplePos x="0" y="0"/>
            <wp:positionH relativeFrom="margin">
              <wp:posOffset>-201295</wp:posOffset>
            </wp:positionH>
            <wp:positionV relativeFrom="margin">
              <wp:posOffset>5132070</wp:posOffset>
            </wp:positionV>
            <wp:extent cx="7374255" cy="3633470"/>
            <wp:effectExtent l="0" t="0" r="0" b="0"/>
            <wp:wrapSquare wrapText="bothSides"/>
            <wp:docPr id="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BA399A" w:rsidRPr="003703B0">
        <w:rPr>
          <w:rFonts w:ascii="Century Gothic" w:hAnsi="Century Gothic"/>
          <w:color w:val="000000" w:themeColor="text1"/>
          <w:sz w:val="24"/>
          <w:szCs w:val="24"/>
        </w:rPr>
        <w:t>Предприятия общественного питания продолжают расширять перечень оказываемых услуг, востребованных в период пандемии: онлайн</w:t>
      </w:r>
      <w:r w:rsidR="00A6366E" w:rsidRPr="003703B0">
        <w:rPr>
          <w:rFonts w:ascii="Century Gothic" w:hAnsi="Century Gothic"/>
          <w:color w:val="000000" w:themeColor="text1"/>
          <w:sz w:val="24"/>
          <w:szCs w:val="24"/>
        </w:rPr>
        <w:t xml:space="preserve"> </w:t>
      </w:r>
      <w:r w:rsidR="00BA399A" w:rsidRPr="003703B0">
        <w:rPr>
          <w:rFonts w:ascii="Century Gothic" w:hAnsi="Century Gothic"/>
          <w:color w:val="000000" w:themeColor="text1"/>
          <w:sz w:val="24"/>
          <w:szCs w:val="24"/>
        </w:rPr>
        <w:t>-</w:t>
      </w:r>
      <w:r w:rsidR="00A6366E" w:rsidRPr="003703B0">
        <w:rPr>
          <w:rFonts w:ascii="Century Gothic" w:hAnsi="Century Gothic"/>
          <w:color w:val="000000" w:themeColor="text1"/>
          <w:sz w:val="24"/>
          <w:szCs w:val="24"/>
        </w:rPr>
        <w:t xml:space="preserve"> </w:t>
      </w:r>
      <w:r w:rsidR="00BA399A" w:rsidRPr="003703B0">
        <w:rPr>
          <w:rFonts w:ascii="Century Gothic" w:hAnsi="Century Gothic"/>
          <w:color w:val="000000" w:themeColor="text1"/>
          <w:sz w:val="24"/>
          <w:szCs w:val="24"/>
        </w:rPr>
        <w:t xml:space="preserve">заказы, доставка еды, а также продажа блюд и изделий «на вынос».  </w:t>
      </w:r>
    </w:p>
    <w:p w:rsidR="00BA399A" w:rsidRPr="00AC2A1A" w:rsidRDefault="00BA399A" w:rsidP="00AC2A1A">
      <w:pPr>
        <w:spacing w:after="0" w:line="240" w:lineRule="auto"/>
        <w:ind w:firstLine="567"/>
        <w:jc w:val="center"/>
        <w:rPr>
          <w:rFonts w:ascii="Century Gothic" w:hAnsi="Century Gothic"/>
          <w:b/>
          <w:bCs/>
          <w:sz w:val="28"/>
          <w:szCs w:val="28"/>
        </w:rPr>
      </w:pPr>
    </w:p>
    <w:p w:rsidR="000A6938" w:rsidRDefault="000A6938" w:rsidP="00AC2A1A">
      <w:pPr>
        <w:spacing w:after="0" w:line="240" w:lineRule="auto"/>
        <w:ind w:firstLine="567"/>
        <w:jc w:val="center"/>
        <w:rPr>
          <w:rFonts w:ascii="Century Gothic" w:hAnsi="Century Gothic"/>
          <w:b/>
          <w:bCs/>
          <w:sz w:val="28"/>
          <w:szCs w:val="28"/>
        </w:rPr>
      </w:pPr>
    </w:p>
    <w:p w:rsidR="000A6938" w:rsidRPr="00AC2A1A" w:rsidRDefault="000A6938" w:rsidP="00AC2A1A">
      <w:pPr>
        <w:spacing w:after="0" w:line="240" w:lineRule="auto"/>
        <w:ind w:firstLine="708"/>
        <w:jc w:val="center"/>
        <w:rPr>
          <w:rFonts w:ascii="Century Gothic" w:hAnsi="Century Gothic"/>
          <w:b/>
          <w:sz w:val="24"/>
          <w:szCs w:val="24"/>
        </w:rPr>
      </w:pPr>
      <w:r w:rsidRPr="00AC2A1A">
        <w:rPr>
          <w:rFonts w:ascii="Century Gothic" w:hAnsi="Century Gothic"/>
          <w:b/>
          <w:sz w:val="24"/>
          <w:szCs w:val="24"/>
        </w:rPr>
        <w:lastRenderedPageBreak/>
        <w:t xml:space="preserve">Обеспеченность населения посадочными местами </w:t>
      </w:r>
    </w:p>
    <w:p w:rsidR="000A6938" w:rsidRPr="00AC2A1A" w:rsidRDefault="000A6938" w:rsidP="00AC2A1A">
      <w:pPr>
        <w:spacing w:after="0" w:line="240" w:lineRule="auto"/>
        <w:ind w:firstLine="708"/>
        <w:jc w:val="center"/>
        <w:rPr>
          <w:rFonts w:ascii="Century Gothic" w:hAnsi="Century Gothic"/>
          <w:b/>
          <w:sz w:val="24"/>
          <w:szCs w:val="24"/>
        </w:rPr>
      </w:pPr>
      <w:r w:rsidRPr="00AC2A1A">
        <w:rPr>
          <w:rFonts w:ascii="Century Gothic" w:hAnsi="Century Gothic"/>
          <w:b/>
          <w:sz w:val="24"/>
          <w:szCs w:val="24"/>
        </w:rPr>
        <w:t>на предприятиях общественного питания</w:t>
      </w:r>
    </w:p>
    <w:p w:rsidR="000A6938" w:rsidRPr="00AC2A1A" w:rsidRDefault="000A6938" w:rsidP="00AC2A1A">
      <w:pPr>
        <w:spacing w:after="0" w:line="240" w:lineRule="auto"/>
        <w:ind w:firstLine="708"/>
        <w:jc w:val="center"/>
        <w:rPr>
          <w:rFonts w:ascii="Century Gothic" w:hAnsi="Century Gothic"/>
          <w:b/>
          <w:sz w:val="24"/>
          <w:szCs w:val="24"/>
        </w:rPr>
      </w:pPr>
    </w:p>
    <w:tbl>
      <w:tblPr>
        <w:tblStyle w:val="af2"/>
        <w:tblW w:w="10490" w:type="dxa"/>
        <w:tblInd w:w="108" w:type="dxa"/>
        <w:tblLayout w:type="fixed"/>
        <w:tblLook w:val="04A0"/>
      </w:tblPr>
      <w:tblGrid>
        <w:gridCol w:w="4536"/>
        <w:gridCol w:w="1985"/>
        <w:gridCol w:w="1984"/>
        <w:gridCol w:w="1985"/>
      </w:tblGrid>
      <w:tr w:rsidR="00C42B24" w:rsidRPr="00AC2A1A" w:rsidTr="003703B0">
        <w:trPr>
          <w:trHeight w:val="785"/>
        </w:trPr>
        <w:tc>
          <w:tcPr>
            <w:tcW w:w="4536" w:type="dxa"/>
          </w:tcPr>
          <w:p w:rsidR="00C42B24" w:rsidRPr="003703B0" w:rsidRDefault="00C42B24" w:rsidP="00AC2A1A">
            <w:pPr>
              <w:pStyle w:val="ConsPlusNormal"/>
              <w:jc w:val="center"/>
              <w:rPr>
                <w:rFonts w:ascii="Century Gothic" w:hAnsi="Century Gothic" w:cs="Times New Roman"/>
                <w:color w:val="000000" w:themeColor="text1"/>
                <w:sz w:val="24"/>
                <w:szCs w:val="24"/>
              </w:rPr>
            </w:pPr>
          </w:p>
        </w:tc>
        <w:tc>
          <w:tcPr>
            <w:tcW w:w="1985" w:type="dxa"/>
            <w:vAlign w:val="center"/>
          </w:tcPr>
          <w:p w:rsidR="00C42B24" w:rsidRPr="003703B0" w:rsidRDefault="001072E1" w:rsidP="003703B0">
            <w:pPr>
              <w:pStyle w:val="ConsPlusNormal"/>
              <w:ind w:firstLine="0"/>
              <w:jc w:val="center"/>
              <w:rPr>
                <w:rFonts w:ascii="Century Gothic" w:hAnsi="Century Gothic" w:cs="Times New Roman"/>
                <w:color w:val="000000" w:themeColor="text1"/>
                <w:sz w:val="24"/>
                <w:szCs w:val="24"/>
              </w:rPr>
            </w:pPr>
            <w:hyperlink w:anchor="P484" w:history="1">
              <w:r w:rsidR="00C42B24" w:rsidRPr="003703B0">
                <w:rPr>
                  <w:rFonts w:ascii="Century Gothic" w:hAnsi="Century Gothic" w:cs="Times New Roman"/>
                  <w:color w:val="000000" w:themeColor="text1"/>
                  <w:sz w:val="24"/>
                  <w:szCs w:val="24"/>
                </w:rPr>
                <w:t>Норматив</w:t>
              </w:r>
            </w:hyperlink>
            <w:r w:rsidR="00C42B24" w:rsidRPr="003703B0">
              <w:rPr>
                <w:rFonts w:ascii="Century Gothic" w:hAnsi="Century Gothic" w:cs="Times New Roman"/>
                <w:sz w:val="24"/>
                <w:szCs w:val="24"/>
              </w:rPr>
              <w:t xml:space="preserve"> по г. Рыбинску</w:t>
            </w:r>
          </w:p>
        </w:tc>
        <w:tc>
          <w:tcPr>
            <w:tcW w:w="1984" w:type="dxa"/>
            <w:vAlign w:val="center"/>
          </w:tcPr>
          <w:p w:rsidR="00C42B24" w:rsidRPr="003703B0" w:rsidRDefault="00C42B24" w:rsidP="003703B0">
            <w:pPr>
              <w:pStyle w:val="ConsPlusNormal"/>
              <w:ind w:firstLine="0"/>
              <w:jc w:val="center"/>
              <w:rPr>
                <w:rFonts w:ascii="Century Gothic" w:hAnsi="Century Gothic" w:cs="Times New Roman"/>
                <w:color w:val="000000" w:themeColor="text1"/>
                <w:sz w:val="24"/>
                <w:szCs w:val="24"/>
              </w:rPr>
            </w:pPr>
            <w:r w:rsidRPr="003703B0">
              <w:rPr>
                <w:rFonts w:ascii="Century Gothic" w:hAnsi="Century Gothic" w:cs="Times New Roman"/>
                <w:color w:val="000000" w:themeColor="text1"/>
                <w:sz w:val="24"/>
                <w:szCs w:val="24"/>
              </w:rPr>
              <w:t xml:space="preserve">Фактич. показатель </w:t>
            </w:r>
            <w:r w:rsidRPr="003703B0">
              <w:rPr>
                <w:rFonts w:ascii="Century Gothic" w:hAnsi="Century Gothic" w:cs="Times New Roman"/>
                <w:sz w:val="24"/>
                <w:szCs w:val="24"/>
              </w:rPr>
              <w:t>01.10.2021</w:t>
            </w:r>
          </w:p>
        </w:tc>
        <w:tc>
          <w:tcPr>
            <w:tcW w:w="1985" w:type="dxa"/>
            <w:vAlign w:val="center"/>
          </w:tcPr>
          <w:p w:rsidR="00C42B24" w:rsidRPr="003703B0" w:rsidRDefault="00C42B24" w:rsidP="003703B0">
            <w:pPr>
              <w:spacing w:line="240" w:lineRule="auto"/>
              <w:jc w:val="center"/>
              <w:rPr>
                <w:rFonts w:ascii="Century Gothic" w:hAnsi="Century Gothic"/>
                <w:color w:val="000000" w:themeColor="text1"/>
                <w:sz w:val="24"/>
                <w:szCs w:val="24"/>
              </w:rPr>
            </w:pPr>
            <w:r w:rsidRPr="003703B0">
              <w:rPr>
                <w:rFonts w:ascii="Century Gothic" w:hAnsi="Century Gothic"/>
                <w:color w:val="000000" w:themeColor="text1"/>
                <w:sz w:val="24"/>
                <w:szCs w:val="24"/>
              </w:rPr>
              <w:t>Выполнение норматива, %</w:t>
            </w:r>
          </w:p>
        </w:tc>
      </w:tr>
      <w:tr w:rsidR="00C42B24" w:rsidRPr="00AC2A1A" w:rsidTr="003703B0">
        <w:tc>
          <w:tcPr>
            <w:tcW w:w="4536" w:type="dxa"/>
          </w:tcPr>
          <w:p w:rsidR="00C42B24" w:rsidRPr="003703B0" w:rsidRDefault="00C42B24" w:rsidP="00AC2A1A">
            <w:pPr>
              <w:pStyle w:val="ConsPlusNormal"/>
              <w:ind w:firstLine="0"/>
              <w:rPr>
                <w:rFonts w:ascii="Century Gothic" w:hAnsi="Century Gothic" w:cs="Times New Roman"/>
                <w:color w:val="000000" w:themeColor="text1"/>
                <w:sz w:val="24"/>
                <w:szCs w:val="24"/>
              </w:rPr>
            </w:pPr>
            <w:r w:rsidRPr="003703B0">
              <w:rPr>
                <w:rFonts w:ascii="Century Gothic" w:hAnsi="Century Gothic" w:cs="Times New Roman"/>
                <w:sz w:val="24"/>
                <w:szCs w:val="24"/>
              </w:rPr>
              <w:t>Общее количество посадочных мест в общедоступной сети предприятий общественного питания, ед.</w:t>
            </w:r>
          </w:p>
        </w:tc>
        <w:tc>
          <w:tcPr>
            <w:tcW w:w="1985" w:type="dxa"/>
            <w:tcBorders>
              <w:bottom w:val="single" w:sz="4" w:space="0" w:color="auto"/>
            </w:tcBorders>
            <w:vAlign w:val="center"/>
          </w:tcPr>
          <w:p w:rsidR="00C42B24" w:rsidRPr="003703B0" w:rsidRDefault="00C42B24" w:rsidP="003703B0">
            <w:pPr>
              <w:spacing w:after="0" w:line="240" w:lineRule="auto"/>
              <w:jc w:val="center"/>
              <w:rPr>
                <w:rFonts w:ascii="Century Gothic" w:hAnsi="Century Gothic"/>
                <w:color w:val="000000" w:themeColor="text1"/>
                <w:sz w:val="24"/>
                <w:szCs w:val="24"/>
              </w:rPr>
            </w:pPr>
          </w:p>
        </w:tc>
        <w:tc>
          <w:tcPr>
            <w:tcW w:w="1984" w:type="dxa"/>
            <w:vAlign w:val="center"/>
          </w:tcPr>
          <w:p w:rsidR="00C42B24" w:rsidRPr="003703B0" w:rsidRDefault="00C42B24" w:rsidP="003703B0">
            <w:pPr>
              <w:pStyle w:val="ConsPlusNormal"/>
              <w:ind w:firstLine="0"/>
              <w:jc w:val="center"/>
              <w:rPr>
                <w:rFonts w:ascii="Century Gothic" w:hAnsi="Century Gothic" w:cs="Times New Roman"/>
                <w:color w:val="000000" w:themeColor="text1"/>
                <w:sz w:val="24"/>
                <w:szCs w:val="24"/>
              </w:rPr>
            </w:pPr>
            <w:r w:rsidRPr="003703B0">
              <w:rPr>
                <w:rFonts w:ascii="Century Gothic" w:hAnsi="Century Gothic" w:cs="Times New Roman"/>
                <w:color w:val="000000" w:themeColor="text1"/>
                <w:sz w:val="24"/>
                <w:szCs w:val="24"/>
              </w:rPr>
              <w:t>7 436</w:t>
            </w:r>
          </w:p>
        </w:tc>
        <w:tc>
          <w:tcPr>
            <w:tcW w:w="1985" w:type="dxa"/>
            <w:vAlign w:val="center"/>
          </w:tcPr>
          <w:p w:rsidR="00C42B24" w:rsidRPr="003703B0" w:rsidRDefault="00C42B24" w:rsidP="003703B0">
            <w:pPr>
              <w:pStyle w:val="ConsPlusNormal"/>
              <w:jc w:val="center"/>
              <w:rPr>
                <w:rFonts w:ascii="Century Gothic" w:hAnsi="Century Gothic" w:cs="Times New Roman"/>
                <w:color w:val="000000" w:themeColor="text1"/>
                <w:sz w:val="24"/>
                <w:szCs w:val="24"/>
              </w:rPr>
            </w:pPr>
          </w:p>
        </w:tc>
      </w:tr>
      <w:tr w:rsidR="00C42B24" w:rsidRPr="00AC2A1A" w:rsidTr="003703B0">
        <w:trPr>
          <w:trHeight w:val="617"/>
        </w:trPr>
        <w:tc>
          <w:tcPr>
            <w:tcW w:w="4536" w:type="dxa"/>
          </w:tcPr>
          <w:p w:rsidR="00C42B24" w:rsidRPr="003703B0" w:rsidRDefault="00C42B24" w:rsidP="00AC2A1A">
            <w:pPr>
              <w:pStyle w:val="ConsPlusNormal"/>
              <w:ind w:firstLine="0"/>
              <w:rPr>
                <w:rFonts w:ascii="Century Gothic" w:hAnsi="Century Gothic" w:cs="Times New Roman"/>
                <w:sz w:val="24"/>
                <w:szCs w:val="24"/>
              </w:rPr>
            </w:pPr>
            <w:r w:rsidRPr="003703B0">
              <w:rPr>
                <w:rFonts w:ascii="Century Gothic" w:hAnsi="Century Gothic" w:cs="Times New Roman"/>
                <w:sz w:val="24"/>
                <w:szCs w:val="24"/>
              </w:rPr>
              <w:t>Обеспеченность населения поса-дочными местами предприятий общественного питания, ед. на 1000 чел.</w:t>
            </w:r>
          </w:p>
        </w:tc>
        <w:tc>
          <w:tcPr>
            <w:tcW w:w="1985" w:type="dxa"/>
            <w:tcBorders>
              <w:top w:val="single" w:sz="4" w:space="0" w:color="auto"/>
              <w:bottom w:val="single" w:sz="4" w:space="0" w:color="auto"/>
            </w:tcBorders>
            <w:vAlign w:val="center"/>
          </w:tcPr>
          <w:p w:rsidR="00C42B24" w:rsidRPr="003703B0" w:rsidRDefault="00C42B24" w:rsidP="003703B0">
            <w:pPr>
              <w:spacing w:line="240" w:lineRule="auto"/>
              <w:jc w:val="center"/>
              <w:rPr>
                <w:rFonts w:ascii="Century Gothic" w:hAnsi="Century Gothic"/>
                <w:color w:val="000000" w:themeColor="text1"/>
                <w:sz w:val="24"/>
                <w:szCs w:val="24"/>
              </w:rPr>
            </w:pPr>
            <w:r w:rsidRPr="003703B0">
              <w:rPr>
                <w:rFonts w:ascii="Century Gothic" w:hAnsi="Century Gothic"/>
                <w:color w:val="000000" w:themeColor="text1"/>
                <w:sz w:val="24"/>
                <w:szCs w:val="24"/>
              </w:rPr>
              <w:t>40 ед.*</w:t>
            </w:r>
          </w:p>
        </w:tc>
        <w:tc>
          <w:tcPr>
            <w:tcW w:w="1984" w:type="dxa"/>
            <w:vAlign w:val="center"/>
          </w:tcPr>
          <w:p w:rsidR="00C42B24" w:rsidRPr="003703B0" w:rsidRDefault="00C42B24" w:rsidP="003703B0">
            <w:pPr>
              <w:pStyle w:val="ConsPlusNormal"/>
              <w:ind w:firstLine="0"/>
              <w:jc w:val="center"/>
              <w:rPr>
                <w:rFonts w:ascii="Century Gothic" w:hAnsi="Century Gothic" w:cs="Times New Roman"/>
                <w:color w:val="000000" w:themeColor="text1"/>
                <w:sz w:val="24"/>
                <w:szCs w:val="24"/>
              </w:rPr>
            </w:pPr>
            <w:r w:rsidRPr="003703B0">
              <w:rPr>
                <w:rFonts w:ascii="Century Gothic" w:hAnsi="Century Gothic" w:cs="Times New Roman"/>
                <w:color w:val="000000" w:themeColor="text1"/>
                <w:sz w:val="24"/>
                <w:szCs w:val="24"/>
              </w:rPr>
              <w:t>40,8</w:t>
            </w:r>
          </w:p>
        </w:tc>
        <w:tc>
          <w:tcPr>
            <w:tcW w:w="1985" w:type="dxa"/>
            <w:vAlign w:val="center"/>
          </w:tcPr>
          <w:p w:rsidR="00C42B24" w:rsidRPr="003703B0" w:rsidRDefault="00C42B24" w:rsidP="003703B0">
            <w:pPr>
              <w:pStyle w:val="ConsPlusNormal"/>
              <w:ind w:firstLine="0"/>
              <w:jc w:val="center"/>
              <w:rPr>
                <w:rFonts w:ascii="Century Gothic" w:hAnsi="Century Gothic" w:cs="Times New Roman"/>
                <w:color w:val="000000" w:themeColor="text1"/>
                <w:sz w:val="24"/>
                <w:szCs w:val="24"/>
              </w:rPr>
            </w:pPr>
            <w:r w:rsidRPr="003703B0">
              <w:rPr>
                <w:rFonts w:ascii="Century Gothic" w:hAnsi="Century Gothic" w:cs="Times New Roman"/>
                <w:color w:val="000000" w:themeColor="text1"/>
                <w:sz w:val="24"/>
                <w:szCs w:val="24"/>
              </w:rPr>
              <w:t>102</w:t>
            </w:r>
          </w:p>
        </w:tc>
      </w:tr>
    </w:tbl>
    <w:p w:rsidR="00C42B24" w:rsidRPr="003E5527" w:rsidRDefault="00C42B24" w:rsidP="003703B0">
      <w:pPr>
        <w:spacing w:after="0" w:line="240" w:lineRule="auto"/>
        <w:ind w:firstLine="709"/>
        <w:jc w:val="both"/>
        <w:rPr>
          <w:rFonts w:ascii="Century Gothic" w:hAnsi="Century Gothic"/>
        </w:rPr>
      </w:pPr>
      <w:r w:rsidRPr="003E5527">
        <w:rPr>
          <w:rFonts w:ascii="Century Gothic" w:hAnsi="Century Gothic"/>
        </w:rPr>
        <w:t>Справка:</w:t>
      </w:r>
    </w:p>
    <w:p w:rsidR="00C42B24" w:rsidRPr="003E5527" w:rsidRDefault="00C42B24" w:rsidP="003703B0">
      <w:pPr>
        <w:spacing w:after="0" w:line="240" w:lineRule="auto"/>
        <w:ind w:firstLine="709"/>
        <w:jc w:val="both"/>
        <w:rPr>
          <w:rFonts w:ascii="Century Gothic" w:hAnsi="Century Gothic"/>
        </w:rPr>
      </w:pPr>
      <w:r w:rsidRPr="003E5527">
        <w:rPr>
          <w:rFonts w:ascii="Century Gothic" w:hAnsi="Century Gothic"/>
        </w:rPr>
        <w:t xml:space="preserve">* Норматив расчета потребности в посадочных местах 40 мест на 1 тыс. чел. (СНиП 2.07.01-89). </w:t>
      </w:r>
    </w:p>
    <w:p w:rsidR="00C42B24" w:rsidRPr="003E5527" w:rsidRDefault="00C42B24" w:rsidP="003703B0">
      <w:pPr>
        <w:spacing w:after="0" w:line="240" w:lineRule="auto"/>
        <w:ind w:firstLine="709"/>
        <w:jc w:val="both"/>
        <w:rPr>
          <w:rFonts w:ascii="Century Gothic" w:hAnsi="Century Gothic"/>
        </w:rPr>
      </w:pPr>
      <w:r w:rsidRPr="003E5527">
        <w:rPr>
          <w:rFonts w:ascii="Century Gothic" w:hAnsi="Century Gothic"/>
        </w:rPr>
        <w:t xml:space="preserve">** Численность населения г. Рыбинска на 01.01.2021 г. 182,4 тыс. чел. </w:t>
      </w:r>
    </w:p>
    <w:p w:rsidR="000143F9" w:rsidRPr="00AC2A1A" w:rsidRDefault="000143F9" w:rsidP="00AC2A1A">
      <w:pPr>
        <w:spacing w:after="0" w:line="240" w:lineRule="auto"/>
        <w:ind w:firstLine="567"/>
        <w:jc w:val="both"/>
        <w:rPr>
          <w:rFonts w:ascii="Century Gothic" w:hAnsi="Century Gothic"/>
          <w:sz w:val="24"/>
          <w:szCs w:val="24"/>
        </w:rPr>
      </w:pPr>
    </w:p>
    <w:p w:rsidR="000A6938" w:rsidRPr="00AC2A1A" w:rsidRDefault="00EC584C" w:rsidP="00AC2A1A">
      <w:pPr>
        <w:spacing w:after="0" w:line="240" w:lineRule="auto"/>
        <w:ind w:firstLine="567"/>
        <w:jc w:val="both"/>
        <w:rPr>
          <w:rFonts w:ascii="Century Gothic" w:hAnsi="Century Gothic"/>
          <w:sz w:val="24"/>
          <w:szCs w:val="24"/>
        </w:rPr>
      </w:pPr>
      <w:r w:rsidRPr="00AC2A1A">
        <w:rPr>
          <w:rFonts w:ascii="Century Gothic" w:hAnsi="Century Gothic"/>
          <w:sz w:val="24"/>
          <w:szCs w:val="24"/>
        </w:rPr>
        <w:t>В 2021</w:t>
      </w:r>
      <w:r w:rsidR="000A6938" w:rsidRPr="00AC2A1A">
        <w:rPr>
          <w:rFonts w:ascii="Century Gothic" w:hAnsi="Century Gothic"/>
          <w:sz w:val="24"/>
          <w:szCs w:val="24"/>
        </w:rPr>
        <w:t xml:space="preserve"> году оборот общественного питания по прогнозу составит </w:t>
      </w:r>
      <w:r w:rsidRPr="00AC2A1A">
        <w:rPr>
          <w:rFonts w:ascii="Century Gothic" w:hAnsi="Century Gothic"/>
          <w:sz w:val="24"/>
          <w:szCs w:val="24"/>
        </w:rPr>
        <w:t>2</w:t>
      </w:r>
      <w:r w:rsidR="000A6938" w:rsidRPr="00AC2A1A">
        <w:rPr>
          <w:rFonts w:ascii="Century Gothic" w:hAnsi="Century Gothic"/>
          <w:sz w:val="24"/>
          <w:szCs w:val="24"/>
        </w:rPr>
        <w:t>,</w:t>
      </w:r>
      <w:r w:rsidRPr="00AC2A1A">
        <w:rPr>
          <w:rFonts w:ascii="Century Gothic" w:hAnsi="Century Gothic"/>
          <w:sz w:val="24"/>
          <w:szCs w:val="24"/>
        </w:rPr>
        <w:t>1</w:t>
      </w:r>
      <w:r w:rsidR="000A6938" w:rsidRPr="00AC2A1A">
        <w:rPr>
          <w:rFonts w:ascii="Century Gothic" w:hAnsi="Century Gothic"/>
          <w:sz w:val="24"/>
          <w:szCs w:val="24"/>
        </w:rPr>
        <w:t xml:space="preserve"> млрд. руб.,  в сопоставимых ценах к 20</w:t>
      </w:r>
      <w:r w:rsidRPr="00AC2A1A">
        <w:rPr>
          <w:rFonts w:ascii="Century Gothic" w:hAnsi="Century Gothic"/>
          <w:sz w:val="24"/>
          <w:szCs w:val="24"/>
        </w:rPr>
        <w:t>20</w:t>
      </w:r>
      <w:r w:rsidR="000A6938" w:rsidRPr="00AC2A1A">
        <w:rPr>
          <w:rFonts w:ascii="Century Gothic" w:hAnsi="Century Gothic"/>
          <w:sz w:val="24"/>
          <w:szCs w:val="24"/>
        </w:rPr>
        <w:t xml:space="preserve"> году - </w:t>
      </w:r>
      <w:r w:rsidRPr="00AC2A1A">
        <w:rPr>
          <w:rFonts w:ascii="Century Gothic" w:hAnsi="Century Gothic"/>
          <w:sz w:val="24"/>
          <w:szCs w:val="24"/>
        </w:rPr>
        <w:t>117</w:t>
      </w:r>
      <w:r w:rsidR="000A6938" w:rsidRPr="00AC2A1A">
        <w:rPr>
          <w:rFonts w:ascii="Century Gothic" w:hAnsi="Century Gothic"/>
          <w:sz w:val="24"/>
          <w:szCs w:val="24"/>
        </w:rPr>
        <w:t>,0 %.</w:t>
      </w:r>
    </w:p>
    <w:p w:rsidR="000A6938" w:rsidRPr="00AC2A1A" w:rsidRDefault="000A6938" w:rsidP="00AC2A1A">
      <w:pPr>
        <w:spacing w:after="0" w:line="240" w:lineRule="auto"/>
        <w:ind w:firstLine="709"/>
        <w:jc w:val="both"/>
        <w:rPr>
          <w:rFonts w:ascii="Century Gothic" w:hAnsi="Century Gothic"/>
          <w:b/>
          <w:sz w:val="24"/>
          <w:szCs w:val="24"/>
        </w:rPr>
      </w:pPr>
      <w:r w:rsidRPr="00AC2A1A">
        <w:rPr>
          <w:rFonts w:ascii="Century Gothic" w:hAnsi="Century Gothic"/>
          <w:b/>
          <w:noProof/>
          <w:sz w:val="24"/>
          <w:szCs w:val="24"/>
          <w:lang w:eastAsia="ru-RU"/>
        </w:rPr>
        <w:drawing>
          <wp:inline distT="0" distB="0" distL="0" distR="0">
            <wp:extent cx="5930487" cy="2588821"/>
            <wp:effectExtent l="19050" t="0" r="0" b="0"/>
            <wp:docPr id="71" name="Диаграмма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0A6938" w:rsidRPr="00AC2A1A" w:rsidRDefault="000A6938" w:rsidP="00AF7F55">
      <w:pPr>
        <w:pStyle w:val="2"/>
        <w:spacing w:after="100" w:line="240" w:lineRule="auto"/>
        <w:ind w:firstLine="709"/>
        <w:rPr>
          <w:rFonts w:ascii="Century Gothic" w:hAnsi="Century Gothic"/>
          <w:color w:val="auto"/>
        </w:rPr>
      </w:pPr>
      <w:bookmarkStart w:id="42" w:name="_2.4_БЮДЖЕТНАЯ_СИСТЕМА"/>
      <w:bookmarkStart w:id="43" w:name="_Toc528243102"/>
      <w:bookmarkStart w:id="44" w:name="_Toc85447254"/>
      <w:bookmarkEnd w:id="40"/>
      <w:bookmarkEnd w:id="41"/>
      <w:bookmarkEnd w:id="42"/>
      <w:r w:rsidRPr="00AC2A1A">
        <w:rPr>
          <w:rFonts w:ascii="Century Gothic" w:hAnsi="Century Gothic"/>
          <w:color w:val="auto"/>
        </w:rPr>
        <w:t>2.4 БЮДЖЕТНАЯ СИСТЕМА</w:t>
      </w:r>
      <w:bookmarkEnd w:id="43"/>
      <w:bookmarkEnd w:id="44"/>
      <w:r w:rsidRPr="00AC2A1A">
        <w:rPr>
          <w:rFonts w:ascii="Century Gothic" w:hAnsi="Century Gothic"/>
          <w:color w:val="auto"/>
        </w:rPr>
        <w:t xml:space="preserve"> </w:t>
      </w:r>
    </w:p>
    <w:p w:rsidR="0097766F" w:rsidRPr="00AC2A1A" w:rsidRDefault="0097766F" w:rsidP="003703B0">
      <w:pPr>
        <w:spacing w:after="0" w:line="240" w:lineRule="auto"/>
        <w:ind w:firstLine="709"/>
        <w:jc w:val="both"/>
        <w:rPr>
          <w:rFonts w:ascii="Century Gothic" w:hAnsi="Century Gothic"/>
          <w:sz w:val="24"/>
          <w:szCs w:val="24"/>
        </w:rPr>
      </w:pPr>
      <w:r w:rsidRPr="00AC2A1A">
        <w:rPr>
          <w:rFonts w:ascii="Century Gothic" w:hAnsi="Century Gothic"/>
          <w:sz w:val="24"/>
          <w:szCs w:val="24"/>
        </w:rPr>
        <w:t>Фактическое исполнение доходной части бюджета за 9 месяцев 2021 года –            4 532,9 млн. руб., или 97,3% к соответствующему периоду 2020 года, в т. ч.:</w:t>
      </w:r>
    </w:p>
    <w:p w:rsidR="0097766F" w:rsidRPr="00AC2A1A" w:rsidRDefault="0097766F" w:rsidP="003703B0">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w:t>
      </w:r>
      <w:r w:rsidR="005968F5" w:rsidRPr="00AC2A1A">
        <w:rPr>
          <w:rFonts w:ascii="Century Gothic" w:hAnsi="Century Gothic"/>
          <w:sz w:val="24"/>
          <w:szCs w:val="24"/>
        </w:rPr>
        <w:t xml:space="preserve"> </w:t>
      </w:r>
      <w:r w:rsidRPr="00AC2A1A">
        <w:rPr>
          <w:rFonts w:ascii="Century Gothic" w:hAnsi="Century Gothic"/>
          <w:sz w:val="24"/>
          <w:szCs w:val="24"/>
        </w:rPr>
        <w:t>собственные доходы – 1 239,0 млн. руб. (109,6 % к 2020 году), из них:</w:t>
      </w:r>
    </w:p>
    <w:p w:rsidR="0097766F" w:rsidRPr="00AC2A1A" w:rsidRDefault="0097766F" w:rsidP="003703B0">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налоговые доходы –  1 019,8 млн. руб. (106,8 %);</w:t>
      </w:r>
    </w:p>
    <w:p w:rsidR="0097766F" w:rsidRPr="00AC2A1A" w:rsidRDefault="0097766F" w:rsidP="003703B0">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неналоговые доходы –  219,2 млн. руб. (125,0 %);</w:t>
      </w:r>
    </w:p>
    <w:p w:rsidR="0097766F" w:rsidRPr="00AC2A1A" w:rsidRDefault="005968F5" w:rsidP="003703B0">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w:t>
      </w:r>
      <w:r w:rsidR="0097766F" w:rsidRPr="00AC2A1A">
        <w:rPr>
          <w:rFonts w:ascii="Century Gothic" w:hAnsi="Century Gothic"/>
          <w:sz w:val="24"/>
          <w:szCs w:val="24"/>
        </w:rPr>
        <w:t xml:space="preserve"> безвозмездные перечисления  – 3 293,9 млн. руб. (93,4%), в т. ч. безвозмездные перечисления других уровней 3 295,4 млн. руб. (93,5%). </w:t>
      </w:r>
    </w:p>
    <w:p w:rsidR="0097766F" w:rsidRPr="00AC2A1A" w:rsidRDefault="0097766F" w:rsidP="003703B0">
      <w:pPr>
        <w:spacing w:after="0" w:line="240" w:lineRule="auto"/>
        <w:ind w:firstLine="709"/>
        <w:jc w:val="both"/>
        <w:rPr>
          <w:rFonts w:ascii="Century Gothic" w:hAnsi="Century Gothic"/>
          <w:sz w:val="24"/>
          <w:szCs w:val="24"/>
        </w:rPr>
      </w:pPr>
      <w:r w:rsidRPr="00AC2A1A">
        <w:rPr>
          <w:rFonts w:ascii="Century Gothic" w:hAnsi="Century Gothic"/>
          <w:sz w:val="24"/>
          <w:szCs w:val="24"/>
        </w:rPr>
        <w:t>Ожидаемое исполнение доходной части бюджета  в 2021 году – 6 916,0 млн. руб., или 105,0 %  к 2020 году,  в т. ч.</w:t>
      </w:r>
    </w:p>
    <w:p w:rsidR="0097766F" w:rsidRPr="00AC2A1A" w:rsidRDefault="0097766F" w:rsidP="003703B0">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w:t>
      </w:r>
      <w:r w:rsidR="005968F5" w:rsidRPr="00AC2A1A">
        <w:rPr>
          <w:rFonts w:ascii="Century Gothic" w:hAnsi="Century Gothic"/>
          <w:sz w:val="24"/>
          <w:szCs w:val="24"/>
        </w:rPr>
        <w:t xml:space="preserve"> </w:t>
      </w:r>
      <w:r w:rsidRPr="00AC2A1A">
        <w:rPr>
          <w:rFonts w:ascii="Century Gothic" w:hAnsi="Century Gothic"/>
          <w:sz w:val="24"/>
          <w:szCs w:val="24"/>
        </w:rPr>
        <w:t>собственные доходы – 1 797,5 млн. руб. (105,8 % к 2020 году), из них:</w:t>
      </w:r>
    </w:p>
    <w:p w:rsidR="0097766F" w:rsidRPr="00AC2A1A" w:rsidRDefault="0097766F" w:rsidP="003703B0">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налоговые доходы –  1 497,3 млн. руб. (104,3 %);</w:t>
      </w:r>
    </w:p>
    <w:p w:rsidR="0097766F" w:rsidRPr="00AC2A1A" w:rsidRDefault="0097766F" w:rsidP="003703B0">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  неналоговые доходы –  300,2 млн. руб. (113,8 %);</w:t>
      </w:r>
    </w:p>
    <w:p w:rsidR="0097766F" w:rsidRPr="00AC2A1A" w:rsidRDefault="003703B0" w:rsidP="00AC2A1A">
      <w:pPr>
        <w:spacing w:after="0" w:line="240" w:lineRule="auto"/>
        <w:ind w:firstLine="709"/>
        <w:jc w:val="both"/>
        <w:rPr>
          <w:rFonts w:ascii="Century Gothic" w:hAnsi="Century Gothic"/>
          <w:sz w:val="24"/>
          <w:szCs w:val="24"/>
        </w:rPr>
      </w:pPr>
      <w:r>
        <w:rPr>
          <w:rFonts w:ascii="Century Gothic" w:hAnsi="Century Gothic"/>
          <w:noProof/>
          <w:sz w:val="24"/>
          <w:szCs w:val="24"/>
          <w:lang w:eastAsia="ru-RU"/>
        </w:rPr>
        <w:lastRenderedPageBreak/>
        <w:drawing>
          <wp:anchor distT="0" distB="0" distL="114300" distR="114300" simplePos="0" relativeHeight="251870720" behindDoc="0" locked="0" layoutInCell="1" allowOverlap="1">
            <wp:simplePos x="0" y="0"/>
            <wp:positionH relativeFrom="margin">
              <wp:align>center</wp:align>
            </wp:positionH>
            <wp:positionV relativeFrom="margin">
              <wp:posOffset>1042670</wp:posOffset>
            </wp:positionV>
            <wp:extent cx="5939790" cy="1821180"/>
            <wp:effectExtent l="57150" t="19050" r="22860" b="0"/>
            <wp:wrapSquare wrapText="bothSides"/>
            <wp:docPr id="2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r w:rsidR="0097766F" w:rsidRPr="00AC2A1A">
        <w:rPr>
          <w:rFonts w:ascii="Century Gothic" w:hAnsi="Century Gothic"/>
          <w:sz w:val="24"/>
          <w:szCs w:val="24"/>
        </w:rPr>
        <w:t>- безвозмездные перечисления – 5 118,5 млн. руб. (104,7%), в т. ч. безвозмездные перечисления других уровней бюджетной системы 5 119,4 млн. руб. (104,8%). Кроме того, возврат остатков субсидий, субвенций и иных межбюджетных трансфертов, имеющих целевое назначение, прошлых лет из бюджета города составили 3,0 млн. руб., поступили прочие безвозмездные поступления 2,1 млн. руб.</w:t>
      </w:r>
    </w:p>
    <w:p w:rsidR="000435E1" w:rsidRPr="003703B0" w:rsidRDefault="000435E1" w:rsidP="003703B0">
      <w:pPr>
        <w:spacing w:after="0" w:line="240" w:lineRule="auto"/>
        <w:ind w:firstLine="709"/>
        <w:jc w:val="both"/>
        <w:rPr>
          <w:rFonts w:ascii="Century Gothic" w:hAnsi="Century Gothic"/>
          <w:sz w:val="24"/>
          <w:szCs w:val="24"/>
        </w:rPr>
      </w:pPr>
      <w:r w:rsidRPr="003703B0">
        <w:rPr>
          <w:rFonts w:ascii="Century Gothic" w:hAnsi="Century Gothic"/>
          <w:sz w:val="24"/>
          <w:szCs w:val="24"/>
        </w:rPr>
        <w:t>В 2021 году ожидается рост налоговых доходов - 104,3% к 2020 году</w:t>
      </w:r>
      <w:r w:rsidR="000B12B2" w:rsidRPr="003703B0">
        <w:rPr>
          <w:rFonts w:ascii="Century Gothic" w:hAnsi="Century Gothic"/>
          <w:sz w:val="24"/>
          <w:szCs w:val="24"/>
        </w:rPr>
        <w:t>,</w:t>
      </w:r>
      <w:r w:rsidRPr="003703B0">
        <w:rPr>
          <w:rFonts w:ascii="Century Gothic" w:hAnsi="Century Gothic"/>
          <w:sz w:val="24"/>
          <w:szCs w:val="24"/>
        </w:rPr>
        <w:t xml:space="preserve"> рост неналоговых доходов - 113,8%, по безвозмездным поступлениям - рост – 104,7%. </w:t>
      </w:r>
    </w:p>
    <w:p w:rsidR="000435E1" w:rsidRPr="003703B0" w:rsidRDefault="000435E1" w:rsidP="003703B0">
      <w:pPr>
        <w:spacing w:after="0" w:line="240" w:lineRule="auto"/>
        <w:ind w:firstLine="709"/>
        <w:jc w:val="both"/>
        <w:rPr>
          <w:rFonts w:ascii="Century Gothic" w:hAnsi="Century Gothic"/>
          <w:sz w:val="24"/>
          <w:szCs w:val="24"/>
        </w:rPr>
      </w:pPr>
      <w:r w:rsidRPr="003703B0">
        <w:rPr>
          <w:rFonts w:ascii="Century Gothic" w:hAnsi="Century Gothic"/>
          <w:sz w:val="24"/>
          <w:szCs w:val="24"/>
        </w:rPr>
        <w:t>По налоговым доходам ожидаемое поступление в разрезе показателей по сравнению с предыдущим годом характеризуется следующим образом</w:t>
      </w:r>
      <w:r w:rsidR="000B12B2" w:rsidRPr="003703B0">
        <w:rPr>
          <w:rFonts w:ascii="Century Gothic" w:hAnsi="Century Gothic"/>
          <w:sz w:val="24"/>
          <w:szCs w:val="24"/>
        </w:rPr>
        <w:t>:</w:t>
      </w:r>
      <w:r w:rsidRPr="003703B0">
        <w:rPr>
          <w:rFonts w:ascii="Century Gothic" w:hAnsi="Century Gothic"/>
          <w:sz w:val="24"/>
          <w:szCs w:val="24"/>
        </w:rPr>
        <w:t xml:space="preserve"> </w:t>
      </w:r>
    </w:p>
    <w:p w:rsidR="000435E1" w:rsidRPr="003703B0" w:rsidRDefault="000B12B2" w:rsidP="003703B0">
      <w:pPr>
        <w:spacing w:after="0" w:line="240" w:lineRule="auto"/>
        <w:ind w:firstLine="709"/>
        <w:jc w:val="both"/>
        <w:rPr>
          <w:rFonts w:ascii="Century Gothic" w:hAnsi="Century Gothic"/>
          <w:sz w:val="24"/>
          <w:szCs w:val="24"/>
        </w:rPr>
      </w:pPr>
      <w:r w:rsidRPr="003703B0">
        <w:rPr>
          <w:rFonts w:ascii="Century Gothic" w:hAnsi="Century Gothic"/>
          <w:sz w:val="24"/>
          <w:szCs w:val="24"/>
        </w:rPr>
        <w:t>- п</w:t>
      </w:r>
      <w:r w:rsidR="000435E1" w:rsidRPr="003703B0">
        <w:rPr>
          <w:rFonts w:ascii="Century Gothic" w:hAnsi="Century Gothic"/>
          <w:sz w:val="24"/>
          <w:szCs w:val="24"/>
        </w:rPr>
        <w:t xml:space="preserve">о налогу на доходы физических лиц рост поступлений - 104,1% </w:t>
      </w:r>
      <w:r w:rsidRPr="003703B0">
        <w:rPr>
          <w:rFonts w:ascii="Century Gothic" w:hAnsi="Century Gothic"/>
          <w:sz w:val="24"/>
          <w:szCs w:val="24"/>
        </w:rPr>
        <w:t xml:space="preserve">- </w:t>
      </w:r>
      <w:r w:rsidR="000435E1" w:rsidRPr="003703B0">
        <w:rPr>
          <w:rFonts w:ascii="Century Gothic" w:hAnsi="Century Gothic"/>
          <w:sz w:val="24"/>
          <w:szCs w:val="24"/>
        </w:rPr>
        <w:t>обусловлен ростом фонда начисленной заработной платы по полному кругу предприятий и организаций.</w:t>
      </w:r>
    </w:p>
    <w:p w:rsidR="000435E1" w:rsidRPr="003703B0" w:rsidRDefault="000B12B2" w:rsidP="003703B0">
      <w:pPr>
        <w:spacing w:after="0" w:line="240" w:lineRule="auto"/>
        <w:ind w:firstLine="709"/>
        <w:jc w:val="both"/>
        <w:rPr>
          <w:rFonts w:ascii="Century Gothic" w:hAnsi="Century Gothic"/>
          <w:sz w:val="24"/>
          <w:szCs w:val="24"/>
        </w:rPr>
      </w:pPr>
      <w:r w:rsidRPr="003703B0">
        <w:rPr>
          <w:rFonts w:ascii="Century Gothic" w:hAnsi="Century Gothic"/>
          <w:sz w:val="24"/>
          <w:szCs w:val="24"/>
        </w:rPr>
        <w:t>- п</w:t>
      </w:r>
      <w:r w:rsidR="000435E1" w:rsidRPr="003703B0">
        <w:rPr>
          <w:rFonts w:ascii="Century Gothic" w:hAnsi="Century Gothic"/>
          <w:sz w:val="24"/>
          <w:szCs w:val="24"/>
        </w:rPr>
        <w:t>о налогам, установление которых находится в компетенции органов местного самоуправления, ожидается снижение поступлений на 10</w:t>
      </w:r>
      <w:r w:rsidRPr="003703B0">
        <w:rPr>
          <w:rFonts w:ascii="Century Gothic" w:hAnsi="Century Gothic"/>
          <w:sz w:val="24"/>
          <w:szCs w:val="24"/>
        </w:rPr>
        <w:t xml:space="preserve">,0 </w:t>
      </w:r>
      <w:r w:rsidR="000435E1" w:rsidRPr="003703B0">
        <w:rPr>
          <w:rFonts w:ascii="Century Gothic" w:hAnsi="Century Gothic"/>
          <w:sz w:val="24"/>
          <w:szCs w:val="24"/>
        </w:rPr>
        <w:t>% к уровню 2020 года за счет отмены единого налога на вмененный доход с 2021 года. В результате по единому налогу на вмененный доход ожидаемое исполнение к прошлому году составит 29,1%, но в то же время:</w:t>
      </w:r>
    </w:p>
    <w:p w:rsidR="000435E1" w:rsidRPr="003703B0" w:rsidRDefault="000435E1" w:rsidP="003703B0">
      <w:pPr>
        <w:spacing w:after="0" w:line="240" w:lineRule="auto"/>
        <w:ind w:firstLine="709"/>
        <w:jc w:val="both"/>
        <w:rPr>
          <w:rFonts w:ascii="Century Gothic" w:hAnsi="Century Gothic"/>
          <w:sz w:val="24"/>
          <w:szCs w:val="24"/>
        </w:rPr>
      </w:pPr>
      <w:r w:rsidRPr="003703B0">
        <w:rPr>
          <w:rFonts w:ascii="Century Gothic" w:hAnsi="Century Gothic"/>
          <w:sz w:val="24"/>
          <w:szCs w:val="24"/>
        </w:rPr>
        <w:t>- по земельному налогу рост 110,0</w:t>
      </w:r>
      <w:r w:rsidR="000B12B2" w:rsidRPr="003703B0">
        <w:rPr>
          <w:rFonts w:ascii="Century Gothic" w:hAnsi="Century Gothic"/>
          <w:sz w:val="24"/>
          <w:szCs w:val="24"/>
        </w:rPr>
        <w:t xml:space="preserve"> </w:t>
      </w:r>
      <w:r w:rsidRPr="003703B0">
        <w:rPr>
          <w:rFonts w:ascii="Century Gothic" w:hAnsi="Century Gothic"/>
          <w:sz w:val="24"/>
          <w:szCs w:val="24"/>
        </w:rPr>
        <w:t xml:space="preserve">% за счет изменения кадастровой стоимости земельных участков, </w:t>
      </w:r>
    </w:p>
    <w:p w:rsidR="000435E1" w:rsidRPr="003703B0" w:rsidRDefault="000435E1" w:rsidP="003703B0">
      <w:pPr>
        <w:spacing w:after="0" w:line="240" w:lineRule="auto"/>
        <w:ind w:firstLine="709"/>
        <w:jc w:val="both"/>
        <w:rPr>
          <w:rFonts w:ascii="Century Gothic" w:hAnsi="Century Gothic"/>
          <w:sz w:val="24"/>
          <w:szCs w:val="24"/>
        </w:rPr>
      </w:pPr>
      <w:r w:rsidRPr="003703B0">
        <w:rPr>
          <w:rFonts w:ascii="Century Gothic" w:hAnsi="Century Gothic"/>
          <w:sz w:val="24"/>
          <w:szCs w:val="24"/>
        </w:rPr>
        <w:t xml:space="preserve">- по налогу на имущество физических лиц </w:t>
      </w:r>
      <w:r w:rsidR="000B12B2" w:rsidRPr="003703B0">
        <w:rPr>
          <w:rFonts w:ascii="Century Gothic" w:hAnsi="Century Gothic"/>
          <w:sz w:val="24"/>
          <w:szCs w:val="24"/>
        </w:rPr>
        <w:t xml:space="preserve">- </w:t>
      </w:r>
      <w:r w:rsidRPr="003703B0">
        <w:rPr>
          <w:rFonts w:ascii="Century Gothic" w:hAnsi="Century Gothic"/>
          <w:sz w:val="24"/>
          <w:szCs w:val="24"/>
        </w:rPr>
        <w:t xml:space="preserve">115,7% </w:t>
      </w:r>
      <w:r w:rsidR="000B12B2" w:rsidRPr="003703B0">
        <w:rPr>
          <w:rFonts w:ascii="Century Gothic" w:hAnsi="Century Gothic"/>
          <w:sz w:val="24"/>
          <w:szCs w:val="24"/>
        </w:rPr>
        <w:t xml:space="preserve">- </w:t>
      </w:r>
      <w:r w:rsidRPr="003703B0">
        <w:rPr>
          <w:rFonts w:ascii="Century Gothic" w:hAnsi="Century Gothic"/>
          <w:sz w:val="24"/>
          <w:szCs w:val="24"/>
        </w:rPr>
        <w:t>в основном за счет объектов налогообложения, включенных в перечень объектов недвижимого имущества, в отношении которых налоговая база определяется как кадастровая стоимость</w:t>
      </w:r>
      <w:r w:rsidR="000B12B2" w:rsidRPr="003703B0">
        <w:rPr>
          <w:rFonts w:ascii="Century Gothic" w:hAnsi="Century Gothic"/>
          <w:sz w:val="24"/>
          <w:szCs w:val="24"/>
        </w:rPr>
        <w:t>,</w:t>
      </w:r>
    </w:p>
    <w:p w:rsidR="000435E1" w:rsidRPr="003703B0" w:rsidRDefault="000B12B2" w:rsidP="003703B0">
      <w:pPr>
        <w:spacing w:after="0" w:line="240" w:lineRule="auto"/>
        <w:ind w:firstLine="709"/>
        <w:jc w:val="both"/>
        <w:rPr>
          <w:rFonts w:ascii="Century Gothic" w:hAnsi="Century Gothic"/>
          <w:sz w:val="24"/>
          <w:szCs w:val="24"/>
        </w:rPr>
      </w:pPr>
      <w:r w:rsidRPr="003703B0">
        <w:rPr>
          <w:rFonts w:ascii="Century Gothic" w:hAnsi="Century Gothic"/>
          <w:sz w:val="24"/>
          <w:szCs w:val="24"/>
        </w:rPr>
        <w:t>- п</w:t>
      </w:r>
      <w:r w:rsidR="000435E1" w:rsidRPr="003703B0">
        <w:rPr>
          <w:rFonts w:ascii="Century Gothic" w:hAnsi="Century Gothic"/>
          <w:sz w:val="24"/>
          <w:szCs w:val="24"/>
        </w:rPr>
        <w:t>о налогу, взимаемому в связи с применением патентной системы налогообложения, рост на 40</w:t>
      </w:r>
      <w:r w:rsidRPr="003703B0">
        <w:rPr>
          <w:rFonts w:ascii="Century Gothic" w:hAnsi="Century Gothic"/>
          <w:sz w:val="24"/>
          <w:szCs w:val="24"/>
        </w:rPr>
        <w:t>,0</w:t>
      </w:r>
      <w:r w:rsidR="000435E1" w:rsidRPr="003703B0">
        <w:rPr>
          <w:rFonts w:ascii="Century Gothic" w:hAnsi="Century Gothic"/>
          <w:sz w:val="24"/>
          <w:szCs w:val="24"/>
        </w:rPr>
        <w:t xml:space="preserve"> млн. руб. за счет перехода на патентную систему индивидуальных предпринимателей, ранее применявших единый налог на вмененный доход.  </w:t>
      </w:r>
    </w:p>
    <w:p w:rsidR="000435E1" w:rsidRPr="003703B0" w:rsidRDefault="000435E1" w:rsidP="003703B0">
      <w:pPr>
        <w:spacing w:after="0" w:line="240" w:lineRule="auto"/>
        <w:ind w:firstLine="709"/>
        <w:jc w:val="both"/>
        <w:rPr>
          <w:rFonts w:ascii="Century Gothic" w:hAnsi="Century Gothic"/>
          <w:sz w:val="24"/>
          <w:szCs w:val="24"/>
        </w:rPr>
      </w:pPr>
      <w:r w:rsidRPr="003703B0">
        <w:rPr>
          <w:rFonts w:ascii="Century Gothic" w:hAnsi="Century Gothic"/>
          <w:sz w:val="24"/>
          <w:szCs w:val="24"/>
        </w:rPr>
        <w:t>По государственной пошлине рост - 108,7</w:t>
      </w:r>
      <w:r w:rsidR="000B12B2" w:rsidRPr="003703B0">
        <w:rPr>
          <w:rFonts w:ascii="Century Gothic" w:hAnsi="Century Gothic"/>
          <w:sz w:val="24"/>
          <w:szCs w:val="24"/>
        </w:rPr>
        <w:t xml:space="preserve"> </w:t>
      </w:r>
      <w:r w:rsidRPr="003703B0">
        <w:rPr>
          <w:rFonts w:ascii="Century Gothic" w:hAnsi="Century Gothic"/>
          <w:sz w:val="24"/>
          <w:szCs w:val="24"/>
        </w:rPr>
        <w:t>% за счет поступлений пошлины по судам общей юрисдикции, которые зависят от количества рассматриваемых дел в судах.</w:t>
      </w:r>
    </w:p>
    <w:p w:rsidR="000435E1" w:rsidRPr="003703B0" w:rsidRDefault="000435E1" w:rsidP="003703B0">
      <w:pPr>
        <w:spacing w:after="0" w:line="240" w:lineRule="auto"/>
        <w:ind w:firstLine="709"/>
        <w:jc w:val="both"/>
        <w:rPr>
          <w:rFonts w:ascii="Century Gothic" w:hAnsi="Century Gothic"/>
          <w:sz w:val="24"/>
          <w:szCs w:val="24"/>
        </w:rPr>
      </w:pPr>
      <w:r w:rsidRPr="003703B0">
        <w:rPr>
          <w:rFonts w:ascii="Century Gothic" w:hAnsi="Century Gothic"/>
          <w:sz w:val="24"/>
          <w:szCs w:val="24"/>
        </w:rPr>
        <w:t xml:space="preserve">По неналоговым доходам ожидаемое поступление в разрезе показателей по сравнению с предыдущим годом характеризуется: </w:t>
      </w:r>
    </w:p>
    <w:p w:rsidR="000435E1" w:rsidRPr="003703B0" w:rsidRDefault="000435E1" w:rsidP="003703B0">
      <w:pPr>
        <w:spacing w:after="0" w:line="240" w:lineRule="auto"/>
        <w:ind w:firstLine="709"/>
        <w:jc w:val="both"/>
        <w:rPr>
          <w:rFonts w:ascii="Century Gothic" w:hAnsi="Century Gothic"/>
          <w:sz w:val="24"/>
          <w:szCs w:val="24"/>
        </w:rPr>
      </w:pPr>
      <w:r w:rsidRPr="003703B0">
        <w:rPr>
          <w:rFonts w:ascii="Century Gothic" w:hAnsi="Century Gothic"/>
          <w:sz w:val="24"/>
          <w:szCs w:val="24"/>
        </w:rPr>
        <w:t>-  увеличением поступлений доходов от продажи муниципального имущества – 175,3%, за счет реализации имущества и земельных участков, находящихся в собственности город</w:t>
      </w:r>
      <w:r w:rsidR="000B12B2" w:rsidRPr="003703B0">
        <w:rPr>
          <w:rFonts w:ascii="Century Gothic" w:hAnsi="Century Gothic"/>
          <w:sz w:val="24"/>
          <w:szCs w:val="24"/>
        </w:rPr>
        <w:t>а</w:t>
      </w:r>
      <w:r w:rsidRPr="003703B0">
        <w:rPr>
          <w:rFonts w:ascii="Century Gothic" w:hAnsi="Century Gothic"/>
          <w:sz w:val="24"/>
          <w:szCs w:val="24"/>
        </w:rPr>
        <w:t xml:space="preserve"> Рыбинск</w:t>
      </w:r>
      <w:r w:rsidR="000B12B2" w:rsidRPr="003703B0">
        <w:rPr>
          <w:rFonts w:ascii="Century Gothic" w:hAnsi="Century Gothic"/>
          <w:sz w:val="24"/>
          <w:szCs w:val="24"/>
        </w:rPr>
        <w:t>а</w:t>
      </w:r>
      <w:r w:rsidRPr="003703B0">
        <w:rPr>
          <w:rFonts w:ascii="Century Gothic" w:hAnsi="Century Gothic"/>
          <w:sz w:val="24"/>
          <w:szCs w:val="24"/>
        </w:rPr>
        <w:t xml:space="preserve"> и участков, государственная собственность на которые не разграничена и которые расположены в границах городского округа</w:t>
      </w:r>
      <w:r w:rsidR="000B12B2" w:rsidRPr="003703B0">
        <w:rPr>
          <w:rFonts w:ascii="Century Gothic" w:hAnsi="Century Gothic"/>
          <w:sz w:val="24"/>
          <w:szCs w:val="24"/>
        </w:rPr>
        <w:t>,</w:t>
      </w:r>
    </w:p>
    <w:p w:rsidR="000435E1" w:rsidRPr="003703B0" w:rsidRDefault="000435E1" w:rsidP="003703B0">
      <w:pPr>
        <w:spacing w:after="0" w:line="240" w:lineRule="auto"/>
        <w:ind w:firstLine="709"/>
        <w:jc w:val="both"/>
        <w:rPr>
          <w:rFonts w:ascii="Century Gothic" w:hAnsi="Century Gothic"/>
          <w:sz w:val="24"/>
          <w:szCs w:val="24"/>
        </w:rPr>
      </w:pPr>
      <w:r w:rsidRPr="003703B0">
        <w:rPr>
          <w:rFonts w:ascii="Century Gothic" w:hAnsi="Century Gothic"/>
          <w:sz w:val="24"/>
          <w:szCs w:val="24"/>
        </w:rPr>
        <w:t xml:space="preserve">- снижением доходов от использования имущества, находящегося в муниципальной собственности - 97,5% - в  основном за счет доходов от арендной </w:t>
      </w:r>
      <w:r w:rsidRPr="003703B0">
        <w:rPr>
          <w:rFonts w:ascii="Century Gothic" w:hAnsi="Century Gothic"/>
          <w:sz w:val="24"/>
          <w:szCs w:val="24"/>
        </w:rPr>
        <w:lastRenderedPageBreak/>
        <w:t>платы за землю и средств от продажи права на заключение договоров аренды земельных участков</w:t>
      </w:r>
      <w:r w:rsidR="000B12B2" w:rsidRPr="003703B0">
        <w:rPr>
          <w:rFonts w:ascii="Century Gothic" w:hAnsi="Century Gothic"/>
          <w:sz w:val="24"/>
          <w:szCs w:val="24"/>
        </w:rPr>
        <w:t>,</w:t>
      </w:r>
    </w:p>
    <w:p w:rsidR="000435E1" w:rsidRPr="003703B0" w:rsidRDefault="000435E1" w:rsidP="003703B0">
      <w:pPr>
        <w:spacing w:after="0" w:line="240" w:lineRule="auto"/>
        <w:ind w:firstLine="709"/>
        <w:jc w:val="both"/>
        <w:rPr>
          <w:rFonts w:ascii="Century Gothic" w:hAnsi="Century Gothic"/>
          <w:sz w:val="24"/>
          <w:szCs w:val="24"/>
        </w:rPr>
      </w:pPr>
      <w:r w:rsidRPr="003703B0">
        <w:rPr>
          <w:rFonts w:ascii="Century Gothic" w:hAnsi="Century Gothic"/>
          <w:sz w:val="24"/>
          <w:szCs w:val="24"/>
        </w:rPr>
        <w:t>- ростом платежей при пользовании природными ресурсами – 138,9% за счет поступлений от организации платы за сбросы загрязняющих веществ в водны</w:t>
      </w:r>
      <w:r w:rsidR="000B12B2" w:rsidRPr="003703B0">
        <w:rPr>
          <w:rFonts w:ascii="Century Gothic" w:hAnsi="Century Gothic"/>
          <w:sz w:val="24"/>
          <w:szCs w:val="24"/>
        </w:rPr>
        <w:t>е объекты по итогам за 2020 год,</w:t>
      </w:r>
    </w:p>
    <w:p w:rsidR="000435E1" w:rsidRPr="003703B0" w:rsidRDefault="000435E1" w:rsidP="003703B0">
      <w:pPr>
        <w:spacing w:after="0" w:line="240" w:lineRule="auto"/>
        <w:ind w:firstLine="709"/>
        <w:jc w:val="both"/>
        <w:rPr>
          <w:rFonts w:ascii="Century Gothic" w:hAnsi="Century Gothic"/>
          <w:sz w:val="24"/>
          <w:szCs w:val="24"/>
        </w:rPr>
      </w:pPr>
      <w:r w:rsidRPr="003703B0">
        <w:rPr>
          <w:rFonts w:ascii="Century Gothic" w:hAnsi="Century Gothic"/>
          <w:sz w:val="24"/>
          <w:szCs w:val="24"/>
        </w:rPr>
        <w:t xml:space="preserve">- снижением штрафных санкций – 48,3% в связи с тем, что с 01 января 2020 года, согласно новой редакции </w:t>
      </w:r>
      <w:hyperlink r:id="rId41" w:history="1">
        <w:r w:rsidRPr="003703B0">
          <w:rPr>
            <w:rFonts w:ascii="Century Gothic" w:hAnsi="Century Gothic"/>
            <w:sz w:val="24"/>
            <w:szCs w:val="24"/>
          </w:rPr>
          <w:t>статьи 46</w:t>
        </w:r>
      </w:hyperlink>
      <w:r w:rsidRPr="003703B0">
        <w:rPr>
          <w:rFonts w:ascii="Century Gothic" w:hAnsi="Century Gothic"/>
          <w:sz w:val="24"/>
          <w:szCs w:val="24"/>
        </w:rPr>
        <w:t xml:space="preserve"> Бюджетного кодекса Российской Федерации, изменены правила зачисления в бюджеты бюджетной системы Российской Федерации доходов от штрафов, пеней, неустоек.</w:t>
      </w:r>
    </w:p>
    <w:p w:rsidR="000435E1" w:rsidRPr="003703B0" w:rsidRDefault="000435E1" w:rsidP="003703B0">
      <w:pPr>
        <w:spacing w:after="0" w:line="240" w:lineRule="auto"/>
        <w:ind w:firstLine="709"/>
        <w:jc w:val="both"/>
        <w:rPr>
          <w:rFonts w:ascii="Century Gothic" w:hAnsi="Century Gothic"/>
          <w:sz w:val="24"/>
          <w:szCs w:val="24"/>
        </w:rPr>
      </w:pPr>
      <w:r w:rsidRPr="003703B0">
        <w:rPr>
          <w:rFonts w:ascii="Century Gothic" w:hAnsi="Century Gothic"/>
          <w:sz w:val="24"/>
          <w:szCs w:val="24"/>
        </w:rPr>
        <w:t>В структуре налоговых доходов основное место занимают поступления по налогу на доходы физических лиц – 1 144,7 млн. руб. (76,5% налоговых доходов); земельный налог – 167,3 млн. руб. (11,2 %).</w:t>
      </w:r>
    </w:p>
    <w:p w:rsidR="000435E1" w:rsidRPr="003703B0" w:rsidRDefault="003703B0" w:rsidP="003703B0">
      <w:pPr>
        <w:spacing w:after="0" w:line="240" w:lineRule="auto"/>
        <w:ind w:firstLine="709"/>
        <w:jc w:val="both"/>
        <w:rPr>
          <w:rFonts w:ascii="Century Gothic" w:hAnsi="Century Gothic"/>
          <w:sz w:val="24"/>
          <w:szCs w:val="24"/>
        </w:rPr>
      </w:pPr>
      <w:r>
        <w:rPr>
          <w:rFonts w:ascii="Century Gothic" w:hAnsi="Century Gothic"/>
          <w:noProof/>
          <w:sz w:val="24"/>
          <w:szCs w:val="24"/>
          <w:lang w:eastAsia="ru-RU"/>
        </w:rPr>
        <w:drawing>
          <wp:anchor distT="0" distB="0" distL="114300" distR="114300" simplePos="0" relativeHeight="251871744" behindDoc="0" locked="0" layoutInCell="1" allowOverlap="1">
            <wp:simplePos x="0" y="0"/>
            <wp:positionH relativeFrom="margin">
              <wp:align>center</wp:align>
            </wp:positionH>
            <wp:positionV relativeFrom="margin">
              <wp:posOffset>2864485</wp:posOffset>
            </wp:positionV>
            <wp:extent cx="6091555" cy="2493645"/>
            <wp:effectExtent l="0" t="0" r="0" b="0"/>
            <wp:wrapSquare wrapText="bothSides"/>
            <wp:docPr id="7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r w:rsidR="000435E1" w:rsidRPr="003703B0">
        <w:rPr>
          <w:rFonts w:ascii="Century Gothic" w:hAnsi="Century Gothic"/>
          <w:sz w:val="24"/>
          <w:szCs w:val="24"/>
        </w:rPr>
        <w:t>В неналоговых доходах основная доля приходится на доходы от использования муниципального имущества – 173,0 млн. руб. (57,6% неналоговых доходов);  доходы от продажи материальных и нематериальных активов – 86,7 млн. руб. (28,9 %).</w:t>
      </w:r>
    </w:p>
    <w:p w:rsidR="003703B0" w:rsidRDefault="000A6938" w:rsidP="003703B0">
      <w:pPr>
        <w:spacing w:after="100" w:line="240" w:lineRule="auto"/>
        <w:ind w:firstLine="709"/>
        <w:jc w:val="both"/>
        <w:rPr>
          <w:rStyle w:val="af5"/>
          <w:rFonts w:ascii="Century Gothic" w:hAnsi="Century Gothic"/>
          <w:i w:val="0"/>
          <w:sz w:val="24"/>
          <w:szCs w:val="24"/>
        </w:rPr>
      </w:pPr>
      <w:r w:rsidRPr="00AC2A1A">
        <w:rPr>
          <w:rStyle w:val="af5"/>
          <w:rFonts w:ascii="Century Gothic" w:hAnsi="Century Gothic"/>
          <w:b/>
          <w:i w:val="0"/>
          <w:sz w:val="24"/>
          <w:szCs w:val="24"/>
        </w:rPr>
        <w:t>Расходная часть городского бюджета</w:t>
      </w:r>
    </w:p>
    <w:p w:rsidR="003C0C22" w:rsidRPr="003703B0" w:rsidRDefault="003C0C22" w:rsidP="003703B0">
      <w:pPr>
        <w:spacing w:after="100" w:line="240" w:lineRule="auto"/>
        <w:ind w:firstLine="709"/>
        <w:jc w:val="both"/>
        <w:rPr>
          <w:rFonts w:ascii="Century Gothic" w:hAnsi="Century Gothic"/>
          <w:iCs/>
          <w:sz w:val="24"/>
          <w:szCs w:val="24"/>
        </w:rPr>
      </w:pPr>
      <w:r w:rsidRPr="00AC2A1A">
        <w:rPr>
          <w:rFonts w:ascii="Century Gothic" w:hAnsi="Century Gothic"/>
          <w:sz w:val="24"/>
          <w:szCs w:val="24"/>
        </w:rPr>
        <w:t xml:space="preserve">Исполнение по расходам за 9 месяцев 2021 года составляет 4 552,0  млн. руб. Ожидаемое исполнение за год составит 6 934 млн. руб., или 96,6 % от утвержденного плана на год. Ожидаемое неисполнение связано с исполнением по доходам. </w:t>
      </w:r>
    </w:p>
    <w:p w:rsidR="000A6938" w:rsidRPr="00AC2A1A" w:rsidRDefault="000A6938" w:rsidP="00AC2A1A">
      <w:pPr>
        <w:spacing w:after="0" w:line="240" w:lineRule="auto"/>
        <w:ind w:firstLine="142"/>
        <w:jc w:val="both"/>
        <w:rPr>
          <w:rStyle w:val="af5"/>
          <w:rFonts w:ascii="Century Gothic" w:hAnsi="Century Gothic"/>
          <w:i w:val="0"/>
          <w:sz w:val="24"/>
          <w:szCs w:val="24"/>
        </w:rPr>
      </w:pPr>
      <w:r w:rsidRPr="00AC2A1A">
        <w:rPr>
          <w:rStyle w:val="af5"/>
          <w:rFonts w:ascii="Century Gothic" w:hAnsi="Century Gothic"/>
          <w:i w:val="0"/>
          <w:noProof/>
          <w:sz w:val="24"/>
          <w:szCs w:val="24"/>
          <w:lang w:eastAsia="ru-RU"/>
        </w:rPr>
        <w:drawing>
          <wp:inline distT="0" distB="0" distL="0" distR="0">
            <wp:extent cx="6726134" cy="2814452"/>
            <wp:effectExtent l="19050" t="0" r="0" b="0"/>
            <wp:docPr id="7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3F0F7D" w:rsidRPr="00AC2A1A" w:rsidRDefault="003F0F7D" w:rsidP="003703B0">
      <w:pPr>
        <w:spacing w:after="0" w:line="240" w:lineRule="auto"/>
        <w:ind w:firstLine="709"/>
        <w:jc w:val="both"/>
        <w:rPr>
          <w:rFonts w:ascii="Century Gothic" w:hAnsi="Century Gothic"/>
          <w:sz w:val="24"/>
          <w:szCs w:val="24"/>
        </w:rPr>
      </w:pPr>
      <w:bookmarkStart w:id="45" w:name="_Toc528243103"/>
      <w:r w:rsidRPr="00AC2A1A">
        <w:rPr>
          <w:rFonts w:ascii="Century Gothic" w:hAnsi="Century Gothic"/>
          <w:sz w:val="24"/>
          <w:szCs w:val="24"/>
        </w:rPr>
        <w:lastRenderedPageBreak/>
        <w:t xml:space="preserve">Наибольший удельный вес в структуре расходов занимают расходы на социальную сферу 83,0 %, из них ожидаемое исполнение по разделу  образование составляет 2 720,0 млн.руб., культуре 195,0 млн.руб., физической культуре и спорту 358,0 млн. руб. </w:t>
      </w:r>
    </w:p>
    <w:p w:rsidR="003F0F7D" w:rsidRPr="00AC2A1A" w:rsidRDefault="003F0F7D" w:rsidP="003703B0">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По сравнению с 2020 годом ожидается снижение расходов на образование -на 15,0%, в связи с тем, что в </w:t>
      </w:r>
      <w:r w:rsidR="00E6460E" w:rsidRPr="00AC2A1A">
        <w:rPr>
          <w:rFonts w:ascii="Century Gothic" w:hAnsi="Century Gothic"/>
          <w:sz w:val="24"/>
          <w:szCs w:val="24"/>
        </w:rPr>
        <w:t xml:space="preserve">2020 </w:t>
      </w:r>
      <w:r w:rsidRPr="00AC2A1A">
        <w:rPr>
          <w:rFonts w:ascii="Century Gothic" w:hAnsi="Century Gothic"/>
          <w:sz w:val="24"/>
          <w:szCs w:val="24"/>
        </w:rPr>
        <w:t>году производилась оплата работ по  строительству здания общеобразовательной школы, Тракторная улица, 12, строительству зданий яслей, улица Солнечная, д.2, Л</w:t>
      </w:r>
      <w:r w:rsidR="00ED5F06" w:rsidRPr="00AC2A1A">
        <w:rPr>
          <w:rFonts w:ascii="Century Gothic" w:hAnsi="Century Gothic"/>
          <w:sz w:val="24"/>
          <w:szCs w:val="24"/>
        </w:rPr>
        <w:t>изы Чайконой, 3а, 50 лет ВЛКСМ.</w:t>
      </w:r>
      <w:r w:rsidRPr="00AC2A1A">
        <w:rPr>
          <w:rFonts w:ascii="Century Gothic" w:hAnsi="Century Gothic"/>
          <w:sz w:val="24"/>
          <w:szCs w:val="24"/>
        </w:rPr>
        <w:t xml:space="preserve"> Планируется увеличение расходов по жилищно - коммунальному хозяйству в части расходов по благоустройству на 100,0 млн. руб., оплаты мероприятий по развитию современной городской среды на 33,0 %, в </w:t>
      </w:r>
      <w:r w:rsidR="00E6460E" w:rsidRPr="00AC2A1A">
        <w:rPr>
          <w:rFonts w:ascii="Century Gothic" w:hAnsi="Century Gothic"/>
          <w:sz w:val="24"/>
          <w:szCs w:val="24"/>
        </w:rPr>
        <w:t>2021</w:t>
      </w:r>
      <w:r w:rsidRPr="00AC2A1A">
        <w:rPr>
          <w:rFonts w:ascii="Century Gothic" w:hAnsi="Century Gothic"/>
          <w:sz w:val="24"/>
          <w:szCs w:val="24"/>
        </w:rPr>
        <w:t xml:space="preserve"> году проведены работы по благоустройству Карякинского парка, Комсомольской площади, Волжкой набережной, за счет дотации на реализацию приоритетных проектов Благоустройство площади имени П.Ф. Дерунова,  расходы составили 49</w:t>
      </w:r>
      <w:r w:rsidR="00E6460E" w:rsidRPr="00AC2A1A">
        <w:rPr>
          <w:rFonts w:ascii="Century Gothic" w:hAnsi="Century Gothic"/>
          <w:sz w:val="24"/>
          <w:szCs w:val="24"/>
        </w:rPr>
        <w:t>,0</w:t>
      </w:r>
      <w:r w:rsidRPr="00AC2A1A">
        <w:rPr>
          <w:rFonts w:ascii="Century Gothic" w:hAnsi="Century Gothic"/>
          <w:sz w:val="24"/>
          <w:szCs w:val="24"/>
        </w:rPr>
        <w:t xml:space="preserve"> млн. руб., в том числе за счет средств областного бюджета  40 млн.</w:t>
      </w:r>
      <w:r w:rsidR="00E6460E" w:rsidRPr="00AC2A1A">
        <w:rPr>
          <w:rFonts w:ascii="Century Gothic" w:hAnsi="Century Gothic"/>
          <w:sz w:val="24"/>
          <w:szCs w:val="24"/>
        </w:rPr>
        <w:t xml:space="preserve"> </w:t>
      </w:r>
      <w:r w:rsidRPr="00AC2A1A">
        <w:rPr>
          <w:rFonts w:ascii="Century Gothic" w:hAnsi="Century Gothic"/>
          <w:sz w:val="24"/>
          <w:szCs w:val="24"/>
        </w:rPr>
        <w:t xml:space="preserve">руб. Расходы по разделу «Национальная экономика» вырастут по сравнению с </w:t>
      </w:r>
      <w:r w:rsidR="00E6460E" w:rsidRPr="00AC2A1A">
        <w:rPr>
          <w:rFonts w:ascii="Century Gothic" w:hAnsi="Century Gothic"/>
          <w:sz w:val="24"/>
          <w:szCs w:val="24"/>
        </w:rPr>
        <w:t>2020</w:t>
      </w:r>
      <w:r w:rsidRPr="00AC2A1A">
        <w:rPr>
          <w:rFonts w:ascii="Century Gothic" w:hAnsi="Century Gothic"/>
          <w:sz w:val="24"/>
          <w:szCs w:val="24"/>
        </w:rPr>
        <w:t xml:space="preserve"> годом на 60,0 %, за счет межбюджетных трансфертов на приведение в нормативное состояние автомобильных дорог общего пользовани</w:t>
      </w:r>
      <w:r w:rsidR="00E6460E" w:rsidRPr="00AC2A1A">
        <w:rPr>
          <w:rFonts w:ascii="Century Gothic" w:hAnsi="Century Gothic"/>
          <w:sz w:val="24"/>
          <w:szCs w:val="24"/>
        </w:rPr>
        <w:t>я</w:t>
      </w:r>
      <w:r w:rsidRPr="00AC2A1A">
        <w:rPr>
          <w:rFonts w:ascii="Century Gothic" w:hAnsi="Century Gothic"/>
          <w:sz w:val="24"/>
          <w:szCs w:val="24"/>
        </w:rPr>
        <w:t xml:space="preserve"> на 300,0 млн.</w:t>
      </w:r>
      <w:r w:rsidR="00E6460E" w:rsidRPr="00AC2A1A">
        <w:rPr>
          <w:rFonts w:ascii="Century Gothic" w:hAnsi="Century Gothic"/>
          <w:sz w:val="24"/>
          <w:szCs w:val="24"/>
        </w:rPr>
        <w:t xml:space="preserve"> </w:t>
      </w:r>
      <w:r w:rsidRPr="00AC2A1A">
        <w:rPr>
          <w:rFonts w:ascii="Century Gothic" w:hAnsi="Century Gothic"/>
          <w:sz w:val="24"/>
          <w:szCs w:val="24"/>
        </w:rPr>
        <w:t>руб., на разработку проектной документации на капитальный ремонт моста – 136,0 млн.руб. Увеличились поступления средств из бюджетов других уровней по социальной политике на 12,0 % - это выплаты на детей в возрасте от трех до семи лет. Расходы по физической культуре и спорту вырастут на 20,0 %, за счет реконструкции стадиона «Сатурн» и строительства физкультурно-оздоровительного комплекса открытого типа со спортивным ядром и универсальной площадкой по адресу ул. С.Перовской, 7.</w:t>
      </w:r>
    </w:p>
    <w:p w:rsidR="006D0D69" w:rsidRPr="00AC2A1A" w:rsidRDefault="006D0D69" w:rsidP="00D83CA9">
      <w:pPr>
        <w:pStyle w:val="1"/>
        <w:spacing w:line="240" w:lineRule="auto"/>
        <w:ind w:firstLine="709"/>
        <w:rPr>
          <w:rFonts w:ascii="Century Gothic" w:hAnsi="Century Gothic"/>
          <w:color w:val="auto"/>
        </w:rPr>
      </w:pPr>
      <w:bookmarkStart w:id="46" w:name="_Toc85447255"/>
      <w:r w:rsidRPr="00AC2A1A">
        <w:rPr>
          <w:rFonts w:ascii="Century Gothic" w:hAnsi="Century Gothic"/>
          <w:color w:val="auto"/>
        </w:rPr>
        <w:t>РАЗДЕЛ.3 ГОРОДСКАЯ ИНФРАСТРУКТУРА</w:t>
      </w:r>
      <w:bookmarkEnd w:id="45"/>
      <w:bookmarkEnd w:id="46"/>
    </w:p>
    <w:p w:rsidR="006D0D69" w:rsidRDefault="006D0D69" w:rsidP="00255C0D">
      <w:pPr>
        <w:pStyle w:val="2"/>
        <w:spacing w:after="200" w:line="240" w:lineRule="auto"/>
        <w:ind w:firstLine="709"/>
        <w:rPr>
          <w:rFonts w:ascii="Century Gothic" w:hAnsi="Century Gothic"/>
          <w:color w:val="auto"/>
        </w:rPr>
      </w:pPr>
      <w:bookmarkStart w:id="47" w:name="_Toc528243104"/>
      <w:bookmarkStart w:id="48" w:name="_Toc85447256"/>
      <w:r w:rsidRPr="00AC2A1A">
        <w:rPr>
          <w:rFonts w:ascii="Century Gothic" w:hAnsi="Century Gothic"/>
          <w:color w:val="auto"/>
        </w:rPr>
        <w:t>3.1 ЗЕМЕЛЬНЫЕ РЕСУРСЫ И ИМУЩЕСТВО</w:t>
      </w:r>
      <w:bookmarkEnd w:id="47"/>
      <w:bookmarkEnd w:id="48"/>
    </w:p>
    <w:p w:rsidR="00B319B3" w:rsidRPr="00255C0D" w:rsidRDefault="00B319B3" w:rsidP="00B319B3">
      <w:pPr>
        <w:pStyle w:val="ae"/>
        <w:spacing w:after="0"/>
        <w:ind w:firstLine="709"/>
        <w:jc w:val="both"/>
        <w:rPr>
          <w:rFonts w:ascii="Century Gothic" w:hAnsi="Century Gothic"/>
          <w:b/>
          <w:sz w:val="24"/>
          <w:szCs w:val="24"/>
        </w:rPr>
      </w:pPr>
      <w:r w:rsidRPr="00255C0D">
        <w:rPr>
          <w:rFonts w:ascii="Century Gothic" w:hAnsi="Century Gothic"/>
          <w:b/>
          <w:sz w:val="24"/>
          <w:szCs w:val="24"/>
        </w:rPr>
        <w:t xml:space="preserve">Земельные ресурсы </w:t>
      </w:r>
    </w:p>
    <w:p w:rsidR="00B319B3" w:rsidRPr="001055AE" w:rsidRDefault="00B319B3" w:rsidP="00B319B3">
      <w:pPr>
        <w:pStyle w:val="a3"/>
        <w:ind w:firstLine="709"/>
        <w:jc w:val="both"/>
        <w:rPr>
          <w:rFonts w:ascii="Century Gothic" w:eastAsia="Calibri" w:hAnsi="Century Gothic"/>
          <w:sz w:val="24"/>
          <w:szCs w:val="24"/>
        </w:rPr>
      </w:pPr>
      <w:r>
        <w:rPr>
          <w:rFonts w:ascii="Century Gothic" w:eastAsia="Calibri" w:hAnsi="Century Gothic"/>
          <w:noProof/>
          <w:sz w:val="24"/>
          <w:szCs w:val="24"/>
          <w:lang w:eastAsia="ru-RU"/>
        </w:rPr>
        <w:drawing>
          <wp:anchor distT="0" distB="0" distL="114300" distR="114300" simplePos="0" relativeHeight="251876864" behindDoc="0" locked="0" layoutInCell="1" allowOverlap="1">
            <wp:simplePos x="0" y="0"/>
            <wp:positionH relativeFrom="margin">
              <wp:posOffset>-120015</wp:posOffset>
            </wp:positionH>
            <wp:positionV relativeFrom="margin">
              <wp:posOffset>6236970</wp:posOffset>
            </wp:positionV>
            <wp:extent cx="6983730" cy="3016250"/>
            <wp:effectExtent l="57150" t="19050" r="26670" b="0"/>
            <wp:wrapSquare wrapText="bothSides"/>
            <wp:docPr id="1"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r w:rsidRPr="001055AE">
        <w:rPr>
          <w:rFonts w:ascii="Century Gothic" w:eastAsia="Calibri" w:hAnsi="Century Gothic"/>
          <w:sz w:val="24"/>
          <w:szCs w:val="24"/>
        </w:rPr>
        <w:t>Территория городского округа город Рыб</w:t>
      </w:r>
      <w:r w:rsidR="00255C0D">
        <w:rPr>
          <w:rFonts w:ascii="Century Gothic" w:eastAsia="Calibri" w:hAnsi="Century Gothic"/>
          <w:sz w:val="24"/>
          <w:szCs w:val="24"/>
        </w:rPr>
        <w:t xml:space="preserve">инск на 01.10.2021 составляет 9954 га, в </w:t>
      </w:r>
      <w:r w:rsidRPr="001055AE">
        <w:rPr>
          <w:rFonts w:ascii="Century Gothic" w:eastAsia="Calibri" w:hAnsi="Century Gothic"/>
          <w:sz w:val="24"/>
          <w:szCs w:val="24"/>
        </w:rPr>
        <w:t>том числе зас</w:t>
      </w:r>
      <w:r w:rsidR="00255C0D">
        <w:rPr>
          <w:rFonts w:ascii="Century Gothic" w:eastAsia="Calibri" w:hAnsi="Century Gothic"/>
          <w:sz w:val="24"/>
          <w:szCs w:val="24"/>
        </w:rPr>
        <w:t xml:space="preserve">троенные территории – 6079,3га, </w:t>
      </w:r>
      <w:r w:rsidRPr="001055AE">
        <w:rPr>
          <w:rFonts w:ascii="Century Gothic" w:eastAsia="Calibri" w:hAnsi="Century Gothic"/>
          <w:sz w:val="24"/>
          <w:szCs w:val="24"/>
        </w:rPr>
        <w:t>незастроенные территории – 3874,7</w:t>
      </w:r>
      <w:r w:rsidR="00255C0D">
        <w:rPr>
          <w:rFonts w:ascii="Century Gothic" w:eastAsia="Calibri" w:hAnsi="Century Gothic"/>
          <w:sz w:val="24"/>
          <w:szCs w:val="24"/>
        </w:rPr>
        <w:t>га</w:t>
      </w:r>
      <w:proofErr w:type="gramStart"/>
      <w:r w:rsidRPr="001055AE">
        <w:rPr>
          <w:rFonts w:ascii="Century Gothic" w:eastAsia="Calibri" w:hAnsi="Century Gothic"/>
          <w:sz w:val="24"/>
          <w:szCs w:val="24"/>
        </w:rPr>
        <w:t xml:space="preserve"> .</w:t>
      </w:r>
      <w:proofErr w:type="gramEnd"/>
    </w:p>
    <w:p w:rsidR="00B319B3" w:rsidRPr="001055AE" w:rsidRDefault="00B319B3" w:rsidP="00255C0D">
      <w:pPr>
        <w:pStyle w:val="a3"/>
        <w:ind w:firstLine="709"/>
        <w:jc w:val="both"/>
        <w:rPr>
          <w:rFonts w:ascii="Century Gothic" w:hAnsi="Century Gothic"/>
          <w:sz w:val="24"/>
          <w:szCs w:val="24"/>
        </w:rPr>
      </w:pPr>
      <w:r w:rsidRPr="001055AE">
        <w:rPr>
          <w:rFonts w:ascii="Century Gothic" w:hAnsi="Century Gothic"/>
          <w:sz w:val="24"/>
          <w:szCs w:val="24"/>
        </w:rPr>
        <w:lastRenderedPageBreak/>
        <w:t>В границах городской черты на 01.10.2021 земли в собственности Российской Федерации и Ярославской области – 2082,1 га, из них земли государственного водного фонда – 1736 га, земли Костромского военного лесничества – 83 га. Земли городского округа город Рыбинск – 7871,9 га (земли, находящиеся в распоряжении городского округа город Рыбинск – 5150,4 га, в собственности юридических и физических лиц – 2721,5 га).</w:t>
      </w:r>
    </w:p>
    <w:p w:rsidR="00B319B3" w:rsidRPr="001055AE" w:rsidRDefault="00B319B3" w:rsidP="00255C0D">
      <w:pPr>
        <w:pStyle w:val="a3"/>
        <w:ind w:firstLine="709"/>
        <w:jc w:val="both"/>
        <w:rPr>
          <w:rFonts w:ascii="Century Gothic" w:hAnsi="Century Gothic"/>
          <w:sz w:val="24"/>
          <w:szCs w:val="24"/>
        </w:rPr>
      </w:pPr>
      <w:r w:rsidRPr="001055AE">
        <w:rPr>
          <w:rFonts w:ascii="Century Gothic" w:hAnsi="Century Gothic"/>
          <w:sz w:val="24"/>
          <w:szCs w:val="24"/>
        </w:rPr>
        <w:t>Земли, предоставленные для эксплуатации и строительства объектов различного разрешенного использования в г. Рыбинске общей площадью – 6079,3 га, из них:</w:t>
      </w:r>
    </w:p>
    <w:p w:rsidR="00B319B3" w:rsidRPr="001055AE" w:rsidRDefault="00B319B3" w:rsidP="00255C0D">
      <w:pPr>
        <w:pStyle w:val="a3"/>
        <w:ind w:firstLine="709"/>
        <w:jc w:val="both"/>
        <w:rPr>
          <w:rFonts w:ascii="Century Gothic" w:hAnsi="Century Gothic"/>
          <w:sz w:val="24"/>
          <w:szCs w:val="24"/>
        </w:rPr>
      </w:pPr>
      <w:r w:rsidRPr="001055AE">
        <w:rPr>
          <w:rFonts w:ascii="Century Gothic" w:hAnsi="Century Gothic"/>
          <w:sz w:val="24"/>
          <w:szCs w:val="24"/>
        </w:rPr>
        <w:t>- жилая, общественная, промышленно-складская и иная застройка – 4752,7 га;</w:t>
      </w:r>
    </w:p>
    <w:p w:rsidR="00B319B3" w:rsidRPr="001055AE" w:rsidRDefault="00B319B3" w:rsidP="00255C0D">
      <w:pPr>
        <w:pStyle w:val="a3"/>
        <w:ind w:firstLine="709"/>
        <w:jc w:val="both"/>
        <w:rPr>
          <w:rFonts w:ascii="Century Gothic" w:hAnsi="Century Gothic"/>
          <w:sz w:val="24"/>
          <w:szCs w:val="24"/>
        </w:rPr>
      </w:pPr>
      <w:r w:rsidRPr="001055AE">
        <w:rPr>
          <w:rFonts w:ascii="Century Gothic" w:hAnsi="Century Gothic"/>
          <w:sz w:val="24"/>
          <w:szCs w:val="24"/>
        </w:rPr>
        <w:t>- дороги – 902 га;</w:t>
      </w:r>
    </w:p>
    <w:p w:rsidR="00B319B3" w:rsidRPr="001055AE" w:rsidRDefault="00B319B3" w:rsidP="00255C0D">
      <w:pPr>
        <w:pStyle w:val="a3"/>
        <w:ind w:firstLine="709"/>
        <w:jc w:val="both"/>
        <w:rPr>
          <w:rFonts w:ascii="Century Gothic" w:hAnsi="Century Gothic"/>
          <w:sz w:val="24"/>
          <w:szCs w:val="24"/>
        </w:rPr>
      </w:pPr>
      <w:r w:rsidRPr="001055AE">
        <w:rPr>
          <w:rFonts w:ascii="Century Gothic" w:hAnsi="Century Gothic"/>
          <w:sz w:val="24"/>
          <w:szCs w:val="24"/>
        </w:rPr>
        <w:t>- парки, скверы, бульвары, аллеи – 327 га;</w:t>
      </w:r>
    </w:p>
    <w:p w:rsidR="00B319B3" w:rsidRPr="001055AE" w:rsidRDefault="00B319B3" w:rsidP="00255C0D">
      <w:pPr>
        <w:pStyle w:val="a3"/>
        <w:ind w:firstLine="709"/>
        <w:jc w:val="both"/>
        <w:rPr>
          <w:rFonts w:ascii="Century Gothic" w:hAnsi="Century Gothic"/>
          <w:sz w:val="24"/>
          <w:szCs w:val="24"/>
        </w:rPr>
      </w:pPr>
      <w:r w:rsidRPr="001055AE">
        <w:rPr>
          <w:rFonts w:ascii="Century Gothic" w:hAnsi="Century Gothic"/>
          <w:sz w:val="24"/>
          <w:szCs w:val="24"/>
        </w:rPr>
        <w:t>- специального и иного назначения – 97,6 га.</w:t>
      </w:r>
    </w:p>
    <w:p w:rsidR="00B319B3" w:rsidRPr="001055AE" w:rsidRDefault="00B319B3" w:rsidP="00255C0D">
      <w:pPr>
        <w:pStyle w:val="a3"/>
        <w:ind w:firstLine="709"/>
        <w:jc w:val="both"/>
        <w:rPr>
          <w:rFonts w:ascii="Century Gothic" w:hAnsi="Century Gothic"/>
          <w:sz w:val="24"/>
          <w:szCs w:val="24"/>
        </w:rPr>
      </w:pPr>
      <w:r w:rsidRPr="001055AE">
        <w:rPr>
          <w:rFonts w:ascii="Century Gothic" w:hAnsi="Century Gothic"/>
          <w:sz w:val="24"/>
          <w:szCs w:val="24"/>
        </w:rPr>
        <w:t>Земли общей площадью 3874,7 га незастроенных территорий делятся по видам использования:</w:t>
      </w:r>
    </w:p>
    <w:p w:rsidR="00B319B3" w:rsidRPr="00AE25D3" w:rsidRDefault="00B319B3" w:rsidP="00255C0D">
      <w:pPr>
        <w:pStyle w:val="a3"/>
        <w:ind w:firstLine="709"/>
        <w:jc w:val="both"/>
        <w:rPr>
          <w:rFonts w:ascii="Century Gothic" w:hAnsi="Century Gothic"/>
          <w:sz w:val="24"/>
          <w:szCs w:val="24"/>
        </w:rPr>
      </w:pPr>
      <w:r w:rsidRPr="001055AE">
        <w:rPr>
          <w:rFonts w:ascii="Century Gothic" w:hAnsi="Century Gothic"/>
          <w:sz w:val="24"/>
          <w:szCs w:val="24"/>
        </w:rPr>
        <w:t xml:space="preserve">- земли водного фонда, под водными объектами местного значения, зеленые </w:t>
      </w:r>
      <w:r w:rsidRPr="00AE25D3">
        <w:rPr>
          <w:rFonts w:ascii="Century Gothic" w:hAnsi="Century Gothic"/>
          <w:sz w:val="24"/>
          <w:szCs w:val="24"/>
        </w:rPr>
        <w:t>насаждения, лесопарковые зоны, болота и др. – 1736 га;</w:t>
      </w:r>
    </w:p>
    <w:p w:rsidR="00B319B3" w:rsidRPr="00AE25D3" w:rsidRDefault="00B319B3" w:rsidP="00255C0D">
      <w:pPr>
        <w:pStyle w:val="a3"/>
        <w:ind w:firstLine="709"/>
        <w:jc w:val="both"/>
        <w:rPr>
          <w:rFonts w:ascii="Century Gothic" w:hAnsi="Century Gothic"/>
          <w:sz w:val="24"/>
          <w:szCs w:val="24"/>
        </w:rPr>
      </w:pPr>
      <w:r w:rsidRPr="00AE25D3">
        <w:rPr>
          <w:rFonts w:ascii="Century Gothic" w:hAnsi="Century Gothic"/>
          <w:sz w:val="24"/>
          <w:szCs w:val="24"/>
        </w:rPr>
        <w:t>- санитарно-защитные зоны промпредприятий, защитные зоны линий электропередач, газопроводов и иных сетей и сооружений – 565 га;</w:t>
      </w:r>
    </w:p>
    <w:p w:rsidR="00B319B3" w:rsidRPr="00AE25D3" w:rsidRDefault="00B319B3" w:rsidP="00255C0D">
      <w:pPr>
        <w:pStyle w:val="a3"/>
        <w:ind w:firstLine="709"/>
        <w:jc w:val="both"/>
        <w:rPr>
          <w:rFonts w:ascii="Century Gothic" w:hAnsi="Century Gothic"/>
          <w:sz w:val="24"/>
          <w:szCs w:val="24"/>
        </w:rPr>
      </w:pPr>
      <w:r w:rsidRPr="00AE25D3">
        <w:rPr>
          <w:rFonts w:ascii="Century Gothic" w:hAnsi="Century Gothic"/>
          <w:sz w:val="24"/>
          <w:szCs w:val="24"/>
        </w:rPr>
        <w:t>- земельные участки для создания зеленых зон общего пользования, строительство в пределах регламентов которых не предусмотрено – 838 га;</w:t>
      </w:r>
    </w:p>
    <w:p w:rsidR="00B319B3" w:rsidRPr="00551D2A" w:rsidRDefault="00B319B3" w:rsidP="00255C0D">
      <w:pPr>
        <w:pStyle w:val="a3"/>
        <w:ind w:firstLine="709"/>
        <w:jc w:val="both"/>
        <w:rPr>
          <w:rFonts w:ascii="Century Gothic" w:hAnsi="Century Gothic"/>
          <w:sz w:val="24"/>
          <w:szCs w:val="24"/>
        </w:rPr>
      </w:pPr>
      <w:r w:rsidRPr="00AE25D3">
        <w:rPr>
          <w:rFonts w:ascii="Century Gothic" w:hAnsi="Century Gothic"/>
          <w:sz w:val="24"/>
          <w:szCs w:val="24"/>
        </w:rPr>
        <w:t>- свободные земельные участки для строительства – 735,7га.</w:t>
      </w:r>
    </w:p>
    <w:p w:rsidR="00B319B3" w:rsidRDefault="00B319B3" w:rsidP="00255C0D">
      <w:pPr>
        <w:pStyle w:val="a3"/>
        <w:ind w:firstLine="709"/>
        <w:rPr>
          <w:rFonts w:ascii="Century Gothic" w:hAnsi="Century Gothic"/>
          <w:b/>
          <w:sz w:val="24"/>
          <w:szCs w:val="24"/>
        </w:rPr>
      </w:pPr>
    </w:p>
    <w:p w:rsidR="00B319B3" w:rsidRPr="00AE25D3" w:rsidRDefault="00B319B3" w:rsidP="00255C0D">
      <w:pPr>
        <w:pStyle w:val="a3"/>
        <w:spacing w:after="100"/>
        <w:ind w:firstLine="709"/>
        <w:rPr>
          <w:rFonts w:ascii="Century Gothic" w:hAnsi="Century Gothic"/>
          <w:b/>
          <w:sz w:val="24"/>
          <w:szCs w:val="24"/>
        </w:rPr>
      </w:pPr>
      <w:r w:rsidRPr="00AE25D3">
        <w:rPr>
          <w:rFonts w:ascii="Century Gothic" w:hAnsi="Century Gothic"/>
          <w:b/>
          <w:sz w:val="24"/>
          <w:szCs w:val="24"/>
        </w:rPr>
        <w:t>Реализация земельных участков</w:t>
      </w:r>
    </w:p>
    <w:p w:rsidR="00B319B3" w:rsidRPr="00AE25D3" w:rsidRDefault="00B319B3" w:rsidP="00255C0D">
      <w:pPr>
        <w:pStyle w:val="a3"/>
        <w:ind w:firstLine="709"/>
        <w:jc w:val="both"/>
        <w:rPr>
          <w:rFonts w:ascii="Century Gothic" w:eastAsia="Calibri" w:hAnsi="Century Gothic"/>
          <w:sz w:val="24"/>
          <w:szCs w:val="24"/>
        </w:rPr>
      </w:pPr>
      <w:r w:rsidRPr="00AE25D3">
        <w:rPr>
          <w:rFonts w:ascii="Century Gothic" w:eastAsia="Calibri" w:hAnsi="Century Gothic"/>
          <w:sz w:val="24"/>
          <w:szCs w:val="24"/>
        </w:rPr>
        <w:t>Площадь земельных участков, предоставленных для строительства на 01.10.2021, составила 5,6га – 0,092% от общей площади земель, предоставленных для строительства и проектирования (6079,3 га), в 2021 году ожидается предоставление земельных участков для строительства многоквартирных жилых домов 1 га – 0,016% от общей площади земель, предоставленных для строительства и проектирования (6084,7 га).</w:t>
      </w:r>
    </w:p>
    <w:p w:rsidR="00B319B3" w:rsidRPr="00AE25D3" w:rsidRDefault="00B319B3" w:rsidP="00255C0D">
      <w:pPr>
        <w:spacing w:after="0" w:line="240" w:lineRule="auto"/>
        <w:ind w:firstLine="709"/>
        <w:rPr>
          <w:rFonts w:ascii="Century Gothic" w:hAnsi="Century Gothic"/>
          <w:sz w:val="24"/>
          <w:szCs w:val="24"/>
        </w:rPr>
      </w:pPr>
      <w:r w:rsidRPr="00AE25D3">
        <w:rPr>
          <w:rFonts w:ascii="Century Gothic" w:hAnsi="Century Gothic"/>
          <w:sz w:val="24"/>
          <w:szCs w:val="24"/>
        </w:rPr>
        <w:t>За 9 месяцев 2021 г. на аукционах реализовано:</w:t>
      </w:r>
    </w:p>
    <w:p w:rsidR="00B319B3" w:rsidRPr="00AE25D3" w:rsidRDefault="00B319B3" w:rsidP="00255C0D">
      <w:pPr>
        <w:spacing w:after="0" w:line="240" w:lineRule="auto"/>
        <w:ind w:firstLine="709"/>
        <w:jc w:val="both"/>
        <w:rPr>
          <w:rFonts w:ascii="Century Gothic" w:hAnsi="Century Gothic"/>
          <w:sz w:val="24"/>
          <w:szCs w:val="24"/>
        </w:rPr>
      </w:pPr>
      <w:r w:rsidRPr="00AE25D3">
        <w:rPr>
          <w:rFonts w:ascii="Century Gothic" w:hAnsi="Century Gothic"/>
          <w:sz w:val="24"/>
          <w:szCs w:val="24"/>
        </w:rPr>
        <w:t>-  в аренду 8 земельных участков на сумму 9,5 млн. руб., в том числе: 2 земельных участка - для многоквартирного жилищного строительства на сумму 3,2 млн. руб., 4 земельных участка – для строительства объектов коммерческого назначения на сумму 5,4 млн. руб., 2 земельных участка - для индивидуального жилищного строительства на сумму 0,9 млн. руб.;</w:t>
      </w:r>
    </w:p>
    <w:p w:rsidR="00B319B3" w:rsidRPr="00AE25D3" w:rsidRDefault="00B319B3" w:rsidP="00255C0D">
      <w:pPr>
        <w:spacing w:after="0" w:line="240" w:lineRule="auto"/>
        <w:ind w:firstLine="709"/>
        <w:jc w:val="both"/>
        <w:rPr>
          <w:rFonts w:ascii="Century Gothic" w:hAnsi="Century Gothic"/>
          <w:sz w:val="24"/>
          <w:szCs w:val="24"/>
        </w:rPr>
      </w:pPr>
      <w:r w:rsidRPr="00AE25D3">
        <w:rPr>
          <w:rFonts w:ascii="Century Gothic" w:hAnsi="Century Gothic"/>
          <w:sz w:val="24"/>
          <w:szCs w:val="24"/>
        </w:rPr>
        <w:t xml:space="preserve">- в собственность 24 </w:t>
      </w:r>
      <w:proofErr w:type="gramStart"/>
      <w:r w:rsidRPr="00AE25D3">
        <w:rPr>
          <w:rFonts w:ascii="Century Gothic" w:hAnsi="Century Gothic"/>
          <w:sz w:val="24"/>
          <w:szCs w:val="24"/>
        </w:rPr>
        <w:t>земельных</w:t>
      </w:r>
      <w:proofErr w:type="gramEnd"/>
      <w:r w:rsidRPr="00AE25D3">
        <w:rPr>
          <w:rFonts w:ascii="Century Gothic" w:hAnsi="Century Gothic"/>
          <w:sz w:val="24"/>
          <w:szCs w:val="24"/>
        </w:rPr>
        <w:t xml:space="preserve"> участка для индивидуального жилищного строительства на сумму 15,4 млн. руб.</w:t>
      </w:r>
    </w:p>
    <w:p w:rsidR="00B319B3" w:rsidRPr="009A5F2C" w:rsidRDefault="00B319B3" w:rsidP="00255C0D">
      <w:pPr>
        <w:pStyle w:val="a3"/>
        <w:ind w:firstLine="709"/>
        <w:jc w:val="both"/>
        <w:rPr>
          <w:rFonts w:ascii="Century Gothic" w:hAnsi="Century Gothic"/>
          <w:sz w:val="24"/>
          <w:szCs w:val="24"/>
          <w:lang w:eastAsia="ru-RU"/>
        </w:rPr>
      </w:pPr>
      <w:r w:rsidRPr="009A5F2C">
        <w:rPr>
          <w:rFonts w:ascii="Century Gothic" w:hAnsi="Century Gothic"/>
          <w:sz w:val="24"/>
          <w:szCs w:val="24"/>
          <w:lang w:eastAsia="ru-RU"/>
        </w:rPr>
        <w:t>Кроме того, по состоянию на 01.10.2021 предоставлено безвозмездно по программе «Формирование земельных участков для многодетных семей, льготных категорий граждан на территории городского округа город Рыбинск» 26 земельных участков общей площадью 3га.</w:t>
      </w:r>
    </w:p>
    <w:p w:rsidR="00B319B3" w:rsidRPr="009A5F2C" w:rsidRDefault="00B319B3" w:rsidP="00255C0D">
      <w:pPr>
        <w:pStyle w:val="a3"/>
        <w:ind w:firstLine="709"/>
        <w:jc w:val="both"/>
        <w:rPr>
          <w:rFonts w:ascii="Century Gothic" w:hAnsi="Century Gothic"/>
          <w:sz w:val="24"/>
          <w:szCs w:val="24"/>
          <w:lang w:eastAsia="ru-RU"/>
        </w:rPr>
      </w:pPr>
      <w:r w:rsidRPr="009A5F2C">
        <w:rPr>
          <w:rFonts w:ascii="Century Gothic" w:hAnsi="Century Gothic"/>
          <w:sz w:val="24"/>
          <w:szCs w:val="24"/>
          <w:lang w:eastAsia="ru-RU"/>
        </w:rPr>
        <w:t xml:space="preserve">В соответствии с муниципальной программой «Обеспечение доступным и комфортным жильем населения городского округа город Рыбинск» в 2021 году для предоставления в собственность граждан, имеющих трех и более детей, и иных льготных категорий граждан, ввиду отсутствия проектов планировки индивидуальной жилой застройки, будет выделено 20 земельных участков (запланировано 20 </w:t>
      </w:r>
      <w:proofErr w:type="spellStart"/>
      <w:r w:rsidRPr="009A5F2C">
        <w:rPr>
          <w:rFonts w:ascii="Century Gothic" w:hAnsi="Century Gothic"/>
          <w:sz w:val="24"/>
          <w:szCs w:val="24"/>
          <w:lang w:eastAsia="ru-RU"/>
        </w:rPr>
        <w:t>з</w:t>
      </w:r>
      <w:proofErr w:type="spellEnd"/>
      <w:r w:rsidRPr="009A5F2C">
        <w:rPr>
          <w:rFonts w:ascii="Century Gothic" w:hAnsi="Century Gothic"/>
          <w:sz w:val="24"/>
          <w:szCs w:val="24"/>
          <w:lang w:eastAsia="ru-RU"/>
        </w:rPr>
        <w:t>/у).</w:t>
      </w:r>
    </w:p>
    <w:p w:rsidR="00B319B3" w:rsidRPr="009A5F2C" w:rsidRDefault="00B319B3" w:rsidP="00255C0D">
      <w:pPr>
        <w:pStyle w:val="a3"/>
        <w:ind w:firstLine="709"/>
        <w:jc w:val="both"/>
        <w:rPr>
          <w:rFonts w:ascii="Century Gothic" w:hAnsi="Century Gothic"/>
          <w:sz w:val="24"/>
          <w:szCs w:val="24"/>
          <w:lang w:eastAsia="ru-RU"/>
        </w:rPr>
      </w:pPr>
      <w:r w:rsidRPr="009A5F2C">
        <w:rPr>
          <w:rFonts w:ascii="Century Gothic" w:hAnsi="Century Gothic"/>
          <w:sz w:val="24"/>
          <w:szCs w:val="24"/>
          <w:lang w:eastAsia="ru-RU"/>
        </w:rPr>
        <w:lastRenderedPageBreak/>
        <w:t>На 01.10.2021 в Департаменте имущественных и земельных отношений на учете состоит 43</w:t>
      </w:r>
      <w:r>
        <w:rPr>
          <w:rFonts w:ascii="Century Gothic" w:hAnsi="Century Gothic"/>
          <w:sz w:val="24"/>
          <w:szCs w:val="24"/>
          <w:lang w:eastAsia="ru-RU"/>
        </w:rPr>
        <w:t xml:space="preserve"> </w:t>
      </w:r>
      <w:r w:rsidRPr="009A5F2C">
        <w:rPr>
          <w:rFonts w:ascii="Century Gothic" w:hAnsi="Century Gothic"/>
          <w:sz w:val="24"/>
          <w:szCs w:val="24"/>
          <w:lang w:eastAsia="ru-RU"/>
        </w:rPr>
        <w:t>граждан льготных категорий для предоставления земельных участков для строительства жилых домов, из них 23</w:t>
      </w:r>
      <w:r>
        <w:rPr>
          <w:rFonts w:ascii="Century Gothic" w:hAnsi="Century Gothic"/>
          <w:sz w:val="24"/>
          <w:szCs w:val="24"/>
          <w:lang w:eastAsia="ru-RU"/>
        </w:rPr>
        <w:t xml:space="preserve"> </w:t>
      </w:r>
      <w:r w:rsidRPr="009A5F2C">
        <w:rPr>
          <w:rFonts w:ascii="Century Gothic" w:hAnsi="Century Gothic"/>
          <w:sz w:val="24"/>
          <w:szCs w:val="24"/>
          <w:lang w:eastAsia="ru-RU"/>
        </w:rPr>
        <w:t>гражданина, имеющих трех и более детей.</w:t>
      </w:r>
    </w:p>
    <w:p w:rsidR="00B319B3" w:rsidRDefault="00B319B3" w:rsidP="00255C0D">
      <w:pPr>
        <w:pStyle w:val="a3"/>
        <w:ind w:firstLine="709"/>
        <w:jc w:val="both"/>
        <w:rPr>
          <w:rFonts w:ascii="Century Gothic" w:hAnsi="Century Gothic"/>
          <w:sz w:val="24"/>
          <w:szCs w:val="24"/>
        </w:rPr>
      </w:pPr>
      <w:r w:rsidRPr="009A5F2C">
        <w:rPr>
          <w:rFonts w:ascii="Century Gothic" w:hAnsi="Century Gothic"/>
          <w:sz w:val="24"/>
          <w:szCs w:val="24"/>
        </w:rPr>
        <w:t>В соответствии с законом Ярославской области от 08.04.2015 № 14-з «Об отдельных вопросах предоставления в аренду земельных участков, находящихся в государственной или муниципальной собственности» гражданам, имеющим трех и более детей, предоставлено в аренду для индивидуального жилищного строительства 1 земельный участок площадью 0,2</w:t>
      </w:r>
      <w:r w:rsidR="00255C0D">
        <w:rPr>
          <w:rFonts w:ascii="Century Gothic" w:hAnsi="Century Gothic"/>
          <w:sz w:val="24"/>
          <w:szCs w:val="24"/>
        </w:rPr>
        <w:t xml:space="preserve"> </w:t>
      </w:r>
      <w:r w:rsidRPr="009A5F2C">
        <w:rPr>
          <w:rFonts w:ascii="Century Gothic" w:hAnsi="Century Gothic"/>
          <w:sz w:val="24"/>
          <w:szCs w:val="24"/>
        </w:rPr>
        <w:t>га.</w:t>
      </w:r>
    </w:p>
    <w:p w:rsidR="00255C0D" w:rsidRPr="009A5F2C" w:rsidRDefault="00255C0D" w:rsidP="00255C0D">
      <w:pPr>
        <w:pStyle w:val="a3"/>
        <w:ind w:firstLine="709"/>
        <w:jc w:val="both"/>
        <w:rPr>
          <w:rFonts w:ascii="Century Gothic" w:hAnsi="Century Gothic"/>
          <w:sz w:val="24"/>
          <w:szCs w:val="24"/>
        </w:rPr>
      </w:pPr>
    </w:p>
    <w:p w:rsidR="00B319B3" w:rsidRPr="009A5F2C" w:rsidRDefault="00B319B3" w:rsidP="00255C0D">
      <w:pPr>
        <w:pStyle w:val="a3"/>
        <w:spacing w:after="100"/>
        <w:ind w:firstLine="709"/>
        <w:jc w:val="both"/>
        <w:rPr>
          <w:rFonts w:ascii="Century Gothic" w:hAnsi="Century Gothic"/>
          <w:b/>
          <w:sz w:val="24"/>
          <w:szCs w:val="24"/>
        </w:rPr>
      </w:pPr>
      <w:r w:rsidRPr="009A5F2C">
        <w:rPr>
          <w:rFonts w:ascii="Century Gothic" w:hAnsi="Century Gothic"/>
          <w:b/>
          <w:sz w:val="24"/>
          <w:szCs w:val="24"/>
        </w:rPr>
        <w:t>Муниципальное недвижимое имущество</w:t>
      </w:r>
    </w:p>
    <w:p w:rsidR="00B319B3" w:rsidRPr="009A5F2C" w:rsidRDefault="00B319B3" w:rsidP="00255C0D">
      <w:pPr>
        <w:pStyle w:val="a3"/>
        <w:ind w:firstLine="709"/>
        <w:jc w:val="both"/>
        <w:rPr>
          <w:rFonts w:ascii="Century Gothic" w:hAnsi="Century Gothic"/>
          <w:sz w:val="24"/>
          <w:szCs w:val="24"/>
          <w:lang w:eastAsia="ru-RU"/>
        </w:rPr>
      </w:pPr>
      <w:r w:rsidRPr="009A5F2C">
        <w:rPr>
          <w:rFonts w:ascii="Century Gothic" w:hAnsi="Century Gothic"/>
          <w:sz w:val="24"/>
          <w:szCs w:val="24"/>
          <w:lang w:eastAsia="ru-RU"/>
        </w:rPr>
        <w:t xml:space="preserve">Сдаваемые в аренду муниципальные площади </w:t>
      </w:r>
      <w:proofErr w:type="gramStart"/>
      <w:r w:rsidRPr="009A5F2C">
        <w:rPr>
          <w:rFonts w:ascii="Century Gothic" w:hAnsi="Century Gothic"/>
          <w:sz w:val="24"/>
          <w:szCs w:val="24"/>
          <w:lang w:eastAsia="ru-RU"/>
        </w:rPr>
        <w:t>на конец</w:t>
      </w:r>
      <w:proofErr w:type="gramEnd"/>
      <w:r w:rsidRPr="009A5F2C">
        <w:rPr>
          <w:rFonts w:ascii="Century Gothic" w:hAnsi="Century Gothic"/>
          <w:sz w:val="24"/>
          <w:szCs w:val="24"/>
          <w:lang w:eastAsia="ru-RU"/>
        </w:rPr>
        <w:t xml:space="preserve"> 2021 года составят 4,4 тыс. кв. м. </w:t>
      </w:r>
    </w:p>
    <w:p w:rsidR="00B319B3" w:rsidRPr="009A5F2C" w:rsidRDefault="00B319B3" w:rsidP="00255C0D">
      <w:pPr>
        <w:pStyle w:val="a3"/>
        <w:ind w:firstLine="709"/>
        <w:jc w:val="both"/>
        <w:rPr>
          <w:rFonts w:ascii="Century Gothic" w:hAnsi="Century Gothic"/>
          <w:sz w:val="24"/>
          <w:szCs w:val="24"/>
          <w:lang w:eastAsia="ru-RU"/>
        </w:rPr>
      </w:pPr>
      <w:r w:rsidRPr="009A5F2C">
        <w:rPr>
          <w:rFonts w:ascii="Century Gothic" w:hAnsi="Century Gothic"/>
          <w:sz w:val="24"/>
          <w:szCs w:val="24"/>
          <w:lang w:eastAsia="ru-RU"/>
        </w:rPr>
        <w:t xml:space="preserve">До конца 2021 года планируется расторгнуть один договор аренды (выкуп арендуемого имущества в соответствии с </w:t>
      </w:r>
      <w:r w:rsidRPr="009A5F2C">
        <w:rPr>
          <w:rFonts w:ascii="Century Gothic" w:hAnsi="Century Gothic"/>
          <w:sz w:val="24"/>
          <w:szCs w:val="24"/>
        </w:rPr>
        <w:t>Федеральным законом от 22.07.2008 № 159-ФЗ</w:t>
      </w:r>
      <w:r w:rsidRPr="009A5F2C">
        <w:rPr>
          <w:rFonts w:ascii="Century Gothic" w:hAnsi="Century Gothic"/>
          <w:sz w:val="24"/>
          <w:szCs w:val="24"/>
          <w:lang w:eastAsia="ru-RU"/>
        </w:rPr>
        <w:t>).</w:t>
      </w:r>
    </w:p>
    <w:p w:rsidR="00B319B3" w:rsidRPr="009A5F2C" w:rsidRDefault="00B319B3" w:rsidP="00255C0D">
      <w:pPr>
        <w:tabs>
          <w:tab w:val="left" w:pos="0"/>
        </w:tabs>
        <w:spacing w:after="0" w:line="240" w:lineRule="auto"/>
        <w:ind w:firstLine="709"/>
        <w:jc w:val="both"/>
        <w:rPr>
          <w:rFonts w:ascii="Century Gothic" w:hAnsi="Century Gothic"/>
          <w:sz w:val="24"/>
          <w:szCs w:val="24"/>
        </w:rPr>
      </w:pPr>
      <w:r w:rsidRPr="009A5F2C">
        <w:rPr>
          <w:rFonts w:ascii="Century Gothic" w:hAnsi="Century Gothic"/>
          <w:sz w:val="24"/>
          <w:szCs w:val="24"/>
        </w:rPr>
        <w:t>За 9 месяцев 2021 года объявлено 4 аукциона на право заключения договора аренды муниципального недвижимого имущества: состоялся один аукцион, один аукцион – отменен, один – признан несостоявшимся, ввиду подачи единственной заявки, один – признан несостоявшимся, ввиду отсутствия заявок.</w:t>
      </w:r>
    </w:p>
    <w:p w:rsidR="00B319B3" w:rsidRPr="009A5F2C" w:rsidRDefault="00B319B3" w:rsidP="00255C0D">
      <w:pPr>
        <w:pStyle w:val="a3"/>
        <w:ind w:firstLine="709"/>
        <w:jc w:val="both"/>
        <w:rPr>
          <w:rFonts w:ascii="Century Gothic" w:hAnsi="Century Gothic"/>
          <w:sz w:val="24"/>
          <w:szCs w:val="24"/>
          <w:lang w:eastAsia="ru-RU"/>
        </w:rPr>
      </w:pPr>
      <w:r w:rsidRPr="009A5F2C">
        <w:rPr>
          <w:rFonts w:ascii="Century Gothic" w:hAnsi="Century Gothic"/>
          <w:sz w:val="24"/>
          <w:szCs w:val="24"/>
          <w:lang w:eastAsia="ru-RU"/>
        </w:rPr>
        <w:t>Решением Муниципального Совета городского округа город Рыбинск от 30.06.2016 № 151 (в ред. от 29.10.2020) утвержден перечень муниципального имущества, предназначенного для предоставления субъектам малого и среднего предпринимательства (далее – Перечень), в состав которого вошло 16 объектов муниципального недвижимого имущества общей площадью 4 717,1кв.м., 2 земельных участка и 9 сооружений. Часть объектов (6) и сооружения, указанные в Перечне переданы по договорам аренды и договору безвозмездного пользования муниципальным имуществом субъектам малого и среднего предпринимательства.</w:t>
      </w:r>
    </w:p>
    <w:p w:rsidR="00B319B3" w:rsidRPr="009A5F2C" w:rsidRDefault="00B319B3" w:rsidP="00255C0D">
      <w:pPr>
        <w:pStyle w:val="a3"/>
        <w:ind w:firstLine="709"/>
        <w:jc w:val="both"/>
        <w:rPr>
          <w:rFonts w:ascii="Century Gothic" w:hAnsi="Century Gothic"/>
          <w:sz w:val="24"/>
          <w:szCs w:val="24"/>
          <w:lang w:eastAsia="ru-RU"/>
        </w:rPr>
      </w:pPr>
      <w:r w:rsidRPr="009A5F2C">
        <w:rPr>
          <w:rFonts w:ascii="Century Gothic" w:hAnsi="Century Gothic"/>
          <w:sz w:val="24"/>
          <w:szCs w:val="24"/>
          <w:lang w:eastAsia="ru-RU"/>
        </w:rPr>
        <w:t xml:space="preserve">Площади, переданные по договорам безвозмездного пользования муниципальным имуществом </w:t>
      </w:r>
      <w:proofErr w:type="gramStart"/>
      <w:r w:rsidRPr="009A5F2C">
        <w:rPr>
          <w:rFonts w:ascii="Century Gothic" w:hAnsi="Century Gothic"/>
          <w:sz w:val="24"/>
          <w:szCs w:val="24"/>
          <w:lang w:eastAsia="ru-RU"/>
        </w:rPr>
        <w:t>на конец</w:t>
      </w:r>
      <w:proofErr w:type="gramEnd"/>
      <w:r w:rsidRPr="009A5F2C">
        <w:rPr>
          <w:rFonts w:ascii="Century Gothic" w:hAnsi="Century Gothic"/>
          <w:sz w:val="24"/>
          <w:szCs w:val="24"/>
          <w:lang w:eastAsia="ru-RU"/>
        </w:rPr>
        <w:t xml:space="preserve"> 2021 года составят 18,0 тыс. кв.м. </w:t>
      </w:r>
    </w:p>
    <w:p w:rsidR="00B319B3" w:rsidRPr="009A5F2C" w:rsidRDefault="00B319B3" w:rsidP="00255C0D">
      <w:pPr>
        <w:spacing w:after="0" w:line="240" w:lineRule="auto"/>
        <w:ind w:firstLine="709"/>
        <w:jc w:val="both"/>
        <w:rPr>
          <w:rFonts w:ascii="Century Gothic" w:hAnsi="Century Gothic"/>
          <w:sz w:val="24"/>
          <w:szCs w:val="24"/>
        </w:rPr>
      </w:pPr>
      <w:r w:rsidRPr="009A5F2C">
        <w:rPr>
          <w:rFonts w:ascii="Century Gothic" w:hAnsi="Century Gothic"/>
          <w:sz w:val="24"/>
          <w:szCs w:val="24"/>
        </w:rPr>
        <w:t>За 9 месяцев 2021 года реализовано 5 объектов недвижимости, общей площадью 2 634,7 кв.м., на сумму 20,7 млн. руб. (без НДС) из них:</w:t>
      </w:r>
    </w:p>
    <w:p w:rsidR="00B319B3" w:rsidRPr="009A5F2C" w:rsidRDefault="00B319B3" w:rsidP="00255C0D">
      <w:pPr>
        <w:pStyle w:val="a3"/>
        <w:ind w:firstLine="709"/>
        <w:jc w:val="both"/>
        <w:rPr>
          <w:rFonts w:ascii="Century Gothic" w:hAnsi="Century Gothic"/>
          <w:bCs/>
          <w:sz w:val="24"/>
          <w:szCs w:val="24"/>
        </w:rPr>
      </w:pPr>
      <w:proofErr w:type="gramStart"/>
      <w:r w:rsidRPr="009A5F2C">
        <w:rPr>
          <w:rFonts w:ascii="Century Gothic" w:hAnsi="Century Gothic"/>
          <w:sz w:val="24"/>
          <w:szCs w:val="24"/>
        </w:rPr>
        <w:t xml:space="preserve">- на аукционе </w:t>
      </w:r>
      <w:r w:rsidRPr="009A5F2C">
        <w:rPr>
          <w:rFonts w:ascii="Century Gothic" w:hAnsi="Century Gothic"/>
          <w:bCs/>
          <w:sz w:val="24"/>
          <w:szCs w:val="24"/>
        </w:rPr>
        <w:t>3 объекта недвижимости, общей площадью 1 234,4 кв.м., на сумму 11,1  млн. руб. (без НДС), при начальной стоимости 11,1 млн. руб. (без НДС), стоимость 1 кв.м. составила: 9,0 тыс. руб.;</w:t>
      </w:r>
      <w:proofErr w:type="gramEnd"/>
    </w:p>
    <w:p w:rsidR="00B319B3" w:rsidRDefault="00B319B3" w:rsidP="00664D10">
      <w:pPr>
        <w:pStyle w:val="a3"/>
        <w:spacing w:after="100"/>
        <w:ind w:firstLine="709"/>
        <w:jc w:val="both"/>
        <w:rPr>
          <w:rFonts w:ascii="Century Gothic" w:hAnsi="Century Gothic"/>
          <w:bCs/>
          <w:sz w:val="24"/>
          <w:szCs w:val="24"/>
        </w:rPr>
      </w:pPr>
      <w:r w:rsidRPr="009A5F2C">
        <w:rPr>
          <w:rFonts w:ascii="Century Gothic" w:hAnsi="Century Gothic"/>
          <w:bCs/>
          <w:sz w:val="24"/>
          <w:szCs w:val="24"/>
        </w:rPr>
        <w:t xml:space="preserve"> </w:t>
      </w:r>
      <w:proofErr w:type="gramStart"/>
      <w:r w:rsidRPr="009A5F2C">
        <w:rPr>
          <w:rFonts w:ascii="Century Gothic" w:hAnsi="Century Gothic"/>
          <w:bCs/>
          <w:sz w:val="24"/>
          <w:szCs w:val="24"/>
        </w:rPr>
        <w:t>- посредством публичного предложения 2 объекта недвижимости, общей площадью 1 400,3 кв. м., на сумму 9,6 млн. руб. (без НДС), при начальной стоимости 19,1 млн. руб. (без НДС),  стоимость 1 кв.м. составила: 6,9 тыс. руб.</w:t>
      </w:r>
      <w:proofErr w:type="gramEnd"/>
    </w:p>
    <w:p w:rsidR="00B319B3" w:rsidRPr="002F36C6" w:rsidRDefault="00B319B3" w:rsidP="00255C0D">
      <w:pPr>
        <w:spacing w:after="100" w:line="240" w:lineRule="auto"/>
        <w:ind w:firstLine="709"/>
        <w:jc w:val="both"/>
        <w:rPr>
          <w:rFonts w:ascii="Century Gothic" w:hAnsi="Century Gothic"/>
          <w:b/>
          <w:sz w:val="24"/>
          <w:szCs w:val="24"/>
        </w:rPr>
      </w:pPr>
      <w:r w:rsidRPr="002F36C6">
        <w:rPr>
          <w:rFonts w:ascii="Century Gothic" w:hAnsi="Century Gothic"/>
          <w:b/>
          <w:sz w:val="24"/>
          <w:szCs w:val="24"/>
        </w:rPr>
        <w:t>Строительство</w:t>
      </w:r>
    </w:p>
    <w:p w:rsidR="00B319B3" w:rsidRPr="00444D3B" w:rsidRDefault="00B319B3" w:rsidP="00255C0D">
      <w:pPr>
        <w:spacing w:after="0" w:line="240" w:lineRule="auto"/>
        <w:ind w:firstLine="709"/>
        <w:jc w:val="both"/>
        <w:rPr>
          <w:rFonts w:ascii="Century Gothic" w:hAnsi="Century Gothic"/>
          <w:sz w:val="24"/>
          <w:szCs w:val="24"/>
        </w:rPr>
      </w:pPr>
      <w:r w:rsidRPr="00444D3B">
        <w:rPr>
          <w:rFonts w:ascii="Century Gothic" w:hAnsi="Century Gothic"/>
          <w:sz w:val="24"/>
          <w:szCs w:val="24"/>
        </w:rPr>
        <w:t>Строительный комплекс города представлен 486 организаций, осуществляющими весь ци</w:t>
      </w:r>
      <w:proofErr w:type="gramStart"/>
      <w:r w:rsidRPr="00444D3B">
        <w:rPr>
          <w:rFonts w:ascii="Century Gothic" w:hAnsi="Century Gothic"/>
          <w:sz w:val="24"/>
          <w:szCs w:val="24"/>
        </w:rPr>
        <w:t>кл стр</w:t>
      </w:r>
      <w:proofErr w:type="gramEnd"/>
      <w:r w:rsidRPr="00444D3B">
        <w:rPr>
          <w:rFonts w:ascii="Century Gothic" w:hAnsi="Century Gothic"/>
          <w:sz w:val="24"/>
          <w:szCs w:val="24"/>
        </w:rPr>
        <w:t xml:space="preserve">оительных работ: проектирование, строительство, благоустройство, а также производство строительных материалов. </w:t>
      </w:r>
    </w:p>
    <w:p w:rsidR="00B319B3" w:rsidRPr="00444D3B" w:rsidRDefault="00B319B3" w:rsidP="00255C0D">
      <w:pPr>
        <w:spacing w:after="0" w:line="240" w:lineRule="auto"/>
        <w:ind w:firstLine="709"/>
        <w:jc w:val="both"/>
        <w:rPr>
          <w:rFonts w:ascii="Century Gothic" w:hAnsi="Century Gothic"/>
          <w:sz w:val="24"/>
          <w:szCs w:val="24"/>
        </w:rPr>
      </w:pPr>
      <w:r w:rsidRPr="00444D3B">
        <w:rPr>
          <w:rFonts w:ascii="Century Gothic" w:hAnsi="Century Gothic"/>
          <w:sz w:val="24"/>
          <w:szCs w:val="24"/>
        </w:rPr>
        <w:t>За 9 месяцев 2021 года организациями-застройщиками введено в эксплуатацию 164 объекта общей площадью 43,1 тыс. кв. метров, из них:</w:t>
      </w:r>
    </w:p>
    <w:p w:rsidR="00B319B3" w:rsidRPr="00444D3B" w:rsidRDefault="00B319B3" w:rsidP="00255C0D">
      <w:pPr>
        <w:spacing w:after="0" w:line="240" w:lineRule="auto"/>
        <w:ind w:firstLine="709"/>
        <w:jc w:val="both"/>
        <w:rPr>
          <w:rFonts w:ascii="Century Gothic" w:hAnsi="Century Gothic"/>
          <w:sz w:val="24"/>
          <w:szCs w:val="24"/>
        </w:rPr>
      </w:pPr>
      <w:r w:rsidRPr="00444D3B">
        <w:rPr>
          <w:rFonts w:ascii="Century Gothic" w:hAnsi="Century Gothic"/>
          <w:sz w:val="24"/>
          <w:szCs w:val="24"/>
        </w:rPr>
        <w:t>- 10 зданий нежилого назначения - объекты социальной, инфраструктуры и производственного назначения;</w:t>
      </w:r>
    </w:p>
    <w:p w:rsidR="00B319B3" w:rsidRPr="00444D3B" w:rsidRDefault="00B319B3" w:rsidP="00255C0D">
      <w:pPr>
        <w:spacing w:after="0" w:line="240" w:lineRule="auto"/>
        <w:ind w:firstLine="709"/>
        <w:jc w:val="both"/>
        <w:rPr>
          <w:rFonts w:ascii="Century Gothic" w:hAnsi="Century Gothic"/>
          <w:sz w:val="24"/>
          <w:szCs w:val="24"/>
        </w:rPr>
      </w:pPr>
      <w:r w:rsidRPr="00444D3B">
        <w:rPr>
          <w:rFonts w:ascii="Century Gothic" w:hAnsi="Century Gothic"/>
          <w:sz w:val="24"/>
          <w:szCs w:val="24"/>
        </w:rPr>
        <w:t xml:space="preserve">- 5 </w:t>
      </w:r>
      <w:r w:rsidRPr="00444D3B">
        <w:rPr>
          <w:rFonts w:ascii="Century Gothic" w:hAnsi="Century Gothic"/>
          <w:bCs/>
          <w:sz w:val="24"/>
          <w:szCs w:val="24"/>
        </w:rPr>
        <w:t>Объектов производственного назначения (</w:t>
      </w:r>
      <w:r>
        <w:rPr>
          <w:rFonts w:ascii="Century Gothic" w:hAnsi="Century Gothic"/>
          <w:sz w:val="24"/>
          <w:szCs w:val="24"/>
        </w:rPr>
        <w:t>2 ,45</w:t>
      </w:r>
      <w:r w:rsidRPr="00444D3B">
        <w:rPr>
          <w:rFonts w:ascii="Century Gothic" w:hAnsi="Century Gothic"/>
          <w:sz w:val="24"/>
          <w:szCs w:val="24"/>
        </w:rPr>
        <w:t xml:space="preserve"> тыс. кв.м.);</w:t>
      </w:r>
    </w:p>
    <w:p w:rsidR="00B319B3" w:rsidRPr="00444D3B" w:rsidRDefault="00B319B3" w:rsidP="00255C0D">
      <w:pPr>
        <w:spacing w:after="0" w:line="240" w:lineRule="auto"/>
        <w:ind w:firstLine="709"/>
        <w:jc w:val="both"/>
        <w:rPr>
          <w:rFonts w:ascii="Century Gothic" w:hAnsi="Century Gothic"/>
          <w:sz w:val="24"/>
          <w:szCs w:val="24"/>
        </w:rPr>
      </w:pPr>
      <w:r w:rsidRPr="00444D3B">
        <w:rPr>
          <w:rFonts w:ascii="Century Gothic" w:hAnsi="Century Gothic"/>
          <w:sz w:val="24"/>
          <w:szCs w:val="24"/>
        </w:rPr>
        <w:t xml:space="preserve">- 1 </w:t>
      </w:r>
      <w:r w:rsidRPr="00444D3B">
        <w:rPr>
          <w:rFonts w:ascii="Century Gothic" w:hAnsi="Century Gothic"/>
          <w:bCs/>
          <w:sz w:val="24"/>
          <w:szCs w:val="24"/>
        </w:rPr>
        <w:t>Объект инженерной инфраструктуры;</w:t>
      </w:r>
    </w:p>
    <w:p w:rsidR="00B319B3" w:rsidRPr="00444D3B" w:rsidRDefault="00B319B3" w:rsidP="00255C0D">
      <w:pPr>
        <w:spacing w:after="0" w:line="240" w:lineRule="auto"/>
        <w:ind w:firstLine="709"/>
        <w:jc w:val="both"/>
        <w:rPr>
          <w:rFonts w:ascii="Century Gothic" w:hAnsi="Century Gothic"/>
          <w:sz w:val="24"/>
          <w:szCs w:val="24"/>
        </w:rPr>
      </w:pPr>
      <w:r w:rsidRPr="00444D3B">
        <w:rPr>
          <w:rFonts w:ascii="Century Gothic" w:hAnsi="Century Gothic"/>
          <w:sz w:val="24"/>
          <w:szCs w:val="24"/>
        </w:rPr>
        <w:t>- 148 жилых домов (25,3</w:t>
      </w:r>
      <w:r>
        <w:rPr>
          <w:rFonts w:ascii="Century Gothic" w:hAnsi="Century Gothic"/>
          <w:sz w:val="24"/>
          <w:szCs w:val="24"/>
        </w:rPr>
        <w:t>5</w:t>
      </w:r>
      <w:r w:rsidRPr="00444D3B">
        <w:rPr>
          <w:rFonts w:ascii="Century Gothic" w:hAnsi="Century Gothic"/>
          <w:sz w:val="24"/>
          <w:szCs w:val="24"/>
        </w:rPr>
        <w:t xml:space="preserve"> тыс.кв.м.). </w:t>
      </w:r>
    </w:p>
    <w:p w:rsidR="00255C0D" w:rsidRDefault="00255C0D" w:rsidP="00255C0D">
      <w:pPr>
        <w:spacing w:after="0" w:line="240" w:lineRule="auto"/>
        <w:ind w:firstLine="709"/>
        <w:jc w:val="both"/>
        <w:rPr>
          <w:rFonts w:ascii="Century Gothic" w:hAnsi="Century Gothic"/>
          <w:sz w:val="24"/>
          <w:szCs w:val="24"/>
        </w:rPr>
      </w:pPr>
      <w:r w:rsidRPr="00B10556">
        <w:rPr>
          <w:rFonts w:ascii="Century Gothic" w:hAnsi="Century Gothic"/>
          <w:noProof/>
          <w:sz w:val="24"/>
          <w:szCs w:val="24"/>
          <w:highlight w:val="yellow"/>
          <w:lang w:eastAsia="ru-RU"/>
        </w:rPr>
        <w:lastRenderedPageBreak/>
        <w:drawing>
          <wp:anchor distT="0" distB="0" distL="114300" distR="114300" simplePos="0" relativeHeight="251877888" behindDoc="0" locked="0" layoutInCell="1" allowOverlap="1">
            <wp:simplePos x="0" y="0"/>
            <wp:positionH relativeFrom="margin">
              <wp:posOffset>269240</wp:posOffset>
            </wp:positionH>
            <wp:positionV relativeFrom="margin">
              <wp:posOffset>-69215</wp:posOffset>
            </wp:positionV>
            <wp:extent cx="6314440" cy="2671445"/>
            <wp:effectExtent l="19050" t="0" r="0" b="0"/>
            <wp:wrapSquare wrapText="bothSides"/>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p>
    <w:p w:rsidR="00B319B3" w:rsidRPr="00242168" w:rsidRDefault="00B319B3" w:rsidP="00255C0D">
      <w:pPr>
        <w:spacing w:after="0" w:line="240" w:lineRule="auto"/>
        <w:ind w:firstLine="709"/>
        <w:jc w:val="both"/>
        <w:rPr>
          <w:rFonts w:ascii="Century Gothic" w:hAnsi="Century Gothic"/>
          <w:sz w:val="24"/>
          <w:szCs w:val="24"/>
        </w:rPr>
      </w:pPr>
      <w:r w:rsidRPr="00444D3B">
        <w:rPr>
          <w:rFonts w:ascii="Century Gothic" w:hAnsi="Century Gothic"/>
          <w:sz w:val="24"/>
          <w:szCs w:val="24"/>
        </w:rPr>
        <w:t xml:space="preserve">По прогнозу департамента архитектуры и градостроительства </w:t>
      </w:r>
      <w:proofErr w:type="gramStart"/>
      <w:r w:rsidRPr="00444D3B">
        <w:rPr>
          <w:rFonts w:ascii="Century Gothic" w:hAnsi="Century Gothic"/>
          <w:sz w:val="24"/>
          <w:szCs w:val="24"/>
        </w:rPr>
        <w:t>на конец</w:t>
      </w:r>
      <w:proofErr w:type="gramEnd"/>
      <w:r w:rsidRPr="00444D3B">
        <w:rPr>
          <w:rFonts w:ascii="Century Gothic" w:hAnsi="Century Gothic"/>
          <w:sz w:val="24"/>
          <w:szCs w:val="24"/>
        </w:rPr>
        <w:t xml:space="preserve"> 2021 года объем ввода объектов жилищного строительства составит </w:t>
      </w:r>
      <w:r w:rsidRPr="00444D3B">
        <w:rPr>
          <w:rFonts w:ascii="Century Gothic" w:hAnsi="Century Gothic"/>
          <w:bCs/>
          <w:sz w:val="24"/>
          <w:szCs w:val="24"/>
        </w:rPr>
        <w:t>37,8</w:t>
      </w:r>
      <w:r w:rsidRPr="00444D3B">
        <w:rPr>
          <w:rFonts w:ascii="Century Gothic" w:hAnsi="Century Gothic"/>
          <w:sz w:val="24"/>
          <w:szCs w:val="24"/>
        </w:rPr>
        <w:t xml:space="preserve"> тыс.кв.м.</w:t>
      </w:r>
      <w:r w:rsidRPr="00242168">
        <w:rPr>
          <w:rFonts w:ascii="Century Gothic" w:hAnsi="Century Gothic"/>
          <w:sz w:val="24"/>
          <w:szCs w:val="24"/>
        </w:rPr>
        <w:t xml:space="preserve"> </w:t>
      </w:r>
    </w:p>
    <w:p w:rsidR="006D0D69" w:rsidRDefault="006D0D69" w:rsidP="00720863">
      <w:pPr>
        <w:pStyle w:val="2"/>
        <w:spacing w:after="100" w:line="240" w:lineRule="auto"/>
        <w:ind w:firstLine="709"/>
        <w:rPr>
          <w:rFonts w:ascii="Century Gothic" w:hAnsi="Century Gothic"/>
          <w:color w:val="auto"/>
        </w:rPr>
      </w:pPr>
      <w:bookmarkStart w:id="49" w:name="_Toc465425711"/>
      <w:bookmarkStart w:id="50" w:name="_Toc528243105"/>
      <w:bookmarkStart w:id="51" w:name="_Toc85447257"/>
      <w:bookmarkStart w:id="52" w:name="_Toc465425712"/>
      <w:bookmarkStart w:id="53" w:name="_Toc528243106"/>
      <w:r w:rsidRPr="00AC2A1A">
        <w:rPr>
          <w:rFonts w:ascii="Century Gothic" w:hAnsi="Century Gothic"/>
          <w:color w:val="auto"/>
        </w:rPr>
        <w:t>3.2 УЛУЧШЕНИЕ ЖИЛИЩНЫХ УСЛОВИЙ</w:t>
      </w:r>
      <w:bookmarkEnd w:id="49"/>
      <w:bookmarkEnd w:id="50"/>
      <w:bookmarkEnd w:id="51"/>
    </w:p>
    <w:p w:rsidR="00720863" w:rsidRPr="00D2439A" w:rsidRDefault="00720863" w:rsidP="00720863">
      <w:pPr>
        <w:pStyle w:val="ab"/>
        <w:spacing w:line="240" w:lineRule="auto"/>
        <w:ind w:left="0" w:firstLine="709"/>
        <w:jc w:val="both"/>
        <w:rPr>
          <w:rFonts w:ascii="Century Gothic" w:hAnsi="Century Gothic"/>
          <w:sz w:val="24"/>
          <w:szCs w:val="24"/>
        </w:rPr>
      </w:pPr>
      <w:r w:rsidRPr="00D2439A">
        <w:rPr>
          <w:rFonts w:ascii="Century Gothic" w:hAnsi="Century Gothic"/>
          <w:sz w:val="24"/>
          <w:szCs w:val="24"/>
        </w:rPr>
        <w:t>В городском округе город Рыбинск по состоянию на 01.10.2021:</w:t>
      </w:r>
    </w:p>
    <w:p w:rsidR="00720863" w:rsidRPr="00D2439A" w:rsidRDefault="00720863" w:rsidP="00720863">
      <w:pPr>
        <w:pStyle w:val="ab"/>
        <w:spacing w:line="240" w:lineRule="auto"/>
        <w:ind w:left="0" w:firstLine="709"/>
        <w:jc w:val="both"/>
        <w:rPr>
          <w:rFonts w:ascii="Century Gothic" w:hAnsi="Century Gothic"/>
          <w:sz w:val="24"/>
          <w:szCs w:val="24"/>
        </w:rPr>
      </w:pPr>
      <w:r w:rsidRPr="00D2439A">
        <w:rPr>
          <w:rFonts w:ascii="Century Gothic" w:hAnsi="Century Gothic"/>
          <w:sz w:val="24"/>
          <w:szCs w:val="24"/>
        </w:rPr>
        <w:t xml:space="preserve">- признано </w:t>
      </w:r>
      <w:proofErr w:type="gramStart"/>
      <w:r w:rsidRPr="00D2439A">
        <w:rPr>
          <w:rFonts w:ascii="Century Gothic" w:hAnsi="Century Gothic"/>
          <w:sz w:val="24"/>
          <w:szCs w:val="24"/>
        </w:rPr>
        <w:t>непригодным</w:t>
      </w:r>
      <w:proofErr w:type="gramEnd"/>
      <w:r w:rsidRPr="00D2439A">
        <w:rPr>
          <w:rFonts w:ascii="Century Gothic" w:hAnsi="Century Gothic"/>
          <w:sz w:val="24"/>
          <w:szCs w:val="24"/>
        </w:rPr>
        <w:t xml:space="preserve"> для проживания и подлежит расселению 5,84 тыс.кв.м. жилых площадей, в которых проживает 165 семей/313 человек;</w:t>
      </w:r>
    </w:p>
    <w:p w:rsidR="00720863" w:rsidRPr="00D2439A" w:rsidRDefault="00720863" w:rsidP="00720863">
      <w:pPr>
        <w:pStyle w:val="ab"/>
        <w:spacing w:line="240" w:lineRule="auto"/>
        <w:ind w:left="0" w:firstLine="709"/>
        <w:jc w:val="both"/>
        <w:rPr>
          <w:rFonts w:ascii="Century Gothic" w:hAnsi="Century Gothic"/>
          <w:sz w:val="24"/>
          <w:szCs w:val="24"/>
        </w:rPr>
      </w:pPr>
      <w:r w:rsidRPr="00D2439A">
        <w:rPr>
          <w:rFonts w:ascii="Century Gothic" w:hAnsi="Century Gothic"/>
          <w:sz w:val="24"/>
          <w:szCs w:val="24"/>
        </w:rPr>
        <w:t xml:space="preserve">- признано аварийными </w:t>
      </w:r>
      <w:r>
        <w:rPr>
          <w:rFonts w:ascii="Century Gothic" w:hAnsi="Century Gothic"/>
          <w:sz w:val="24"/>
          <w:szCs w:val="24"/>
        </w:rPr>
        <w:t>4,94 тыс.кв.м. жилищного фонда</w:t>
      </w:r>
      <w:proofErr w:type="gramStart"/>
      <w:r>
        <w:rPr>
          <w:rFonts w:ascii="Century Gothic" w:hAnsi="Century Gothic"/>
          <w:sz w:val="24"/>
          <w:szCs w:val="24"/>
        </w:rPr>
        <w:t xml:space="preserve"> </w:t>
      </w:r>
      <w:r w:rsidRPr="00D2439A">
        <w:rPr>
          <w:rFonts w:ascii="Century Gothic" w:hAnsi="Century Gothic"/>
          <w:sz w:val="24"/>
          <w:szCs w:val="24"/>
        </w:rPr>
        <w:t>,</w:t>
      </w:r>
      <w:proofErr w:type="gramEnd"/>
      <w:r w:rsidRPr="00D2439A">
        <w:rPr>
          <w:rFonts w:ascii="Century Gothic" w:hAnsi="Century Gothic"/>
          <w:sz w:val="24"/>
          <w:szCs w:val="24"/>
        </w:rPr>
        <w:t xml:space="preserve"> в которых проживает 118 семей/ 251 человек;</w:t>
      </w:r>
    </w:p>
    <w:p w:rsidR="00720863" w:rsidRPr="00D2439A" w:rsidRDefault="00720863" w:rsidP="00720863">
      <w:pPr>
        <w:pStyle w:val="ab"/>
        <w:spacing w:line="240" w:lineRule="auto"/>
        <w:ind w:left="0" w:firstLine="709"/>
        <w:jc w:val="both"/>
        <w:rPr>
          <w:rFonts w:ascii="Century Gothic" w:hAnsi="Century Gothic"/>
          <w:sz w:val="24"/>
          <w:szCs w:val="24"/>
        </w:rPr>
      </w:pPr>
      <w:r w:rsidRPr="00D2439A">
        <w:rPr>
          <w:rFonts w:ascii="Century Gothic" w:hAnsi="Century Gothic"/>
          <w:sz w:val="24"/>
          <w:szCs w:val="24"/>
        </w:rPr>
        <w:t>- на учете нуждающихся в жилом помещении на 01.01.2021 состояло 1 811 семья/5 070 человек, за 9 месяцев 2021 года принято на данный учет 19 семей, снято 144 семей, из них:</w:t>
      </w:r>
    </w:p>
    <w:p w:rsidR="00720863" w:rsidRPr="00D2439A" w:rsidRDefault="00720863" w:rsidP="00720863">
      <w:pPr>
        <w:pStyle w:val="ab"/>
        <w:spacing w:line="240" w:lineRule="auto"/>
        <w:ind w:left="0" w:firstLine="709"/>
        <w:jc w:val="both"/>
        <w:rPr>
          <w:rFonts w:ascii="Century Gothic" w:hAnsi="Century Gothic"/>
          <w:sz w:val="24"/>
          <w:szCs w:val="24"/>
        </w:rPr>
      </w:pPr>
      <w:proofErr w:type="gramStart"/>
      <w:r w:rsidRPr="00D2439A">
        <w:rPr>
          <w:rFonts w:ascii="Century Gothic" w:hAnsi="Century Gothic"/>
          <w:sz w:val="24"/>
          <w:szCs w:val="24"/>
        </w:rPr>
        <w:t>- 47 семей имеют право на обеспечение жильем в рамках реализации задачи по улучшению жилищных условий отдельных категорий граждан за счет средств федерального бюджета на территории Ярославской области подпрограммы «Стимулирование развития жилищного строительства на территории Ярославской области» на 2020-2025 годы» государственной программы Ярославской области «Обеспечение доступным и комфортным жильем населения Ярославской области»;</w:t>
      </w:r>
      <w:proofErr w:type="gramEnd"/>
    </w:p>
    <w:p w:rsidR="00720863" w:rsidRPr="00D2439A" w:rsidRDefault="00720863" w:rsidP="00720863">
      <w:pPr>
        <w:pStyle w:val="ab"/>
        <w:spacing w:line="240" w:lineRule="auto"/>
        <w:ind w:left="0" w:firstLine="709"/>
        <w:jc w:val="both"/>
        <w:rPr>
          <w:rFonts w:ascii="Century Gothic" w:hAnsi="Century Gothic"/>
          <w:sz w:val="24"/>
          <w:szCs w:val="24"/>
        </w:rPr>
      </w:pPr>
      <w:r w:rsidRPr="00D2439A">
        <w:rPr>
          <w:rFonts w:ascii="Century Gothic" w:hAnsi="Century Gothic"/>
          <w:sz w:val="24"/>
          <w:szCs w:val="24"/>
        </w:rPr>
        <w:t>- 117 многодетных семей имеют право на обеспечение жильем за счет средств областного бюджета в рамках реализации подпрограммы «Улучшение жилищных условий многодетных семей» региональной целевой программы «Стимулирование развития жилищного строительства на территории Ярославской области на 2011-2021 годы».</w:t>
      </w:r>
    </w:p>
    <w:p w:rsidR="00720863" w:rsidRPr="00D2439A" w:rsidRDefault="00720863" w:rsidP="00720863">
      <w:pPr>
        <w:pStyle w:val="ab"/>
        <w:spacing w:line="240" w:lineRule="auto"/>
        <w:ind w:left="0" w:firstLine="709"/>
        <w:jc w:val="both"/>
        <w:rPr>
          <w:rFonts w:ascii="Century Gothic" w:hAnsi="Century Gothic"/>
          <w:sz w:val="24"/>
          <w:szCs w:val="24"/>
        </w:rPr>
      </w:pPr>
      <w:r w:rsidRPr="00D2439A">
        <w:rPr>
          <w:rFonts w:ascii="Century Gothic" w:hAnsi="Century Gothic"/>
          <w:sz w:val="24"/>
          <w:szCs w:val="24"/>
        </w:rPr>
        <w:t>В соответствии с региональной адресной программой по переселению граждан из аварийного жилищного фонда Ярославской области на 2019-2025 годы, утвержденной постановлением Правительства Ярославской области от 29.03.2019 № 224-п, в городском округе город Рыбинск утверждена муниципальная программа «Переселение граждан из аварийного жилищного фонда в городском округе город Рыбинск» на 2020-2023 годы.</w:t>
      </w:r>
    </w:p>
    <w:p w:rsidR="00720863" w:rsidRPr="00D2439A" w:rsidRDefault="00720863" w:rsidP="00720863">
      <w:pPr>
        <w:pStyle w:val="ab"/>
        <w:spacing w:after="0" w:line="240" w:lineRule="auto"/>
        <w:ind w:left="0" w:firstLine="709"/>
        <w:contextualSpacing w:val="0"/>
        <w:jc w:val="both"/>
        <w:rPr>
          <w:rFonts w:ascii="Century Gothic" w:hAnsi="Century Gothic"/>
          <w:sz w:val="24"/>
          <w:szCs w:val="24"/>
        </w:rPr>
      </w:pPr>
      <w:r w:rsidRPr="00D2439A">
        <w:rPr>
          <w:rFonts w:ascii="Century Gothic" w:hAnsi="Century Gothic"/>
          <w:sz w:val="24"/>
          <w:szCs w:val="24"/>
        </w:rPr>
        <w:t>В 2021 году на реализацию Программы планируется финансирование в размере 55,03 млн</w:t>
      </w:r>
      <w:proofErr w:type="gramStart"/>
      <w:r w:rsidRPr="00D2439A">
        <w:rPr>
          <w:rFonts w:ascii="Century Gothic" w:hAnsi="Century Gothic"/>
          <w:sz w:val="24"/>
          <w:szCs w:val="24"/>
        </w:rPr>
        <w:t>.р</w:t>
      </w:r>
      <w:proofErr w:type="gramEnd"/>
      <w:r w:rsidRPr="00D2439A">
        <w:rPr>
          <w:rFonts w:ascii="Century Gothic" w:hAnsi="Century Gothic"/>
          <w:sz w:val="24"/>
          <w:szCs w:val="24"/>
        </w:rPr>
        <w:t>уб., в том числе МБ – 0,33 млн. руб., ОБ – 1,87 млн. руб., ФБ – 52,83 млн. руб., для переселения 29 семей /46 человек, расселения 1252,5 кв.м (2020 год – 15,25 млн.руб., в том числе МБ – 0,39 млн. руб., ОБ – 0,51 млн. руб., ФБ – 14,35 млн. руб., для переселения 18 семей /40 человек (526,2 кв.м).</w:t>
      </w:r>
    </w:p>
    <w:p w:rsidR="00720863" w:rsidRPr="00D2439A" w:rsidRDefault="00720863" w:rsidP="00720863">
      <w:pPr>
        <w:pStyle w:val="ab"/>
        <w:spacing w:after="0" w:line="240" w:lineRule="auto"/>
        <w:ind w:left="0" w:firstLine="709"/>
        <w:contextualSpacing w:val="0"/>
        <w:jc w:val="both"/>
        <w:rPr>
          <w:rFonts w:ascii="Century Gothic" w:hAnsi="Century Gothic"/>
          <w:sz w:val="24"/>
          <w:szCs w:val="24"/>
        </w:rPr>
      </w:pPr>
      <w:r w:rsidRPr="00D2439A">
        <w:rPr>
          <w:rFonts w:ascii="Century Gothic" w:hAnsi="Century Gothic"/>
          <w:sz w:val="24"/>
          <w:szCs w:val="24"/>
        </w:rPr>
        <w:lastRenderedPageBreak/>
        <w:t>В целях улучшения жилищных условий граждан в городе осуществляется реализация муниципальной программы «Обеспечение доступным и комфортным жильем населения городского округа город Рыбинск» на 2020-2023 годы.</w:t>
      </w:r>
    </w:p>
    <w:p w:rsidR="00720863" w:rsidRPr="00720863" w:rsidRDefault="00720863" w:rsidP="00720863">
      <w:pPr>
        <w:spacing w:after="0" w:line="240" w:lineRule="auto"/>
        <w:ind w:firstLine="709"/>
        <w:jc w:val="both"/>
        <w:rPr>
          <w:rFonts w:ascii="Century Gothic" w:hAnsi="Century Gothic"/>
          <w:sz w:val="24"/>
          <w:szCs w:val="24"/>
        </w:rPr>
      </w:pPr>
      <w:r w:rsidRPr="00720863">
        <w:rPr>
          <w:rFonts w:ascii="Century Gothic" w:hAnsi="Century Gothic"/>
          <w:sz w:val="24"/>
          <w:szCs w:val="24"/>
        </w:rPr>
        <w:t>Мероприятия по улучшению жилищных условий граждан:</w:t>
      </w:r>
    </w:p>
    <w:p w:rsidR="00720863" w:rsidRPr="00D2439A" w:rsidRDefault="00720863" w:rsidP="00720863">
      <w:pPr>
        <w:pStyle w:val="ab"/>
        <w:spacing w:after="0" w:line="240" w:lineRule="auto"/>
        <w:ind w:left="0" w:firstLine="709"/>
        <w:contextualSpacing w:val="0"/>
        <w:jc w:val="both"/>
        <w:rPr>
          <w:rFonts w:ascii="Century Gothic" w:hAnsi="Century Gothic"/>
          <w:sz w:val="24"/>
          <w:szCs w:val="24"/>
        </w:rPr>
      </w:pPr>
      <w:r w:rsidRPr="00D2439A">
        <w:rPr>
          <w:rFonts w:ascii="Century Gothic" w:hAnsi="Century Gothic"/>
          <w:sz w:val="24"/>
          <w:szCs w:val="24"/>
        </w:rPr>
        <w:t>- в рамках реализации подпрограммы «Государственная поддержка граждан, проживающих на территории городского округа город Рыбинск, в сфере ипотечного кредитования» до конца 2021 года планируется выдать  2 свидетельства на приобретение или строительство жилых помещений (план на 2021 - 2 семьи) на сумму 2,53 млн</w:t>
      </w:r>
      <w:proofErr w:type="gramStart"/>
      <w:r w:rsidRPr="00D2439A">
        <w:rPr>
          <w:rFonts w:ascii="Century Gothic" w:hAnsi="Century Gothic"/>
          <w:sz w:val="24"/>
          <w:szCs w:val="24"/>
        </w:rPr>
        <w:t>.р</w:t>
      </w:r>
      <w:proofErr w:type="gramEnd"/>
      <w:r w:rsidRPr="00D2439A">
        <w:rPr>
          <w:rFonts w:ascii="Century Gothic" w:hAnsi="Century Gothic"/>
          <w:sz w:val="24"/>
          <w:szCs w:val="24"/>
        </w:rPr>
        <w:t xml:space="preserve">уб. 15 семей ежеквартально получают субсидию на возмещение части ежемесячных </w:t>
      </w:r>
      <w:proofErr w:type="spellStart"/>
      <w:r w:rsidRPr="00D2439A">
        <w:rPr>
          <w:rFonts w:ascii="Century Gothic" w:hAnsi="Century Gothic"/>
          <w:sz w:val="24"/>
          <w:szCs w:val="24"/>
        </w:rPr>
        <w:t>аннуитетных</w:t>
      </w:r>
      <w:proofErr w:type="spellEnd"/>
      <w:r w:rsidRPr="00D2439A">
        <w:rPr>
          <w:rFonts w:ascii="Century Gothic" w:hAnsi="Century Gothic"/>
          <w:sz w:val="24"/>
          <w:szCs w:val="24"/>
        </w:rPr>
        <w:t xml:space="preserve"> платежей по кредиту. За 9 месяцев 2021 года предоставлено выплат в размере 0,335 млн. руб. До конца 2021 года планируется предоставить всего выплат по субсидии на возмещение части ежемесячных </w:t>
      </w:r>
      <w:proofErr w:type="spellStart"/>
      <w:r w:rsidRPr="00D2439A">
        <w:rPr>
          <w:rFonts w:ascii="Century Gothic" w:hAnsi="Century Gothic"/>
          <w:sz w:val="24"/>
          <w:szCs w:val="24"/>
        </w:rPr>
        <w:t>аннуитетных</w:t>
      </w:r>
      <w:proofErr w:type="spellEnd"/>
      <w:r w:rsidRPr="00D2439A">
        <w:rPr>
          <w:rFonts w:ascii="Century Gothic" w:hAnsi="Century Gothic"/>
          <w:sz w:val="24"/>
          <w:szCs w:val="24"/>
        </w:rPr>
        <w:t xml:space="preserve"> платежей в размере 0,473 млн</w:t>
      </w:r>
      <w:proofErr w:type="gramStart"/>
      <w:r w:rsidRPr="00D2439A">
        <w:rPr>
          <w:rFonts w:ascii="Century Gothic" w:hAnsi="Century Gothic"/>
          <w:sz w:val="24"/>
          <w:szCs w:val="24"/>
        </w:rPr>
        <w:t>.р</w:t>
      </w:r>
      <w:proofErr w:type="gramEnd"/>
      <w:r w:rsidRPr="00D2439A">
        <w:rPr>
          <w:rFonts w:ascii="Century Gothic" w:hAnsi="Century Gothic"/>
          <w:sz w:val="24"/>
          <w:szCs w:val="24"/>
        </w:rPr>
        <w:t>уб. Всего на реализацию подпрограммы планируется выделить из бюджетов двух уровней 3,003 млн.руб.;</w:t>
      </w:r>
    </w:p>
    <w:p w:rsidR="00720863" w:rsidRPr="00D2439A" w:rsidRDefault="00720863" w:rsidP="00720863">
      <w:pPr>
        <w:pStyle w:val="ab"/>
        <w:spacing w:after="0" w:line="240" w:lineRule="auto"/>
        <w:ind w:left="0" w:firstLine="709"/>
        <w:contextualSpacing w:val="0"/>
        <w:jc w:val="both"/>
        <w:rPr>
          <w:rFonts w:ascii="Century Gothic" w:hAnsi="Century Gothic"/>
          <w:sz w:val="24"/>
          <w:szCs w:val="24"/>
        </w:rPr>
      </w:pPr>
      <w:r w:rsidRPr="00D2439A">
        <w:rPr>
          <w:rFonts w:ascii="Century Gothic" w:hAnsi="Century Gothic"/>
          <w:sz w:val="24"/>
          <w:szCs w:val="24"/>
        </w:rPr>
        <w:t>- в рамках реализации подпрограммы «Поддержка молодых семей городского округа город Рыбинск в приобретении (строительстве) жилья» участниками на 2021 год признаны 56 молодых семей. Выдано 2 свидетельства на приобретение жилых помещений на сумму 2,318 млн. рублей;</w:t>
      </w:r>
    </w:p>
    <w:p w:rsidR="00720863" w:rsidRPr="00D2439A" w:rsidRDefault="00720863" w:rsidP="00720863">
      <w:pPr>
        <w:pStyle w:val="ab"/>
        <w:spacing w:after="0" w:line="240" w:lineRule="auto"/>
        <w:ind w:left="0" w:firstLine="709"/>
        <w:contextualSpacing w:val="0"/>
        <w:jc w:val="both"/>
        <w:rPr>
          <w:rFonts w:ascii="Century Gothic" w:hAnsi="Century Gothic"/>
          <w:sz w:val="24"/>
          <w:szCs w:val="24"/>
        </w:rPr>
      </w:pPr>
      <w:r w:rsidRPr="00D2439A">
        <w:rPr>
          <w:rFonts w:ascii="Century Gothic" w:hAnsi="Century Gothic"/>
          <w:sz w:val="24"/>
          <w:szCs w:val="24"/>
        </w:rPr>
        <w:t>- в рамках реализации подпрограммы «Переселение граждан из непригодного для проживания жилищного фонда в городском округе город Рыбинск» в 2021 году финансирование на реализацию мероприятий подпрограммы не предусмотрено. За 9 месяцев 2021 года предоставлены жилые помещения из вторичного фонда - 2 сем./2 чел., расселено 68,6 кв.м. непригодного жилья. До конца 2021 года всего планируется расселить 4 семьи/7 человек, 175,6 кв.м. во вторичный жилищный фонд.</w:t>
      </w:r>
    </w:p>
    <w:p w:rsidR="00720863" w:rsidRPr="00D2439A" w:rsidRDefault="00720863" w:rsidP="00720863">
      <w:pPr>
        <w:pStyle w:val="ab"/>
        <w:spacing w:after="0" w:line="240" w:lineRule="auto"/>
        <w:ind w:left="0" w:firstLine="709"/>
        <w:contextualSpacing w:val="0"/>
        <w:jc w:val="both"/>
        <w:rPr>
          <w:rFonts w:ascii="Century Gothic" w:hAnsi="Century Gothic"/>
          <w:sz w:val="24"/>
          <w:szCs w:val="24"/>
        </w:rPr>
      </w:pPr>
      <w:r w:rsidRPr="00D2439A">
        <w:rPr>
          <w:rFonts w:ascii="Century Gothic" w:hAnsi="Century Gothic"/>
          <w:sz w:val="24"/>
          <w:szCs w:val="24"/>
        </w:rPr>
        <w:t>В 2021 году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за счет средств федерального бюджета планируется выдать 2 субсидии в том числе:</w:t>
      </w:r>
    </w:p>
    <w:p w:rsidR="00720863" w:rsidRPr="00720863" w:rsidRDefault="00720863" w:rsidP="00720863">
      <w:pPr>
        <w:spacing w:after="0" w:line="240" w:lineRule="auto"/>
        <w:ind w:firstLine="709"/>
        <w:jc w:val="both"/>
        <w:rPr>
          <w:rFonts w:ascii="Century Gothic" w:hAnsi="Century Gothic"/>
          <w:sz w:val="24"/>
          <w:szCs w:val="24"/>
        </w:rPr>
      </w:pPr>
      <w:r w:rsidRPr="00720863">
        <w:rPr>
          <w:rFonts w:ascii="Century Gothic" w:hAnsi="Century Gothic"/>
          <w:sz w:val="24"/>
          <w:szCs w:val="24"/>
        </w:rPr>
        <w:t>- инвалиды и ветераны боевых действий – 2;</w:t>
      </w:r>
    </w:p>
    <w:p w:rsidR="00720863" w:rsidRPr="00720863" w:rsidRDefault="00720863" w:rsidP="00720863">
      <w:pPr>
        <w:spacing w:after="0" w:line="240" w:lineRule="auto"/>
        <w:ind w:firstLine="709"/>
        <w:jc w:val="both"/>
        <w:rPr>
          <w:rFonts w:ascii="Century Gothic" w:hAnsi="Century Gothic"/>
          <w:sz w:val="24"/>
          <w:szCs w:val="24"/>
        </w:rPr>
      </w:pPr>
      <w:r w:rsidRPr="00720863">
        <w:rPr>
          <w:rFonts w:ascii="Century Gothic" w:hAnsi="Century Gothic"/>
          <w:sz w:val="24"/>
          <w:szCs w:val="24"/>
        </w:rPr>
        <w:t>- жителям, выехавшим из районов крайнего севера;</w:t>
      </w:r>
    </w:p>
    <w:p w:rsidR="00720863" w:rsidRPr="00D2439A" w:rsidRDefault="00720863" w:rsidP="00720863">
      <w:pPr>
        <w:pStyle w:val="ab"/>
        <w:spacing w:after="0" w:line="240" w:lineRule="auto"/>
        <w:ind w:left="0" w:firstLine="709"/>
        <w:contextualSpacing w:val="0"/>
        <w:jc w:val="both"/>
        <w:rPr>
          <w:rFonts w:ascii="Century Gothic" w:hAnsi="Century Gothic"/>
          <w:sz w:val="24"/>
          <w:szCs w:val="24"/>
        </w:rPr>
      </w:pPr>
      <w:r>
        <w:rPr>
          <w:rFonts w:ascii="Century Gothic" w:hAnsi="Century Gothic"/>
          <w:sz w:val="24"/>
          <w:szCs w:val="24"/>
        </w:rPr>
        <w:t>- </w:t>
      </w:r>
      <w:r w:rsidRPr="00D2439A">
        <w:rPr>
          <w:rFonts w:ascii="Century Gothic" w:hAnsi="Century Gothic"/>
          <w:sz w:val="24"/>
          <w:szCs w:val="24"/>
        </w:rPr>
        <w:t>граждане, признанные в установленном поря</w:t>
      </w:r>
      <w:r>
        <w:rPr>
          <w:rFonts w:ascii="Century Gothic" w:hAnsi="Century Gothic"/>
          <w:sz w:val="24"/>
          <w:szCs w:val="24"/>
        </w:rPr>
        <w:t>дке вынужденными переселенцами</w:t>
      </w:r>
      <w:r w:rsidRPr="00D2439A">
        <w:rPr>
          <w:rFonts w:ascii="Century Gothic" w:hAnsi="Century Gothic"/>
          <w:sz w:val="24"/>
          <w:szCs w:val="24"/>
        </w:rPr>
        <w:t>;</w:t>
      </w:r>
    </w:p>
    <w:p w:rsidR="00720863" w:rsidRPr="00720863" w:rsidRDefault="00720863" w:rsidP="00720863">
      <w:pPr>
        <w:spacing w:after="0" w:line="240" w:lineRule="auto"/>
        <w:ind w:firstLine="709"/>
        <w:jc w:val="both"/>
        <w:rPr>
          <w:rFonts w:ascii="Century Gothic" w:hAnsi="Century Gothic"/>
          <w:sz w:val="24"/>
          <w:szCs w:val="24"/>
        </w:rPr>
      </w:pPr>
      <w:r w:rsidRPr="00720863">
        <w:rPr>
          <w:rFonts w:ascii="Century Gothic" w:hAnsi="Century Gothic"/>
          <w:sz w:val="24"/>
          <w:szCs w:val="24"/>
        </w:rPr>
        <w:t>- </w:t>
      </w:r>
      <w:r>
        <w:rPr>
          <w:rFonts w:ascii="Century Gothic" w:hAnsi="Century Gothic"/>
          <w:sz w:val="24"/>
          <w:szCs w:val="24"/>
        </w:rPr>
        <w:t xml:space="preserve"> гр</w:t>
      </w:r>
      <w:r w:rsidRPr="00720863">
        <w:rPr>
          <w:rFonts w:ascii="Century Gothic" w:hAnsi="Century Gothic"/>
          <w:sz w:val="24"/>
          <w:szCs w:val="24"/>
        </w:rPr>
        <w:t>ажданам, пострадавшим от радиационного воздействия.</w:t>
      </w:r>
    </w:p>
    <w:p w:rsidR="00720863" w:rsidRPr="00D2439A" w:rsidRDefault="00720863" w:rsidP="00720863">
      <w:pPr>
        <w:pStyle w:val="ab"/>
        <w:spacing w:after="0" w:line="240" w:lineRule="auto"/>
        <w:ind w:left="0" w:firstLine="709"/>
        <w:contextualSpacing w:val="0"/>
        <w:jc w:val="both"/>
        <w:rPr>
          <w:rFonts w:ascii="Century Gothic" w:hAnsi="Century Gothic"/>
          <w:sz w:val="24"/>
          <w:szCs w:val="24"/>
        </w:rPr>
      </w:pPr>
      <w:r w:rsidRPr="00D2439A">
        <w:rPr>
          <w:rFonts w:ascii="Century Gothic" w:hAnsi="Century Gothic"/>
          <w:sz w:val="24"/>
          <w:szCs w:val="24"/>
        </w:rPr>
        <w:t>С целью улучшения жилищных условий граждан за 9 месяцев 2021 года предоставлены жилые помещения из вторичного фонда:</w:t>
      </w:r>
    </w:p>
    <w:p w:rsidR="00720863" w:rsidRPr="00720863" w:rsidRDefault="00720863" w:rsidP="00720863">
      <w:pPr>
        <w:spacing w:after="0" w:line="240" w:lineRule="auto"/>
        <w:ind w:firstLine="709"/>
        <w:jc w:val="both"/>
        <w:rPr>
          <w:rFonts w:ascii="Century Gothic" w:hAnsi="Century Gothic"/>
          <w:sz w:val="24"/>
          <w:szCs w:val="24"/>
        </w:rPr>
      </w:pPr>
      <w:r w:rsidRPr="00720863">
        <w:rPr>
          <w:rFonts w:ascii="Century Gothic" w:hAnsi="Century Gothic"/>
          <w:sz w:val="24"/>
          <w:szCs w:val="24"/>
        </w:rPr>
        <w:t>- по договорам социального найма 13 сем./23 чел.;</w:t>
      </w:r>
    </w:p>
    <w:p w:rsidR="00720863" w:rsidRPr="00D2439A" w:rsidRDefault="00720863" w:rsidP="00720863">
      <w:pPr>
        <w:pStyle w:val="ab"/>
        <w:spacing w:after="0" w:line="240" w:lineRule="auto"/>
        <w:ind w:left="0" w:firstLine="709"/>
        <w:contextualSpacing w:val="0"/>
        <w:jc w:val="both"/>
        <w:rPr>
          <w:rFonts w:ascii="Century Gothic" w:hAnsi="Century Gothic"/>
          <w:sz w:val="24"/>
          <w:szCs w:val="24"/>
        </w:rPr>
      </w:pPr>
      <w:r w:rsidRPr="00D2439A">
        <w:rPr>
          <w:rFonts w:ascii="Century Gothic" w:hAnsi="Century Gothic"/>
          <w:sz w:val="24"/>
          <w:szCs w:val="24"/>
        </w:rPr>
        <w:t>- для временного проживания (коммерческий, служебный и маневренный наем)  – 49 сем./87 чел.</w:t>
      </w:r>
    </w:p>
    <w:p w:rsidR="006D0D69" w:rsidRDefault="006D0D69" w:rsidP="00720863">
      <w:pPr>
        <w:pStyle w:val="2"/>
        <w:spacing w:after="100" w:line="240" w:lineRule="auto"/>
        <w:ind w:firstLine="709"/>
        <w:rPr>
          <w:rFonts w:ascii="Century Gothic" w:hAnsi="Century Gothic"/>
          <w:color w:val="auto"/>
        </w:rPr>
      </w:pPr>
      <w:bookmarkStart w:id="54" w:name="_Toc85447258"/>
      <w:bookmarkEnd w:id="52"/>
      <w:bookmarkEnd w:id="53"/>
      <w:r w:rsidRPr="00AC2A1A">
        <w:rPr>
          <w:rFonts w:ascii="Century Gothic" w:hAnsi="Century Gothic"/>
          <w:color w:val="auto"/>
        </w:rPr>
        <w:t>3.3 ПРОЕКТИРОВАНИЕ И СТРОИТЕЛЬСТВО ОБЪЕКТОВ ГОРОДСКОЙ ИНФРАСТРУКТУРЫ</w:t>
      </w:r>
      <w:bookmarkEnd w:id="54"/>
    </w:p>
    <w:p w:rsidR="00720863" w:rsidRDefault="00720863" w:rsidP="00720863">
      <w:pPr>
        <w:tabs>
          <w:tab w:val="left" w:pos="567"/>
        </w:tabs>
        <w:suppressAutoHyphens/>
        <w:spacing w:after="100" w:line="240" w:lineRule="auto"/>
        <w:ind w:firstLine="709"/>
        <w:jc w:val="both"/>
        <w:rPr>
          <w:rFonts w:ascii="Century Gothic" w:hAnsi="Century Gothic"/>
          <w:sz w:val="24"/>
          <w:szCs w:val="24"/>
        </w:rPr>
      </w:pPr>
      <w:r w:rsidRPr="00453184">
        <w:rPr>
          <w:rFonts w:ascii="Century Gothic" w:hAnsi="Century Gothic"/>
          <w:b/>
          <w:sz w:val="24"/>
          <w:szCs w:val="24"/>
        </w:rPr>
        <w:t>За  9 месяцев  2021 г.</w:t>
      </w:r>
      <w:r w:rsidRPr="00453184">
        <w:rPr>
          <w:rFonts w:ascii="Century Gothic" w:hAnsi="Century Gothic"/>
          <w:sz w:val="24"/>
          <w:szCs w:val="24"/>
        </w:rPr>
        <w:t xml:space="preserve">  </w:t>
      </w:r>
      <w:r w:rsidRPr="00453184">
        <w:rPr>
          <w:rFonts w:ascii="Century Gothic" w:hAnsi="Century Gothic"/>
          <w:b/>
          <w:sz w:val="24"/>
          <w:szCs w:val="24"/>
        </w:rPr>
        <w:t xml:space="preserve">введено в эксплуатацию 164 объекта капитального строительства,  </w:t>
      </w:r>
      <w:r w:rsidRPr="00453184">
        <w:rPr>
          <w:rFonts w:ascii="Century Gothic" w:hAnsi="Century Gothic"/>
          <w:sz w:val="24"/>
          <w:szCs w:val="24"/>
        </w:rPr>
        <w:t xml:space="preserve">в том числе:   </w:t>
      </w:r>
    </w:p>
    <w:p w:rsidR="00720863" w:rsidRPr="00453184" w:rsidRDefault="00720863" w:rsidP="000228C6">
      <w:pPr>
        <w:numPr>
          <w:ilvl w:val="0"/>
          <w:numId w:val="10"/>
        </w:numPr>
        <w:tabs>
          <w:tab w:val="left" w:pos="1418"/>
        </w:tabs>
        <w:spacing w:after="0" w:line="240" w:lineRule="auto"/>
        <w:ind w:left="0" w:firstLine="709"/>
        <w:jc w:val="both"/>
        <w:rPr>
          <w:rFonts w:ascii="Century Gothic" w:hAnsi="Century Gothic"/>
          <w:b/>
          <w:sz w:val="24"/>
          <w:szCs w:val="24"/>
        </w:rPr>
      </w:pPr>
      <w:r w:rsidRPr="00453184">
        <w:rPr>
          <w:rFonts w:ascii="Century Gothic" w:hAnsi="Century Gothic"/>
          <w:b/>
          <w:sz w:val="24"/>
          <w:szCs w:val="24"/>
        </w:rPr>
        <w:t xml:space="preserve">Социальные объекты  </w:t>
      </w:r>
    </w:p>
    <w:p w:rsidR="00720863" w:rsidRPr="008A04FB" w:rsidRDefault="00720863" w:rsidP="00720863">
      <w:pPr>
        <w:tabs>
          <w:tab w:val="left" w:pos="567"/>
        </w:tabs>
        <w:suppressAutoHyphens/>
        <w:spacing w:after="0" w:line="240" w:lineRule="auto"/>
        <w:ind w:firstLine="709"/>
        <w:jc w:val="both"/>
        <w:rPr>
          <w:rFonts w:ascii="Century Gothic" w:hAnsi="Century Gothic"/>
          <w:sz w:val="24"/>
          <w:szCs w:val="24"/>
        </w:rPr>
      </w:pPr>
      <w:r>
        <w:rPr>
          <w:rFonts w:ascii="Century Gothic" w:hAnsi="Century Gothic"/>
          <w:sz w:val="24"/>
          <w:szCs w:val="24"/>
        </w:rPr>
        <w:t xml:space="preserve">- </w:t>
      </w:r>
      <w:proofErr w:type="spellStart"/>
      <w:r w:rsidRPr="008A04FB">
        <w:rPr>
          <w:rFonts w:ascii="Century Gothic" w:hAnsi="Century Gothic"/>
          <w:sz w:val="24"/>
          <w:szCs w:val="24"/>
        </w:rPr>
        <w:t>Автоцентр</w:t>
      </w:r>
      <w:proofErr w:type="spellEnd"/>
      <w:r w:rsidRPr="008A04FB">
        <w:rPr>
          <w:rFonts w:ascii="Century Gothic" w:hAnsi="Century Gothic"/>
          <w:sz w:val="24"/>
          <w:szCs w:val="24"/>
        </w:rPr>
        <w:t xml:space="preserve"> (реконструкция) по адресу: г. Рыбинск, </w:t>
      </w:r>
      <w:proofErr w:type="spellStart"/>
      <w:r w:rsidRPr="008A04FB">
        <w:rPr>
          <w:rFonts w:ascii="Century Gothic" w:hAnsi="Century Gothic"/>
          <w:sz w:val="24"/>
          <w:szCs w:val="24"/>
        </w:rPr>
        <w:t>пр-кт</w:t>
      </w:r>
      <w:proofErr w:type="spellEnd"/>
      <w:r w:rsidRPr="008A04FB">
        <w:rPr>
          <w:rFonts w:ascii="Century Gothic" w:hAnsi="Century Gothic"/>
          <w:sz w:val="24"/>
          <w:szCs w:val="24"/>
        </w:rPr>
        <w:t xml:space="preserve"> Революции, д.9,</w:t>
      </w:r>
      <w:r w:rsidRPr="008A04FB">
        <w:rPr>
          <w:rFonts w:ascii="Century Gothic" w:hAnsi="Century Gothic"/>
          <w:color w:val="FF0000"/>
          <w:sz w:val="24"/>
          <w:szCs w:val="24"/>
        </w:rPr>
        <w:t xml:space="preserve"> </w:t>
      </w:r>
      <w:r w:rsidRPr="008A04FB">
        <w:rPr>
          <w:rFonts w:ascii="Century Gothic" w:hAnsi="Century Gothic"/>
          <w:sz w:val="24"/>
          <w:szCs w:val="24"/>
        </w:rPr>
        <w:t>общей площадью 596 кв.м., застройщик – частное лицо.</w:t>
      </w:r>
    </w:p>
    <w:p w:rsidR="00720863" w:rsidRPr="008A04FB" w:rsidRDefault="00720863" w:rsidP="00720863">
      <w:pPr>
        <w:tabs>
          <w:tab w:val="left" w:pos="567"/>
        </w:tabs>
        <w:suppressAutoHyphens/>
        <w:spacing w:after="0" w:line="240" w:lineRule="auto"/>
        <w:ind w:firstLine="709"/>
        <w:jc w:val="both"/>
        <w:rPr>
          <w:rFonts w:ascii="Century Gothic" w:hAnsi="Century Gothic"/>
          <w:sz w:val="24"/>
          <w:szCs w:val="24"/>
        </w:rPr>
      </w:pPr>
      <w:r>
        <w:rPr>
          <w:rFonts w:ascii="Century Gothic" w:hAnsi="Century Gothic"/>
          <w:sz w:val="24"/>
          <w:szCs w:val="24"/>
        </w:rPr>
        <w:lastRenderedPageBreak/>
        <w:t xml:space="preserve">- </w:t>
      </w:r>
      <w:r w:rsidRPr="008A04FB">
        <w:rPr>
          <w:rFonts w:ascii="Century Gothic" w:hAnsi="Century Gothic"/>
          <w:sz w:val="24"/>
          <w:szCs w:val="24"/>
        </w:rPr>
        <w:t xml:space="preserve">Комплекс для занятий теннисом по адресу: г. Рыбинск, </w:t>
      </w:r>
      <w:proofErr w:type="spellStart"/>
      <w:r w:rsidRPr="008A04FB">
        <w:rPr>
          <w:rFonts w:ascii="Century Gothic" w:hAnsi="Century Gothic"/>
          <w:sz w:val="24"/>
          <w:szCs w:val="24"/>
        </w:rPr>
        <w:t>пр-кт</w:t>
      </w:r>
      <w:proofErr w:type="spellEnd"/>
      <w:r w:rsidRPr="008A04FB">
        <w:rPr>
          <w:rFonts w:ascii="Century Gothic" w:hAnsi="Century Gothic"/>
          <w:sz w:val="24"/>
          <w:szCs w:val="24"/>
        </w:rPr>
        <w:t xml:space="preserve"> Серова, д. 23, общей площадью 2553,5 кв.м., застройщик – частное лицо;</w:t>
      </w:r>
    </w:p>
    <w:p w:rsidR="00720863" w:rsidRPr="008A04FB" w:rsidRDefault="00720863" w:rsidP="00720863">
      <w:pPr>
        <w:tabs>
          <w:tab w:val="left" w:pos="567"/>
        </w:tabs>
        <w:suppressAutoHyphens/>
        <w:spacing w:after="0" w:line="240" w:lineRule="auto"/>
        <w:ind w:firstLine="709"/>
        <w:jc w:val="both"/>
        <w:rPr>
          <w:rFonts w:ascii="Century Gothic" w:hAnsi="Century Gothic"/>
          <w:sz w:val="24"/>
          <w:szCs w:val="24"/>
        </w:rPr>
      </w:pPr>
      <w:r>
        <w:rPr>
          <w:rFonts w:ascii="Century Gothic" w:hAnsi="Century Gothic"/>
          <w:sz w:val="24"/>
          <w:szCs w:val="24"/>
        </w:rPr>
        <w:t xml:space="preserve">- </w:t>
      </w:r>
      <w:r w:rsidRPr="008A04FB">
        <w:rPr>
          <w:rFonts w:ascii="Century Gothic" w:hAnsi="Century Gothic"/>
          <w:sz w:val="24"/>
          <w:szCs w:val="24"/>
        </w:rPr>
        <w:t>Магазин с инженерными коммуникациями по адресу: г. Рыбинск, ул. Чкалова, д. 70, общей площадью 2809,4 кв.м., застройщик – частное лицо;</w:t>
      </w:r>
    </w:p>
    <w:p w:rsidR="00720863" w:rsidRPr="008A04FB" w:rsidRDefault="00720863" w:rsidP="00720863">
      <w:pPr>
        <w:tabs>
          <w:tab w:val="left" w:pos="567"/>
        </w:tabs>
        <w:suppressAutoHyphens/>
        <w:spacing w:after="0" w:line="240" w:lineRule="auto"/>
        <w:ind w:firstLine="709"/>
        <w:jc w:val="both"/>
        <w:rPr>
          <w:rFonts w:ascii="Century Gothic" w:hAnsi="Century Gothic"/>
          <w:sz w:val="24"/>
          <w:szCs w:val="24"/>
        </w:rPr>
      </w:pPr>
      <w:r>
        <w:rPr>
          <w:rFonts w:ascii="Century Gothic" w:hAnsi="Century Gothic"/>
          <w:sz w:val="24"/>
          <w:szCs w:val="24"/>
        </w:rPr>
        <w:t xml:space="preserve">- </w:t>
      </w:r>
      <w:r w:rsidRPr="008A04FB">
        <w:rPr>
          <w:rFonts w:ascii="Century Gothic" w:hAnsi="Century Gothic"/>
          <w:sz w:val="24"/>
          <w:szCs w:val="24"/>
        </w:rPr>
        <w:t>Физкультурно-оздоровительный комплекс открытого типа со спортивным ядром и универсальной площадкой по адресу: г. Рыбинск, ул. Софьи Перовской,  земельный участок 7, площадью участка благоустройства 5612 кв.м., застройщик – Управление строительства Администрации городского округа город Рыбинск.</w:t>
      </w:r>
    </w:p>
    <w:p w:rsidR="00720863" w:rsidRPr="008A04FB" w:rsidRDefault="00720863" w:rsidP="00720863">
      <w:pPr>
        <w:tabs>
          <w:tab w:val="left" w:pos="567"/>
        </w:tabs>
        <w:suppressAutoHyphens/>
        <w:spacing w:after="0" w:line="240" w:lineRule="auto"/>
        <w:ind w:firstLine="709"/>
        <w:jc w:val="both"/>
        <w:rPr>
          <w:rFonts w:ascii="Century Gothic" w:hAnsi="Century Gothic"/>
          <w:sz w:val="24"/>
          <w:szCs w:val="24"/>
        </w:rPr>
      </w:pPr>
      <w:r>
        <w:rPr>
          <w:rFonts w:ascii="Century Gothic" w:hAnsi="Century Gothic"/>
          <w:sz w:val="24"/>
          <w:szCs w:val="24"/>
        </w:rPr>
        <w:t xml:space="preserve">- </w:t>
      </w:r>
      <w:r w:rsidRPr="008A04FB">
        <w:rPr>
          <w:rFonts w:ascii="Century Gothic" w:hAnsi="Century Gothic"/>
          <w:sz w:val="24"/>
          <w:szCs w:val="24"/>
        </w:rPr>
        <w:t xml:space="preserve">Административное здание по адресу: г. Рыбинск, ул. Гражданская, д. 58/ ул. </w:t>
      </w:r>
      <w:proofErr w:type="spellStart"/>
      <w:r w:rsidRPr="008A04FB">
        <w:rPr>
          <w:rFonts w:ascii="Century Gothic" w:hAnsi="Century Gothic"/>
          <w:sz w:val="24"/>
          <w:szCs w:val="24"/>
        </w:rPr>
        <w:t>Хасановская</w:t>
      </w:r>
      <w:proofErr w:type="spellEnd"/>
      <w:r w:rsidRPr="008A04FB">
        <w:rPr>
          <w:rFonts w:ascii="Century Gothic" w:hAnsi="Century Gothic"/>
          <w:sz w:val="24"/>
          <w:szCs w:val="24"/>
        </w:rPr>
        <w:t>, д. 39, общей площадью 609,3 кв</w:t>
      </w:r>
      <w:proofErr w:type="gramStart"/>
      <w:r w:rsidRPr="008A04FB">
        <w:rPr>
          <w:rFonts w:ascii="Century Gothic" w:hAnsi="Century Gothic"/>
          <w:sz w:val="24"/>
          <w:szCs w:val="24"/>
        </w:rPr>
        <w:t>.м</w:t>
      </w:r>
      <w:proofErr w:type="gramEnd"/>
      <w:r w:rsidRPr="008A04FB">
        <w:rPr>
          <w:rFonts w:ascii="Century Gothic" w:hAnsi="Century Gothic"/>
          <w:sz w:val="24"/>
          <w:szCs w:val="24"/>
        </w:rPr>
        <w:t>, застройщик – частное лицо;</w:t>
      </w:r>
    </w:p>
    <w:p w:rsidR="00720863" w:rsidRPr="008A04FB" w:rsidRDefault="00720863" w:rsidP="00720863">
      <w:pPr>
        <w:tabs>
          <w:tab w:val="left" w:pos="567"/>
        </w:tabs>
        <w:suppressAutoHyphens/>
        <w:spacing w:after="0" w:line="240" w:lineRule="auto"/>
        <w:ind w:firstLine="709"/>
        <w:jc w:val="both"/>
        <w:rPr>
          <w:rFonts w:ascii="Century Gothic" w:hAnsi="Century Gothic"/>
          <w:sz w:val="24"/>
          <w:szCs w:val="24"/>
        </w:rPr>
      </w:pPr>
      <w:r>
        <w:rPr>
          <w:rFonts w:ascii="Century Gothic" w:hAnsi="Century Gothic"/>
          <w:sz w:val="24"/>
          <w:szCs w:val="24"/>
        </w:rPr>
        <w:t xml:space="preserve">- </w:t>
      </w:r>
      <w:r w:rsidRPr="008A04FB">
        <w:rPr>
          <w:rFonts w:ascii="Century Gothic" w:hAnsi="Century Gothic"/>
          <w:sz w:val="24"/>
          <w:szCs w:val="24"/>
        </w:rPr>
        <w:t xml:space="preserve">Офисное здание по адресу: г. Рыбинск, ул. </w:t>
      </w:r>
      <w:proofErr w:type="spellStart"/>
      <w:r w:rsidRPr="008A04FB">
        <w:rPr>
          <w:rFonts w:ascii="Century Gothic" w:hAnsi="Century Gothic"/>
          <w:sz w:val="24"/>
          <w:szCs w:val="24"/>
        </w:rPr>
        <w:t>Карякинская</w:t>
      </w:r>
      <w:proofErr w:type="spellEnd"/>
      <w:r w:rsidRPr="008A04FB">
        <w:rPr>
          <w:rFonts w:ascii="Century Gothic" w:hAnsi="Century Gothic"/>
          <w:sz w:val="24"/>
          <w:szCs w:val="24"/>
        </w:rPr>
        <w:t>, д. 64, общей площадью 605,</w:t>
      </w:r>
      <w:r>
        <w:rPr>
          <w:rFonts w:ascii="Century Gothic" w:hAnsi="Century Gothic"/>
          <w:sz w:val="24"/>
          <w:szCs w:val="24"/>
        </w:rPr>
        <w:t>3 кв</w:t>
      </w:r>
      <w:proofErr w:type="gramStart"/>
      <w:r>
        <w:rPr>
          <w:rFonts w:ascii="Century Gothic" w:hAnsi="Century Gothic"/>
          <w:sz w:val="24"/>
          <w:szCs w:val="24"/>
        </w:rPr>
        <w:t>.м</w:t>
      </w:r>
      <w:proofErr w:type="gramEnd"/>
      <w:r>
        <w:rPr>
          <w:rFonts w:ascii="Century Gothic" w:hAnsi="Century Gothic"/>
          <w:sz w:val="24"/>
          <w:szCs w:val="24"/>
        </w:rPr>
        <w:t xml:space="preserve">, застройщик - </w:t>
      </w:r>
      <w:r w:rsidRPr="008A04FB">
        <w:rPr>
          <w:rFonts w:ascii="Century Gothic" w:hAnsi="Century Gothic"/>
          <w:sz w:val="24"/>
          <w:szCs w:val="24"/>
        </w:rPr>
        <w:t>ООО «</w:t>
      </w:r>
      <w:proofErr w:type="spellStart"/>
      <w:r w:rsidRPr="008A04FB">
        <w:rPr>
          <w:rFonts w:ascii="Century Gothic" w:hAnsi="Century Gothic"/>
          <w:sz w:val="24"/>
          <w:szCs w:val="24"/>
        </w:rPr>
        <w:t>Технопарк-Арм</w:t>
      </w:r>
      <w:proofErr w:type="spellEnd"/>
      <w:r w:rsidRPr="008A04FB">
        <w:rPr>
          <w:rFonts w:ascii="Century Gothic" w:hAnsi="Century Gothic"/>
          <w:sz w:val="24"/>
          <w:szCs w:val="24"/>
        </w:rPr>
        <w:t>»;</w:t>
      </w:r>
    </w:p>
    <w:p w:rsidR="00720863" w:rsidRPr="008A04FB" w:rsidRDefault="00720863" w:rsidP="00720863">
      <w:pPr>
        <w:tabs>
          <w:tab w:val="left" w:pos="567"/>
        </w:tabs>
        <w:suppressAutoHyphens/>
        <w:spacing w:after="0" w:line="240" w:lineRule="auto"/>
        <w:ind w:firstLine="709"/>
        <w:jc w:val="both"/>
        <w:rPr>
          <w:rFonts w:ascii="Century Gothic" w:hAnsi="Century Gothic"/>
          <w:sz w:val="24"/>
          <w:szCs w:val="24"/>
        </w:rPr>
      </w:pPr>
      <w:r>
        <w:rPr>
          <w:rFonts w:ascii="Century Gothic" w:hAnsi="Century Gothic"/>
          <w:sz w:val="24"/>
          <w:szCs w:val="24"/>
        </w:rPr>
        <w:t xml:space="preserve">- </w:t>
      </w:r>
      <w:r w:rsidRPr="008A04FB">
        <w:rPr>
          <w:rFonts w:ascii="Century Gothic" w:hAnsi="Century Gothic"/>
          <w:sz w:val="24"/>
          <w:szCs w:val="24"/>
        </w:rPr>
        <w:t>Здание магазина с инженерными коммуникациями по адресу: г. Рыбинск, Пошехонский тракт, земельный участок 2, общей площадью 551,4 кв</w:t>
      </w:r>
      <w:proofErr w:type="gramStart"/>
      <w:r w:rsidRPr="008A04FB">
        <w:rPr>
          <w:rFonts w:ascii="Century Gothic" w:hAnsi="Century Gothic"/>
          <w:sz w:val="24"/>
          <w:szCs w:val="24"/>
        </w:rPr>
        <w:t>.м</w:t>
      </w:r>
      <w:proofErr w:type="gramEnd"/>
      <w:r w:rsidRPr="008A04FB">
        <w:rPr>
          <w:rFonts w:ascii="Century Gothic" w:hAnsi="Century Gothic"/>
          <w:sz w:val="24"/>
          <w:szCs w:val="24"/>
        </w:rPr>
        <w:t>, застройщик – частное лицо;</w:t>
      </w:r>
    </w:p>
    <w:p w:rsidR="00720863" w:rsidRPr="008A04FB" w:rsidRDefault="00720863" w:rsidP="00720863">
      <w:pPr>
        <w:tabs>
          <w:tab w:val="left" w:pos="567"/>
        </w:tabs>
        <w:suppressAutoHyphens/>
        <w:spacing w:after="0" w:line="240" w:lineRule="auto"/>
        <w:ind w:firstLine="709"/>
        <w:jc w:val="both"/>
        <w:rPr>
          <w:rFonts w:ascii="Century Gothic" w:hAnsi="Century Gothic"/>
          <w:sz w:val="24"/>
          <w:szCs w:val="24"/>
        </w:rPr>
      </w:pPr>
      <w:r>
        <w:rPr>
          <w:rFonts w:ascii="Century Gothic" w:hAnsi="Century Gothic"/>
          <w:sz w:val="24"/>
          <w:szCs w:val="24"/>
        </w:rPr>
        <w:t xml:space="preserve">- </w:t>
      </w:r>
      <w:r w:rsidRPr="008A04FB">
        <w:rPr>
          <w:rFonts w:ascii="Century Gothic" w:hAnsi="Century Gothic"/>
          <w:sz w:val="24"/>
          <w:szCs w:val="24"/>
        </w:rPr>
        <w:t xml:space="preserve">Здание общественного назначения по адресу: г. Рыбинск, ул. </w:t>
      </w:r>
      <w:proofErr w:type="gramStart"/>
      <w:r w:rsidRPr="008A04FB">
        <w:rPr>
          <w:rFonts w:ascii="Century Gothic" w:hAnsi="Century Gothic"/>
          <w:sz w:val="24"/>
          <w:szCs w:val="24"/>
        </w:rPr>
        <w:t>Бульварная</w:t>
      </w:r>
      <w:proofErr w:type="gramEnd"/>
      <w:r w:rsidRPr="008A04FB">
        <w:rPr>
          <w:rFonts w:ascii="Century Gothic" w:hAnsi="Century Gothic"/>
          <w:sz w:val="24"/>
          <w:szCs w:val="24"/>
        </w:rPr>
        <w:t>, д. 2,</w:t>
      </w:r>
      <w:r w:rsidRPr="008A04FB">
        <w:rPr>
          <w:rFonts w:ascii="Century Gothic" w:hAnsi="Century Gothic"/>
          <w:color w:val="FF0000"/>
          <w:sz w:val="24"/>
          <w:szCs w:val="24"/>
        </w:rPr>
        <w:t xml:space="preserve"> </w:t>
      </w:r>
      <w:r w:rsidRPr="008A04FB">
        <w:rPr>
          <w:rFonts w:ascii="Century Gothic" w:hAnsi="Century Gothic"/>
          <w:sz w:val="24"/>
          <w:szCs w:val="24"/>
        </w:rPr>
        <w:t>общей площадью 646,6 кв.м.,</w:t>
      </w:r>
      <w:r>
        <w:rPr>
          <w:rFonts w:ascii="Century Gothic" w:hAnsi="Century Gothic"/>
          <w:sz w:val="24"/>
          <w:szCs w:val="24"/>
        </w:rPr>
        <w:t xml:space="preserve"> </w:t>
      </w:r>
      <w:r w:rsidRPr="008A04FB">
        <w:rPr>
          <w:rFonts w:ascii="Century Gothic" w:hAnsi="Century Gothic"/>
          <w:sz w:val="24"/>
          <w:szCs w:val="24"/>
        </w:rPr>
        <w:t>застройщик – частное лицо.</w:t>
      </w:r>
    </w:p>
    <w:p w:rsidR="00720863" w:rsidRPr="008A04FB" w:rsidRDefault="00720863" w:rsidP="00720863">
      <w:pPr>
        <w:tabs>
          <w:tab w:val="left" w:pos="567"/>
        </w:tabs>
        <w:suppressAutoHyphens/>
        <w:spacing w:after="0" w:line="240" w:lineRule="auto"/>
        <w:ind w:firstLine="709"/>
        <w:jc w:val="both"/>
        <w:rPr>
          <w:rFonts w:ascii="Century Gothic" w:hAnsi="Century Gothic"/>
          <w:sz w:val="24"/>
          <w:szCs w:val="24"/>
        </w:rPr>
      </w:pPr>
      <w:r>
        <w:rPr>
          <w:rFonts w:ascii="Century Gothic" w:hAnsi="Century Gothic"/>
          <w:sz w:val="24"/>
          <w:szCs w:val="24"/>
        </w:rPr>
        <w:t xml:space="preserve">- </w:t>
      </w:r>
      <w:r w:rsidRPr="008A04FB">
        <w:rPr>
          <w:rFonts w:ascii="Century Gothic" w:hAnsi="Century Gothic"/>
          <w:sz w:val="24"/>
          <w:szCs w:val="24"/>
        </w:rPr>
        <w:t>Здание яслей по адресу: г. Рыбинск, ул. Куйбышева, д. 7а, общей площадью 516,8 кв</w:t>
      </w:r>
      <w:proofErr w:type="gramStart"/>
      <w:r w:rsidRPr="008A04FB">
        <w:rPr>
          <w:rFonts w:ascii="Century Gothic" w:hAnsi="Century Gothic"/>
          <w:sz w:val="24"/>
          <w:szCs w:val="24"/>
        </w:rPr>
        <w:t>.м</w:t>
      </w:r>
      <w:proofErr w:type="gramEnd"/>
      <w:r w:rsidRPr="008A04FB">
        <w:rPr>
          <w:rFonts w:ascii="Century Gothic" w:hAnsi="Century Gothic"/>
          <w:sz w:val="24"/>
          <w:szCs w:val="24"/>
        </w:rPr>
        <w:t>, застройщик – Управление строительства Администрации городского округа город Рыбинск.</w:t>
      </w:r>
    </w:p>
    <w:p w:rsidR="00720863" w:rsidRPr="008A04FB" w:rsidRDefault="00720863" w:rsidP="00720863">
      <w:pPr>
        <w:tabs>
          <w:tab w:val="left" w:pos="567"/>
        </w:tabs>
        <w:suppressAutoHyphens/>
        <w:spacing w:after="0" w:line="240" w:lineRule="auto"/>
        <w:ind w:firstLine="709"/>
        <w:jc w:val="both"/>
        <w:rPr>
          <w:rFonts w:ascii="Century Gothic" w:hAnsi="Century Gothic"/>
          <w:sz w:val="24"/>
          <w:szCs w:val="24"/>
        </w:rPr>
      </w:pPr>
      <w:r>
        <w:rPr>
          <w:rFonts w:ascii="Century Gothic" w:hAnsi="Century Gothic"/>
          <w:sz w:val="24"/>
          <w:szCs w:val="24"/>
        </w:rPr>
        <w:t xml:space="preserve">- </w:t>
      </w:r>
      <w:r w:rsidRPr="008A04FB">
        <w:rPr>
          <w:rFonts w:ascii="Century Gothic" w:hAnsi="Century Gothic"/>
          <w:sz w:val="24"/>
          <w:szCs w:val="24"/>
        </w:rPr>
        <w:t>Магазин широкого ассортимента товаров повседневного спроса по адресу: г. Рыбинск, ул. Рокоссовского, земельный участок 18, общей площадью 807,7 кв</w:t>
      </w:r>
      <w:proofErr w:type="gramStart"/>
      <w:r w:rsidRPr="008A04FB">
        <w:rPr>
          <w:rFonts w:ascii="Century Gothic" w:hAnsi="Century Gothic"/>
          <w:sz w:val="24"/>
          <w:szCs w:val="24"/>
        </w:rPr>
        <w:t>.м</w:t>
      </w:r>
      <w:proofErr w:type="gramEnd"/>
      <w:r w:rsidRPr="008A04FB">
        <w:rPr>
          <w:rFonts w:ascii="Century Gothic" w:hAnsi="Century Gothic"/>
          <w:sz w:val="24"/>
          <w:szCs w:val="24"/>
        </w:rPr>
        <w:t>, застройщик – частное лицо.</w:t>
      </w:r>
    </w:p>
    <w:p w:rsidR="00720863" w:rsidRPr="00720863" w:rsidRDefault="00720863" w:rsidP="00720863">
      <w:pPr>
        <w:tabs>
          <w:tab w:val="left" w:pos="1418"/>
        </w:tabs>
        <w:spacing w:after="0" w:line="240" w:lineRule="auto"/>
        <w:ind w:firstLine="709"/>
        <w:jc w:val="both"/>
        <w:rPr>
          <w:rFonts w:ascii="Century Gothic" w:hAnsi="Century Gothic"/>
          <w:sz w:val="24"/>
          <w:szCs w:val="24"/>
        </w:rPr>
      </w:pPr>
      <w:r w:rsidRPr="00720863">
        <w:rPr>
          <w:rFonts w:ascii="Century Gothic" w:hAnsi="Century Gothic"/>
          <w:sz w:val="24"/>
          <w:szCs w:val="24"/>
        </w:rPr>
        <w:t>-  3 объекта МКД общей площадью 6,727 тыс. кв. м;</w:t>
      </w:r>
    </w:p>
    <w:p w:rsidR="00720863" w:rsidRDefault="00720863" w:rsidP="00720863">
      <w:pPr>
        <w:tabs>
          <w:tab w:val="left" w:pos="1418"/>
        </w:tabs>
        <w:spacing w:after="100" w:line="240" w:lineRule="auto"/>
        <w:ind w:firstLine="709"/>
        <w:jc w:val="both"/>
        <w:rPr>
          <w:rFonts w:ascii="Century Gothic" w:hAnsi="Century Gothic"/>
          <w:sz w:val="24"/>
          <w:szCs w:val="24"/>
        </w:rPr>
      </w:pPr>
      <w:r w:rsidRPr="00720863">
        <w:rPr>
          <w:rFonts w:ascii="Century Gothic" w:hAnsi="Century Gothic"/>
          <w:sz w:val="24"/>
          <w:szCs w:val="24"/>
        </w:rPr>
        <w:t>-</w:t>
      </w:r>
      <w:r w:rsidRPr="00453184">
        <w:rPr>
          <w:rFonts w:ascii="Century Gothic" w:hAnsi="Century Gothic"/>
          <w:b/>
          <w:sz w:val="24"/>
          <w:szCs w:val="24"/>
        </w:rPr>
        <w:t xml:space="preserve">  </w:t>
      </w:r>
      <w:r w:rsidRPr="00453184">
        <w:rPr>
          <w:rFonts w:ascii="Century Gothic" w:hAnsi="Century Gothic"/>
          <w:sz w:val="24"/>
          <w:szCs w:val="24"/>
        </w:rPr>
        <w:t>145 индивидуальных жилых домов общей площадью 18,623 тыс. кв. м.</w:t>
      </w:r>
    </w:p>
    <w:p w:rsidR="00720863" w:rsidRPr="00914BBD" w:rsidRDefault="00720863" w:rsidP="000228C6">
      <w:pPr>
        <w:numPr>
          <w:ilvl w:val="0"/>
          <w:numId w:val="10"/>
        </w:numPr>
        <w:tabs>
          <w:tab w:val="left" w:pos="1418"/>
        </w:tabs>
        <w:spacing w:after="100" w:line="240" w:lineRule="auto"/>
        <w:ind w:left="0" w:firstLine="709"/>
        <w:jc w:val="both"/>
        <w:rPr>
          <w:rFonts w:ascii="Century Gothic" w:hAnsi="Century Gothic"/>
          <w:b/>
          <w:sz w:val="24"/>
          <w:szCs w:val="24"/>
        </w:rPr>
      </w:pPr>
      <w:r w:rsidRPr="00914BBD">
        <w:rPr>
          <w:rFonts w:ascii="Century Gothic" w:hAnsi="Century Gothic"/>
          <w:b/>
          <w:sz w:val="24"/>
          <w:szCs w:val="24"/>
        </w:rPr>
        <w:t>Объекты жилищного строительства</w:t>
      </w:r>
    </w:p>
    <w:p w:rsidR="00720863" w:rsidRPr="00914BBD" w:rsidRDefault="00720863" w:rsidP="00720863">
      <w:pPr>
        <w:spacing w:after="0" w:line="240" w:lineRule="auto"/>
        <w:ind w:firstLine="709"/>
        <w:jc w:val="both"/>
        <w:rPr>
          <w:rFonts w:ascii="Century Gothic" w:hAnsi="Century Gothic"/>
          <w:sz w:val="24"/>
          <w:szCs w:val="24"/>
        </w:rPr>
      </w:pPr>
      <w:r w:rsidRPr="00914BBD">
        <w:rPr>
          <w:rFonts w:ascii="Century Gothic" w:hAnsi="Century Gothic"/>
          <w:sz w:val="24"/>
          <w:szCs w:val="24"/>
          <w:u w:val="single"/>
        </w:rPr>
        <w:t>Плановый ввод жилья  в 2021 г.</w:t>
      </w:r>
      <w:r w:rsidRPr="00914BBD">
        <w:rPr>
          <w:rFonts w:ascii="Century Gothic" w:hAnsi="Century Gothic"/>
          <w:sz w:val="24"/>
          <w:szCs w:val="24"/>
        </w:rPr>
        <w:t xml:space="preserve"> на основании Соглашения Правительства Ярославской области и Администрации  городского  округа  город Рыбинск от 07.09.2018 г. составляет  </w:t>
      </w:r>
      <w:r w:rsidRPr="00914BBD">
        <w:rPr>
          <w:rFonts w:ascii="Century Gothic" w:hAnsi="Century Gothic"/>
          <w:b/>
          <w:sz w:val="24"/>
          <w:szCs w:val="24"/>
        </w:rPr>
        <w:t>45</w:t>
      </w:r>
      <w:r w:rsidRPr="00914BBD">
        <w:rPr>
          <w:rFonts w:ascii="Century Gothic" w:hAnsi="Century Gothic"/>
          <w:b/>
          <w:bCs/>
          <w:sz w:val="24"/>
          <w:szCs w:val="24"/>
        </w:rPr>
        <w:t>,0</w:t>
      </w:r>
      <w:r w:rsidRPr="00914BBD">
        <w:rPr>
          <w:rFonts w:ascii="Century Gothic" w:hAnsi="Century Gothic"/>
          <w:b/>
          <w:sz w:val="24"/>
          <w:szCs w:val="24"/>
        </w:rPr>
        <w:t xml:space="preserve"> тыс. кв. м.</w:t>
      </w:r>
    </w:p>
    <w:p w:rsidR="00720863" w:rsidRPr="00E33546" w:rsidRDefault="00720863" w:rsidP="00CA13A1">
      <w:pPr>
        <w:spacing w:after="100" w:line="240" w:lineRule="auto"/>
        <w:ind w:firstLine="709"/>
        <w:jc w:val="both"/>
        <w:rPr>
          <w:rFonts w:ascii="Century Gothic" w:hAnsi="Century Gothic"/>
          <w:sz w:val="24"/>
          <w:szCs w:val="24"/>
        </w:rPr>
      </w:pPr>
      <w:r w:rsidRPr="00914BBD">
        <w:rPr>
          <w:rFonts w:ascii="Century Gothic" w:hAnsi="Century Gothic"/>
          <w:sz w:val="24"/>
          <w:szCs w:val="24"/>
          <w:u w:val="single"/>
        </w:rPr>
        <w:t>Фактический общий  ввод  жилья  за 9 месяцев 2021 года</w:t>
      </w:r>
      <w:r w:rsidRPr="00914BBD">
        <w:rPr>
          <w:rFonts w:ascii="Century Gothic" w:hAnsi="Century Gothic"/>
          <w:sz w:val="24"/>
          <w:szCs w:val="24"/>
        </w:rPr>
        <w:t xml:space="preserve">  составил  </w:t>
      </w:r>
      <w:r w:rsidRPr="00914BBD">
        <w:rPr>
          <w:rFonts w:ascii="Century Gothic" w:hAnsi="Century Gothic"/>
          <w:b/>
          <w:sz w:val="24"/>
          <w:szCs w:val="24"/>
        </w:rPr>
        <w:t>25,35   тыс. кв. м</w:t>
      </w:r>
      <w:r w:rsidRPr="00914BBD">
        <w:rPr>
          <w:rFonts w:ascii="Century Gothic" w:hAnsi="Century Gothic"/>
          <w:b/>
          <w:i/>
          <w:sz w:val="24"/>
          <w:szCs w:val="24"/>
        </w:rPr>
        <w:t xml:space="preserve"> </w:t>
      </w:r>
      <w:r w:rsidRPr="00914BBD">
        <w:rPr>
          <w:rFonts w:ascii="Century Gothic" w:hAnsi="Century Gothic"/>
          <w:sz w:val="24"/>
          <w:szCs w:val="24"/>
        </w:rPr>
        <w:t>жилья, или  56 % от запланированного ввода.</w:t>
      </w:r>
    </w:p>
    <w:p w:rsidR="00720863" w:rsidRPr="005D51BF" w:rsidRDefault="00720863" w:rsidP="000228C6">
      <w:pPr>
        <w:numPr>
          <w:ilvl w:val="0"/>
          <w:numId w:val="10"/>
        </w:numPr>
        <w:tabs>
          <w:tab w:val="left" w:pos="1418"/>
        </w:tabs>
        <w:spacing w:after="100" w:line="240" w:lineRule="auto"/>
        <w:ind w:left="0" w:firstLine="709"/>
        <w:jc w:val="both"/>
        <w:rPr>
          <w:rFonts w:ascii="Century Gothic" w:hAnsi="Century Gothic"/>
          <w:b/>
          <w:sz w:val="24"/>
          <w:szCs w:val="24"/>
        </w:rPr>
      </w:pPr>
      <w:r w:rsidRPr="005D51BF">
        <w:rPr>
          <w:rFonts w:ascii="Century Gothic" w:hAnsi="Century Gothic"/>
          <w:b/>
          <w:sz w:val="24"/>
          <w:szCs w:val="24"/>
        </w:rPr>
        <w:t>Производственные и коммунально-складские  объекты:</w:t>
      </w:r>
    </w:p>
    <w:p w:rsidR="00720863" w:rsidRPr="008A04FB" w:rsidRDefault="00CA13A1" w:rsidP="00CA13A1">
      <w:pPr>
        <w:tabs>
          <w:tab w:val="left" w:pos="567"/>
        </w:tabs>
        <w:suppressAutoHyphens/>
        <w:spacing w:after="0" w:line="240" w:lineRule="auto"/>
        <w:ind w:firstLine="709"/>
        <w:jc w:val="both"/>
        <w:rPr>
          <w:rFonts w:ascii="Century Gothic" w:hAnsi="Century Gothic"/>
          <w:sz w:val="24"/>
          <w:szCs w:val="24"/>
        </w:rPr>
      </w:pPr>
      <w:r>
        <w:rPr>
          <w:rFonts w:ascii="Century Gothic" w:hAnsi="Century Gothic"/>
          <w:sz w:val="24"/>
          <w:szCs w:val="24"/>
        </w:rPr>
        <w:t xml:space="preserve">- </w:t>
      </w:r>
      <w:r w:rsidR="00720863" w:rsidRPr="008A04FB">
        <w:rPr>
          <w:rFonts w:ascii="Century Gothic" w:hAnsi="Century Gothic"/>
          <w:sz w:val="24"/>
          <w:szCs w:val="24"/>
        </w:rPr>
        <w:t>Склад по адресу: г. Рыбинск, ул. Орджоникидзе, д. 35а, общей площадью 72,8 кв.м., застройщик – частное лицо;</w:t>
      </w:r>
    </w:p>
    <w:p w:rsidR="00720863" w:rsidRPr="008A04FB" w:rsidRDefault="00CA13A1" w:rsidP="00CA13A1">
      <w:pPr>
        <w:tabs>
          <w:tab w:val="left" w:pos="567"/>
        </w:tabs>
        <w:suppressAutoHyphens/>
        <w:spacing w:after="0" w:line="240" w:lineRule="auto"/>
        <w:ind w:firstLine="709"/>
        <w:jc w:val="both"/>
        <w:rPr>
          <w:rFonts w:ascii="Century Gothic" w:hAnsi="Century Gothic"/>
          <w:sz w:val="24"/>
          <w:szCs w:val="24"/>
        </w:rPr>
      </w:pPr>
      <w:r>
        <w:rPr>
          <w:rFonts w:ascii="Century Gothic" w:hAnsi="Century Gothic"/>
          <w:sz w:val="24"/>
          <w:szCs w:val="24"/>
        </w:rPr>
        <w:t xml:space="preserve">- </w:t>
      </w:r>
      <w:r w:rsidR="00720863" w:rsidRPr="008A04FB">
        <w:rPr>
          <w:rFonts w:ascii="Century Gothic" w:hAnsi="Century Gothic"/>
          <w:sz w:val="24"/>
          <w:szCs w:val="24"/>
        </w:rPr>
        <w:t xml:space="preserve">Гаражно-складское здание по адресу: г. Рыбинск, </w:t>
      </w:r>
      <w:proofErr w:type="spellStart"/>
      <w:r w:rsidR="00720863" w:rsidRPr="008A04FB">
        <w:rPr>
          <w:rFonts w:ascii="Century Gothic" w:hAnsi="Century Gothic"/>
          <w:sz w:val="24"/>
          <w:szCs w:val="24"/>
        </w:rPr>
        <w:t>пр-кт</w:t>
      </w:r>
      <w:proofErr w:type="spellEnd"/>
      <w:r w:rsidR="00720863" w:rsidRPr="008A04FB">
        <w:rPr>
          <w:rFonts w:ascii="Century Gothic" w:hAnsi="Century Gothic"/>
          <w:sz w:val="24"/>
          <w:szCs w:val="24"/>
        </w:rPr>
        <w:t xml:space="preserve"> Революции, д. 3Б, общей площадью 770 кв</w:t>
      </w:r>
      <w:proofErr w:type="gramStart"/>
      <w:r w:rsidR="00720863" w:rsidRPr="008A04FB">
        <w:rPr>
          <w:rFonts w:ascii="Century Gothic" w:hAnsi="Century Gothic"/>
          <w:sz w:val="24"/>
          <w:szCs w:val="24"/>
        </w:rPr>
        <w:t>.м</w:t>
      </w:r>
      <w:proofErr w:type="gramEnd"/>
      <w:r w:rsidR="00720863" w:rsidRPr="008A04FB">
        <w:rPr>
          <w:rFonts w:ascii="Century Gothic" w:hAnsi="Century Gothic"/>
          <w:sz w:val="24"/>
          <w:szCs w:val="24"/>
        </w:rPr>
        <w:t>, застройщик – ОАО «</w:t>
      </w:r>
      <w:proofErr w:type="spellStart"/>
      <w:r w:rsidR="00720863" w:rsidRPr="008A04FB">
        <w:rPr>
          <w:rFonts w:ascii="Century Gothic" w:hAnsi="Century Gothic"/>
          <w:sz w:val="24"/>
          <w:szCs w:val="24"/>
        </w:rPr>
        <w:t>Рыбинскгазсервис</w:t>
      </w:r>
      <w:proofErr w:type="spellEnd"/>
      <w:r w:rsidR="00720863" w:rsidRPr="008A04FB">
        <w:rPr>
          <w:rFonts w:ascii="Century Gothic" w:hAnsi="Century Gothic"/>
          <w:sz w:val="24"/>
          <w:szCs w:val="24"/>
        </w:rPr>
        <w:t>»;</w:t>
      </w:r>
    </w:p>
    <w:p w:rsidR="00720863" w:rsidRPr="008A04FB" w:rsidRDefault="00CA13A1" w:rsidP="00CA13A1">
      <w:pPr>
        <w:tabs>
          <w:tab w:val="left" w:pos="567"/>
        </w:tabs>
        <w:suppressAutoHyphens/>
        <w:spacing w:after="0" w:line="240" w:lineRule="auto"/>
        <w:ind w:firstLine="709"/>
        <w:jc w:val="both"/>
        <w:rPr>
          <w:rFonts w:ascii="Century Gothic" w:hAnsi="Century Gothic"/>
          <w:sz w:val="24"/>
          <w:szCs w:val="24"/>
        </w:rPr>
      </w:pPr>
      <w:r>
        <w:rPr>
          <w:rFonts w:ascii="Century Gothic" w:hAnsi="Century Gothic"/>
          <w:sz w:val="24"/>
          <w:szCs w:val="24"/>
        </w:rPr>
        <w:t xml:space="preserve">- </w:t>
      </w:r>
      <w:r w:rsidR="00720863" w:rsidRPr="008A04FB">
        <w:rPr>
          <w:rFonts w:ascii="Century Gothic" w:hAnsi="Century Gothic"/>
          <w:sz w:val="24"/>
          <w:szCs w:val="24"/>
        </w:rPr>
        <w:t xml:space="preserve">Склад металлопроката по адресу: г. Рыбинск, </w:t>
      </w:r>
      <w:proofErr w:type="spellStart"/>
      <w:r w:rsidR="00720863" w:rsidRPr="008A04FB">
        <w:rPr>
          <w:rFonts w:ascii="Century Gothic" w:hAnsi="Century Gothic"/>
          <w:sz w:val="24"/>
          <w:szCs w:val="24"/>
        </w:rPr>
        <w:t>мкрн</w:t>
      </w:r>
      <w:proofErr w:type="spellEnd"/>
      <w:r w:rsidR="00720863" w:rsidRPr="008A04FB">
        <w:rPr>
          <w:rFonts w:ascii="Century Gothic" w:hAnsi="Century Gothic"/>
          <w:sz w:val="24"/>
          <w:szCs w:val="24"/>
        </w:rPr>
        <w:t xml:space="preserve">. Веретье-2, </w:t>
      </w:r>
      <w:proofErr w:type="spellStart"/>
      <w:r w:rsidR="00720863" w:rsidRPr="008A04FB">
        <w:rPr>
          <w:rFonts w:ascii="Century Gothic" w:hAnsi="Century Gothic"/>
          <w:sz w:val="24"/>
          <w:szCs w:val="24"/>
        </w:rPr>
        <w:t>пр-кт</w:t>
      </w:r>
      <w:proofErr w:type="spellEnd"/>
      <w:r w:rsidR="00720863" w:rsidRPr="008A04FB">
        <w:rPr>
          <w:rFonts w:ascii="Century Gothic" w:hAnsi="Century Gothic"/>
          <w:sz w:val="24"/>
          <w:szCs w:val="24"/>
        </w:rPr>
        <w:t xml:space="preserve"> Революции, земельный участок 48г, общей площадью 886 кв.м., застройщик – частное лицо.</w:t>
      </w:r>
    </w:p>
    <w:p w:rsidR="00720863" w:rsidRPr="008A04FB" w:rsidRDefault="00CA13A1" w:rsidP="00CA13A1">
      <w:pPr>
        <w:tabs>
          <w:tab w:val="left" w:pos="567"/>
        </w:tabs>
        <w:suppressAutoHyphens/>
        <w:spacing w:after="0" w:line="240" w:lineRule="auto"/>
        <w:ind w:firstLine="709"/>
        <w:jc w:val="both"/>
        <w:rPr>
          <w:rFonts w:ascii="Century Gothic" w:hAnsi="Century Gothic"/>
          <w:sz w:val="24"/>
          <w:szCs w:val="24"/>
        </w:rPr>
      </w:pPr>
      <w:r>
        <w:rPr>
          <w:rFonts w:ascii="Century Gothic" w:hAnsi="Century Gothic"/>
          <w:sz w:val="24"/>
          <w:szCs w:val="24"/>
        </w:rPr>
        <w:t xml:space="preserve">- </w:t>
      </w:r>
      <w:r w:rsidR="00720863" w:rsidRPr="008A04FB">
        <w:rPr>
          <w:rFonts w:ascii="Century Gothic" w:hAnsi="Century Gothic"/>
          <w:sz w:val="24"/>
          <w:szCs w:val="24"/>
        </w:rPr>
        <w:t xml:space="preserve">Склад металлоизделий по адресу: г. Рыбинск, </w:t>
      </w:r>
      <w:proofErr w:type="spellStart"/>
      <w:r w:rsidR="00720863" w:rsidRPr="008A04FB">
        <w:rPr>
          <w:rFonts w:ascii="Century Gothic" w:hAnsi="Century Gothic"/>
          <w:sz w:val="24"/>
          <w:szCs w:val="24"/>
        </w:rPr>
        <w:t>пр-кт</w:t>
      </w:r>
      <w:proofErr w:type="spellEnd"/>
      <w:r w:rsidR="00720863" w:rsidRPr="008A04FB">
        <w:rPr>
          <w:rFonts w:ascii="Century Gothic" w:hAnsi="Century Gothic"/>
          <w:sz w:val="24"/>
          <w:szCs w:val="24"/>
        </w:rPr>
        <w:t xml:space="preserve"> Революции, д. 48в, общей площадью 182,3 кв</w:t>
      </w:r>
      <w:proofErr w:type="gramStart"/>
      <w:r w:rsidR="00720863" w:rsidRPr="008A04FB">
        <w:rPr>
          <w:rFonts w:ascii="Century Gothic" w:hAnsi="Century Gothic"/>
          <w:sz w:val="24"/>
          <w:szCs w:val="24"/>
        </w:rPr>
        <w:t>.м</w:t>
      </w:r>
      <w:proofErr w:type="gramEnd"/>
      <w:r w:rsidR="00720863" w:rsidRPr="008A04FB">
        <w:rPr>
          <w:rFonts w:ascii="Century Gothic" w:hAnsi="Century Gothic"/>
          <w:sz w:val="24"/>
          <w:szCs w:val="24"/>
        </w:rPr>
        <w:t>, застройщик – частное лицо;</w:t>
      </w:r>
    </w:p>
    <w:p w:rsidR="00720863" w:rsidRPr="00453184" w:rsidRDefault="00CA13A1" w:rsidP="00CA13A1">
      <w:pPr>
        <w:tabs>
          <w:tab w:val="left" w:pos="567"/>
        </w:tabs>
        <w:suppressAutoHyphens/>
        <w:spacing w:after="100" w:line="240" w:lineRule="auto"/>
        <w:ind w:firstLine="709"/>
        <w:jc w:val="both"/>
        <w:rPr>
          <w:rFonts w:ascii="Century Gothic" w:hAnsi="Century Gothic"/>
          <w:sz w:val="24"/>
          <w:szCs w:val="24"/>
        </w:rPr>
      </w:pPr>
      <w:r>
        <w:rPr>
          <w:rFonts w:ascii="Century Gothic" w:hAnsi="Century Gothic"/>
          <w:sz w:val="24"/>
          <w:szCs w:val="24"/>
        </w:rPr>
        <w:t xml:space="preserve">- </w:t>
      </w:r>
      <w:r w:rsidR="00720863" w:rsidRPr="008A04FB">
        <w:rPr>
          <w:rFonts w:ascii="Century Gothic" w:hAnsi="Century Gothic"/>
          <w:sz w:val="24"/>
          <w:szCs w:val="24"/>
        </w:rPr>
        <w:t xml:space="preserve">Склад </w:t>
      </w:r>
      <w:proofErr w:type="spellStart"/>
      <w:r w:rsidR="00720863" w:rsidRPr="008A04FB">
        <w:rPr>
          <w:rFonts w:ascii="Century Gothic" w:hAnsi="Century Gothic"/>
          <w:sz w:val="24"/>
          <w:szCs w:val="24"/>
        </w:rPr>
        <w:t>метоллоизделий</w:t>
      </w:r>
      <w:proofErr w:type="spellEnd"/>
      <w:r w:rsidR="00720863" w:rsidRPr="00453184">
        <w:rPr>
          <w:rFonts w:ascii="Century Gothic" w:hAnsi="Century Gothic"/>
          <w:b/>
          <w:sz w:val="24"/>
          <w:szCs w:val="24"/>
        </w:rPr>
        <w:t xml:space="preserve"> </w:t>
      </w:r>
      <w:r w:rsidR="00720863" w:rsidRPr="00453184">
        <w:rPr>
          <w:rFonts w:ascii="Century Gothic" w:hAnsi="Century Gothic"/>
          <w:sz w:val="24"/>
          <w:szCs w:val="24"/>
        </w:rPr>
        <w:t xml:space="preserve">по адресу: г. Рыбинск, ул. Пятилетки, </w:t>
      </w:r>
      <w:proofErr w:type="spellStart"/>
      <w:r w:rsidR="00720863" w:rsidRPr="00453184">
        <w:rPr>
          <w:rFonts w:ascii="Century Gothic" w:hAnsi="Century Gothic"/>
          <w:sz w:val="24"/>
          <w:szCs w:val="24"/>
        </w:rPr>
        <w:t>уч</w:t>
      </w:r>
      <w:proofErr w:type="spellEnd"/>
      <w:r w:rsidR="00720863" w:rsidRPr="00453184">
        <w:rPr>
          <w:rFonts w:ascii="Century Gothic" w:hAnsi="Century Gothic"/>
          <w:sz w:val="24"/>
          <w:szCs w:val="24"/>
        </w:rPr>
        <w:t>. 90а, общей площадью 540 кв.м., застройщик – частное лицо.</w:t>
      </w:r>
    </w:p>
    <w:p w:rsidR="00720863" w:rsidRPr="00CA13A1" w:rsidRDefault="00720863" w:rsidP="000228C6">
      <w:pPr>
        <w:numPr>
          <w:ilvl w:val="0"/>
          <w:numId w:val="10"/>
        </w:numPr>
        <w:tabs>
          <w:tab w:val="left" w:pos="1418"/>
        </w:tabs>
        <w:spacing w:after="100" w:line="240" w:lineRule="auto"/>
        <w:ind w:left="0" w:firstLine="709"/>
        <w:jc w:val="both"/>
        <w:rPr>
          <w:rFonts w:ascii="Century Gothic" w:hAnsi="Century Gothic"/>
          <w:b/>
          <w:sz w:val="24"/>
          <w:szCs w:val="24"/>
        </w:rPr>
      </w:pPr>
      <w:r w:rsidRPr="00453184">
        <w:rPr>
          <w:rFonts w:ascii="Century Gothic" w:hAnsi="Century Gothic"/>
          <w:b/>
          <w:sz w:val="24"/>
          <w:szCs w:val="24"/>
        </w:rPr>
        <w:t>Объекты инженерной инфраструктуры:</w:t>
      </w:r>
    </w:p>
    <w:p w:rsidR="00720863" w:rsidRPr="00453184" w:rsidRDefault="00720863" w:rsidP="00CE12C5">
      <w:pPr>
        <w:suppressAutoHyphens/>
        <w:spacing w:after="100" w:line="240" w:lineRule="auto"/>
        <w:ind w:firstLine="709"/>
        <w:jc w:val="both"/>
        <w:rPr>
          <w:rFonts w:ascii="Century Gothic" w:hAnsi="Century Gothic"/>
          <w:b/>
          <w:sz w:val="24"/>
          <w:szCs w:val="24"/>
        </w:rPr>
      </w:pPr>
      <w:proofErr w:type="spellStart"/>
      <w:r w:rsidRPr="008A04FB">
        <w:rPr>
          <w:rFonts w:ascii="Century Gothic" w:hAnsi="Century Gothic"/>
          <w:sz w:val="24"/>
          <w:szCs w:val="24"/>
        </w:rPr>
        <w:t>Берегоукрепление</w:t>
      </w:r>
      <w:proofErr w:type="spellEnd"/>
      <w:r w:rsidRPr="008A04FB">
        <w:rPr>
          <w:rFonts w:ascii="Century Gothic" w:hAnsi="Century Gothic"/>
          <w:sz w:val="24"/>
          <w:szCs w:val="24"/>
        </w:rPr>
        <w:t xml:space="preserve"> правого берега р. Волга Ярославской области, г. Рыбинск, участок от ул. Средняя Казанская</w:t>
      </w:r>
      <w:r w:rsidRPr="00453184">
        <w:rPr>
          <w:rFonts w:ascii="Century Gothic" w:hAnsi="Century Gothic"/>
          <w:sz w:val="24"/>
          <w:szCs w:val="24"/>
        </w:rPr>
        <w:t xml:space="preserve"> до устья р. Черемуха (1 этап – </w:t>
      </w:r>
      <w:proofErr w:type="spellStart"/>
      <w:r w:rsidRPr="00453184">
        <w:rPr>
          <w:rFonts w:ascii="Century Gothic" w:hAnsi="Century Gothic"/>
          <w:sz w:val="24"/>
          <w:szCs w:val="24"/>
        </w:rPr>
        <w:t>берегоукрепление</w:t>
      </w:r>
      <w:proofErr w:type="spellEnd"/>
      <w:r w:rsidRPr="00453184">
        <w:rPr>
          <w:rFonts w:ascii="Century Gothic" w:hAnsi="Century Gothic"/>
          <w:sz w:val="24"/>
          <w:szCs w:val="24"/>
        </w:rPr>
        <w:t xml:space="preserve">), </w:t>
      </w:r>
      <w:r w:rsidRPr="00453184">
        <w:rPr>
          <w:rFonts w:ascii="Century Gothic" w:hAnsi="Century Gothic"/>
          <w:sz w:val="24"/>
          <w:szCs w:val="24"/>
        </w:rPr>
        <w:lastRenderedPageBreak/>
        <w:t xml:space="preserve">протяженностью – 796 п.м. Застройщик </w:t>
      </w:r>
      <w:proofErr w:type="gramStart"/>
      <w:r w:rsidRPr="00453184">
        <w:rPr>
          <w:rFonts w:ascii="Century Gothic" w:hAnsi="Century Gothic"/>
          <w:sz w:val="24"/>
          <w:szCs w:val="24"/>
        </w:rPr>
        <w:t>–У</w:t>
      </w:r>
      <w:proofErr w:type="gramEnd"/>
      <w:r w:rsidRPr="00453184">
        <w:rPr>
          <w:rFonts w:ascii="Century Gothic" w:hAnsi="Century Gothic"/>
          <w:sz w:val="24"/>
          <w:szCs w:val="24"/>
        </w:rPr>
        <w:t>правление строительства Администрации городского округа город Рыбинск.</w:t>
      </w:r>
    </w:p>
    <w:p w:rsidR="00720863" w:rsidRPr="00453184" w:rsidRDefault="00720863" w:rsidP="00CE12C5">
      <w:pPr>
        <w:tabs>
          <w:tab w:val="left" w:pos="567"/>
        </w:tabs>
        <w:suppressAutoHyphens/>
        <w:spacing w:after="100" w:line="240" w:lineRule="auto"/>
        <w:ind w:firstLine="709"/>
        <w:jc w:val="both"/>
        <w:rPr>
          <w:rFonts w:ascii="Century Gothic" w:hAnsi="Century Gothic"/>
          <w:b/>
          <w:sz w:val="24"/>
          <w:szCs w:val="24"/>
        </w:rPr>
      </w:pPr>
      <w:r w:rsidRPr="00453184">
        <w:rPr>
          <w:rFonts w:ascii="Century Gothic" w:hAnsi="Century Gothic"/>
          <w:b/>
          <w:sz w:val="24"/>
          <w:szCs w:val="24"/>
        </w:rPr>
        <w:t xml:space="preserve">За  9 месяцев 2021 г. выдано  21 разрешение на строительство объектов социального, производственного  назначения, объектов МКД  и 111 уведомлений на строительство объектов ИЖС:  </w:t>
      </w:r>
    </w:p>
    <w:p w:rsidR="00720863" w:rsidRPr="00453184" w:rsidRDefault="00720863" w:rsidP="00720863">
      <w:pPr>
        <w:tabs>
          <w:tab w:val="left" w:pos="567"/>
        </w:tabs>
        <w:spacing w:after="0" w:line="240" w:lineRule="auto"/>
        <w:ind w:firstLine="709"/>
        <w:jc w:val="both"/>
        <w:rPr>
          <w:rFonts w:ascii="Century Gothic" w:hAnsi="Century Gothic"/>
          <w:b/>
          <w:sz w:val="24"/>
          <w:szCs w:val="24"/>
        </w:rPr>
      </w:pPr>
      <w:r w:rsidRPr="00453184">
        <w:rPr>
          <w:rFonts w:ascii="Century Gothic" w:hAnsi="Century Gothic"/>
          <w:b/>
          <w:sz w:val="24"/>
          <w:szCs w:val="24"/>
        </w:rPr>
        <w:t xml:space="preserve">-  в том числе социально значимые объекты:                                             </w:t>
      </w:r>
    </w:p>
    <w:p w:rsidR="00720863" w:rsidRPr="00453184" w:rsidRDefault="00720863" w:rsidP="000228C6">
      <w:pPr>
        <w:numPr>
          <w:ilvl w:val="0"/>
          <w:numId w:val="18"/>
        </w:numPr>
        <w:tabs>
          <w:tab w:val="left" w:pos="567"/>
        </w:tabs>
        <w:suppressAutoHyphens/>
        <w:spacing w:after="0" w:line="240" w:lineRule="auto"/>
        <w:ind w:left="0" w:firstLine="709"/>
        <w:jc w:val="both"/>
        <w:rPr>
          <w:rFonts w:ascii="Century Gothic" w:hAnsi="Century Gothic"/>
          <w:sz w:val="24"/>
          <w:szCs w:val="24"/>
        </w:rPr>
      </w:pPr>
      <w:r w:rsidRPr="00453184">
        <w:rPr>
          <w:rFonts w:ascii="Century Gothic" w:hAnsi="Century Gothic"/>
          <w:b/>
          <w:sz w:val="24"/>
          <w:szCs w:val="24"/>
        </w:rPr>
        <w:t xml:space="preserve"> Здание детского сада (на 240 мест), </w:t>
      </w:r>
      <w:r w:rsidRPr="00453184">
        <w:rPr>
          <w:rFonts w:ascii="Century Gothic" w:hAnsi="Century Gothic"/>
          <w:sz w:val="24"/>
          <w:szCs w:val="24"/>
        </w:rPr>
        <w:t>по адресу: г. Рыбинск, ул. Новоселов, д. 26,</w:t>
      </w:r>
      <w:r w:rsidRPr="00453184">
        <w:rPr>
          <w:rFonts w:ascii="Century Gothic" w:hAnsi="Century Gothic"/>
          <w:b/>
          <w:sz w:val="24"/>
          <w:szCs w:val="24"/>
        </w:rPr>
        <w:t xml:space="preserve"> </w:t>
      </w:r>
      <w:r w:rsidRPr="00453184">
        <w:rPr>
          <w:rFonts w:ascii="Century Gothic" w:hAnsi="Century Gothic"/>
          <w:sz w:val="24"/>
          <w:szCs w:val="24"/>
        </w:rPr>
        <w:t>застройщик – Управление строительства Администрации ГО город Рыбинск;</w:t>
      </w:r>
    </w:p>
    <w:p w:rsidR="00720863" w:rsidRPr="00453184" w:rsidRDefault="00720863" w:rsidP="000228C6">
      <w:pPr>
        <w:numPr>
          <w:ilvl w:val="0"/>
          <w:numId w:val="18"/>
        </w:numPr>
        <w:tabs>
          <w:tab w:val="left" w:pos="567"/>
        </w:tabs>
        <w:suppressAutoHyphens/>
        <w:spacing w:after="100" w:line="240" w:lineRule="auto"/>
        <w:ind w:left="0" w:firstLine="709"/>
        <w:jc w:val="both"/>
        <w:rPr>
          <w:rFonts w:ascii="Century Gothic" w:hAnsi="Century Gothic"/>
          <w:sz w:val="24"/>
          <w:szCs w:val="24"/>
        </w:rPr>
      </w:pPr>
      <w:r w:rsidRPr="00453184">
        <w:rPr>
          <w:rFonts w:ascii="Century Gothic" w:hAnsi="Century Gothic"/>
          <w:b/>
          <w:sz w:val="24"/>
          <w:szCs w:val="24"/>
        </w:rPr>
        <w:t>Стадион «Сатурн» (реконструкция) -</w:t>
      </w:r>
      <w:r w:rsidRPr="00453184">
        <w:rPr>
          <w:rFonts w:ascii="Century Gothic" w:hAnsi="Century Gothic"/>
          <w:sz w:val="24"/>
          <w:szCs w:val="24"/>
        </w:rPr>
        <w:t xml:space="preserve"> 1, 2 этапы, по адресу: г. Рыбинск, ул. Академика Губкина, д. 7а,</w:t>
      </w:r>
      <w:r w:rsidRPr="00453184">
        <w:rPr>
          <w:rFonts w:ascii="Century Gothic" w:hAnsi="Century Gothic"/>
          <w:b/>
          <w:sz w:val="24"/>
          <w:szCs w:val="24"/>
        </w:rPr>
        <w:t xml:space="preserve"> </w:t>
      </w:r>
      <w:r w:rsidRPr="00453184">
        <w:rPr>
          <w:rFonts w:ascii="Century Gothic" w:hAnsi="Century Gothic"/>
          <w:sz w:val="24"/>
          <w:szCs w:val="24"/>
        </w:rPr>
        <w:t>застройщик – Управление строительства Администрации ГО город Рыбинск.</w:t>
      </w:r>
    </w:p>
    <w:p w:rsidR="00720863" w:rsidRPr="00EF79EC" w:rsidRDefault="00720863" w:rsidP="00EF79EC">
      <w:pPr>
        <w:tabs>
          <w:tab w:val="left" w:pos="567"/>
        </w:tabs>
        <w:spacing w:after="0" w:line="240" w:lineRule="auto"/>
        <w:ind w:firstLine="709"/>
        <w:jc w:val="both"/>
        <w:rPr>
          <w:rFonts w:ascii="Century Gothic" w:hAnsi="Century Gothic"/>
          <w:b/>
          <w:sz w:val="24"/>
          <w:szCs w:val="24"/>
        </w:rPr>
      </w:pPr>
      <w:r w:rsidRPr="00EF79EC">
        <w:rPr>
          <w:rFonts w:ascii="Century Gothic" w:hAnsi="Century Gothic"/>
          <w:b/>
          <w:sz w:val="24"/>
          <w:szCs w:val="24"/>
        </w:rPr>
        <w:t>- в том числе объекты жилищного строительства:</w:t>
      </w:r>
    </w:p>
    <w:p w:rsidR="00720863" w:rsidRPr="00453184" w:rsidRDefault="00720863" w:rsidP="00720863">
      <w:pPr>
        <w:tabs>
          <w:tab w:val="left" w:pos="1418"/>
        </w:tabs>
        <w:spacing w:after="0" w:line="240" w:lineRule="auto"/>
        <w:ind w:firstLine="709"/>
        <w:jc w:val="both"/>
        <w:rPr>
          <w:rFonts w:ascii="Century Gothic" w:hAnsi="Century Gothic"/>
          <w:b/>
          <w:sz w:val="24"/>
          <w:szCs w:val="24"/>
        </w:rPr>
      </w:pPr>
      <w:r w:rsidRPr="00453184">
        <w:rPr>
          <w:rFonts w:ascii="Century Gothic" w:hAnsi="Century Gothic"/>
          <w:b/>
          <w:sz w:val="24"/>
          <w:szCs w:val="24"/>
        </w:rPr>
        <w:t>Выдано 5 разрешений на строительство многоквартирных жилых домов общей  площадью 18,281 тыс. кв. м.:</w:t>
      </w:r>
      <w:r w:rsidRPr="00453184">
        <w:rPr>
          <w:rFonts w:ascii="Century Gothic" w:hAnsi="Century Gothic"/>
          <w:sz w:val="24"/>
          <w:szCs w:val="24"/>
        </w:rPr>
        <w:t xml:space="preserve">                                   </w:t>
      </w:r>
    </w:p>
    <w:p w:rsidR="00720863" w:rsidRPr="00453184" w:rsidRDefault="00720863" w:rsidP="000228C6">
      <w:pPr>
        <w:numPr>
          <w:ilvl w:val="0"/>
          <w:numId w:val="16"/>
        </w:numPr>
        <w:tabs>
          <w:tab w:val="left" w:pos="709"/>
        </w:tabs>
        <w:suppressAutoHyphens/>
        <w:spacing w:after="0" w:line="240" w:lineRule="auto"/>
        <w:ind w:left="0" w:firstLine="709"/>
        <w:jc w:val="both"/>
        <w:rPr>
          <w:rFonts w:ascii="Century Gothic" w:hAnsi="Century Gothic"/>
          <w:sz w:val="24"/>
          <w:szCs w:val="24"/>
        </w:rPr>
      </w:pPr>
      <w:r w:rsidRPr="00453184">
        <w:rPr>
          <w:rFonts w:ascii="Century Gothic" w:hAnsi="Century Gothic"/>
          <w:sz w:val="24"/>
          <w:szCs w:val="24"/>
        </w:rPr>
        <w:t>60-кв. 5-этажный многоквартирный жилой дом общей площадью 3390 кв.м. по адресу: г. Рыбинск, ул. Баженова, д.1а ,   2 этап строительства, строение № 2, застройщик ООО «Строитель» (г. Углич);</w:t>
      </w:r>
    </w:p>
    <w:p w:rsidR="00720863" w:rsidRPr="00453184" w:rsidRDefault="00720863" w:rsidP="000228C6">
      <w:pPr>
        <w:numPr>
          <w:ilvl w:val="0"/>
          <w:numId w:val="16"/>
        </w:numPr>
        <w:tabs>
          <w:tab w:val="left" w:pos="284"/>
          <w:tab w:val="left" w:pos="709"/>
        </w:tabs>
        <w:suppressAutoHyphens/>
        <w:spacing w:after="0" w:line="240" w:lineRule="auto"/>
        <w:ind w:left="0" w:firstLine="709"/>
        <w:jc w:val="both"/>
        <w:rPr>
          <w:rFonts w:ascii="Century Gothic" w:hAnsi="Century Gothic"/>
          <w:sz w:val="24"/>
          <w:szCs w:val="24"/>
        </w:rPr>
      </w:pPr>
      <w:r w:rsidRPr="00453184">
        <w:rPr>
          <w:rFonts w:ascii="Century Gothic" w:hAnsi="Century Gothic"/>
          <w:sz w:val="24"/>
          <w:szCs w:val="24"/>
        </w:rPr>
        <w:t xml:space="preserve">60-кв. 7-этажный многоквартирный жилой дом общей площадью 4030 кв.м. по адресу: г. Рыбинск, ул. </w:t>
      </w:r>
      <w:proofErr w:type="gramStart"/>
      <w:r w:rsidRPr="00453184">
        <w:rPr>
          <w:rFonts w:ascii="Century Gothic" w:hAnsi="Century Gothic"/>
          <w:sz w:val="24"/>
          <w:szCs w:val="24"/>
        </w:rPr>
        <w:t>Гражданская</w:t>
      </w:r>
      <w:proofErr w:type="gramEnd"/>
      <w:r w:rsidRPr="00453184">
        <w:rPr>
          <w:rFonts w:ascii="Century Gothic" w:hAnsi="Century Gothic"/>
          <w:sz w:val="24"/>
          <w:szCs w:val="24"/>
        </w:rPr>
        <w:t>, д.68, застройщик – ООО «Арсенал – СП» (г. Рыбинск);</w:t>
      </w:r>
    </w:p>
    <w:p w:rsidR="00720863" w:rsidRPr="00453184" w:rsidRDefault="00720863" w:rsidP="000228C6">
      <w:pPr>
        <w:numPr>
          <w:ilvl w:val="0"/>
          <w:numId w:val="16"/>
        </w:numPr>
        <w:tabs>
          <w:tab w:val="left" w:pos="709"/>
        </w:tabs>
        <w:suppressAutoHyphens/>
        <w:spacing w:after="0" w:line="240" w:lineRule="auto"/>
        <w:ind w:left="0" w:firstLine="709"/>
        <w:jc w:val="both"/>
        <w:rPr>
          <w:rFonts w:ascii="Century Gothic" w:hAnsi="Century Gothic"/>
          <w:sz w:val="24"/>
          <w:szCs w:val="24"/>
        </w:rPr>
      </w:pPr>
      <w:r w:rsidRPr="00453184">
        <w:rPr>
          <w:rFonts w:ascii="Century Gothic" w:hAnsi="Century Gothic"/>
          <w:sz w:val="24"/>
          <w:szCs w:val="24"/>
        </w:rPr>
        <w:t xml:space="preserve"> 64-кв. 8-этажный многоквартирный жилой дом общей площадью 5674 кв.м. по адресу: г. Рыбинск, пр. Ленина,                   д. 148в, застройщик – ООО «Олимп» (г. Углич);</w:t>
      </w:r>
    </w:p>
    <w:p w:rsidR="00720863" w:rsidRPr="00453184" w:rsidRDefault="00720863" w:rsidP="000228C6">
      <w:pPr>
        <w:numPr>
          <w:ilvl w:val="0"/>
          <w:numId w:val="16"/>
        </w:numPr>
        <w:tabs>
          <w:tab w:val="left" w:pos="709"/>
        </w:tabs>
        <w:suppressAutoHyphens/>
        <w:spacing w:after="0" w:line="240" w:lineRule="auto"/>
        <w:ind w:left="0" w:firstLine="709"/>
        <w:jc w:val="both"/>
        <w:rPr>
          <w:rFonts w:ascii="Century Gothic" w:hAnsi="Century Gothic"/>
          <w:sz w:val="24"/>
          <w:szCs w:val="24"/>
        </w:rPr>
      </w:pPr>
      <w:r w:rsidRPr="00453184">
        <w:rPr>
          <w:rFonts w:ascii="Century Gothic" w:hAnsi="Century Gothic"/>
          <w:sz w:val="24"/>
          <w:szCs w:val="24"/>
        </w:rPr>
        <w:t>30-кв.  5-этажный многоквартирный жилой дом общей площадью 2626 кв.м. по адресу: г. Рыбинск, ул. 9 Мая, д. 25а, застройщик – ООО «Лидер» (г. Углич);</w:t>
      </w:r>
    </w:p>
    <w:p w:rsidR="00EF79EC" w:rsidRDefault="00720863" w:rsidP="000228C6">
      <w:pPr>
        <w:numPr>
          <w:ilvl w:val="0"/>
          <w:numId w:val="16"/>
        </w:numPr>
        <w:tabs>
          <w:tab w:val="left" w:pos="709"/>
        </w:tabs>
        <w:suppressAutoHyphens/>
        <w:spacing w:after="0" w:line="240" w:lineRule="auto"/>
        <w:ind w:left="0" w:firstLine="709"/>
        <w:jc w:val="both"/>
        <w:rPr>
          <w:rFonts w:ascii="Century Gothic" w:hAnsi="Century Gothic"/>
          <w:sz w:val="24"/>
          <w:szCs w:val="24"/>
        </w:rPr>
      </w:pPr>
      <w:r w:rsidRPr="00453184">
        <w:rPr>
          <w:rFonts w:ascii="Century Gothic" w:hAnsi="Century Gothic"/>
          <w:sz w:val="24"/>
          <w:szCs w:val="24"/>
        </w:rPr>
        <w:t>35-кв. 6-этажный многоквартирный жилой дом общей площадью 2561 кв.м</w:t>
      </w:r>
      <w:r w:rsidR="00EF79EC">
        <w:rPr>
          <w:rFonts w:ascii="Century Gothic" w:hAnsi="Century Gothic"/>
          <w:sz w:val="24"/>
          <w:szCs w:val="24"/>
        </w:rPr>
        <w:t xml:space="preserve">. по адресу: г. Рыбинск, </w:t>
      </w:r>
      <w:r w:rsidRPr="00453184">
        <w:rPr>
          <w:rFonts w:ascii="Century Gothic" w:hAnsi="Century Gothic"/>
          <w:sz w:val="24"/>
          <w:szCs w:val="24"/>
        </w:rPr>
        <w:t xml:space="preserve">ул. </w:t>
      </w:r>
      <w:proofErr w:type="gramStart"/>
      <w:r w:rsidRPr="00453184">
        <w:rPr>
          <w:rFonts w:ascii="Century Gothic" w:hAnsi="Century Gothic"/>
          <w:sz w:val="24"/>
          <w:szCs w:val="24"/>
        </w:rPr>
        <w:t>Сельскохозяйственная</w:t>
      </w:r>
      <w:proofErr w:type="gramEnd"/>
      <w:r w:rsidRPr="00453184">
        <w:rPr>
          <w:rFonts w:ascii="Century Gothic" w:hAnsi="Century Gothic"/>
          <w:sz w:val="24"/>
          <w:szCs w:val="24"/>
        </w:rPr>
        <w:t xml:space="preserve">, </w:t>
      </w:r>
      <w:proofErr w:type="spellStart"/>
      <w:r w:rsidRPr="00453184">
        <w:rPr>
          <w:rFonts w:ascii="Century Gothic" w:hAnsi="Century Gothic"/>
          <w:sz w:val="24"/>
          <w:szCs w:val="24"/>
        </w:rPr>
        <w:t>уч</w:t>
      </w:r>
      <w:proofErr w:type="spellEnd"/>
      <w:r w:rsidRPr="00453184">
        <w:rPr>
          <w:rFonts w:ascii="Century Gothic" w:hAnsi="Century Gothic"/>
          <w:sz w:val="24"/>
          <w:szCs w:val="24"/>
        </w:rPr>
        <w:t>. 31, застройщик – ИП «Загребнев»</w:t>
      </w:r>
    </w:p>
    <w:p w:rsidR="00720863" w:rsidRPr="00EF79EC" w:rsidRDefault="00720863" w:rsidP="00CE12C5">
      <w:pPr>
        <w:tabs>
          <w:tab w:val="left" w:pos="709"/>
        </w:tabs>
        <w:suppressAutoHyphens/>
        <w:spacing w:after="100" w:line="240" w:lineRule="auto"/>
        <w:ind w:firstLine="709"/>
        <w:jc w:val="both"/>
        <w:rPr>
          <w:rFonts w:ascii="Century Gothic" w:hAnsi="Century Gothic"/>
          <w:sz w:val="24"/>
          <w:szCs w:val="24"/>
        </w:rPr>
      </w:pPr>
      <w:r w:rsidRPr="00EF79EC">
        <w:rPr>
          <w:rFonts w:ascii="Century Gothic" w:hAnsi="Century Gothic"/>
          <w:sz w:val="24"/>
          <w:szCs w:val="24"/>
        </w:rPr>
        <w:t>Выдано 111 уведомлений о соответствии планируемых к строительству градостроительным параметрам объектов индивидуального жилищного строительства  общей площадью 18,977 тыс. кв. м.</w:t>
      </w:r>
    </w:p>
    <w:p w:rsidR="00720863" w:rsidRPr="00453184" w:rsidRDefault="00720863" w:rsidP="00CE12C5">
      <w:pPr>
        <w:spacing w:after="100" w:line="240" w:lineRule="auto"/>
        <w:ind w:firstLine="709"/>
        <w:jc w:val="both"/>
        <w:rPr>
          <w:rFonts w:ascii="Century Gothic" w:hAnsi="Century Gothic"/>
          <w:b/>
          <w:sz w:val="24"/>
          <w:szCs w:val="24"/>
        </w:rPr>
      </w:pPr>
      <w:r w:rsidRPr="00453184">
        <w:rPr>
          <w:rFonts w:ascii="Century Gothic" w:hAnsi="Century Gothic"/>
          <w:b/>
          <w:sz w:val="24"/>
          <w:szCs w:val="24"/>
        </w:rPr>
        <w:t>До конца года планируется ввести в эксплуатацию:</w:t>
      </w:r>
    </w:p>
    <w:p w:rsidR="00720863" w:rsidRPr="00CE12C5" w:rsidRDefault="00720863" w:rsidP="000228C6">
      <w:pPr>
        <w:numPr>
          <w:ilvl w:val="0"/>
          <w:numId w:val="17"/>
        </w:numPr>
        <w:tabs>
          <w:tab w:val="left" w:pos="1418"/>
        </w:tabs>
        <w:spacing w:after="0" w:line="240" w:lineRule="auto"/>
        <w:ind w:left="0" w:firstLine="709"/>
        <w:jc w:val="both"/>
        <w:rPr>
          <w:rFonts w:ascii="Century Gothic" w:hAnsi="Century Gothic"/>
          <w:b/>
          <w:sz w:val="24"/>
          <w:szCs w:val="24"/>
        </w:rPr>
      </w:pPr>
      <w:r w:rsidRPr="00CE12C5">
        <w:rPr>
          <w:rFonts w:ascii="Century Gothic" w:hAnsi="Century Gothic"/>
          <w:b/>
          <w:sz w:val="24"/>
          <w:szCs w:val="24"/>
        </w:rPr>
        <w:t xml:space="preserve">Особо важные объекты социального назначения: </w:t>
      </w:r>
    </w:p>
    <w:p w:rsidR="00720863" w:rsidRPr="00317184" w:rsidRDefault="00720863" w:rsidP="00CE12C5">
      <w:pPr>
        <w:tabs>
          <w:tab w:val="left" w:pos="567"/>
        </w:tabs>
        <w:suppressAutoHyphens/>
        <w:spacing w:after="0" w:line="240" w:lineRule="auto"/>
        <w:ind w:firstLine="709"/>
        <w:jc w:val="both"/>
        <w:rPr>
          <w:rFonts w:ascii="Century Gothic" w:hAnsi="Century Gothic"/>
          <w:sz w:val="24"/>
          <w:szCs w:val="24"/>
        </w:rPr>
      </w:pPr>
      <w:r w:rsidRPr="00317184">
        <w:rPr>
          <w:rFonts w:ascii="Century Gothic" w:hAnsi="Century Gothic"/>
          <w:sz w:val="24"/>
          <w:szCs w:val="24"/>
        </w:rPr>
        <w:t>-  Детский сад на 240 мест по адресу: г. Рыбинск, ул</w:t>
      </w:r>
      <w:proofErr w:type="gramStart"/>
      <w:r w:rsidRPr="00317184">
        <w:rPr>
          <w:rFonts w:ascii="Century Gothic" w:hAnsi="Century Gothic"/>
          <w:sz w:val="24"/>
          <w:szCs w:val="24"/>
        </w:rPr>
        <w:t>.Н</w:t>
      </w:r>
      <w:proofErr w:type="gramEnd"/>
      <w:r w:rsidRPr="00317184">
        <w:rPr>
          <w:rFonts w:ascii="Century Gothic" w:hAnsi="Century Gothic"/>
          <w:sz w:val="24"/>
          <w:szCs w:val="24"/>
        </w:rPr>
        <w:t>овоселов, д. 26, застройщик – Управление строительства Администрации ГО город Рыбинск;</w:t>
      </w:r>
    </w:p>
    <w:p w:rsidR="00720863" w:rsidRPr="00453184" w:rsidRDefault="00720863" w:rsidP="00CE12C5">
      <w:pPr>
        <w:tabs>
          <w:tab w:val="left" w:pos="567"/>
        </w:tabs>
        <w:suppressAutoHyphens/>
        <w:spacing w:after="100" w:line="240" w:lineRule="auto"/>
        <w:ind w:firstLine="709"/>
        <w:jc w:val="both"/>
        <w:rPr>
          <w:rFonts w:ascii="Century Gothic" w:hAnsi="Century Gothic"/>
          <w:sz w:val="24"/>
          <w:szCs w:val="24"/>
        </w:rPr>
      </w:pPr>
      <w:r w:rsidRPr="00317184">
        <w:rPr>
          <w:rFonts w:ascii="Century Gothic" w:hAnsi="Century Gothic"/>
          <w:sz w:val="24"/>
          <w:szCs w:val="24"/>
        </w:rPr>
        <w:t>-  Реконструкция стадиона «Сатурн» (1,2 этапы строительства) по адресу: г. Рыбинск, ул. Академика Губкина</w:t>
      </w:r>
      <w:r w:rsidRPr="00453184">
        <w:rPr>
          <w:rFonts w:ascii="Century Gothic" w:hAnsi="Century Gothic"/>
          <w:sz w:val="24"/>
          <w:szCs w:val="24"/>
        </w:rPr>
        <w:t>, д. 10,</w:t>
      </w:r>
      <w:r w:rsidRPr="00453184">
        <w:rPr>
          <w:rFonts w:ascii="Century Gothic" w:hAnsi="Century Gothic"/>
          <w:b/>
          <w:sz w:val="24"/>
          <w:szCs w:val="24"/>
        </w:rPr>
        <w:t xml:space="preserve"> </w:t>
      </w:r>
      <w:r w:rsidRPr="00453184">
        <w:rPr>
          <w:rFonts w:ascii="Century Gothic" w:hAnsi="Century Gothic"/>
          <w:sz w:val="24"/>
          <w:szCs w:val="24"/>
        </w:rPr>
        <w:t>застройщик – Управление строительства Администрации ГО город Рыбинск.</w:t>
      </w:r>
    </w:p>
    <w:p w:rsidR="00720863" w:rsidRPr="00453184" w:rsidRDefault="00720863" w:rsidP="000228C6">
      <w:pPr>
        <w:numPr>
          <w:ilvl w:val="0"/>
          <w:numId w:val="17"/>
        </w:numPr>
        <w:adjustRightInd w:val="0"/>
        <w:spacing w:after="0" w:line="240" w:lineRule="auto"/>
        <w:ind w:left="0" w:firstLine="709"/>
        <w:jc w:val="both"/>
        <w:rPr>
          <w:rFonts w:ascii="Century Gothic" w:hAnsi="Century Gothic"/>
          <w:spacing w:val="-6"/>
          <w:sz w:val="24"/>
          <w:szCs w:val="24"/>
        </w:rPr>
      </w:pPr>
      <w:r w:rsidRPr="00453184">
        <w:rPr>
          <w:rFonts w:ascii="Century Gothic" w:hAnsi="Century Gothic"/>
          <w:b/>
          <w:spacing w:val="-6"/>
          <w:sz w:val="24"/>
          <w:szCs w:val="24"/>
        </w:rPr>
        <w:t>Объекты транспортной инфраструктуры</w:t>
      </w:r>
      <w:r w:rsidRPr="00453184">
        <w:rPr>
          <w:rFonts w:ascii="Century Gothic" w:hAnsi="Century Gothic"/>
          <w:spacing w:val="-6"/>
          <w:sz w:val="24"/>
          <w:szCs w:val="24"/>
        </w:rPr>
        <w:t>:</w:t>
      </w:r>
    </w:p>
    <w:p w:rsidR="00720863" w:rsidRPr="00453184" w:rsidRDefault="00720863" w:rsidP="00CE12C5">
      <w:pPr>
        <w:adjustRightInd w:val="0"/>
        <w:spacing w:after="0" w:line="240" w:lineRule="auto"/>
        <w:ind w:firstLine="709"/>
        <w:jc w:val="both"/>
        <w:rPr>
          <w:rFonts w:ascii="Century Gothic" w:hAnsi="Century Gothic"/>
          <w:spacing w:val="-6"/>
          <w:sz w:val="24"/>
          <w:szCs w:val="24"/>
        </w:rPr>
      </w:pPr>
      <w:r w:rsidRPr="00453184">
        <w:rPr>
          <w:rFonts w:ascii="Century Gothic" w:hAnsi="Century Gothic"/>
          <w:spacing w:val="-6"/>
          <w:sz w:val="24"/>
          <w:szCs w:val="24"/>
        </w:rPr>
        <w:t xml:space="preserve">-   Автомобильная дорога  по </w:t>
      </w:r>
      <w:proofErr w:type="spellStart"/>
      <w:r w:rsidRPr="00453184">
        <w:rPr>
          <w:rFonts w:ascii="Century Gothic" w:hAnsi="Century Gothic"/>
          <w:spacing w:val="-6"/>
          <w:sz w:val="24"/>
          <w:szCs w:val="24"/>
        </w:rPr>
        <w:t>Волочаевской</w:t>
      </w:r>
      <w:proofErr w:type="spellEnd"/>
      <w:r w:rsidRPr="00453184">
        <w:rPr>
          <w:rFonts w:ascii="Century Gothic" w:hAnsi="Century Gothic"/>
          <w:spacing w:val="-6"/>
          <w:sz w:val="24"/>
          <w:szCs w:val="24"/>
        </w:rPr>
        <w:t xml:space="preserve"> ул. от ул. Николая Невского до Окружной дороги (2 этап), застройщик - Управление строительства Администрации ГО город Рыбинск.</w:t>
      </w:r>
    </w:p>
    <w:p w:rsidR="00720863" w:rsidRPr="00453184" w:rsidRDefault="00720863" w:rsidP="00CE12C5">
      <w:pPr>
        <w:pStyle w:val="aff"/>
        <w:ind w:firstLine="709"/>
        <w:jc w:val="both"/>
        <w:rPr>
          <w:rFonts w:ascii="Century Gothic" w:eastAsia="Calibri" w:hAnsi="Century Gothic"/>
          <w:b/>
          <w:sz w:val="24"/>
          <w:szCs w:val="24"/>
          <w:lang w:eastAsia="en-US"/>
        </w:rPr>
      </w:pPr>
      <w:r w:rsidRPr="00453184">
        <w:rPr>
          <w:rFonts w:ascii="Century Gothic" w:eastAsia="Calibri" w:hAnsi="Century Gothic"/>
          <w:b/>
          <w:sz w:val="24"/>
          <w:szCs w:val="24"/>
          <w:lang w:eastAsia="en-US"/>
        </w:rPr>
        <w:t xml:space="preserve">Выполнены работы: </w:t>
      </w:r>
    </w:p>
    <w:p w:rsidR="00720863" w:rsidRPr="004820D4" w:rsidRDefault="00720863" w:rsidP="000228C6">
      <w:pPr>
        <w:numPr>
          <w:ilvl w:val="0"/>
          <w:numId w:val="11"/>
        </w:numPr>
        <w:spacing w:after="0" w:line="240" w:lineRule="auto"/>
        <w:ind w:left="0" w:firstLine="709"/>
        <w:jc w:val="both"/>
        <w:rPr>
          <w:rFonts w:ascii="Century Gothic" w:hAnsi="Century Gothic"/>
          <w:sz w:val="24"/>
          <w:szCs w:val="24"/>
        </w:rPr>
      </w:pPr>
      <w:r w:rsidRPr="004820D4">
        <w:rPr>
          <w:rFonts w:ascii="Century Gothic" w:hAnsi="Century Gothic"/>
          <w:sz w:val="24"/>
          <w:szCs w:val="24"/>
        </w:rPr>
        <w:t xml:space="preserve">Благоустройство территории </w:t>
      </w:r>
      <w:proofErr w:type="spellStart"/>
      <w:r w:rsidRPr="004820D4">
        <w:rPr>
          <w:rFonts w:ascii="Century Gothic" w:hAnsi="Century Gothic"/>
          <w:sz w:val="24"/>
          <w:szCs w:val="24"/>
        </w:rPr>
        <w:t>Карякинского</w:t>
      </w:r>
      <w:proofErr w:type="spellEnd"/>
      <w:r w:rsidRPr="004820D4">
        <w:rPr>
          <w:rFonts w:ascii="Century Gothic" w:hAnsi="Century Gothic"/>
          <w:sz w:val="24"/>
          <w:szCs w:val="24"/>
        </w:rPr>
        <w:t xml:space="preserve"> сада (малые архитектурные формы: фонтан в западной части парка)</w:t>
      </w:r>
      <w:r w:rsidRPr="004820D4">
        <w:rPr>
          <w:rFonts w:ascii="Century Gothic" w:hAnsi="Century Gothic"/>
          <w:b/>
          <w:sz w:val="24"/>
          <w:szCs w:val="24"/>
        </w:rPr>
        <w:t xml:space="preserve"> </w:t>
      </w:r>
      <w:r w:rsidRPr="004820D4">
        <w:rPr>
          <w:rFonts w:ascii="Century Gothic" w:hAnsi="Century Gothic"/>
          <w:sz w:val="24"/>
          <w:szCs w:val="24"/>
        </w:rPr>
        <w:t xml:space="preserve">в рамках национального проекта «Жилье и </w:t>
      </w:r>
      <w:r w:rsidRPr="004820D4">
        <w:rPr>
          <w:rFonts w:ascii="Century Gothic" w:hAnsi="Century Gothic"/>
          <w:sz w:val="24"/>
          <w:szCs w:val="24"/>
        </w:rPr>
        <w:lastRenderedPageBreak/>
        <w:t>городская среда» и губернаторского проекта «Решаем вместе!» на сумму 4,9 млн. руб.</w:t>
      </w:r>
    </w:p>
    <w:p w:rsidR="00720863" w:rsidRPr="004820D4" w:rsidRDefault="00720863" w:rsidP="000228C6">
      <w:pPr>
        <w:pStyle w:val="ab"/>
        <w:numPr>
          <w:ilvl w:val="0"/>
          <w:numId w:val="11"/>
        </w:numPr>
        <w:overflowPunct w:val="0"/>
        <w:autoSpaceDE w:val="0"/>
        <w:autoSpaceDN w:val="0"/>
        <w:adjustRightInd w:val="0"/>
        <w:spacing w:after="0" w:line="240" w:lineRule="auto"/>
        <w:ind w:left="0" w:firstLine="709"/>
        <w:contextualSpacing w:val="0"/>
        <w:jc w:val="both"/>
        <w:textAlignment w:val="baseline"/>
        <w:rPr>
          <w:rFonts w:ascii="Century Gothic" w:hAnsi="Century Gothic"/>
          <w:color w:val="000000"/>
          <w:sz w:val="24"/>
          <w:szCs w:val="24"/>
        </w:rPr>
      </w:pPr>
      <w:r w:rsidRPr="004820D4">
        <w:rPr>
          <w:rFonts w:ascii="Century Gothic" w:hAnsi="Century Gothic"/>
          <w:color w:val="000000"/>
          <w:sz w:val="24"/>
          <w:szCs w:val="24"/>
        </w:rPr>
        <w:t xml:space="preserve">Благоустройство площади им. П.Ф. </w:t>
      </w:r>
      <w:proofErr w:type="spellStart"/>
      <w:r w:rsidRPr="004820D4">
        <w:rPr>
          <w:rFonts w:ascii="Century Gothic" w:hAnsi="Century Gothic"/>
          <w:color w:val="000000"/>
          <w:sz w:val="24"/>
          <w:szCs w:val="24"/>
        </w:rPr>
        <w:t>Дерунова</w:t>
      </w:r>
      <w:proofErr w:type="spellEnd"/>
      <w:r w:rsidRPr="004820D4">
        <w:rPr>
          <w:rFonts w:ascii="Century Gothic" w:hAnsi="Century Gothic"/>
          <w:color w:val="000000"/>
          <w:sz w:val="24"/>
          <w:szCs w:val="24"/>
        </w:rPr>
        <w:t xml:space="preserve"> в рамках направления «Приоритетные проекты» </w:t>
      </w:r>
      <w:r w:rsidRPr="004820D4">
        <w:rPr>
          <w:rFonts w:ascii="Century Gothic" w:hAnsi="Century Gothic"/>
          <w:sz w:val="24"/>
          <w:szCs w:val="24"/>
        </w:rPr>
        <w:t xml:space="preserve">губернаторского </w:t>
      </w:r>
      <w:r w:rsidRPr="004820D4">
        <w:rPr>
          <w:rFonts w:ascii="Century Gothic" w:hAnsi="Century Gothic"/>
          <w:color w:val="000000"/>
          <w:sz w:val="24"/>
          <w:szCs w:val="24"/>
        </w:rPr>
        <w:t xml:space="preserve">проекта </w:t>
      </w:r>
      <w:r w:rsidRPr="004820D4">
        <w:rPr>
          <w:rFonts w:ascii="Century Gothic" w:hAnsi="Century Gothic"/>
          <w:sz w:val="24"/>
          <w:szCs w:val="24"/>
        </w:rPr>
        <w:t xml:space="preserve">«Решаем вместе!» </w:t>
      </w:r>
      <w:r w:rsidRPr="004820D4">
        <w:rPr>
          <w:rFonts w:ascii="Century Gothic" w:hAnsi="Century Gothic"/>
          <w:color w:val="000000"/>
          <w:sz w:val="24"/>
          <w:szCs w:val="24"/>
        </w:rPr>
        <w:t>на сумму 46,4 млн. руб.</w:t>
      </w:r>
    </w:p>
    <w:p w:rsidR="00720863" w:rsidRPr="004820D4" w:rsidRDefault="00720863" w:rsidP="00CE12C5">
      <w:pPr>
        <w:pStyle w:val="aff"/>
        <w:ind w:firstLine="709"/>
        <w:jc w:val="both"/>
        <w:rPr>
          <w:rFonts w:ascii="Century Gothic" w:hAnsi="Century Gothic"/>
          <w:color w:val="000000"/>
          <w:sz w:val="24"/>
          <w:szCs w:val="24"/>
        </w:rPr>
      </w:pPr>
      <w:r w:rsidRPr="004820D4">
        <w:rPr>
          <w:rFonts w:ascii="Century Gothic" w:hAnsi="Century Gothic"/>
          <w:color w:val="000000"/>
          <w:sz w:val="24"/>
          <w:szCs w:val="24"/>
        </w:rPr>
        <w:t>3. Благоустройство смотровой площадки по Бульварной улице в створе Преображенского переулка на сумму 8,7 млн. руб.</w:t>
      </w:r>
    </w:p>
    <w:p w:rsidR="00720863" w:rsidRPr="004820D4" w:rsidRDefault="00720863" w:rsidP="00CE12C5">
      <w:pPr>
        <w:pStyle w:val="aff"/>
        <w:ind w:firstLine="709"/>
        <w:jc w:val="both"/>
        <w:rPr>
          <w:rFonts w:ascii="Century Gothic" w:hAnsi="Century Gothic"/>
          <w:color w:val="101010"/>
          <w:sz w:val="24"/>
          <w:szCs w:val="24"/>
          <w:highlight w:val="yellow"/>
        </w:rPr>
      </w:pPr>
      <w:r w:rsidRPr="004820D4">
        <w:rPr>
          <w:rFonts w:ascii="Century Gothic" w:hAnsi="Century Gothic"/>
          <w:color w:val="101010"/>
          <w:sz w:val="24"/>
          <w:szCs w:val="24"/>
        </w:rPr>
        <w:t>4. Устройство щебеночных подъездов по улице Тарасова (60,0 м), по ул. Тимирязева (150,0 м), по ул. Чехова на участке между ул. Калининская и ул</w:t>
      </w:r>
      <w:proofErr w:type="gramStart"/>
      <w:r w:rsidRPr="004820D4">
        <w:rPr>
          <w:rFonts w:ascii="Century Gothic" w:hAnsi="Century Gothic"/>
          <w:color w:val="101010"/>
          <w:sz w:val="24"/>
          <w:szCs w:val="24"/>
        </w:rPr>
        <w:t>.Л</w:t>
      </w:r>
      <w:proofErr w:type="gramEnd"/>
      <w:r w:rsidRPr="004820D4">
        <w:rPr>
          <w:rFonts w:ascii="Century Gothic" w:hAnsi="Century Gothic"/>
          <w:color w:val="101010"/>
          <w:sz w:val="24"/>
          <w:szCs w:val="24"/>
        </w:rPr>
        <w:t>ьвовская  (48,0 м). Стоимость работ – 2,0 млн. рублей.</w:t>
      </w:r>
    </w:p>
    <w:p w:rsidR="00720863" w:rsidRPr="004820D4" w:rsidRDefault="00720863" w:rsidP="000228C6">
      <w:pPr>
        <w:pStyle w:val="ab"/>
        <w:numPr>
          <w:ilvl w:val="0"/>
          <w:numId w:val="15"/>
        </w:numPr>
        <w:overflowPunct w:val="0"/>
        <w:autoSpaceDE w:val="0"/>
        <w:autoSpaceDN w:val="0"/>
        <w:adjustRightInd w:val="0"/>
        <w:spacing w:after="0" w:line="240" w:lineRule="auto"/>
        <w:ind w:left="0" w:firstLine="709"/>
        <w:contextualSpacing w:val="0"/>
        <w:jc w:val="both"/>
        <w:textAlignment w:val="baseline"/>
        <w:rPr>
          <w:rFonts w:ascii="Century Gothic" w:hAnsi="Century Gothic"/>
          <w:sz w:val="24"/>
          <w:szCs w:val="24"/>
          <w:u w:val="single"/>
        </w:rPr>
      </w:pPr>
      <w:r w:rsidRPr="004820D4">
        <w:rPr>
          <w:rFonts w:ascii="Century Gothic" w:hAnsi="Century Gothic"/>
          <w:sz w:val="24"/>
          <w:szCs w:val="24"/>
        </w:rPr>
        <w:t>Завершено строительство 1 этапа общегородского кладбища, расположенного на территории Рыбинского муниципального района в районе д. Глушицы на сумму 19,8 млн. руб.</w:t>
      </w:r>
    </w:p>
    <w:p w:rsidR="00720863" w:rsidRPr="004820D4" w:rsidRDefault="00720863" w:rsidP="00CE12C5">
      <w:pPr>
        <w:pStyle w:val="aff"/>
        <w:ind w:firstLine="709"/>
        <w:jc w:val="both"/>
        <w:rPr>
          <w:rFonts w:ascii="Century Gothic" w:hAnsi="Century Gothic"/>
          <w:sz w:val="24"/>
          <w:szCs w:val="24"/>
        </w:rPr>
      </w:pPr>
      <w:r w:rsidRPr="004820D4">
        <w:rPr>
          <w:rFonts w:ascii="Century Gothic" w:hAnsi="Century Gothic"/>
          <w:sz w:val="24"/>
          <w:szCs w:val="24"/>
        </w:rPr>
        <w:t xml:space="preserve">В рамках гранта, предоставленного по итогам 2019-2020 годов, выполнены следующие работы: </w:t>
      </w:r>
    </w:p>
    <w:p w:rsidR="00720863" w:rsidRPr="004820D4" w:rsidRDefault="00720863" w:rsidP="00CE12C5">
      <w:pPr>
        <w:pStyle w:val="aff"/>
        <w:ind w:firstLine="709"/>
        <w:jc w:val="both"/>
        <w:rPr>
          <w:rFonts w:ascii="Century Gothic" w:hAnsi="Century Gothic"/>
          <w:sz w:val="24"/>
          <w:szCs w:val="24"/>
        </w:rPr>
      </w:pPr>
      <w:r w:rsidRPr="004820D4">
        <w:rPr>
          <w:rFonts w:ascii="Century Gothic" w:hAnsi="Century Gothic"/>
          <w:sz w:val="24"/>
          <w:szCs w:val="24"/>
        </w:rPr>
        <w:t xml:space="preserve">- окраска фасада объекта «Старая хлебная (Лоцманская) биржа» по Волжской набережной, д. 4; </w:t>
      </w:r>
    </w:p>
    <w:p w:rsidR="00720863" w:rsidRPr="004820D4" w:rsidRDefault="00720863" w:rsidP="00CE12C5">
      <w:pPr>
        <w:pStyle w:val="aff"/>
        <w:ind w:firstLine="709"/>
        <w:jc w:val="both"/>
        <w:rPr>
          <w:rFonts w:ascii="Century Gothic" w:hAnsi="Century Gothic"/>
          <w:sz w:val="24"/>
          <w:szCs w:val="24"/>
        </w:rPr>
      </w:pPr>
      <w:r w:rsidRPr="004820D4">
        <w:rPr>
          <w:rFonts w:ascii="Century Gothic" w:hAnsi="Century Gothic"/>
          <w:sz w:val="24"/>
          <w:szCs w:val="24"/>
        </w:rPr>
        <w:t xml:space="preserve">-  </w:t>
      </w:r>
      <w:r w:rsidRPr="004820D4">
        <w:rPr>
          <w:rFonts w:ascii="Century Gothic" w:hAnsi="Century Gothic"/>
          <w:color w:val="000000"/>
          <w:sz w:val="24"/>
          <w:szCs w:val="24"/>
        </w:rPr>
        <w:t>благоустройство территории с устройством фундамента и  установка скульптурной композиции</w:t>
      </w:r>
      <w:r w:rsidRPr="004820D4">
        <w:rPr>
          <w:rFonts w:ascii="Century Gothic" w:hAnsi="Century Gothic"/>
          <w:b/>
          <w:color w:val="000000"/>
          <w:sz w:val="24"/>
          <w:szCs w:val="24"/>
        </w:rPr>
        <w:t xml:space="preserve"> </w:t>
      </w:r>
      <w:r w:rsidRPr="004820D4">
        <w:rPr>
          <w:rFonts w:ascii="Century Gothic" w:hAnsi="Century Gothic"/>
          <w:sz w:val="24"/>
          <w:szCs w:val="24"/>
        </w:rPr>
        <w:t xml:space="preserve"> «Остап и мальчик с яблоком» (из фильма «12 стульев») на Волжской набережной в створе бульвара Ушакова; </w:t>
      </w:r>
    </w:p>
    <w:p w:rsidR="00720863" w:rsidRPr="00453184" w:rsidRDefault="00720863" w:rsidP="00CE12C5">
      <w:pPr>
        <w:pStyle w:val="aff"/>
        <w:ind w:firstLine="709"/>
        <w:jc w:val="both"/>
        <w:rPr>
          <w:rFonts w:ascii="Century Gothic" w:hAnsi="Century Gothic"/>
          <w:sz w:val="24"/>
          <w:szCs w:val="24"/>
        </w:rPr>
      </w:pPr>
      <w:r w:rsidRPr="004820D4">
        <w:rPr>
          <w:rFonts w:ascii="Century Gothic" w:hAnsi="Century Gothic"/>
          <w:sz w:val="24"/>
          <w:szCs w:val="24"/>
        </w:rPr>
        <w:t xml:space="preserve">- ремонт помещений и приобретение мебели для музея «Затопленные святыни </w:t>
      </w:r>
      <w:proofErr w:type="spellStart"/>
      <w:r w:rsidRPr="004820D4">
        <w:rPr>
          <w:rFonts w:ascii="Century Gothic" w:hAnsi="Century Gothic"/>
          <w:sz w:val="24"/>
          <w:szCs w:val="24"/>
        </w:rPr>
        <w:t>Мологского</w:t>
      </w:r>
      <w:proofErr w:type="spellEnd"/>
      <w:r w:rsidRPr="004820D4">
        <w:rPr>
          <w:rFonts w:ascii="Century Gothic" w:hAnsi="Century Gothic"/>
          <w:sz w:val="24"/>
          <w:szCs w:val="24"/>
        </w:rPr>
        <w:t xml:space="preserve"> края» по ул. Волжская набережная д.67. </w:t>
      </w:r>
    </w:p>
    <w:p w:rsidR="00720863" w:rsidRPr="00453184" w:rsidRDefault="00720863" w:rsidP="00CE12C5">
      <w:pPr>
        <w:pStyle w:val="aff"/>
        <w:ind w:firstLine="709"/>
        <w:jc w:val="both"/>
        <w:rPr>
          <w:rFonts w:ascii="Century Gothic" w:hAnsi="Century Gothic"/>
          <w:sz w:val="24"/>
          <w:szCs w:val="24"/>
        </w:rPr>
      </w:pPr>
      <w:r w:rsidRPr="004820D4">
        <w:rPr>
          <w:rFonts w:ascii="Century Gothic" w:hAnsi="Century Gothic"/>
          <w:sz w:val="24"/>
          <w:szCs w:val="24"/>
        </w:rPr>
        <w:t>Показатели по вводу объектов в эксплуатацию за 3-х летний период: 2018 год – 3 объекта; 2019 год – 4 объекта, 2020 год - 7 объектов. В 2021 г. планируется ввести в эксплуатацию 7 объектов.</w:t>
      </w:r>
    </w:p>
    <w:p w:rsidR="00720863" w:rsidRPr="00D2439A" w:rsidRDefault="00720863" w:rsidP="00CE12C5">
      <w:pPr>
        <w:spacing w:after="0" w:line="240" w:lineRule="auto"/>
        <w:ind w:firstLine="709"/>
        <w:jc w:val="both"/>
        <w:rPr>
          <w:rFonts w:ascii="Century Gothic" w:hAnsi="Century Gothic"/>
          <w:b/>
          <w:sz w:val="24"/>
          <w:szCs w:val="24"/>
          <w:highlight w:val="yellow"/>
        </w:rPr>
      </w:pPr>
      <w:r w:rsidRPr="00D2439A">
        <w:rPr>
          <w:rFonts w:ascii="Century Gothic" w:hAnsi="Century Gothic"/>
          <w:b/>
          <w:sz w:val="24"/>
          <w:szCs w:val="24"/>
        </w:rPr>
        <w:t>Ведется строительство следующих объектов:</w:t>
      </w:r>
    </w:p>
    <w:p w:rsidR="00720863" w:rsidRPr="004820D4" w:rsidRDefault="00720863" w:rsidP="000228C6">
      <w:pPr>
        <w:pStyle w:val="ab"/>
        <w:numPr>
          <w:ilvl w:val="0"/>
          <w:numId w:val="13"/>
        </w:numPr>
        <w:overflowPunct w:val="0"/>
        <w:autoSpaceDE w:val="0"/>
        <w:autoSpaceDN w:val="0"/>
        <w:adjustRightInd w:val="0"/>
        <w:spacing w:after="0" w:line="240" w:lineRule="auto"/>
        <w:ind w:left="0" w:firstLine="709"/>
        <w:contextualSpacing w:val="0"/>
        <w:jc w:val="both"/>
        <w:textAlignment w:val="baseline"/>
        <w:rPr>
          <w:rFonts w:ascii="Century Gothic" w:hAnsi="Century Gothic"/>
          <w:i/>
          <w:sz w:val="24"/>
          <w:szCs w:val="24"/>
        </w:rPr>
      </w:pPr>
      <w:r w:rsidRPr="004820D4">
        <w:rPr>
          <w:rFonts w:ascii="Century Gothic" w:hAnsi="Century Gothic"/>
          <w:sz w:val="24"/>
          <w:szCs w:val="24"/>
        </w:rPr>
        <w:t>В рамках национального проекта «Жилье и городская среда»</w:t>
      </w:r>
      <w:r w:rsidRPr="004820D4">
        <w:rPr>
          <w:rFonts w:ascii="Century Gothic" w:hAnsi="Century Gothic"/>
          <w:i/>
          <w:sz w:val="24"/>
          <w:szCs w:val="24"/>
        </w:rPr>
        <w:t xml:space="preserve"> </w:t>
      </w:r>
      <w:r w:rsidRPr="004820D4">
        <w:rPr>
          <w:rFonts w:ascii="Century Gothic" w:hAnsi="Century Gothic"/>
          <w:sz w:val="24"/>
          <w:szCs w:val="24"/>
        </w:rPr>
        <w:t>строительство детского сада на 240 мест по адресу: ул</w:t>
      </w:r>
      <w:proofErr w:type="gramStart"/>
      <w:r w:rsidRPr="004820D4">
        <w:rPr>
          <w:rFonts w:ascii="Century Gothic" w:hAnsi="Century Gothic"/>
          <w:sz w:val="24"/>
          <w:szCs w:val="24"/>
        </w:rPr>
        <w:t>.Н</w:t>
      </w:r>
      <w:proofErr w:type="gramEnd"/>
      <w:r w:rsidRPr="004820D4">
        <w:rPr>
          <w:rFonts w:ascii="Century Gothic" w:hAnsi="Century Gothic"/>
          <w:sz w:val="24"/>
          <w:szCs w:val="24"/>
        </w:rPr>
        <w:t>овоселов, д.26. Стоимость строительства 219,8 млн. руб. Сроки строительства 2020-2021 годы.</w:t>
      </w:r>
    </w:p>
    <w:p w:rsidR="00720863" w:rsidRPr="004820D4" w:rsidRDefault="00720863" w:rsidP="000228C6">
      <w:pPr>
        <w:numPr>
          <w:ilvl w:val="0"/>
          <w:numId w:val="12"/>
        </w:numPr>
        <w:spacing w:after="0" w:line="240" w:lineRule="auto"/>
        <w:ind w:left="0" w:firstLine="709"/>
        <w:jc w:val="both"/>
        <w:rPr>
          <w:rFonts w:ascii="Century Gothic" w:eastAsia="Times New Roman" w:hAnsi="Century Gothic"/>
          <w:sz w:val="24"/>
          <w:szCs w:val="24"/>
          <w:lang w:eastAsia="ru-RU"/>
        </w:rPr>
      </w:pPr>
      <w:r w:rsidRPr="004820D4">
        <w:rPr>
          <w:rFonts w:ascii="Century Gothic" w:hAnsi="Century Gothic"/>
          <w:color w:val="000000"/>
          <w:spacing w:val="-2"/>
          <w:sz w:val="24"/>
          <w:szCs w:val="24"/>
        </w:rPr>
        <w:t>В рамках национального проекта «Демография»</w:t>
      </w:r>
      <w:r w:rsidRPr="004820D4">
        <w:rPr>
          <w:rFonts w:ascii="Century Gothic" w:hAnsi="Century Gothic"/>
          <w:sz w:val="24"/>
          <w:szCs w:val="24"/>
        </w:rPr>
        <w:t xml:space="preserve"> реконструкция стадиона "Сатурн" ул. Академика Губкина, д.10. Стоимость строительства 162,0 млн. руб. Сроки строительства 2020-2021 годы.</w:t>
      </w:r>
    </w:p>
    <w:p w:rsidR="00720863" w:rsidRPr="004820D4" w:rsidRDefault="00720863" w:rsidP="00CE12C5">
      <w:pPr>
        <w:pStyle w:val="ab"/>
        <w:spacing w:after="0" w:line="240" w:lineRule="auto"/>
        <w:ind w:left="0" w:firstLine="709"/>
        <w:contextualSpacing w:val="0"/>
        <w:jc w:val="both"/>
        <w:rPr>
          <w:rFonts w:ascii="Century Gothic" w:hAnsi="Century Gothic"/>
          <w:i/>
          <w:sz w:val="24"/>
          <w:szCs w:val="24"/>
        </w:rPr>
      </w:pPr>
      <w:r w:rsidRPr="004820D4">
        <w:rPr>
          <w:rFonts w:ascii="Century Gothic" w:hAnsi="Century Gothic"/>
          <w:sz w:val="24"/>
          <w:szCs w:val="24"/>
        </w:rPr>
        <w:t xml:space="preserve">3. В рамках региональной программы «Газификация и модернизация жилищно-коммунального хозяйства, промышленных и иных организаций Ярославской области» строительство </w:t>
      </w:r>
      <w:r w:rsidRPr="004820D4">
        <w:rPr>
          <w:rFonts w:ascii="Century Gothic" w:hAnsi="Century Gothic"/>
          <w:color w:val="101010"/>
          <w:sz w:val="24"/>
          <w:szCs w:val="24"/>
        </w:rPr>
        <w:t xml:space="preserve">распределительного газопровода высокого и низкого давления с устройством ГРПШ для газоснабжения жилых домов по улицам </w:t>
      </w:r>
      <w:proofErr w:type="spellStart"/>
      <w:r w:rsidRPr="004820D4">
        <w:rPr>
          <w:rFonts w:ascii="Century Gothic" w:hAnsi="Century Gothic"/>
          <w:color w:val="101010"/>
          <w:sz w:val="24"/>
          <w:szCs w:val="24"/>
        </w:rPr>
        <w:t>Кипячевская</w:t>
      </w:r>
      <w:proofErr w:type="spellEnd"/>
      <w:r w:rsidRPr="004820D4">
        <w:rPr>
          <w:rFonts w:ascii="Century Gothic" w:hAnsi="Century Gothic"/>
          <w:color w:val="101010"/>
          <w:sz w:val="24"/>
          <w:szCs w:val="24"/>
        </w:rPr>
        <w:t xml:space="preserve">, Малая </w:t>
      </w:r>
      <w:proofErr w:type="spellStart"/>
      <w:r w:rsidRPr="004820D4">
        <w:rPr>
          <w:rFonts w:ascii="Century Gothic" w:hAnsi="Century Gothic"/>
          <w:color w:val="101010"/>
          <w:sz w:val="24"/>
          <w:szCs w:val="24"/>
        </w:rPr>
        <w:t>Кипячевская</w:t>
      </w:r>
      <w:proofErr w:type="spellEnd"/>
      <w:r w:rsidRPr="004820D4">
        <w:rPr>
          <w:rFonts w:ascii="Century Gothic" w:hAnsi="Century Gothic"/>
          <w:color w:val="101010"/>
          <w:sz w:val="24"/>
          <w:szCs w:val="24"/>
        </w:rPr>
        <w:t xml:space="preserve">, переулкам Майский, Картонный, протяженностью 2,37 км. </w:t>
      </w:r>
      <w:r w:rsidRPr="004820D4">
        <w:rPr>
          <w:rFonts w:ascii="Century Gothic" w:hAnsi="Century Gothic"/>
          <w:sz w:val="24"/>
          <w:szCs w:val="24"/>
        </w:rPr>
        <w:t>Стоимость строительства 12,0 млн. руб. Срок строительства 2021 год.</w:t>
      </w:r>
    </w:p>
    <w:p w:rsidR="00720863" w:rsidRPr="00453184" w:rsidRDefault="00720863" w:rsidP="00CE12C5">
      <w:pPr>
        <w:spacing w:after="0" w:line="240" w:lineRule="auto"/>
        <w:ind w:firstLine="709"/>
        <w:jc w:val="both"/>
        <w:rPr>
          <w:rFonts w:ascii="Century Gothic" w:hAnsi="Century Gothic"/>
          <w:color w:val="101010"/>
          <w:sz w:val="24"/>
          <w:szCs w:val="24"/>
        </w:rPr>
      </w:pPr>
      <w:r w:rsidRPr="004820D4">
        <w:rPr>
          <w:rFonts w:ascii="Century Gothic" w:hAnsi="Century Gothic"/>
          <w:sz w:val="24"/>
          <w:szCs w:val="24"/>
        </w:rPr>
        <w:t>4.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w:t>
      </w:r>
      <w:r w:rsidRPr="004820D4">
        <w:rPr>
          <w:rFonts w:ascii="Century Gothic" w:hAnsi="Century Gothic"/>
          <w:sz w:val="24"/>
          <w:szCs w:val="24"/>
        </w:rPr>
        <w:tab/>
        <w:t xml:space="preserve"> Федерации «Развитие транспортной системы»</w:t>
      </w:r>
      <w:r w:rsidRPr="004820D4">
        <w:rPr>
          <w:rFonts w:ascii="Century Gothic" w:hAnsi="Century Gothic"/>
          <w:b/>
          <w:i/>
          <w:sz w:val="24"/>
          <w:szCs w:val="24"/>
        </w:rPr>
        <w:t xml:space="preserve"> </w:t>
      </w:r>
      <w:r w:rsidRPr="004820D4">
        <w:rPr>
          <w:rFonts w:ascii="Century Gothic" w:hAnsi="Century Gothic"/>
          <w:color w:val="101010"/>
          <w:sz w:val="24"/>
          <w:szCs w:val="24"/>
        </w:rPr>
        <w:t xml:space="preserve">строительство автомобильной дороги по ул. </w:t>
      </w:r>
      <w:proofErr w:type="spellStart"/>
      <w:r w:rsidRPr="004820D4">
        <w:rPr>
          <w:rFonts w:ascii="Century Gothic" w:hAnsi="Century Gothic"/>
          <w:color w:val="101010"/>
          <w:sz w:val="24"/>
          <w:szCs w:val="24"/>
        </w:rPr>
        <w:t>Волочаевской</w:t>
      </w:r>
      <w:proofErr w:type="spellEnd"/>
      <w:r w:rsidRPr="004820D4">
        <w:rPr>
          <w:rFonts w:ascii="Century Gothic" w:hAnsi="Century Gothic"/>
          <w:color w:val="101010"/>
          <w:sz w:val="24"/>
          <w:szCs w:val="24"/>
        </w:rPr>
        <w:t xml:space="preserve"> от ул. Николая Невского до Окружной дороги (2 этап), протяженностью 0,652 км. </w:t>
      </w:r>
      <w:r w:rsidRPr="004820D4">
        <w:rPr>
          <w:rFonts w:ascii="Century Gothic" w:hAnsi="Century Gothic"/>
          <w:sz w:val="24"/>
          <w:szCs w:val="24"/>
        </w:rPr>
        <w:t xml:space="preserve">Стоимость строительства 122,9 млн. руб. </w:t>
      </w:r>
      <w:r w:rsidRPr="004820D4">
        <w:rPr>
          <w:rFonts w:ascii="Century Gothic" w:hAnsi="Century Gothic"/>
          <w:color w:val="101010"/>
          <w:sz w:val="24"/>
          <w:szCs w:val="24"/>
        </w:rPr>
        <w:t>Ввод объекта в эксплуатацию декабрь 2021 г.</w:t>
      </w:r>
    </w:p>
    <w:p w:rsidR="00720863" w:rsidRPr="00503AEB" w:rsidRDefault="00720863" w:rsidP="00CE12C5">
      <w:pPr>
        <w:spacing w:after="0" w:line="240" w:lineRule="auto"/>
        <w:ind w:firstLine="709"/>
        <w:jc w:val="both"/>
        <w:rPr>
          <w:rFonts w:ascii="Century Gothic" w:hAnsi="Century Gothic"/>
          <w:b/>
          <w:sz w:val="24"/>
          <w:szCs w:val="24"/>
        </w:rPr>
      </w:pPr>
      <w:proofErr w:type="gramStart"/>
      <w:r w:rsidRPr="00503AEB">
        <w:rPr>
          <w:rFonts w:ascii="Century Gothic" w:hAnsi="Century Gothic"/>
          <w:b/>
          <w:sz w:val="24"/>
          <w:szCs w:val="24"/>
        </w:rPr>
        <w:t>Выполнены проектные работы и получены</w:t>
      </w:r>
      <w:proofErr w:type="gramEnd"/>
      <w:r w:rsidRPr="00503AEB">
        <w:rPr>
          <w:rFonts w:ascii="Century Gothic" w:hAnsi="Century Gothic"/>
          <w:b/>
          <w:sz w:val="24"/>
          <w:szCs w:val="24"/>
        </w:rPr>
        <w:t xml:space="preserve"> положительные заключения </w:t>
      </w:r>
      <w:proofErr w:type="spellStart"/>
      <w:r w:rsidRPr="00503AEB">
        <w:rPr>
          <w:rFonts w:ascii="Century Gothic" w:hAnsi="Century Gothic"/>
          <w:b/>
          <w:sz w:val="24"/>
          <w:szCs w:val="24"/>
        </w:rPr>
        <w:t>госэкспертизы</w:t>
      </w:r>
      <w:proofErr w:type="spellEnd"/>
      <w:r w:rsidRPr="00503AEB">
        <w:rPr>
          <w:rFonts w:ascii="Century Gothic" w:hAnsi="Century Gothic"/>
          <w:b/>
          <w:sz w:val="24"/>
          <w:szCs w:val="24"/>
        </w:rPr>
        <w:t xml:space="preserve"> по проектно-сметной документации:</w:t>
      </w:r>
    </w:p>
    <w:p w:rsidR="00720863" w:rsidRPr="00503AEB" w:rsidRDefault="00720863" w:rsidP="000228C6">
      <w:pPr>
        <w:numPr>
          <w:ilvl w:val="0"/>
          <w:numId w:val="9"/>
        </w:numPr>
        <w:spacing w:after="0" w:line="240" w:lineRule="auto"/>
        <w:ind w:left="0" w:firstLine="709"/>
        <w:jc w:val="both"/>
        <w:rPr>
          <w:rFonts w:ascii="Century Gothic" w:hAnsi="Century Gothic"/>
          <w:sz w:val="24"/>
          <w:szCs w:val="24"/>
        </w:rPr>
      </w:pPr>
      <w:r w:rsidRPr="00503AEB">
        <w:rPr>
          <w:rFonts w:ascii="Century Gothic" w:hAnsi="Century Gothic"/>
          <w:color w:val="101010"/>
          <w:sz w:val="24"/>
          <w:szCs w:val="24"/>
        </w:rPr>
        <w:t xml:space="preserve">Строительство автомобильной дороги по ул. </w:t>
      </w:r>
      <w:proofErr w:type="spellStart"/>
      <w:r w:rsidRPr="00503AEB">
        <w:rPr>
          <w:rFonts w:ascii="Century Gothic" w:hAnsi="Century Gothic"/>
          <w:color w:val="101010"/>
          <w:sz w:val="24"/>
          <w:szCs w:val="24"/>
        </w:rPr>
        <w:t>Волочаевской</w:t>
      </w:r>
      <w:proofErr w:type="spellEnd"/>
      <w:r w:rsidRPr="00503AEB">
        <w:rPr>
          <w:rFonts w:ascii="Century Gothic" w:hAnsi="Century Gothic"/>
          <w:color w:val="101010"/>
          <w:sz w:val="24"/>
          <w:szCs w:val="24"/>
        </w:rPr>
        <w:t xml:space="preserve"> от ул. Николая Невского до Окружной дороги 2 этап (корректировка </w:t>
      </w:r>
      <w:r w:rsidRPr="00503AEB">
        <w:rPr>
          <w:rFonts w:ascii="Century Gothic" w:hAnsi="Century Gothic"/>
          <w:sz w:val="24"/>
          <w:szCs w:val="24"/>
        </w:rPr>
        <w:t>проектно-сметной документации).</w:t>
      </w:r>
    </w:p>
    <w:p w:rsidR="00720863" w:rsidRPr="00503AEB" w:rsidRDefault="00720863" w:rsidP="000228C6">
      <w:pPr>
        <w:numPr>
          <w:ilvl w:val="0"/>
          <w:numId w:val="9"/>
        </w:numPr>
        <w:spacing w:after="0" w:line="240" w:lineRule="auto"/>
        <w:ind w:left="0" w:firstLine="709"/>
        <w:jc w:val="both"/>
        <w:rPr>
          <w:rFonts w:ascii="Century Gothic" w:hAnsi="Century Gothic"/>
          <w:sz w:val="24"/>
          <w:szCs w:val="24"/>
        </w:rPr>
      </w:pPr>
      <w:proofErr w:type="spellStart"/>
      <w:r w:rsidRPr="00503AEB">
        <w:rPr>
          <w:rFonts w:ascii="Century Gothic" w:hAnsi="Century Gothic"/>
          <w:sz w:val="24"/>
          <w:szCs w:val="24"/>
        </w:rPr>
        <w:lastRenderedPageBreak/>
        <w:t>Берегоукрепление</w:t>
      </w:r>
      <w:proofErr w:type="spellEnd"/>
      <w:r w:rsidRPr="00503AEB">
        <w:rPr>
          <w:rFonts w:ascii="Century Gothic" w:hAnsi="Century Gothic"/>
          <w:sz w:val="24"/>
          <w:szCs w:val="24"/>
        </w:rPr>
        <w:t xml:space="preserve"> правого берега р</w:t>
      </w:r>
      <w:proofErr w:type="gramStart"/>
      <w:r w:rsidRPr="00503AEB">
        <w:rPr>
          <w:rFonts w:ascii="Century Gothic" w:hAnsi="Century Gothic"/>
          <w:sz w:val="24"/>
          <w:szCs w:val="24"/>
        </w:rPr>
        <w:t>.В</w:t>
      </w:r>
      <w:proofErr w:type="gramEnd"/>
      <w:r w:rsidRPr="00503AEB">
        <w:rPr>
          <w:rFonts w:ascii="Century Gothic" w:hAnsi="Century Gothic"/>
          <w:sz w:val="24"/>
          <w:szCs w:val="24"/>
        </w:rPr>
        <w:t xml:space="preserve">олги в районе ДК «Вымпел». </w:t>
      </w:r>
    </w:p>
    <w:p w:rsidR="00720863" w:rsidRPr="00453184" w:rsidRDefault="00720863" w:rsidP="00CE12C5">
      <w:pPr>
        <w:spacing w:after="0" w:line="240" w:lineRule="auto"/>
        <w:ind w:firstLine="709"/>
        <w:jc w:val="both"/>
        <w:rPr>
          <w:rFonts w:ascii="Century Gothic" w:hAnsi="Century Gothic" w:cs="Andalus"/>
          <w:b/>
          <w:sz w:val="24"/>
          <w:szCs w:val="24"/>
        </w:rPr>
      </w:pPr>
      <w:r w:rsidRPr="00503AEB">
        <w:rPr>
          <w:rFonts w:ascii="Century Gothic" w:hAnsi="Century Gothic" w:cs="Andalus"/>
          <w:b/>
          <w:sz w:val="24"/>
          <w:szCs w:val="24"/>
        </w:rPr>
        <w:t xml:space="preserve">Ведутся </w:t>
      </w:r>
      <w:proofErr w:type="spellStart"/>
      <w:r w:rsidRPr="00503AEB">
        <w:rPr>
          <w:rFonts w:ascii="Century Gothic" w:hAnsi="Century Gothic" w:cs="Andalus"/>
          <w:b/>
          <w:sz w:val="24"/>
          <w:szCs w:val="24"/>
        </w:rPr>
        <w:t>предпроектные</w:t>
      </w:r>
      <w:proofErr w:type="spellEnd"/>
      <w:r w:rsidRPr="00503AEB">
        <w:rPr>
          <w:rFonts w:ascii="Century Gothic" w:hAnsi="Century Gothic" w:cs="Andalus"/>
          <w:b/>
          <w:sz w:val="24"/>
          <w:szCs w:val="24"/>
        </w:rPr>
        <w:t xml:space="preserve"> и проектные работы (в т.ч. сбор технических условий):</w:t>
      </w:r>
    </w:p>
    <w:p w:rsidR="00720863" w:rsidRPr="00503AEB" w:rsidRDefault="00720863" w:rsidP="000228C6">
      <w:pPr>
        <w:numPr>
          <w:ilvl w:val="0"/>
          <w:numId w:val="14"/>
        </w:numPr>
        <w:spacing w:after="0" w:line="240" w:lineRule="auto"/>
        <w:ind w:left="0" w:firstLine="709"/>
        <w:jc w:val="both"/>
        <w:rPr>
          <w:rFonts w:ascii="Century Gothic" w:hAnsi="Century Gothic"/>
          <w:sz w:val="24"/>
          <w:szCs w:val="24"/>
        </w:rPr>
      </w:pPr>
      <w:r w:rsidRPr="00503AEB">
        <w:rPr>
          <w:rFonts w:ascii="Century Gothic" w:hAnsi="Century Gothic"/>
          <w:sz w:val="24"/>
          <w:szCs w:val="24"/>
        </w:rPr>
        <w:t>Реставрация и приспособление здания Старой хлебной (Лоцманской биржи), Волжская Набережная, 4 (корректировка проектно-сметной документации).</w:t>
      </w:r>
    </w:p>
    <w:p w:rsidR="00720863" w:rsidRPr="00503AEB" w:rsidRDefault="00720863" w:rsidP="000228C6">
      <w:pPr>
        <w:pStyle w:val="ab"/>
        <w:numPr>
          <w:ilvl w:val="0"/>
          <w:numId w:val="14"/>
        </w:numPr>
        <w:overflowPunct w:val="0"/>
        <w:autoSpaceDE w:val="0"/>
        <w:autoSpaceDN w:val="0"/>
        <w:adjustRightInd w:val="0"/>
        <w:spacing w:after="0" w:line="240" w:lineRule="auto"/>
        <w:ind w:left="0" w:firstLine="709"/>
        <w:contextualSpacing w:val="0"/>
        <w:jc w:val="both"/>
        <w:textAlignment w:val="baseline"/>
        <w:rPr>
          <w:rFonts w:ascii="Century Gothic" w:hAnsi="Century Gothic"/>
          <w:sz w:val="24"/>
          <w:szCs w:val="24"/>
        </w:rPr>
      </w:pPr>
      <w:r w:rsidRPr="00503AEB">
        <w:rPr>
          <w:rFonts w:ascii="Century Gothic" w:hAnsi="Century Gothic"/>
          <w:sz w:val="24"/>
          <w:szCs w:val="24"/>
        </w:rPr>
        <w:t>Строительство крытого ледового тренировочного корта по адресу: ул. Волжская Набережная, д.40Б.</w:t>
      </w:r>
    </w:p>
    <w:p w:rsidR="00720863" w:rsidRPr="00503AEB" w:rsidRDefault="00720863" w:rsidP="000228C6">
      <w:pPr>
        <w:pStyle w:val="ab"/>
        <w:numPr>
          <w:ilvl w:val="0"/>
          <w:numId w:val="14"/>
        </w:numPr>
        <w:overflowPunct w:val="0"/>
        <w:autoSpaceDE w:val="0"/>
        <w:autoSpaceDN w:val="0"/>
        <w:adjustRightInd w:val="0"/>
        <w:spacing w:after="0" w:line="240" w:lineRule="auto"/>
        <w:ind w:left="0" w:firstLine="709"/>
        <w:contextualSpacing w:val="0"/>
        <w:jc w:val="both"/>
        <w:textAlignment w:val="baseline"/>
        <w:rPr>
          <w:rFonts w:ascii="Century Gothic" w:hAnsi="Century Gothic"/>
          <w:sz w:val="24"/>
          <w:szCs w:val="24"/>
        </w:rPr>
      </w:pPr>
      <w:r w:rsidRPr="00503AEB">
        <w:rPr>
          <w:rFonts w:ascii="Century Gothic" w:hAnsi="Century Gothic"/>
          <w:sz w:val="24"/>
          <w:szCs w:val="24"/>
        </w:rPr>
        <w:t>Распределительный газопровод высокого и низкого давления с устройством ГРПШ для газоснабжения жилых домов по Мелкой улице города Рыбинска Ярославской области.</w:t>
      </w:r>
    </w:p>
    <w:p w:rsidR="00720863" w:rsidRPr="00503AEB" w:rsidRDefault="00720863" w:rsidP="000228C6">
      <w:pPr>
        <w:numPr>
          <w:ilvl w:val="0"/>
          <w:numId w:val="14"/>
        </w:numPr>
        <w:spacing w:after="0" w:line="240" w:lineRule="auto"/>
        <w:ind w:left="0" w:firstLine="709"/>
        <w:jc w:val="both"/>
        <w:rPr>
          <w:rFonts w:ascii="Century Gothic" w:hAnsi="Century Gothic"/>
          <w:sz w:val="24"/>
          <w:szCs w:val="24"/>
        </w:rPr>
      </w:pPr>
      <w:r w:rsidRPr="00503AEB">
        <w:rPr>
          <w:rFonts w:ascii="Century Gothic" w:hAnsi="Century Gothic"/>
          <w:sz w:val="24"/>
          <w:szCs w:val="24"/>
        </w:rPr>
        <w:t>Благоустройство Волжской набережной в Казанском районе (корректировка проектно - сметной документации).</w:t>
      </w:r>
    </w:p>
    <w:p w:rsidR="00720863" w:rsidRPr="00503AEB" w:rsidRDefault="00720863" w:rsidP="000228C6">
      <w:pPr>
        <w:numPr>
          <w:ilvl w:val="0"/>
          <w:numId w:val="14"/>
        </w:numPr>
        <w:spacing w:after="0" w:line="240" w:lineRule="auto"/>
        <w:ind w:left="0" w:firstLine="709"/>
        <w:jc w:val="both"/>
        <w:rPr>
          <w:rFonts w:ascii="Century Gothic" w:hAnsi="Century Gothic"/>
          <w:sz w:val="24"/>
          <w:szCs w:val="24"/>
        </w:rPr>
      </w:pPr>
      <w:r w:rsidRPr="00503AEB">
        <w:rPr>
          <w:rFonts w:ascii="Century Gothic" w:hAnsi="Century Gothic"/>
          <w:sz w:val="24"/>
          <w:szCs w:val="24"/>
        </w:rPr>
        <w:t>Строительство западной трибуны с легкоатлетическим манежем на стадионе «Сатурн».</w:t>
      </w:r>
    </w:p>
    <w:p w:rsidR="00240DF0" w:rsidRDefault="006D0D69" w:rsidP="00240DF0">
      <w:pPr>
        <w:pStyle w:val="2"/>
        <w:spacing w:after="100" w:line="240" w:lineRule="auto"/>
        <w:ind w:firstLine="709"/>
        <w:rPr>
          <w:rFonts w:ascii="Century Gothic" w:hAnsi="Century Gothic"/>
          <w:color w:val="auto"/>
        </w:rPr>
      </w:pPr>
      <w:bookmarkStart w:id="55" w:name="_Toc528243107"/>
      <w:bookmarkStart w:id="56" w:name="_Toc85447259"/>
      <w:r w:rsidRPr="00720863">
        <w:rPr>
          <w:rFonts w:ascii="Century Gothic" w:hAnsi="Century Gothic"/>
          <w:color w:val="auto"/>
        </w:rPr>
        <w:t>3.4</w:t>
      </w:r>
      <w:r w:rsidR="00CF0FD9" w:rsidRPr="00720863">
        <w:rPr>
          <w:rFonts w:ascii="Century Gothic" w:hAnsi="Century Gothic"/>
          <w:color w:val="auto"/>
        </w:rPr>
        <w:t> </w:t>
      </w:r>
      <w:r w:rsidRPr="00720863">
        <w:rPr>
          <w:rFonts w:ascii="Century Gothic" w:hAnsi="Century Gothic"/>
          <w:color w:val="auto"/>
        </w:rPr>
        <w:t>ЖКХ И ТРАНСПОРТ</w:t>
      </w:r>
      <w:bookmarkEnd w:id="55"/>
      <w:bookmarkEnd w:id="56"/>
    </w:p>
    <w:p w:rsidR="00240DF0" w:rsidRPr="00B93232" w:rsidRDefault="00240DF0" w:rsidP="00240DF0">
      <w:pPr>
        <w:spacing w:after="0" w:line="240" w:lineRule="auto"/>
        <w:ind w:firstLine="709"/>
        <w:jc w:val="both"/>
        <w:rPr>
          <w:rFonts w:ascii="Century Gothic" w:hAnsi="Century Gothic"/>
          <w:sz w:val="24"/>
          <w:szCs w:val="24"/>
        </w:rPr>
      </w:pPr>
      <w:r w:rsidRPr="00B93232">
        <w:rPr>
          <w:rFonts w:ascii="Century Gothic" w:hAnsi="Century Gothic"/>
          <w:sz w:val="24"/>
          <w:szCs w:val="24"/>
        </w:rPr>
        <w:t>Важным условием развития городского округа является доступность и техническое состояние инженерной инфраструктуры, в частности, энергетики.</w:t>
      </w:r>
    </w:p>
    <w:p w:rsidR="00240DF0" w:rsidRPr="00B93232" w:rsidRDefault="00240DF0" w:rsidP="00240DF0">
      <w:pPr>
        <w:spacing w:after="0" w:line="240" w:lineRule="auto"/>
        <w:ind w:firstLine="709"/>
        <w:jc w:val="both"/>
        <w:rPr>
          <w:rFonts w:ascii="Century Gothic" w:hAnsi="Century Gothic"/>
          <w:sz w:val="24"/>
          <w:szCs w:val="24"/>
        </w:rPr>
      </w:pPr>
      <w:r w:rsidRPr="00B93232">
        <w:rPr>
          <w:rFonts w:ascii="Century Gothic" w:hAnsi="Century Gothic"/>
          <w:iCs/>
          <w:sz w:val="24"/>
          <w:szCs w:val="24"/>
        </w:rPr>
        <w:t>Энергетическая инфраструктура города представлена следующими п</w:t>
      </w:r>
      <w:r w:rsidRPr="00B93232">
        <w:rPr>
          <w:rFonts w:ascii="Century Gothic" w:hAnsi="Century Gothic"/>
          <w:sz w:val="24"/>
          <w:szCs w:val="24"/>
        </w:rPr>
        <w:t>редприятиями:</w:t>
      </w:r>
    </w:p>
    <w:p w:rsidR="00240DF0" w:rsidRPr="00B93232" w:rsidRDefault="00240DF0" w:rsidP="000228C6">
      <w:pPr>
        <w:pStyle w:val="ab"/>
        <w:numPr>
          <w:ilvl w:val="0"/>
          <w:numId w:val="3"/>
        </w:numPr>
        <w:tabs>
          <w:tab w:val="left" w:pos="993"/>
        </w:tabs>
        <w:spacing w:after="0" w:line="240" w:lineRule="auto"/>
        <w:ind w:left="0" w:firstLine="709"/>
        <w:contextualSpacing w:val="0"/>
        <w:jc w:val="both"/>
        <w:rPr>
          <w:rFonts w:ascii="Century Gothic" w:hAnsi="Century Gothic"/>
          <w:sz w:val="24"/>
          <w:szCs w:val="24"/>
        </w:rPr>
      </w:pPr>
      <w:r w:rsidRPr="00B93232">
        <w:rPr>
          <w:rFonts w:ascii="Century Gothic" w:hAnsi="Century Gothic"/>
          <w:sz w:val="24"/>
          <w:szCs w:val="24"/>
        </w:rPr>
        <w:t>ГП Ярославской области «Северный водоканал» (услуги холодного водоснабжения и водоотведения);</w:t>
      </w:r>
    </w:p>
    <w:p w:rsidR="00240DF0" w:rsidRPr="00B93232" w:rsidRDefault="00240DF0" w:rsidP="000228C6">
      <w:pPr>
        <w:pStyle w:val="ab"/>
        <w:numPr>
          <w:ilvl w:val="0"/>
          <w:numId w:val="3"/>
        </w:numPr>
        <w:tabs>
          <w:tab w:val="left" w:pos="993"/>
        </w:tabs>
        <w:spacing w:after="0" w:line="240" w:lineRule="auto"/>
        <w:ind w:left="0" w:firstLine="709"/>
        <w:contextualSpacing w:val="0"/>
        <w:jc w:val="both"/>
        <w:rPr>
          <w:rFonts w:ascii="Century Gothic" w:hAnsi="Century Gothic"/>
          <w:sz w:val="24"/>
          <w:szCs w:val="24"/>
        </w:rPr>
      </w:pPr>
      <w:r w:rsidRPr="00B93232">
        <w:rPr>
          <w:rFonts w:ascii="Century Gothic" w:hAnsi="Century Gothic"/>
          <w:sz w:val="24"/>
          <w:szCs w:val="24"/>
        </w:rPr>
        <w:t>ООО «</w:t>
      </w:r>
      <w:proofErr w:type="spellStart"/>
      <w:r w:rsidRPr="00B93232">
        <w:rPr>
          <w:rFonts w:ascii="Century Gothic" w:hAnsi="Century Gothic"/>
          <w:sz w:val="24"/>
          <w:szCs w:val="24"/>
        </w:rPr>
        <w:t>Рыбинская</w:t>
      </w:r>
      <w:proofErr w:type="spellEnd"/>
      <w:r w:rsidRPr="00B93232">
        <w:rPr>
          <w:rFonts w:ascii="Century Gothic" w:hAnsi="Century Gothic"/>
          <w:sz w:val="24"/>
          <w:szCs w:val="24"/>
        </w:rPr>
        <w:t xml:space="preserve"> генерация» (услуги теплоснабжения и горячего водоснабжения);</w:t>
      </w:r>
    </w:p>
    <w:p w:rsidR="00240DF0" w:rsidRPr="00B93232" w:rsidRDefault="00240DF0" w:rsidP="000228C6">
      <w:pPr>
        <w:pStyle w:val="ab"/>
        <w:numPr>
          <w:ilvl w:val="0"/>
          <w:numId w:val="3"/>
        </w:numPr>
        <w:tabs>
          <w:tab w:val="left" w:pos="993"/>
        </w:tabs>
        <w:spacing w:after="0" w:line="240" w:lineRule="auto"/>
        <w:ind w:left="0" w:firstLine="709"/>
        <w:contextualSpacing w:val="0"/>
        <w:jc w:val="both"/>
        <w:rPr>
          <w:rFonts w:ascii="Century Gothic" w:hAnsi="Century Gothic"/>
          <w:bCs/>
          <w:sz w:val="24"/>
          <w:szCs w:val="24"/>
        </w:rPr>
      </w:pPr>
      <w:r w:rsidRPr="00B93232">
        <w:rPr>
          <w:rFonts w:ascii="Century Gothic" w:hAnsi="Century Gothic"/>
          <w:bCs/>
          <w:sz w:val="24"/>
          <w:szCs w:val="24"/>
        </w:rPr>
        <w:t>ОАО «</w:t>
      </w:r>
      <w:proofErr w:type="spellStart"/>
      <w:r w:rsidRPr="00B93232">
        <w:rPr>
          <w:rFonts w:ascii="Century Gothic" w:hAnsi="Century Gothic"/>
          <w:bCs/>
          <w:sz w:val="24"/>
          <w:szCs w:val="24"/>
        </w:rPr>
        <w:t>Рыбинскгазсервис</w:t>
      </w:r>
      <w:proofErr w:type="spellEnd"/>
      <w:r w:rsidRPr="00B93232">
        <w:rPr>
          <w:rFonts w:ascii="Century Gothic" w:hAnsi="Century Gothic"/>
          <w:bCs/>
          <w:sz w:val="24"/>
          <w:szCs w:val="24"/>
        </w:rPr>
        <w:t xml:space="preserve">» (прокладка газопроводов, обслуживание </w:t>
      </w:r>
      <w:proofErr w:type="spellStart"/>
      <w:r w:rsidRPr="00B93232">
        <w:rPr>
          <w:rFonts w:ascii="Century Gothic" w:hAnsi="Century Gothic"/>
          <w:bCs/>
          <w:sz w:val="24"/>
          <w:szCs w:val="24"/>
        </w:rPr>
        <w:t>газ</w:t>
      </w:r>
      <w:proofErr w:type="gramStart"/>
      <w:r w:rsidRPr="00B93232">
        <w:rPr>
          <w:rFonts w:ascii="Century Gothic" w:hAnsi="Century Gothic"/>
          <w:bCs/>
          <w:sz w:val="24"/>
          <w:szCs w:val="24"/>
        </w:rPr>
        <w:t>.о</w:t>
      </w:r>
      <w:proofErr w:type="gramEnd"/>
      <w:r w:rsidRPr="00B93232">
        <w:rPr>
          <w:rFonts w:ascii="Century Gothic" w:hAnsi="Century Gothic"/>
          <w:bCs/>
          <w:sz w:val="24"/>
          <w:szCs w:val="24"/>
        </w:rPr>
        <w:t>борудования</w:t>
      </w:r>
      <w:proofErr w:type="spellEnd"/>
      <w:r w:rsidRPr="00B93232">
        <w:rPr>
          <w:rFonts w:ascii="Century Gothic" w:hAnsi="Century Gothic"/>
          <w:bCs/>
          <w:sz w:val="24"/>
          <w:szCs w:val="24"/>
        </w:rPr>
        <w:t>, газовое обеспечение);</w:t>
      </w:r>
    </w:p>
    <w:p w:rsidR="00240DF0" w:rsidRPr="00B93232" w:rsidRDefault="00240DF0" w:rsidP="000228C6">
      <w:pPr>
        <w:pStyle w:val="ab"/>
        <w:numPr>
          <w:ilvl w:val="0"/>
          <w:numId w:val="3"/>
        </w:numPr>
        <w:tabs>
          <w:tab w:val="left" w:pos="993"/>
        </w:tabs>
        <w:spacing w:after="0" w:line="240" w:lineRule="auto"/>
        <w:ind w:left="0" w:firstLine="709"/>
        <w:contextualSpacing w:val="0"/>
        <w:jc w:val="both"/>
        <w:rPr>
          <w:rFonts w:ascii="Century Gothic" w:hAnsi="Century Gothic"/>
          <w:bCs/>
          <w:sz w:val="24"/>
          <w:szCs w:val="24"/>
        </w:rPr>
      </w:pPr>
      <w:proofErr w:type="spellStart"/>
      <w:r w:rsidRPr="00B93232">
        <w:rPr>
          <w:rFonts w:ascii="Century Gothic" w:hAnsi="Century Gothic"/>
          <w:bCs/>
          <w:sz w:val="24"/>
          <w:szCs w:val="24"/>
        </w:rPr>
        <w:t>Рыбинский</w:t>
      </w:r>
      <w:proofErr w:type="spellEnd"/>
      <w:r w:rsidRPr="00B93232">
        <w:rPr>
          <w:rFonts w:ascii="Century Gothic" w:hAnsi="Century Gothic"/>
          <w:bCs/>
          <w:sz w:val="24"/>
          <w:szCs w:val="24"/>
        </w:rPr>
        <w:t xml:space="preserve"> филиал ООО «Газпром </w:t>
      </w:r>
      <w:proofErr w:type="spellStart"/>
      <w:r w:rsidRPr="00B93232">
        <w:rPr>
          <w:rFonts w:ascii="Century Gothic" w:hAnsi="Century Gothic"/>
          <w:bCs/>
          <w:sz w:val="24"/>
          <w:szCs w:val="24"/>
        </w:rPr>
        <w:t>межрегионгаз</w:t>
      </w:r>
      <w:proofErr w:type="spellEnd"/>
      <w:r w:rsidRPr="00B93232">
        <w:rPr>
          <w:rFonts w:ascii="Century Gothic" w:hAnsi="Century Gothic"/>
          <w:bCs/>
          <w:sz w:val="24"/>
          <w:szCs w:val="24"/>
        </w:rPr>
        <w:t>» (реализация природного газа);</w:t>
      </w:r>
    </w:p>
    <w:p w:rsidR="00240DF0" w:rsidRPr="00B93232" w:rsidRDefault="00240DF0" w:rsidP="000228C6">
      <w:pPr>
        <w:pStyle w:val="ab"/>
        <w:numPr>
          <w:ilvl w:val="0"/>
          <w:numId w:val="3"/>
        </w:numPr>
        <w:tabs>
          <w:tab w:val="left" w:pos="993"/>
        </w:tabs>
        <w:spacing w:after="0" w:line="240" w:lineRule="auto"/>
        <w:ind w:left="0" w:firstLine="709"/>
        <w:contextualSpacing w:val="0"/>
        <w:jc w:val="both"/>
        <w:rPr>
          <w:rFonts w:ascii="Century Gothic" w:hAnsi="Century Gothic"/>
          <w:bCs/>
          <w:sz w:val="24"/>
          <w:szCs w:val="24"/>
        </w:rPr>
      </w:pPr>
      <w:r w:rsidRPr="00B93232">
        <w:rPr>
          <w:rFonts w:ascii="Century Gothic" w:hAnsi="Century Gothic"/>
          <w:bCs/>
          <w:sz w:val="24"/>
          <w:szCs w:val="24"/>
        </w:rPr>
        <w:t>ОАО «</w:t>
      </w:r>
      <w:proofErr w:type="spellStart"/>
      <w:r w:rsidRPr="00B93232">
        <w:rPr>
          <w:rFonts w:ascii="Century Gothic" w:hAnsi="Century Gothic"/>
          <w:bCs/>
          <w:sz w:val="24"/>
          <w:szCs w:val="24"/>
        </w:rPr>
        <w:t>Рыбинская</w:t>
      </w:r>
      <w:proofErr w:type="spellEnd"/>
      <w:r w:rsidRPr="00B93232">
        <w:rPr>
          <w:rFonts w:ascii="Century Gothic" w:hAnsi="Century Gothic"/>
          <w:bCs/>
          <w:sz w:val="24"/>
          <w:szCs w:val="24"/>
        </w:rPr>
        <w:t xml:space="preserve"> городская электросеть» (электроснабжение);</w:t>
      </w:r>
    </w:p>
    <w:p w:rsidR="00240DF0" w:rsidRPr="00B93232" w:rsidRDefault="00240DF0" w:rsidP="000228C6">
      <w:pPr>
        <w:pStyle w:val="ab"/>
        <w:numPr>
          <w:ilvl w:val="0"/>
          <w:numId w:val="3"/>
        </w:numPr>
        <w:tabs>
          <w:tab w:val="left" w:pos="993"/>
        </w:tabs>
        <w:spacing w:after="0" w:line="240" w:lineRule="auto"/>
        <w:ind w:left="0" w:firstLine="709"/>
        <w:contextualSpacing w:val="0"/>
        <w:jc w:val="both"/>
        <w:rPr>
          <w:rFonts w:ascii="Century Gothic" w:hAnsi="Century Gothic"/>
          <w:bCs/>
          <w:sz w:val="24"/>
          <w:szCs w:val="24"/>
        </w:rPr>
      </w:pPr>
      <w:proofErr w:type="spellStart"/>
      <w:r w:rsidRPr="00B93232">
        <w:rPr>
          <w:rFonts w:ascii="Century Gothic" w:hAnsi="Century Gothic"/>
          <w:bCs/>
          <w:sz w:val="24"/>
          <w:szCs w:val="24"/>
        </w:rPr>
        <w:t>Рыбинский</w:t>
      </w:r>
      <w:proofErr w:type="spellEnd"/>
      <w:r w:rsidRPr="00B93232">
        <w:rPr>
          <w:rFonts w:ascii="Century Gothic" w:hAnsi="Century Gothic"/>
          <w:bCs/>
          <w:sz w:val="24"/>
          <w:szCs w:val="24"/>
        </w:rPr>
        <w:t xml:space="preserve"> филиал  ПАО «ТНС </w:t>
      </w:r>
      <w:proofErr w:type="spellStart"/>
      <w:r w:rsidRPr="00B93232">
        <w:rPr>
          <w:rFonts w:ascii="Century Gothic" w:hAnsi="Century Gothic"/>
          <w:bCs/>
          <w:sz w:val="24"/>
          <w:szCs w:val="24"/>
        </w:rPr>
        <w:t>энерго</w:t>
      </w:r>
      <w:proofErr w:type="spellEnd"/>
      <w:r w:rsidRPr="00B93232">
        <w:rPr>
          <w:rFonts w:ascii="Century Gothic" w:hAnsi="Century Gothic"/>
          <w:bCs/>
          <w:sz w:val="24"/>
          <w:szCs w:val="24"/>
        </w:rPr>
        <w:t xml:space="preserve"> Ярославль» (электроснабжение).</w:t>
      </w:r>
    </w:p>
    <w:p w:rsidR="00240DF0" w:rsidRPr="00B93232" w:rsidRDefault="00240DF0" w:rsidP="00240DF0">
      <w:pPr>
        <w:spacing w:after="0" w:line="240" w:lineRule="auto"/>
        <w:ind w:firstLine="709"/>
        <w:jc w:val="both"/>
        <w:rPr>
          <w:rFonts w:ascii="Century Gothic" w:hAnsi="Century Gothic"/>
          <w:sz w:val="24"/>
          <w:szCs w:val="24"/>
        </w:rPr>
      </w:pPr>
      <w:r w:rsidRPr="00B93232">
        <w:rPr>
          <w:rFonts w:ascii="Century Gothic" w:hAnsi="Century Gothic"/>
          <w:sz w:val="24"/>
          <w:szCs w:val="24"/>
        </w:rPr>
        <w:t xml:space="preserve"> К другим предприятиям, производящим энергоресурсы относятся: </w:t>
      </w:r>
      <w:proofErr w:type="spellStart"/>
      <w:r w:rsidRPr="00B93232">
        <w:rPr>
          <w:rFonts w:ascii="Century Gothic" w:hAnsi="Century Gothic"/>
          <w:sz w:val="24"/>
          <w:szCs w:val="24"/>
        </w:rPr>
        <w:t>Рыбинский</w:t>
      </w:r>
      <w:proofErr w:type="spellEnd"/>
      <w:r w:rsidRPr="00B93232">
        <w:rPr>
          <w:rFonts w:ascii="Century Gothic" w:hAnsi="Century Gothic"/>
          <w:sz w:val="24"/>
          <w:szCs w:val="24"/>
        </w:rPr>
        <w:t xml:space="preserve"> филиал АО «</w:t>
      </w:r>
      <w:proofErr w:type="spellStart"/>
      <w:r w:rsidRPr="00B93232">
        <w:rPr>
          <w:rFonts w:ascii="Century Gothic" w:hAnsi="Century Gothic"/>
          <w:sz w:val="24"/>
          <w:szCs w:val="24"/>
        </w:rPr>
        <w:t>Воентелеком</w:t>
      </w:r>
      <w:proofErr w:type="spellEnd"/>
      <w:r w:rsidRPr="00B93232">
        <w:rPr>
          <w:rFonts w:ascii="Century Gothic" w:hAnsi="Century Gothic"/>
          <w:sz w:val="24"/>
          <w:szCs w:val="24"/>
        </w:rPr>
        <w:t>» - 190-ЦРЗСС, ООО «</w:t>
      </w:r>
      <w:proofErr w:type="spellStart"/>
      <w:proofErr w:type="gramStart"/>
      <w:r w:rsidRPr="00B93232">
        <w:rPr>
          <w:rFonts w:ascii="Century Gothic" w:hAnsi="Century Gothic"/>
          <w:sz w:val="24"/>
          <w:szCs w:val="24"/>
        </w:rPr>
        <w:t>Раскат-Рос</w:t>
      </w:r>
      <w:proofErr w:type="spellEnd"/>
      <w:proofErr w:type="gramEnd"/>
      <w:r w:rsidRPr="00B93232">
        <w:rPr>
          <w:rFonts w:ascii="Century Gothic" w:hAnsi="Century Gothic"/>
          <w:sz w:val="24"/>
          <w:szCs w:val="24"/>
        </w:rPr>
        <w:t xml:space="preserve">», ООО «Мясопродукт», ФКУ «Следственный изолятор №2 УФСИН по ЯО», </w:t>
      </w:r>
      <w:r>
        <w:rPr>
          <w:rFonts w:ascii="Century Gothic" w:hAnsi="Century Gothic"/>
          <w:sz w:val="24"/>
          <w:szCs w:val="24"/>
        </w:rPr>
        <w:t xml:space="preserve">                </w:t>
      </w:r>
      <w:r w:rsidRPr="00B93232">
        <w:rPr>
          <w:rFonts w:ascii="Century Gothic" w:hAnsi="Century Gothic"/>
          <w:sz w:val="24"/>
          <w:szCs w:val="24"/>
        </w:rPr>
        <w:t>ПАО «</w:t>
      </w:r>
      <w:proofErr w:type="spellStart"/>
      <w:r w:rsidRPr="00B93232">
        <w:rPr>
          <w:rFonts w:ascii="Century Gothic" w:hAnsi="Century Gothic"/>
          <w:sz w:val="24"/>
          <w:szCs w:val="24"/>
        </w:rPr>
        <w:t>ОДК-Сатурн</w:t>
      </w:r>
      <w:proofErr w:type="spellEnd"/>
      <w:r w:rsidRPr="00B93232">
        <w:rPr>
          <w:rFonts w:ascii="Century Gothic" w:hAnsi="Century Gothic"/>
          <w:sz w:val="24"/>
          <w:szCs w:val="24"/>
        </w:rPr>
        <w:t>».</w:t>
      </w:r>
    </w:p>
    <w:p w:rsidR="00240DF0" w:rsidRDefault="00240DF0" w:rsidP="00240DF0">
      <w:pPr>
        <w:spacing w:after="0" w:line="240" w:lineRule="auto"/>
        <w:ind w:firstLine="709"/>
        <w:jc w:val="both"/>
        <w:rPr>
          <w:rFonts w:ascii="Century Gothic" w:hAnsi="Century Gothic"/>
          <w:sz w:val="24"/>
          <w:szCs w:val="24"/>
        </w:rPr>
      </w:pPr>
      <w:r w:rsidRPr="00B93232">
        <w:rPr>
          <w:rFonts w:ascii="Century Gothic" w:hAnsi="Century Gothic"/>
          <w:sz w:val="24"/>
          <w:szCs w:val="24"/>
        </w:rPr>
        <w:t xml:space="preserve">В настоящий момент </w:t>
      </w:r>
      <w:r w:rsidRPr="00B93232">
        <w:rPr>
          <w:rFonts w:ascii="Century Gothic" w:hAnsi="Century Gothic"/>
          <w:iCs/>
          <w:sz w:val="24"/>
          <w:szCs w:val="24"/>
        </w:rPr>
        <w:t>инфраструктура сетей предприятий -</w:t>
      </w:r>
      <w:r w:rsidRPr="00B93232">
        <w:rPr>
          <w:rFonts w:ascii="Century Gothic" w:hAnsi="Century Gothic"/>
          <w:sz w:val="24"/>
          <w:szCs w:val="24"/>
        </w:rPr>
        <w:t xml:space="preserve"> поставщиков услуг по холодному и горячему водоснабжению и водоотведению, теплоснабжению, несмотря на </w:t>
      </w:r>
      <w:r w:rsidRPr="00B93232">
        <w:rPr>
          <w:rFonts w:ascii="Century Gothic" w:hAnsi="Century Gothic"/>
          <w:iCs/>
          <w:sz w:val="24"/>
          <w:szCs w:val="24"/>
        </w:rPr>
        <w:t>отсутствие крупных аварий и чрезвычайных ситуаций, характеризуется высокой степенью износа</w:t>
      </w:r>
      <w:r w:rsidRPr="00B93232">
        <w:rPr>
          <w:rFonts w:ascii="Century Gothic" w:hAnsi="Century Gothic"/>
          <w:sz w:val="24"/>
          <w:szCs w:val="24"/>
        </w:rPr>
        <w:t>. По данным Департамента ЖКХ, транспорта и связи износ инженерных сетей составляет в среднем 66,75 %.</w:t>
      </w:r>
    </w:p>
    <w:tbl>
      <w:tblPr>
        <w:tblW w:w="10414" w:type="dxa"/>
        <w:jc w:val="center"/>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610"/>
        <w:gridCol w:w="1804"/>
      </w:tblGrid>
      <w:tr w:rsidR="00240DF0" w:rsidRPr="00B93232" w:rsidTr="00240DF0">
        <w:trPr>
          <w:trHeight w:val="20"/>
          <w:jc w:val="center"/>
        </w:trPr>
        <w:tc>
          <w:tcPr>
            <w:tcW w:w="8610" w:type="dxa"/>
            <w:tcBorders>
              <w:top w:val="single" w:sz="4" w:space="0" w:color="auto"/>
              <w:left w:val="single" w:sz="4" w:space="0" w:color="auto"/>
              <w:bottom w:val="single" w:sz="4" w:space="0" w:color="auto"/>
              <w:right w:val="single" w:sz="4" w:space="0" w:color="auto"/>
            </w:tcBorders>
            <w:shd w:val="clear" w:color="auto" w:fill="DBE5F1"/>
            <w:tcMar>
              <w:top w:w="0" w:type="dxa"/>
              <w:left w:w="108" w:type="dxa"/>
              <w:bottom w:w="0" w:type="dxa"/>
              <w:right w:w="108" w:type="dxa"/>
            </w:tcMar>
            <w:vAlign w:val="center"/>
            <w:hideMark/>
          </w:tcPr>
          <w:p w:rsidR="00240DF0" w:rsidRPr="00240DF0" w:rsidRDefault="00240DF0" w:rsidP="00BE5485">
            <w:pPr>
              <w:spacing w:after="0" w:line="240" w:lineRule="auto"/>
              <w:rPr>
                <w:rFonts w:ascii="Century Gothic" w:hAnsi="Century Gothic" w:cs="Calibri"/>
                <w:sz w:val="24"/>
                <w:szCs w:val="24"/>
              </w:rPr>
            </w:pPr>
            <w:r w:rsidRPr="00240DF0">
              <w:rPr>
                <w:rFonts w:ascii="Century Gothic" w:hAnsi="Century Gothic" w:cs="Calibri"/>
                <w:sz w:val="24"/>
                <w:szCs w:val="24"/>
              </w:rPr>
              <w:t>Степень износа сетей коммунальной инфраструктуры, в т.ч.</w:t>
            </w:r>
          </w:p>
        </w:tc>
        <w:tc>
          <w:tcPr>
            <w:tcW w:w="1804" w:type="dxa"/>
            <w:tcBorders>
              <w:top w:val="single" w:sz="4" w:space="0" w:color="auto"/>
              <w:left w:val="single" w:sz="4" w:space="0" w:color="auto"/>
              <w:bottom w:val="single" w:sz="4" w:space="0" w:color="auto"/>
              <w:right w:val="single" w:sz="4" w:space="0" w:color="auto"/>
            </w:tcBorders>
            <w:shd w:val="clear" w:color="auto" w:fill="DBE5F1"/>
            <w:tcMar>
              <w:top w:w="0" w:type="dxa"/>
              <w:left w:w="108" w:type="dxa"/>
              <w:bottom w:w="0" w:type="dxa"/>
              <w:right w:w="108" w:type="dxa"/>
            </w:tcMar>
          </w:tcPr>
          <w:p w:rsidR="00240DF0" w:rsidRPr="00240DF0" w:rsidRDefault="00240DF0" w:rsidP="00240DF0">
            <w:pPr>
              <w:jc w:val="center"/>
              <w:rPr>
                <w:rFonts w:ascii="Century Gothic" w:hAnsi="Century Gothic"/>
                <w:sz w:val="24"/>
                <w:szCs w:val="24"/>
              </w:rPr>
            </w:pPr>
            <w:r w:rsidRPr="00240DF0">
              <w:rPr>
                <w:rFonts w:ascii="Century Gothic" w:hAnsi="Century Gothic"/>
                <w:sz w:val="24"/>
                <w:szCs w:val="24"/>
              </w:rPr>
              <w:t>66,75</w:t>
            </w:r>
          </w:p>
        </w:tc>
      </w:tr>
      <w:tr w:rsidR="00240DF0" w:rsidRPr="00B93232" w:rsidTr="00240DF0">
        <w:trPr>
          <w:trHeight w:val="20"/>
          <w:jc w:val="center"/>
        </w:trPr>
        <w:tc>
          <w:tcPr>
            <w:tcW w:w="86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240DF0" w:rsidRPr="00240DF0" w:rsidRDefault="00240DF0" w:rsidP="00240DF0">
            <w:pPr>
              <w:spacing w:after="0" w:line="240" w:lineRule="auto"/>
              <w:rPr>
                <w:rFonts w:ascii="Century Gothic" w:hAnsi="Century Gothic" w:cs="Calibri"/>
                <w:sz w:val="24"/>
                <w:szCs w:val="24"/>
              </w:rPr>
            </w:pPr>
            <w:r w:rsidRPr="00240DF0">
              <w:rPr>
                <w:rFonts w:ascii="Century Gothic" w:hAnsi="Century Gothic" w:cs="Calibri"/>
                <w:sz w:val="24"/>
                <w:szCs w:val="24"/>
              </w:rPr>
              <w:t>сетей теплоснабжения</w:t>
            </w:r>
          </w:p>
        </w:tc>
        <w:tc>
          <w:tcPr>
            <w:tcW w:w="1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40DF0" w:rsidRPr="00240DF0" w:rsidRDefault="00240DF0" w:rsidP="00240DF0">
            <w:pPr>
              <w:jc w:val="center"/>
              <w:rPr>
                <w:rFonts w:ascii="Century Gothic" w:hAnsi="Century Gothic"/>
                <w:sz w:val="24"/>
                <w:szCs w:val="24"/>
              </w:rPr>
            </w:pPr>
            <w:r w:rsidRPr="00240DF0">
              <w:rPr>
                <w:rFonts w:ascii="Century Gothic" w:hAnsi="Century Gothic"/>
                <w:sz w:val="24"/>
                <w:szCs w:val="24"/>
              </w:rPr>
              <w:t>60</w:t>
            </w:r>
          </w:p>
        </w:tc>
      </w:tr>
      <w:tr w:rsidR="00240DF0" w:rsidRPr="00B93232" w:rsidTr="00240DF0">
        <w:trPr>
          <w:trHeight w:val="20"/>
          <w:jc w:val="center"/>
        </w:trPr>
        <w:tc>
          <w:tcPr>
            <w:tcW w:w="86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240DF0" w:rsidRPr="00240DF0" w:rsidRDefault="00240DF0" w:rsidP="00240DF0">
            <w:pPr>
              <w:spacing w:after="0" w:line="240" w:lineRule="auto"/>
              <w:rPr>
                <w:rFonts w:ascii="Century Gothic" w:hAnsi="Century Gothic" w:cs="Calibri"/>
                <w:sz w:val="24"/>
                <w:szCs w:val="24"/>
              </w:rPr>
            </w:pPr>
            <w:r w:rsidRPr="00240DF0">
              <w:rPr>
                <w:rFonts w:ascii="Century Gothic" w:hAnsi="Century Gothic" w:cs="Calibri"/>
                <w:sz w:val="24"/>
                <w:szCs w:val="24"/>
              </w:rPr>
              <w:t>сетей водоснабжения</w:t>
            </w:r>
          </w:p>
        </w:tc>
        <w:tc>
          <w:tcPr>
            <w:tcW w:w="1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40DF0" w:rsidRPr="00240DF0" w:rsidRDefault="00240DF0" w:rsidP="00240DF0">
            <w:pPr>
              <w:jc w:val="center"/>
              <w:rPr>
                <w:rFonts w:ascii="Century Gothic" w:hAnsi="Century Gothic"/>
                <w:sz w:val="24"/>
                <w:szCs w:val="24"/>
              </w:rPr>
            </w:pPr>
            <w:r w:rsidRPr="00240DF0">
              <w:rPr>
                <w:rFonts w:ascii="Century Gothic" w:hAnsi="Century Gothic"/>
                <w:sz w:val="24"/>
                <w:szCs w:val="24"/>
              </w:rPr>
              <w:t>74</w:t>
            </w:r>
          </w:p>
        </w:tc>
      </w:tr>
      <w:tr w:rsidR="00240DF0" w:rsidRPr="00B93232" w:rsidTr="00240DF0">
        <w:trPr>
          <w:trHeight w:val="20"/>
          <w:jc w:val="center"/>
        </w:trPr>
        <w:tc>
          <w:tcPr>
            <w:tcW w:w="86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240DF0" w:rsidRPr="00240DF0" w:rsidRDefault="00240DF0" w:rsidP="00240DF0">
            <w:pPr>
              <w:spacing w:after="0" w:line="240" w:lineRule="auto"/>
              <w:rPr>
                <w:rFonts w:ascii="Century Gothic" w:hAnsi="Century Gothic" w:cs="Calibri"/>
                <w:sz w:val="24"/>
                <w:szCs w:val="24"/>
              </w:rPr>
            </w:pPr>
            <w:r w:rsidRPr="00240DF0">
              <w:rPr>
                <w:rFonts w:ascii="Century Gothic" w:hAnsi="Century Gothic" w:cs="Calibri"/>
                <w:sz w:val="24"/>
                <w:szCs w:val="24"/>
              </w:rPr>
              <w:t>сетей водоотведения</w:t>
            </w:r>
          </w:p>
        </w:tc>
        <w:tc>
          <w:tcPr>
            <w:tcW w:w="1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40DF0" w:rsidRPr="00240DF0" w:rsidRDefault="00240DF0" w:rsidP="00240DF0">
            <w:pPr>
              <w:jc w:val="center"/>
              <w:rPr>
                <w:rFonts w:ascii="Century Gothic" w:hAnsi="Century Gothic"/>
                <w:sz w:val="24"/>
                <w:szCs w:val="24"/>
              </w:rPr>
            </w:pPr>
            <w:r w:rsidRPr="00240DF0">
              <w:rPr>
                <w:rFonts w:ascii="Century Gothic" w:hAnsi="Century Gothic"/>
                <w:sz w:val="24"/>
                <w:szCs w:val="24"/>
              </w:rPr>
              <w:t>70</w:t>
            </w:r>
          </w:p>
        </w:tc>
      </w:tr>
      <w:tr w:rsidR="00240DF0" w:rsidRPr="00B93232" w:rsidTr="00240DF0">
        <w:trPr>
          <w:trHeight w:val="20"/>
          <w:jc w:val="center"/>
        </w:trPr>
        <w:tc>
          <w:tcPr>
            <w:tcW w:w="86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240DF0" w:rsidRPr="00240DF0" w:rsidRDefault="00240DF0" w:rsidP="00240DF0">
            <w:pPr>
              <w:spacing w:after="0" w:line="240" w:lineRule="auto"/>
              <w:rPr>
                <w:rFonts w:ascii="Century Gothic" w:hAnsi="Century Gothic" w:cs="Calibri"/>
                <w:sz w:val="24"/>
                <w:szCs w:val="24"/>
              </w:rPr>
            </w:pPr>
            <w:r w:rsidRPr="00240DF0">
              <w:rPr>
                <w:rFonts w:ascii="Century Gothic" w:hAnsi="Century Gothic" w:cs="Calibri"/>
                <w:sz w:val="24"/>
                <w:szCs w:val="24"/>
              </w:rPr>
              <w:t>электрических сетей</w:t>
            </w:r>
          </w:p>
        </w:tc>
        <w:tc>
          <w:tcPr>
            <w:tcW w:w="1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40DF0" w:rsidRPr="00240DF0" w:rsidRDefault="00240DF0" w:rsidP="00240DF0">
            <w:pPr>
              <w:jc w:val="center"/>
              <w:rPr>
                <w:rFonts w:ascii="Century Gothic" w:hAnsi="Century Gothic"/>
                <w:sz w:val="24"/>
                <w:szCs w:val="24"/>
              </w:rPr>
            </w:pPr>
            <w:r w:rsidRPr="00240DF0">
              <w:rPr>
                <w:rFonts w:ascii="Century Gothic" w:hAnsi="Century Gothic"/>
                <w:sz w:val="24"/>
                <w:szCs w:val="24"/>
              </w:rPr>
              <w:t>63</w:t>
            </w:r>
          </w:p>
        </w:tc>
      </w:tr>
    </w:tbl>
    <w:p w:rsidR="00240DF0" w:rsidRPr="008D08D6" w:rsidRDefault="00240DF0" w:rsidP="00240DF0">
      <w:pPr>
        <w:tabs>
          <w:tab w:val="left" w:pos="142"/>
        </w:tabs>
        <w:spacing w:after="0" w:line="240" w:lineRule="auto"/>
        <w:ind w:firstLine="709"/>
        <w:jc w:val="both"/>
        <w:rPr>
          <w:rFonts w:ascii="Century Gothic" w:hAnsi="Century Gothic"/>
          <w:b/>
          <w:bCs/>
          <w:sz w:val="24"/>
          <w:szCs w:val="24"/>
        </w:rPr>
      </w:pPr>
      <w:r w:rsidRPr="008D08D6">
        <w:rPr>
          <w:rFonts w:ascii="Century Gothic" w:hAnsi="Century Gothic"/>
          <w:bCs/>
          <w:sz w:val="24"/>
          <w:szCs w:val="24"/>
        </w:rPr>
        <w:lastRenderedPageBreak/>
        <w:t>В городе реализуется «</w:t>
      </w:r>
      <w:r w:rsidRPr="008D08D6">
        <w:rPr>
          <w:rFonts w:ascii="Century Gothic" w:hAnsi="Century Gothic"/>
          <w:sz w:val="24"/>
          <w:szCs w:val="24"/>
        </w:rPr>
        <w:t xml:space="preserve">Программа комплексного </w:t>
      </w:r>
      <w:proofErr w:type="gramStart"/>
      <w:r w:rsidRPr="008D08D6">
        <w:rPr>
          <w:rFonts w:ascii="Century Gothic" w:hAnsi="Century Gothic"/>
          <w:sz w:val="24"/>
          <w:szCs w:val="24"/>
        </w:rPr>
        <w:t>развития систем коммунальной инфраструктуры города Рыбинска</w:t>
      </w:r>
      <w:proofErr w:type="gramEnd"/>
      <w:r w:rsidRPr="008D08D6">
        <w:rPr>
          <w:rFonts w:ascii="Century Gothic" w:hAnsi="Century Gothic"/>
          <w:sz w:val="24"/>
          <w:szCs w:val="24"/>
        </w:rPr>
        <w:t xml:space="preserve"> на 2015-2030 годы», определяющая основные направления и мероприятия по модернизации всех основных систем коммунальной, энергетической инфраструктуры городского округа на долгосрочную перспективу.</w:t>
      </w:r>
    </w:p>
    <w:p w:rsidR="00240DF0" w:rsidRPr="008D08D6" w:rsidRDefault="00240DF0" w:rsidP="00240DF0">
      <w:pPr>
        <w:spacing w:after="100" w:line="240" w:lineRule="auto"/>
        <w:ind w:firstLine="709"/>
        <w:jc w:val="both"/>
        <w:rPr>
          <w:rFonts w:ascii="Century Gothic" w:hAnsi="Century Gothic"/>
          <w:bCs/>
          <w:sz w:val="24"/>
          <w:szCs w:val="24"/>
        </w:rPr>
      </w:pPr>
      <w:r w:rsidRPr="008D08D6">
        <w:rPr>
          <w:rFonts w:ascii="Century Gothic" w:hAnsi="Century Gothic"/>
          <w:bCs/>
          <w:sz w:val="24"/>
          <w:szCs w:val="24"/>
        </w:rPr>
        <w:t>ООО «</w:t>
      </w:r>
      <w:proofErr w:type="spellStart"/>
      <w:r w:rsidRPr="008D08D6">
        <w:rPr>
          <w:rFonts w:ascii="Century Gothic" w:hAnsi="Century Gothic"/>
          <w:bCs/>
          <w:sz w:val="24"/>
          <w:szCs w:val="24"/>
        </w:rPr>
        <w:t>Рыбинская</w:t>
      </w:r>
      <w:proofErr w:type="spellEnd"/>
      <w:r w:rsidRPr="008D08D6">
        <w:rPr>
          <w:rFonts w:ascii="Century Gothic" w:hAnsi="Century Gothic"/>
          <w:bCs/>
          <w:sz w:val="24"/>
          <w:szCs w:val="24"/>
        </w:rPr>
        <w:t xml:space="preserve"> генерация» выполняются работы по реконструкции магистральных тепловых сетей котельной по ул. С. Перовской,  реконструкции магистральных тепловых сетей котельной "Волжский", реконструкции магистральных тепловых сетей котельной "Переборы", модернизации систем управления автоматизации и безопасности котлов котельной "Волжский". Окончание работ в 4 квартале 2021 г.</w:t>
      </w:r>
    </w:p>
    <w:p w:rsidR="00240DF0" w:rsidRPr="00B93232" w:rsidRDefault="00240DF0" w:rsidP="00240DF0">
      <w:pPr>
        <w:tabs>
          <w:tab w:val="left" w:pos="709"/>
        </w:tabs>
        <w:spacing w:after="0" w:line="240" w:lineRule="auto"/>
        <w:ind w:firstLine="709"/>
        <w:jc w:val="both"/>
        <w:rPr>
          <w:rFonts w:ascii="Century Gothic" w:hAnsi="Century Gothic"/>
          <w:b/>
          <w:bCs/>
          <w:color w:val="000000" w:themeColor="text1"/>
          <w:sz w:val="24"/>
          <w:szCs w:val="24"/>
        </w:rPr>
      </w:pPr>
      <w:r w:rsidRPr="00B93232">
        <w:rPr>
          <w:rFonts w:ascii="Century Gothic" w:hAnsi="Century Gothic"/>
          <w:b/>
          <w:bCs/>
          <w:color w:val="000000" w:themeColor="text1"/>
          <w:sz w:val="24"/>
          <w:szCs w:val="24"/>
        </w:rPr>
        <w:t>Дорожное хозяйство</w:t>
      </w:r>
    </w:p>
    <w:p w:rsidR="00240DF0" w:rsidRPr="008D08D6" w:rsidRDefault="00240DF0" w:rsidP="00240DF0">
      <w:pPr>
        <w:spacing w:after="0" w:line="240" w:lineRule="auto"/>
        <w:ind w:firstLine="709"/>
        <w:jc w:val="both"/>
        <w:rPr>
          <w:rFonts w:ascii="Century Gothic" w:hAnsi="Century Gothic"/>
          <w:sz w:val="24"/>
          <w:szCs w:val="24"/>
        </w:rPr>
      </w:pPr>
      <w:r w:rsidRPr="008D08D6">
        <w:rPr>
          <w:rFonts w:ascii="Century Gothic" w:hAnsi="Century Gothic"/>
          <w:bCs/>
          <w:sz w:val="24"/>
          <w:szCs w:val="24"/>
        </w:rPr>
        <w:t xml:space="preserve">За 8 месяцев (факт) 2021 года </w:t>
      </w:r>
      <w:r w:rsidRPr="008D08D6">
        <w:rPr>
          <w:rFonts w:ascii="Century Gothic" w:hAnsi="Century Gothic"/>
          <w:sz w:val="24"/>
          <w:szCs w:val="24"/>
        </w:rPr>
        <w:t>выполнены работы по ремонту, содержанию улично-дорожной сети на сумму 180,858 млн. руб. в т.ч.:</w:t>
      </w:r>
    </w:p>
    <w:p w:rsidR="00240DF0" w:rsidRPr="008D08D6" w:rsidRDefault="00240DF0" w:rsidP="00240DF0">
      <w:pPr>
        <w:spacing w:after="0" w:line="240" w:lineRule="auto"/>
        <w:ind w:firstLine="709"/>
        <w:jc w:val="both"/>
        <w:rPr>
          <w:rFonts w:ascii="Century Gothic" w:hAnsi="Century Gothic"/>
          <w:sz w:val="24"/>
          <w:szCs w:val="24"/>
        </w:rPr>
      </w:pPr>
      <w:r w:rsidRPr="008D08D6">
        <w:rPr>
          <w:rFonts w:ascii="Century Gothic" w:hAnsi="Century Gothic"/>
          <w:sz w:val="24"/>
          <w:szCs w:val="24"/>
        </w:rPr>
        <w:t xml:space="preserve">- ремонт участка дорог с твердым покрытием протяженностью 0,112 км за счет средств местного бюджета на пр. Ген. </w:t>
      </w:r>
      <w:proofErr w:type="spellStart"/>
      <w:r w:rsidRPr="008D08D6">
        <w:rPr>
          <w:rFonts w:ascii="Century Gothic" w:hAnsi="Century Gothic"/>
          <w:sz w:val="24"/>
          <w:szCs w:val="24"/>
        </w:rPr>
        <w:t>Батова</w:t>
      </w:r>
      <w:proofErr w:type="spellEnd"/>
      <w:r w:rsidRPr="008D08D6">
        <w:rPr>
          <w:rFonts w:ascii="Century Gothic" w:hAnsi="Century Gothic"/>
          <w:sz w:val="24"/>
          <w:szCs w:val="24"/>
        </w:rPr>
        <w:t xml:space="preserve">. </w:t>
      </w:r>
    </w:p>
    <w:p w:rsidR="00240DF0" w:rsidRPr="008D08D6" w:rsidRDefault="00240DF0" w:rsidP="00240DF0">
      <w:pPr>
        <w:spacing w:after="0" w:line="240" w:lineRule="auto"/>
        <w:ind w:firstLine="709"/>
        <w:jc w:val="both"/>
        <w:rPr>
          <w:rFonts w:ascii="Century Gothic" w:hAnsi="Century Gothic"/>
          <w:sz w:val="24"/>
          <w:szCs w:val="24"/>
        </w:rPr>
      </w:pPr>
      <w:r w:rsidRPr="008D08D6">
        <w:rPr>
          <w:rFonts w:ascii="Century Gothic" w:hAnsi="Century Gothic"/>
          <w:sz w:val="24"/>
          <w:szCs w:val="24"/>
        </w:rPr>
        <w:t>В целом, до конца 2021 г. из средств федерального и областного бюджетов планируется выполнить ремонт (участками) дорог, велосипедных дорожек, межквартальных проездов еще на 23 объектах в асфальтобетонном исполнении общей протяженностью 11,834 км:</w:t>
      </w:r>
    </w:p>
    <w:p w:rsidR="00240DF0" w:rsidRPr="008D08D6" w:rsidRDefault="00240DF0" w:rsidP="00240DF0">
      <w:pPr>
        <w:tabs>
          <w:tab w:val="left" w:pos="709"/>
        </w:tabs>
        <w:spacing w:after="0" w:line="240" w:lineRule="auto"/>
        <w:ind w:firstLine="709"/>
        <w:jc w:val="both"/>
        <w:rPr>
          <w:rFonts w:ascii="Century Gothic" w:hAnsi="Century Gothic"/>
          <w:sz w:val="24"/>
          <w:szCs w:val="24"/>
        </w:rPr>
      </w:pPr>
      <w:r w:rsidRPr="008D08D6">
        <w:rPr>
          <w:rFonts w:ascii="Century Gothic" w:hAnsi="Century Gothic"/>
          <w:sz w:val="24"/>
          <w:szCs w:val="24"/>
        </w:rPr>
        <w:t>- ямочный ремонт в объеме 13,0 тыс.кв.м. на сумму 14,553 млн. руб., до конца года планируется выполнить ямочный ремонт на различных улицах города в общем объеме 14,34 тыс. кв.м. на сумму 16,02 млн. руб.;</w:t>
      </w:r>
    </w:p>
    <w:p w:rsidR="00240DF0" w:rsidRPr="008D08D6" w:rsidRDefault="00240DF0" w:rsidP="00240DF0">
      <w:pPr>
        <w:tabs>
          <w:tab w:val="left" w:pos="709"/>
        </w:tabs>
        <w:spacing w:after="0" w:line="240" w:lineRule="auto"/>
        <w:ind w:firstLine="709"/>
        <w:jc w:val="both"/>
        <w:rPr>
          <w:rFonts w:ascii="Century Gothic" w:hAnsi="Century Gothic"/>
          <w:sz w:val="24"/>
          <w:szCs w:val="24"/>
        </w:rPr>
      </w:pPr>
      <w:r w:rsidRPr="008D08D6">
        <w:rPr>
          <w:rFonts w:ascii="Century Gothic" w:hAnsi="Century Gothic"/>
          <w:sz w:val="24"/>
          <w:szCs w:val="24"/>
        </w:rPr>
        <w:t>- уборка автомобильных дорог (летняя уборка в объеме 191,463 км; зимняя уборка в объеме – 397,197 км.);</w:t>
      </w:r>
    </w:p>
    <w:p w:rsidR="00240DF0" w:rsidRPr="008D08D6" w:rsidRDefault="00240DF0" w:rsidP="00240DF0">
      <w:pPr>
        <w:tabs>
          <w:tab w:val="left" w:pos="709"/>
        </w:tabs>
        <w:spacing w:after="0" w:line="240" w:lineRule="auto"/>
        <w:ind w:firstLine="709"/>
        <w:jc w:val="both"/>
        <w:rPr>
          <w:rFonts w:ascii="Century Gothic" w:hAnsi="Century Gothic"/>
          <w:sz w:val="24"/>
          <w:szCs w:val="24"/>
        </w:rPr>
      </w:pPr>
      <w:r w:rsidRPr="008D08D6">
        <w:rPr>
          <w:rFonts w:ascii="Century Gothic" w:hAnsi="Century Gothic"/>
          <w:sz w:val="24"/>
          <w:szCs w:val="24"/>
        </w:rPr>
        <w:t>- ремонт и содержание сетей ливневой канализации (содержание сетей протяженностью 101,422 км., 0,46 км</w:t>
      </w:r>
      <w:proofErr w:type="gramStart"/>
      <w:r w:rsidRPr="008D08D6">
        <w:rPr>
          <w:rFonts w:ascii="Century Gothic" w:hAnsi="Century Gothic"/>
          <w:sz w:val="24"/>
          <w:szCs w:val="24"/>
        </w:rPr>
        <w:t>.</w:t>
      </w:r>
      <w:proofErr w:type="gramEnd"/>
      <w:r w:rsidRPr="008D08D6">
        <w:rPr>
          <w:rFonts w:ascii="Century Gothic" w:hAnsi="Century Gothic"/>
          <w:sz w:val="24"/>
          <w:szCs w:val="24"/>
        </w:rPr>
        <w:t xml:space="preserve"> - </w:t>
      </w:r>
      <w:proofErr w:type="gramStart"/>
      <w:r w:rsidRPr="008D08D6">
        <w:rPr>
          <w:rFonts w:ascii="Century Gothic" w:hAnsi="Century Gothic"/>
          <w:sz w:val="24"/>
          <w:szCs w:val="24"/>
        </w:rPr>
        <w:t>о</w:t>
      </w:r>
      <w:proofErr w:type="gramEnd"/>
      <w:r w:rsidRPr="008D08D6">
        <w:rPr>
          <w:rFonts w:ascii="Century Gothic" w:hAnsi="Century Gothic"/>
          <w:sz w:val="24"/>
          <w:szCs w:val="24"/>
        </w:rPr>
        <w:t>ткрытая);</w:t>
      </w:r>
    </w:p>
    <w:p w:rsidR="00240DF0" w:rsidRPr="00E33546" w:rsidRDefault="00240DF0" w:rsidP="00240DF0">
      <w:pPr>
        <w:tabs>
          <w:tab w:val="left" w:pos="709"/>
        </w:tabs>
        <w:spacing w:after="0" w:line="240" w:lineRule="auto"/>
        <w:ind w:firstLine="709"/>
        <w:jc w:val="both"/>
        <w:rPr>
          <w:rFonts w:ascii="Century Gothic" w:hAnsi="Century Gothic"/>
          <w:sz w:val="24"/>
          <w:szCs w:val="24"/>
        </w:rPr>
      </w:pPr>
      <w:r w:rsidRPr="008D08D6">
        <w:rPr>
          <w:rFonts w:ascii="Century Gothic" w:hAnsi="Century Gothic"/>
          <w:sz w:val="24"/>
          <w:szCs w:val="24"/>
        </w:rPr>
        <w:t>- содержание и ремонт 5 мостов и путепроводов.</w:t>
      </w:r>
    </w:p>
    <w:p w:rsidR="00240DF0" w:rsidRPr="00E33546" w:rsidRDefault="00240DF0" w:rsidP="00240DF0">
      <w:pPr>
        <w:tabs>
          <w:tab w:val="left" w:pos="709"/>
        </w:tabs>
        <w:spacing w:after="0" w:line="240" w:lineRule="auto"/>
        <w:ind w:firstLine="709"/>
        <w:jc w:val="both"/>
        <w:rPr>
          <w:rFonts w:ascii="Century Gothic" w:hAnsi="Century Gothic"/>
          <w:sz w:val="24"/>
          <w:szCs w:val="24"/>
        </w:rPr>
      </w:pPr>
      <w:r w:rsidRPr="008D08D6">
        <w:rPr>
          <w:rFonts w:ascii="Century Gothic" w:hAnsi="Century Gothic"/>
          <w:noProof/>
          <w:lang w:eastAsia="ru-RU"/>
        </w:rPr>
        <w:drawing>
          <wp:inline distT="0" distB="0" distL="0" distR="0">
            <wp:extent cx="6793131" cy="2130383"/>
            <wp:effectExtent l="57150" t="19050" r="26769" b="0"/>
            <wp:docPr id="8" name="Диаграмма 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40DF0" w:rsidRDefault="00240DF0" w:rsidP="00240DF0">
      <w:pPr>
        <w:pStyle w:val="ab"/>
        <w:tabs>
          <w:tab w:val="left" w:pos="142"/>
          <w:tab w:val="left" w:pos="851"/>
        </w:tabs>
        <w:spacing w:after="0" w:line="240" w:lineRule="auto"/>
        <w:ind w:left="0" w:firstLine="709"/>
        <w:contextualSpacing w:val="0"/>
        <w:jc w:val="both"/>
        <w:rPr>
          <w:rFonts w:ascii="Century Gothic" w:hAnsi="Century Gothic"/>
          <w:sz w:val="24"/>
          <w:szCs w:val="24"/>
        </w:rPr>
      </w:pPr>
      <w:r w:rsidRPr="00B93232">
        <w:rPr>
          <w:rFonts w:ascii="Century Gothic" w:hAnsi="Century Gothic"/>
          <w:b/>
        </w:rPr>
        <w:tab/>
      </w:r>
      <w:r w:rsidRPr="00B93232">
        <w:rPr>
          <w:rFonts w:ascii="Century Gothic" w:hAnsi="Century Gothic"/>
          <w:b/>
          <w:sz w:val="24"/>
          <w:szCs w:val="24"/>
        </w:rPr>
        <w:t>В целях повышения безопасности дорожного движения</w:t>
      </w:r>
      <w:r w:rsidRPr="00B93232">
        <w:rPr>
          <w:rFonts w:ascii="Century Gothic" w:hAnsi="Century Gothic"/>
          <w:sz w:val="24"/>
          <w:szCs w:val="24"/>
        </w:rPr>
        <w:t xml:space="preserve"> </w:t>
      </w:r>
      <w:r w:rsidRPr="008D08D6">
        <w:rPr>
          <w:rFonts w:ascii="Century Gothic" w:hAnsi="Century Gothic"/>
          <w:sz w:val="24"/>
          <w:szCs w:val="24"/>
        </w:rPr>
        <w:t>в городе за 8 месяцев 2021 года выполнены следующие меропр</w:t>
      </w:r>
      <w:r>
        <w:rPr>
          <w:rFonts w:ascii="Century Gothic" w:hAnsi="Century Gothic"/>
          <w:sz w:val="24"/>
          <w:szCs w:val="24"/>
        </w:rPr>
        <w:t>иятия на сумму 52,17 млн. руб.:</w:t>
      </w:r>
    </w:p>
    <w:p w:rsidR="00240DF0" w:rsidRPr="00240DF0" w:rsidRDefault="00240DF0" w:rsidP="000228C6">
      <w:pPr>
        <w:pStyle w:val="ab"/>
        <w:numPr>
          <w:ilvl w:val="0"/>
          <w:numId w:val="19"/>
        </w:numPr>
        <w:tabs>
          <w:tab w:val="left" w:pos="142"/>
          <w:tab w:val="left" w:pos="851"/>
        </w:tabs>
        <w:spacing w:after="0" w:line="240" w:lineRule="auto"/>
        <w:ind w:left="0" w:firstLine="709"/>
        <w:contextualSpacing w:val="0"/>
        <w:jc w:val="both"/>
        <w:rPr>
          <w:rFonts w:ascii="Century Gothic" w:hAnsi="Century Gothic"/>
          <w:sz w:val="24"/>
          <w:szCs w:val="24"/>
        </w:rPr>
      </w:pPr>
      <w:proofErr w:type="gramStart"/>
      <w:r w:rsidRPr="00240DF0">
        <w:rPr>
          <w:rFonts w:ascii="Century Gothic" w:hAnsi="Century Gothic"/>
          <w:sz w:val="24"/>
          <w:szCs w:val="24"/>
        </w:rPr>
        <w:t xml:space="preserve">Дорожная разметка: нанесение механизированным способом (эмаль) – 234,51 км., термопластик – 27,61 км.. Нанесение ручным способом: эмаль – 10 872 кв.м., холодный пластик – 796 кв.м., </w:t>
      </w:r>
      <w:proofErr w:type="spellStart"/>
      <w:r w:rsidRPr="00240DF0">
        <w:rPr>
          <w:rFonts w:ascii="Century Gothic" w:hAnsi="Century Gothic"/>
          <w:sz w:val="24"/>
          <w:szCs w:val="24"/>
        </w:rPr>
        <w:t>демаркировка</w:t>
      </w:r>
      <w:proofErr w:type="spellEnd"/>
      <w:r w:rsidRPr="00240DF0">
        <w:rPr>
          <w:rFonts w:ascii="Century Gothic" w:hAnsi="Century Gothic"/>
          <w:sz w:val="24"/>
          <w:szCs w:val="24"/>
        </w:rPr>
        <w:t xml:space="preserve"> – 50 кв.м., шумовая – 600 кв.м.</w:t>
      </w:r>
      <w:proofErr w:type="gramEnd"/>
    </w:p>
    <w:p w:rsidR="00240DF0" w:rsidRPr="00240DF0" w:rsidRDefault="00240DF0" w:rsidP="000228C6">
      <w:pPr>
        <w:pStyle w:val="ab"/>
        <w:numPr>
          <w:ilvl w:val="0"/>
          <w:numId w:val="19"/>
        </w:numPr>
        <w:tabs>
          <w:tab w:val="left" w:pos="142"/>
          <w:tab w:val="left" w:pos="851"/>
        </w:tabs>
        <w:spacing w:after="0" w:line="240" w:lineRule="auto"/>
        <w:ind w:left="0" w:firstLine="709"/>
        <w:contextualSpacing w:val="0"/>
        <w:jc w:val="both"/>
        <w:rPr>
          <w:rFonts w:ascii="Century Gothic" w:hAnsi="Century Gothic"/>
          <w:sz w:val="24"/>
          <w:szCs w:val="24"/>
        </w:rPr>
      </w:pPr>
      <w:r w:rsidRPr="00240DF0">
        <w:rPr>
          <w:rFonts w:ascii="Century Gothic" w:hAnsi="Century Gothic"/>
          <w:sz w:val="24"/>
          <w:szCs w:val="24"/>
        </w:rPr>
        <w:t xml:space="preserve">устройство недостающих остановочных и посадочных площадок и автопавильонов на автобусных остановках – частично выполнены работы на ул. </w:t>
      </w:r>
      <w:proofErr w:type="gramStart"/>
      <w:r w:rsidRPr="00240DF0">
        <w:rPr>
          <w:rFonts w:ascii="Century Gothic" w:hAnsi="Century Gothic"/>
          <w:sz w:val="24"/>
          <w:szCs w:val="24"/>
        </w:rPr>
        <w:t>Буксирная</w:t>
      </w:r>
      <w:proofErr w:type="gramEnd"/>
      <w:r w:rsidRPr="00240DF0">
        <w:rPr>
          <w:rFonts w:ascii="Century Gothic" w:hAnsi="Century Gothic"/>
          <w:sz w:val="24"/>
          <w:szCs w:val="24"/>
        </w:rPr>
        <w:t>;</w:t>
      </w:r>
    </w:p>
    <w:p w:rsidR="00240DF0" w:rsidRPr="00240DF0" w:rsidRDefault="00240DF0" w:rsidP="000228C6">
      <w:pPr>
        <w:pStyle w:val="ab"/>
        <w:numPr>
          <w:ilvl w:val="0"/>
          <w:numId w:val="19"/>
        </w:numPr>
        <w:tabs>
          <w:tab w:val="left" w:pos="142"/>
          <w:tab w:val="left" w:pos="851"/>
        </w:tabs>
        <w:spacing w:after="0" w:line="240" w:lineRule="auto"/>
        <w:ind w:left="0" w:firstLine="709"/>
        <w:contextualSpacing w:val="0"/>
        <w:jc w:val="both"/>
        <w:rPr>
          <w:rFonts w:ascii="Century Gothic" w:hAnsi="Century Gothic"/>
          <w:sz w:val="24"/>
          <w:szCs w:val="24"/>
        </w:rPr>
      </w:pPr>
      <w:r w:rsidRPr="00240DF0">
        <w:rPr>
          <w:rFonts w:ascii="Century Gothic" w:hAnsi="Century Gothic"/>
          <w:sz w:val="24"/>
          <w:szCs w:val="24"/>
        </w:rPr>
        <w:lastRenderedPageBreak/>
        <w:t>замена поврежденных дорожных знаков и стоек, установка недостающих дорожных знаков (165 шт.);</w:t>
      </w:r>
    </w:p>
    <w:p w:rsidR="00240DF0" w:rsidRPr="00240DF0" w:rsidRDefault="00240DF0" w:rsidP="000228C6">
      <w:pPr>
        <w:pStyle w:val="ab"/>
        <w:numPr>
          <w:ilvl w:val="0"/>
          <w:numId w:val="19"/>
        </w:numPr>
        <w:tabs>
          <w:tab w:val="left" w:pos="142"/>
          <w:tab w:val="left" w:pos="851"/>
        </w:tabs>
        <w:spacing w:after="0" w:line="240" w:lineRule="auto"/>
        <w:ind w:left="0" w:firstLine="709"/>
        <w:contextualSpacing w:val="0"/>
        <w:jc w:val="both"/>
        <w:rPr>
          <w:rFonts w:ascii="Century Gothic" w:hAnsi="Century Gothic"/>
          <w:sz w:val="24"/>
          <w:szCs w:val="24"/>
        </w:rPr>
      </w:pPr>
      <w:r w:rsidRPr="00240DF0">
        <w:rPr>
          <w:rFonts w:ascii="Century Gothic" w:hAnsi="Century Gothic"/>
          <w:sz w:val="24"/>
          <w:szCs w:val="24"/>
        </w:rPr>
        <w:t>проектные работы по капитальному ремонту автомобильных дорог – 29 объектов;</w:t>
      </w:r>
    </w:p>
    <w:p w:rsidR="00240DF0" w:rsidRPr="00240DF0" w:rsidRDefault="00240DF0" w:rsidP="000228C6">
      <w:pPr>
        <w:pStyle w:val="ab"/>
        <w:numPr>
          <w:ilvl w:val="0"/>
          <w:numId w:val="19"/>
        </w:numPr>
        <w:tabs>
          <w:tab w:val="left" w:pos="142"/>
          <w:tab w:val="left" w:pos="851"/>
        </w:tabs>
        <w:spacing w:after="100" w:line="240" w:lineRule="auto"/>
        <w:ind w:left="0" w:firstLine="709"/>
        <w:contextualSpacing w:val="0"/>
        <w:jc w:val="both"/>
        <w:rPr>
          <w:rFonts w:ascii="Century Gothic" w:hAnsi="Century Gothic"/>
          <w:sz w:val="24"/>
          <w:szCs w:val="24"/>
        </w:rPr>
      </w:pPr>
      <w:r w:rsidRPr="00240DF0">
        <w:rPr>
          <w:rFonts w:ascii="Century Gothic" w:hAnsi="Century Gothic"/>
          <w:sz w:val="24"/>
          <w:szCs w:val="24"/>
        </w:rPr>
        <w:t>проектные работы по капитальному ремонту моста через р. Волга (частичное выполнение) – 1 объект</w:t>
      </w:r>
    </w:p>
    <w:p w:rsidR="00240DF0" w:rsidRPr="00B93232" w:rsidRDefault="00240DF0" w:rsidP="00AD35B7">
      <w:pPr>
        <w:tabs>
          <w:tab w:val="left" w:pos="142"/>
          <w:tab w:val="left" w:pos="567"/>
          <w:tab w:val="left" w:pos="709"/>
        </w:tabs>
        <w:spacing w:after="0" w:line="240" w:lineRule="auto"/>
        <w:ind w:firstLine="709"/>
        <w:jc w:val="both"/>
        <w:rPr>
          <w:rFonts w:ascii="Century Gothic" w:hAnsi="Century Gothic"/>
          <w:b/>
          <w:bCs/>
          <w:sz w:val="24"/>
          <w:szCs w:val="24"/>
        </w:rPr>
      </w:pPr>
      <w:r w:rsidRPr="00B93232">
        <w:rPr>
          <w:rFonts w:ascii="Century Gothic" w:hAnsi="Century Gothic"/>
          <w:b/>
          <w:bCs/>
          <w:sz w:val="24"/>
          <w:szCs w:val="24"/>
        </w:rPr>
        <w:t>Благоустройство дворовых территорий и территорий города</w:t>
      </w:r>
    </w:p>
    <w:p w:rsidR="00240DF0" w:rsidRPr="008D08D6" w:rsidRDefault="00240DF0" w:rsidP="00AD35B7">
      <w:pPr>
        <w:tabs>
          <w:tab w:val="left" w:pos="0"/>
        </w:tabs>
        <w:spacing w:after="0" w:line="240" w:lineRule="auto"/>
        <w:ind w:firstLine="709"/>
        <w:jc w:val="both"/>
        <w:rPr>
          <w:rFonts w:ascii="Century Gothic" w:hAnsi="Century Gothic"/>
          <w:sz w:val="24"/>
          <w:szCs w:val="24"/>
        </w:rPr>
      </w:pPr>
      <w:r w:rsidRPr="008D08D6">
        <w:rPr>
          <w:rFonts w:ascii="Century Gothic" w:hAnsi="Century Gothic"/>
          <w:bCs/>
          <w:sz w:val="24"/>
          <w:szCs w:val="24"/>
        </w:rPr>
        <w:t>Мероприятия по благоустройству дворовых (</w:t>
      </w:r>
      <w:r w:rsidRPr="008D08D6">
        <w:rPr>
          <w:rFonts w:ascii="Century Gothic" w:hAnsi="Century Gothic"/>
          <w:sz w:val="24"/>
          <w:szCs w:val="24"/>
        </w:rPr>
        <w:t xml:space="preserve">придомовых) </w:t>
      </w:r>
      <w:r w:rsidRPr="008D08D6">
        <w:rPr>
          <w:rFonts w:ascii="Century Gothic" w:hAnsi="Century Gothic"/>
          <w:bCs/>
          <w:sz w:val="24"/>
          <w:szCs w:val="24"/>
        </w:rPr>
        <w:t>территорий  за 8 месяцев 2021 года выполнены на сумму 91,15 млн. руб.</w:t>
      </w:r>
      <w:r w:rsidRPr="008D08D6">
        <w:rPr>
          <w:rFonts w:ascii="Century Gothic" w:hAnsi="Century Gothic"/>
          <w:sz w:val="24"/>
          <w:szCs w:val="24"/>
        </w:rPr>
        <w:t xml:space="preserve">, в том числе завершены работы по благоустройству Комсомольской площади. </w:t>
      </w:r>
    </w:p>
    <w:p w:rsidR="00240DF0" w:rsidRPr="008D08D6" w:rsidRDefault="00240DF0" w:rsidP="00AD35B7">
      <w:pPr>
        <w:tabs>
          <w:tab w:val="left" w:pos="142"/>
        </w:tabs>
        <w:spacing w:after="0" w:line="240" w:lineRule="auto"/>
        <w:ind w:firstLine="709"/>
        <w:jc w:val="both"/>
        <w:rPr>
          <w:rFonts w:ascii="Century Gothic" w:hAnsi="Century Gothic"/>
          <w:sz w:val="24"/>
          <w:szCs w:val="24"/>
        </w:rPr>
      </w:pPr>
      <w:r w:rsidRPr="008D08D6">
        <w:rPr>
          <w:rFonts w:ascii="Century Gothic" w:hAnsi="Century Gothic"/>
          <w:sz w:val="24"/>
          <w:szCs w:val="24"/>
        </w:rPr>
        <w:t>В рамках мероприятий по благоустройству и озеленению общегородских территорий за 8 мес. 2021 г. выполнены мероприятия:</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организация освещения улично-дорожной сети (передача электрической энергии к сетям уличного освещения, содержание сетей уличного освещения) – 369,2 км;</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 xml:space="preserve">ремонт сетей уличного освещения (153 </w:t>
      </w:r>
      <w:proofErr w:type="spellStart"/>
      <w:r w:rsidRPr="008D08D6">
        <w:rPr>
          <w:rFonts w:ascii="Century Gothic" w:hAnsi="Century Gothic"/>
          <w:sz w:val="24"/>
          <w:szCs w:val="24"/>
        </w:rPr>
        <w:t>светоточки</w:t>
      </w:r>
      <w:proofErr w:type="spellEnd"/>
      <w:r w:rsidRPr="008D08D6">
        <w:rPr>
          <w:rFonts w:ascii="Century Gothic" w:hAnsi="Century Gothic"/>
          <w:sz w:val="24"/>
          <w:szCs w:val="24"/>
        </w:rPr>
        <w:t xml:space="preserve"> наружного освещения (3 объекта), 13 </w:t>
      </w:r>
      <w:proofErr w:type="spellStart"/>
      <w:r w:rsidRPr="008D08D6">
        <w:rPr>
          <w:rFonts w:ascii="Century Gothic" w:hAnsi="Century Gothic"/>
          <w:sz w:val="24"/>
          <w:szCs w:val="24"/>
        </w:rPr>
        <w:t>светоточек</w:t>
      </w:r>
      <w:proofErr w:type="spellEnd"/>
      <w:r w:rsidRPr="008D08D6">
        <w:rPr>
          <w:rFonts w:ascii="Century Gothic" w:hAnsi="Century Gothic"/>
          <w:sz w:val="24"/>
          <w:szCs w:val="24"/>
        </w:rPr>
        <w:t xml:space="preserve"> архитектурная подсветка – 1 объект); </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 xml:space="preserve">передача электрической энергии к сетям уличного освещения – 4 773,631 </w:t>
      </w:r>
      <w:proofErr w:type="spellStart"/>
      <w:r w:rsidRPr="008D08D6">
        <w:rPr>
          <w:rFonts w:ascii="Century Gothic" w:hAnsi="Century Gothic"/>
          <w:sz w:val="24"/>
          <w:szCs w:val="24"/>
        </w:rPr>
        <w:t>твс</w:t>
      </w:r>
      <w:proofErr w:type="spellEnd"/>
      <w:r w:rsidRPr="008D08D6">
        <w:rPr>
          <w:rFonts w:ascii="Century Gothic" w:hAnsi="Century Gothic"/>
          <w:sz w:val="24"/>
          <w:szCs w:val="24"/>
        </w:rPr>
        <w:t xml:space="preserve">. </w:t>
      </w:r>
      <w:proofErr w:type="spellStart"/>
      <w:r w:rsidRPr="008D08D6">
        <w:rPr>
          <w:rFonts w:ascii="Century Gothic" w:hAnsi="Century Gothic"/>
          <w:sz w:val="24"/>
          <w:szCs w:val="24"/>
        </w:rPr>
        <w:t>Квт</w:t>
      </w:r>
      <w:proofErr w:type="spellEnd"/>
      <w:r w:rsidRPr="008D08D6">
        <w:rPr>
          <w:rFonts w:ascii="Century Gothic" w:hAnsi="Century Gothic"/>
          <w:sz w:val="24"/>
          <w:szCs w:val="24"/>
        </w:rPr>
        <w:t>/час;</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снос 1 здания;</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содержание 10 памятников;</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спилено 52 аварийных дерева, формовочная обрезка – 391 дерево, расчистка кустарника – 4810 кв.м., выполнено дробление 0,224 тыс. куб. м ветвей;</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 xml:space="preserve">выкошены газоны и зеленые зоны на городских территориях общего пользования в объеме 5 200,00 тыс. кв. м; </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цветочное оформление – 62,399 тыс. штук;</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содержание газонов и зеленых площадей – 216,1 тыс.кв.м.</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 xml:space="preserve">проведена </w:t>
      </w:r>
      <w:proofErr w:type="spellStart"/>
      <w:r w:rsidRPr="008D08D6">
        <w:rPr>
          <w:rFonts w:ascii="Century Gothic" w:hAnsi="Century Gothic"/>
          <w:sz w:val="24"/>
          <w:szCs w:val="24"/>
        </w:rPr>
        <w:t>акарицидная</w:t>
      </w:r>
      <w:proofErr w:type="spellEnd"/>
      <w:r w:rsidRPr="008D08D6">
        <w:rPr>
          <w:rFonts w:ascii="Century Gothic" w:hAnsi="Century Gothic"/>
          <w:sz w:val="24"/>
          <w:szCs w:val="24"/>
        </w:rPr>
        <w:t xml:space="preserve"> обработка зеленых площадей на площади 72,8 Га, уничтожено растение «Борщевик» на площади 16,0 Га; </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текущее благоустройство парков, скверов, зеленых зон – 5 шт.;</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техническое обеспечение 6-ти общегородских мероприятий и благоустройство мест массового отдыха горожан;</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ремонт 10 малых архитектурных форм;</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proofErr w:type="gramStart"/>
      <w:r w:rsidRPr="008D08D6">
        <w:rPr>
          <w:rFonts w:ascii="Century Gothic" w:hAnsi="Century Gothic"/>
          <w:sz w:val="24"/>
          <w:szCs w:val="24"/>
        </w:rPr>
        <w:t>уборка городских территорий общего пользования: зима – 853,336 тыс. кв.м.; лето – 871,740 тыс. кв.м.</w:t>
      </w:r>
      <w:proofErr w:type="gramEnd"/>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проведен месячник санитарной уборки (убрано 2 212,0 тыс. кв. м территорий, вывезено 1,427 тыс</w:t>
      </w:r>
      <w:proofErr w:type="gramStart"/>
      <w:r w:rsidRPr="008D08D6">
        <w:rPr>
          <w:rFonts w:ascii="Century Gothic" w:hAnsi="Century Gothic"/>
          <w:sz w:val="24"/>
          <w:szCs w:val="24"/>
        </w:rPr>
        <w:t>.к</w:t>
      </w:r>
      <w:proofErr w:type="gramEnd"/>
      <w:r w:rsidRPr="008D08D6">
        <w:rPr>
          <w:rFonts w:ascii="Century Gothic" w:hAnsi="Century Gothic"/>
          <w:sz w:val="24"/>
          <w:szCs w:val="24"/>
        </w:rPr>
        <w:t>уб.м. мусора, утилизация мусора – 1,817 тыс.куб.м.);</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содержание и ремонт 5-ти фонтанов;</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ликвидация несанкционированных свалок в объеме 0,53 тыс. куб. м отходов;</w:t>
      </w:r>
    </w:p>
    <w:p w:rsidR="00240DF0" w:rsidRPr="008D08D6" w:rsidRDefault="00240DF0" w:rsidP="000228C6">
      <w:pPr>
        <w:pStyle w:val="ab"/>
        <w:numPr>
          <w:ilvl w:val="0"/>
          <w:numId w:val="5"/>
        </w:numPr>
        <w:tabs>
          <w:tab w:val="left" w:pos="142"/>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работы по содержанию кладбищ и воинских захоронений.</w:t>
      </w:r>
    </w:p>
    <w:p w:rsidR="00240DF0" w:rsidRPr="008D08D6" w:rsidRDefault="00240DF0" w:rsidP="00240DF0">
      <w:pPr>
        <w:tabs>
          <w:tab w:val="left" w:pos="142"/>
        </w:tabs>
        <w:spacing w:after="0" w:line="240" w:lineRule="auto"/>
        <w:ind w:firstLine="567"/>
        <w:jc w:val="both"/>
        <w:rPr>
          <w:rFonts w:ascii="Century Gothic" w:hAnsi="Century Gothic"/>
          <w:b/>
          <w:bCs/>
          <w:sz w:val="24"/>
          <w:szCs w:val="24"/>
        </w:rPr>
      </w:pPr>
    </w:p>
    <w:p w:rsidR="00240DF0" w:rsidRPr="00B93232" w:rsidRDefault="00240DF0" w:rsidP="00AD35B7">
      <w:pPr>
        <w:tabs>
          <w:tab w:val="left" w:pos="142"/>
          <w:tab w:val="left" w:pos="709"/>
        </w:tabs>
        <w:spacing w:after="100" w:line="240" w:lineRule="auto"/>
        <w:ind w:firstLine="709"/>
        <w:jc w:val="both"/>
        <w:rPr>
          <w:rFonts w:ascii="Century Gothic" w:hAnsi="Century Gothic"/>
          <w:b/>
          <w:bCs/>
          <w:sz w:val="24"/>
          <w:szCs w:val="24"/>
        </w:rPr>
      </w:pPr>
      <w:r w:rsidRPr="00B93232">
        <w:rPr>
          <w:rFonts w:ascii="Century Gothic" w:hAnsi="Century Gothic"/>
          <w:b/>
          <w:bCs/>
          <w:sz w:val="24"/>
          <w:szCs w:val="24"/>
        </w:rPr>
        <w:t>Обращение с ТКО</w:t>
      </w:r>
    </w:p>
    <w:p w:rsidR="00240DF0" w:rsidRPr="008D08D6" w:rsidRDefault="00240DF0" w:rsidP="00AD35B7">
      <w:pPr>
        <w:tabs>
          <w:tab w:val="left" w:pos="142"/>
        </w:tabs>
        <w:spacing w:after="100" w:line="240" w:lineRule="auto"/>
        <w:ind w:firstLine="709"/>
        <w:jc w:val="both"/>
        <w:rPr>
          <w:rFonts w:ascii="Century Gothic" w:hAnsi="Century Gothic"/>
          <w:sz w:val="24"/>
          <w:szCs w:val="24"/>
        </w:rPr>
      </w:pPr>
      <w:r w:rsidRPr="008D08D6">
        <w:rPr>
          <w:rFonts w:ascii="Century Gothic" w:hAnsi="Century Gothic"/>
          <w:sz w:val="24"/>
          <w:szCs w:val="24"/>
        </w:rPr>
        <w:t>Для соблюдения санитарных правил в городском округе город Рыбинск функционирует полигон по захоронению твердых коммунальных отходов (д. Аксеново). Полигон соответствует требованиям, установленным законодательством РФ. За 8 мес. 2021 г. на полигоне ТКО размещено 630,865 тыс. куб. м отходов. Прогноз на весь 2021 год – 841,0  тыс. куб. м отходов.</w:t>
      </w:r>
    </w:p>
    <w:p w:rsidR="00240DF0" w:rsidRPr="00B93232" w:rsidRDefault="00240DF0" w:rsidP="00AD35B7">
      <w:pPr>
        <w:pStyle w:val="ae"/>
        <w:tabs>
          <w:tab w:val="left" w:pos="709"/>
        </w:tabs>
        <w:spacing w:after="100"/>
        <w:ind w:firstLine="709"/>
        <w:jc w:val="both"/>
        <w:rPr>
          <w:rFonts w:ascii="Century Gothic" w:hAnsi="Century Gothic"/>
          <w:sz w:val="24"/>
          <w:szCs w:val="24"/>
        </w:rPr>
      </w:pPr>
      <w:r w:rsidRPr="00B93232">
        <w:rPr>
          <w:rFonts w:ascii="Century Gothic" w:hAnsi="Century Gothic"/>
          <w:b/>
          <w:sz w:val="24"/>
          <w:szCs w:val="24"/>
        </w:rPr>
        <w:t>Транспортный комплекс</w:t>
      </w:r>
    </w:p>
    <w:p w:rsidR="00240DF0" w:rsidRPr="008D08D6" w:rsidRDefault="00240DF0" w:rsidP="00AD35B7">
      <w:pPr>
        <w:pStyle w:val="af7"/>
        <w:rPr>
          <w:rFonts w:ascii="Century Gothic" w:hAnsi="Century Gothic"/>
          <w:sz w:val="24"/>
          <w:szCs w:val="24"/>
        </w:rPr>
      </w:pPr>
      <w:proofErr w:type="spellStart"/>
      <w:r w:rsidRPr="008D08D6">
        <w:rPr>
          <w:rFonts w:ascii="Century Gothic" w:hAnsi="Century Gothic"/>
          <w:sz w:val="24"/>
          <w:szCs w:val="24"/>
        </w:rPr>
        <w:lastRenderedPageBreak/>
        <w:t>Рыбинский</w:t>
      </w:r>
      <w:proofErr w:type="spellEnd"/>
      <w:r w:rsidRPr="008D08D6">
        <w:rPr>
          <w:rFonts w:ascii="Century Gothic" w:hAnsi="Century Gothic"/>
          <w:sz w:val="24"/>
          <w:szCs w:val="24"/>
        </w:rPr>
        <w:t xml:space="preserve"> транспортный комплекс представляет собой сочетание всех видов транспорта и транспортной инфраструктуры. </w:t>
      </w:r>
      <w:r w:rsidRPr="008D08D6">
        <w:rPr>
          <w:rFonts w:ascii="Century Gothic" w:hAnsi="Century Gothic"/>
          <w:bCs/>
          <w:sz w:val="24"/>
          <w:szCs w:val="24"/>
        </w:rPr>
        <w:t>Через Рыбинск проходят а</w:t>
      </w:r>
      <w:r w:rsidRPr="008D08D6">
        <w:rPr>
          <w:rFonts w:ascii="Century Gothic" w:hAnsi="Century Gothic"/>
          <w:sz w:val="24"/>
          <w:szCs w:val="24"/>
        </w:rPr>
        <w:t xml:space="preserve">втомобильные дороги регионального и межмуниципального значения. Переправа в городе через Волгу проходит через автомобильный мост и дамбу </w:t>
      </w:r>
      <w:proofErr w:type="spellStart"/>
      <w:r w:rsidRPr="008D08D6">
        <w:rPr>
          <w:rFonts w:ascii="Century Gothic" w:hAnsi="Century Gothic"/>
          <w:sz w:val="24"/>
          <w:szCs w:val="24"/>
        </w:rPr>
        <w:t>Рыбинской</w:t>
      </w:r>
      <w:proofErr w:type="spellEnd"/>
      <w:r w:rsidRPr="008D08D6">
        <w:rPr>
          <w:rFonts w:ascii="Century Gothic" w:hAnsi="Century Gothic"/>
          <w:sz w:val="24"/>
          <w:szCs w:val="24"/>
        </w:rPr>
        <w:t xml:space="preserve"> ГЭС (в основном, транзитный грузовой транспорт). Железнодорожная линия - звено железнодорожной магистрали, связывающей север европейской части страны с Уралом и Сибирью. Система гидротехнических сооружений (шлюзов) обеспечивает судоходство по р. Волге и связывает Рыбинск со всеми речными и морскими портами страны.</w:t>
      </w:r>
    </w:p>
    <w:p w:rsidR="00240DF0" w:rsidRPr="008231D6" w:rsidRDefault="00240DF0" w:rsidP="00240DF0">
      <w:pPr>
        <w:pStyle w:val="af7"/>
        <w:tabs>
          <w:tab w:val="left" w:pos="709"/>
        </w:tabs>
        <w:ind w:left="-284" w:firstLine="567"/>
        <w:rPr>
          <w:rFonts w:ascii="Century Gothic" w:hAnsi="Century Gothic"/>
          <w:b/>
          <w:sz w:val="24"/>
          <w:szCs w:val="24"/>
        </w:rPr>
      </w:pPr>
      <w:r w:rsidRPr="008D08D6">
        <w:rPr>
          <w:rFonts w:ascii="Century Gothic" w:hAnsi="Century Gothic"/>
          <w:noProof/>
          <w:sz w:val="24"/>
          <w:szCs w:val="24"/>
        </w:rPr>
        <w:drawing>
          <wp:anchor distT="0" distB="0" distL="114300" distR="114300" simplePos="0" relativeHeight="251879936" behindDoc="1" locked="0" layoutInCell="1" allowOverlap="1">
            <wp:simplePos x="0" y="0"/>
            <wp:positionH relativeFrom="column">
              <wp:posOffset>3388360</wp:posOffset>
            </wp:positionH>
            <wp:positionV relativeFrom="paragraph">
              <wp:posOffset>47625</wp:posOffset>
            </wp:positionV>
            <wp:extent cx="3355340" cy="2087245"/>
            <wp:effectExtent l="0" t="0" r="0" b="0"/>
            <wp:wrapSquare wrapText="bothSides"/>
            <wp:docPr id="7" name="Диаграмма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anchor>
        </w:drawing>
      </w:r>
    </w:p>
    <w:p w:rsidR="00240DF0" w:rsidRPr="00B93232" w:rsidRDefault="00240DF0" w:rsidP="00AD35B7">
      <w:pPr>
        <w:pStyle w:val="af7"/>
        <w:tabs>
          <w:tab w:val="left" w:pos="709"/>
        </w:tabs>
        <w:spacing w:after="100"/>
        <w:rPr>
          <w:rFonts w:ascii="Century Gothic" w:hAnsi="Century Gothic"/>
          <w:b/>
          <w:sz w:val="24"/>
          <w:szCs w:val="24"/>
        </w:rPr>
      </w:pPr>
      <w:r w:rsidRPr="00B93232">
        <w:rPr>
          <w:rFonts w:ascii="Century Gothic" w:hAnsi="Century Gothic"/>
          <w:b/>
          <w:sz w:val="24"/>
          <w:szCs w:val="24"/>
        </w:rPr>
        <w:t>Общественный транспорт</w:t>
      </w:r>
    </w:p>
    <w:p w:rsidR="00240DF0" w:rsidRPr="008D08D6" w:rsidRDefault="00240DF0" w:rsidP="00AD35B7">
      <w:pPr>
        <w:spacing w:after="0" w:line="240" w:lineRule="auto"/>
        <w:ind w:firstLine="709"/>
        <w:jc w:val="both"/>
        <w:rPr>
          <w:rFonts w:ascii="Century Gothic" w:hAnsi="Century Gothic"/>
          <w:sz w:val="24"/>
          <w:szCs w:val="24"/>
        </w:rPr>
      </w:pPr>
      <w:r w:rsidRPr="008D08D6">
        <w:rPr>
          <w:rFonts w:ascii="Century Gothic" w:hAnsi="Century Gothic"/>
          <w:sz w:val="24"/>
          <w:szCs w:val="24"/>
        </w:rPr>
        <w:t>Транспортные услуги населению на муниципальных маршрутах предоставляют 6 основных перевозчиков – ОАО «ПАТП №1»,                                         АО «</w:t>
      </w:r>
      <w:proofErr w:type="spellStart"/>
      <w:r w:rsidRPr="008D08D6">
        <w:rPr>
          <w:rFonts w:ascii="Century Gothic" w:hAnsi="Century Gothic"/>
          <w:sz w:val="24"/>
          <w:szCs w:val="24"/>
        </w:rPr>
        <w:t>Рыбинскэлектротранс</w:t>
      </w:r>
      <w:proofErr w:type="spellEnd"/>
      <w:r w:rsidRPr="008D08D6">
        <w:rPr>
          <w:rFonts w:ascii="Century Gothic" w:hAnsi="Century Gothic"/>
          <w:sz w:val="24"/>
          <w:szCs w:val="24"/>
        </w:rPr>
        <w:t xml:space="preserve">» и 4 частных перевозчика. </w:t>
      </w:r>
    </w:p>
    <w:p w:rsidR="00240DF0" w:rsidRPr="008D08D6" w:rsidRDefault="00240DF0" w:rsidP="00AD35B7">
      <w:pPr>
        <w:spacing w:after="0" w:line="240" w:lineRule="auto"/>
        <w:ind w:firstLine="709"/>
        <w:jc w:val="both"/>
        <w:rPr>
          <w:rFonts w:ascii="Century Gothic" w:hAnsi="Century Gothic"/>
          <w:sz w:val="24"/>
          <w:szCs w:val="24"/>
        </w:rPr>
      </w:pPr>
      <w:r w:rsidRPr="008D08D6">
        <w:rPr>
          <w:rFonts w:ascii="Century Gothic" w:hAnsi="Century Gothic"/>
          <w:sz w:val="24"/>
          <w:szCs w:val="24"/>
        </w:rPr>
        <w:t xml:space="preserve">Транспортные предприятия ежедневно перевозят пассажиров по муниципальным маршрутам: </w:t>
      </w:r>
    </w:p>
    <w:p w:rsidR="00240DF0" w:rsidRPr="008D08D6" w:rsidRDefault="00240DF0" w:rsidP="00AD35B7">
      <w:pPr>
        <w:spacing w:after="0" w:line="240" w:lineRule="auto"/>
        <w:ind w:firstLine="709"/>
        <w:jc w:val="both"/>
        <w:rPr>
          <w:rFonts w:ascii="Century Gothic" w:hAnsi="Century Gothic"/>
          <w:sz w:val="24"/>
          <w:szCs w:val="24"/>
        </w:rPr>
      </w:pPr>
      <w:r w:rsidRPr="008D08D6">
        <w:rPr>
          <w:rFonts w:ascii="Century Gothic" w:hAnsi="Century Gothic"/>
          <w:sz w:val="24"/>
          <w:szCs w:val="24"/>
        </w:rPr>
        <w:t>- ОАО «ПАТП №1» - 15 «социальных» маршрутов;</w:t>
      </w:r>
    </w:p>
    <w:p w:rsidR="00240DF0" w:rsidRPr="008D08D6" w:rsidRDefault="00240DF0" w:rsidP="00AD35B7">
      <w:pPr>
        <w:spacing w:after="0" w:line="240" w:lineRule="auto"/>
        <w:ind w:firstLine="709"/>
        <w:jc w:val="both"/>
        <w:rPr>
          <w:rFonts w:ascii="Century Gothic" w:hAnsi="Century Gothic"/>
          <w:sz w:val="24"/>
          <w:szCs w:val="24"/>
        </w:rPr>
      </w:pPr>
      <w:r w:rsidRPr="008D08D6">
        <w:rPr>
          <w:rFonts w:ascii="Century Gothic" w:hAnsi="Century Gothic"/>
          <w:sz w:val="24"/>
          <w:szCs w:val="24"/>
        </w:rPr>
        <w:t>- АО «</w:t>
      </w:r>
      <w:proofErr w:type="spellStart"/>
      <w:r w:rsidRPr="008D08D6">
        <w:rPr>
          <w:rFonts w:ascii="Century Gothic" w:hAnsi="Century Gothic"/>
          <w:sz w:val="24"/>
          <w:szCs w:val="24"/>
        </w:rPr>
        <w:t>Рыбинскэлектротранс</w:t>
      </w:r>
      <w:proofErr w:type="spellEnd"/>
      <w:r w:rsidRPr="008D08D6">
        <w:rPr>
          <w:rFonts w:ascii="Century Gothic" w:hAnsi="Century Gothic"/>
          <w:sz w:val="24"/>
          <w:szCs w:val="24"/>
        </w:rPr>
        <w:t>» - 4 маршрута;</w:t>
      </w:r>
    </w:p>
    <w:p w:rsidR="00240DF0" w:rsidRPr="008D08D6" w:rsidRDefault="00240DF0" w:rsidP="00AD35B7">
      <w:pPr>
        <w:spacing w:after="0" w:line="240" w:lineRule="auto"/>
        <w:ind w:firstLine="709"/>
        <w:jc w:val="both"/>
        <w:rPr>
          <w:rFonts w:ascii="Century Gothic" w:hAnsi="Century Gothic"/>
          <w:sz w:val="24"/>
          <w:szCs w:val="24"/>
        </w:rPr>
      </w:pPr>
      <w:r w:rsidRPr="008D08D6">
        <w:rPr>
          <w:rFonts w:ascii="Century Gothic" w:hAnsi="Century Gothic"/>
          <w:sz w:val="24"/>
          <w:szCs w:val="24"/>
        </w:rPr>
        <w:t>- частные перевозчики – 4 «социальных» маршрута» и 5 «маршрутных такси».</w:t>
      </w:r>
    </w:p>
    <w:p w:rsidR="00240DF0" w:rsidRPr="008D08D6" w:rsidRDefault="00240DF0" w:rsidP="00AD35B7">
      <w:pPr>
        <w:spacing w:after="0" w:line="240" w:lineRule="auto"/>
        <w:ind w:firstLine="709"/>
        <w:jc w:val="both"/>
        <w:rPr>
          <w:rFonts w:ascii="Century Gothic" w:hAnsi="Century Gothic"/>
          <w:sz w:val="24"/>
          <w:szCs w:val="24"/>
        </w:rPr>
      </w:pPr>
      <w:r w:rsidRPr="008D08D6">
        <w:rPr>
          <w:rFonts w:ascii="Century Gothic" w:hAnsi="Century Gothic"/>
          <w:sz w:val="24"/>
          <w:szCs w:val="24"/>
        </w:rPr>
        <w:t>Количество подвижного состава на 01.10.2021 в ОАО «ПАТП №1» составило 88 автобусов, в АО «</w:t>
      </w:r>
      <w:proofErr w:type="spellStart"/>
      <w:r w:rsidRPr="008D08D6">
        <w:rPr>
          <w:rFonts w:ascii="Century Gothic" w:hAnsi="Century Gothic"/>
          <w:sz w:val="24"/>
          <w:szCs w:val="24"/>
        </w:rPr>
        <w:t>Рыбинскэлектротранс</w:t>
      </w:r>
      <w:proofErr w:type="spellEnd"/>
      <w:r w:rsidRPr="008D08D6">
        <w:rPr>
          <w:rFonts w:ascii="Century Gothic" w:hAnsi="Century Gothic"/>
          <w:sz w:val="24"/>
          <w:szCs w:val="24"/>
        </w:rPr>
        <w:t>» - 65 троллейбуса. ОАО «ПАТП №1» передано безвозмездно 5 автобусов бывших в употреблении в г</w:t>
      </w:r>
      <w:proofErr w:type="gramStart"/>
      <w:r w:rsidRPr="008D08D6">
        <w:rPr>
          <w:rFonts w:ascii="Century Gothic" w:hAnsi="Century Gothic"/>
          <w:sz w:val="24"/>
          <w:szCs w:val="24"/>
        </w:rPr>
        <w:t>.М</w:t>
      </w:r>
      <w:proofErr w:type="gramEnd"/>
      <w:r w:rsidRPr="008D08D6">
        <w:rPr>
          <w:rFonts w:ascii="Century Gothic" w:hAnsi="Century Gothic"/>
          <w:sz w:val="24"/>
          <w:szCs w:val="24"/>
        </w:rPr>
        <w:t>осква. Подвижной состав АО «</w:t>
      </w:r>
      <w:proofErr w:type="spellStart"/>
      <w:r w:rsidRPr="008D08D6">
        <w:rPr>
          <w:rFonts w:ascii="Century Gothic" w:hAnsi="Century Gothic"/>
          <w:sz w:val="24"/>
          <w:szCs w:val="24"/>
        </w:rPr>
        <w:t>Рыбинскэлектротранс</w:t>
      </w:r>
      <w:proofErr w:type="spellEnd"/>
      <w:r w:rsidRPr="008D08D6">
        <w:rPr>
          <w:rFonts w:ascii="Century Gothic" w:hAnsi="Century Gothic"/>
          <w:sz w:val="24"/>
          <w:szCs w:val="24"/>
        </w:rPr>
        <w:t xml:space="preserve">» не обновлялся.  </w:t>
      </w:r>
    </w:p>
    <w:p w:rsidR="00240DF0" w:rsidRPr="008D08D6" w:rsidRDefault="00240DF0" w:rsidP="00AD35B7">
      <w:pPr>
        <w:spacing w:after="0" w:line="240" w:lineRule="auto"/>
        <w:ind w:firstLine="709"/>
        <w:jc w:val="both"/>
        <w:rPr>
          <w:rFonts w:ascii="Century Gothic" w:hAnsi="Century Gothic"/>
          <w:sz w:val="24"/>
          <w:szCs w:val="24"/>
        </w:rPr>
      </w:pPr>
      <w:r w:rsidRPr="008D08D6">
        <w:rPr>
          <w:rFonts w:ascii="Century Gothic" w:hAnsi="Century Gothic"/>
          <w:sz w:val="24"/>
          <w:szCs w:val="24"/>
        </w:rPr>
        <w:t>Износ подвижного состава на конец отчетного периода: автобусов – 90,0%, троллейбусов - 70%.</w:t>
      </w:r>
    </w:p>
    <w:p w:rsidR="00240DF0" w:rsidRPr="008D08D6" w:rsidRDefault="00240DF0" w:rsidP="00AD35B7">
      <w:pPr>
        <w:spacing w:after="0" w:line="240" w:lineRule="auto"/>
        <w:ind w:firstLine="709"/>
        <w:jc w:val="both"/>
        <w:rPr>
          <w:rFonts w:ascii="Century Gothic" w:hAnsi="Century Gothic"/>
          <w:sz w:val="24"/>
          <w:szCs w:val="24"/>
        </w:rPr>
      </w:pPr>
      <w:r w:rsidRPr="008D08D6">
        <w:rPr>
          <w:rFonts w:ascii="Century Gothic" w:hAnsi="Century Gothic"/>
          <w:sz w:val="24"/>
          <w:szCs w:val="24"/>
        </w:rPr>
        <w:t>С 01.01.202</w:t>
      </w:r>
      <w:r w:rsidRPr="00893DE6">
        <w:rPr>
          <w:rFonts w:ascii="Century Gothic" w:hAnsi="Century Gothic"/>
          <w:sz w:val="24"/>
          <w:szCs w:val="24"/>
        </w:rPr>
        <w:t>0</w:t>
      </w:r>
      <w:r w:rsidRPr="008D08D6">
        <w:rPr>
          <w:rFonts w:ascii="Century Gothic" w:hAnsi="Century Gothic"/>
          <w:sz w:val="24"/>
          <w:szCs w:val="24"/>
        </w:rPr>
        <w:t xml:space="preserve"> стоимость льготных месячных проездных билетов на предъявителя на автобус и троллейбус </w:t>
      </w:r>
      <w:proofErr w:type="gramStart"/>
      <w:r w:rsidRPr="008D08D6">
        <w:rPr>
          <w:rFonts w:ascii="Century Gothic" w:hAnsi="Century Gothic"/>
          <w:sz w:val="24"/>
          <w:szCs w:val="24"/>
        </w:rPr>
        <w:t>увеличилась и составляет</w:t>
      </w:r>
      <w:proofErr w:type="gramEnd"/>
      <w:r w:rsidRPr="008D08D6">
        <w:rPr>
          <w:rFonts w:ascii="Century Gothic" w:hAnsi="Century Gothic"/>
          <w:sz w:val="24"/>
          <w:szCs w:val="24"/>
        </w:rPr>
        <w:t xml:space="preserve"> 470 руб.</w:t>
      </w:r>
    </w:p>
    <w:p w:rsidR="00240DF0" w:rsidRPr="008D08D6" w:rsidRDefault="00240DF0" w:rsidP="00AD35B7">
      <w:pPr>
        <w:tabs>
          <w:tab w:val="left" w:pos="7797"/>
        </w:tabs>
        <w:spacing w:after="0" w:line="240" w:lineRule="auto"/>
        <w:ind w:firstLine="709"/>
        <w:jc w:val="both"/>
        <w:rPr>
          <w:rFonts w:ascii="Century Gothic" w:hAnsi="Century Gothic"/>
          <w:sz w:val="24"/>
          <w:szCs w:val="24"/>
        </w:rPr>
      </w:pPr>
      <w:r w:rsidRPr="008D08D6">
        <w:rPr>
          <w:rFonts w:ascii="Century Gothic" w:hAnsi="Century Gothic"/>
          <w:sz w:val="24"/>
          <w:szCs w:val="24"/>
        </w:rPr>
        <w:t>В отчетном периоде проведена работа по заключению муниципального контракта на 1 автобусный маршрут.</w:t>
      </w:r>
    </w:p>
    <w:p w:rsidR="00240DF0" w:rsidRPr="008D08D6" w:rsidRDefault="00240DF0" w:rsidP="00AD35B7">
      <w:pPr>
        <w:spacing w:after="100" w:line="240" w:lineRule="auto"/>
        <w:ind w:firstLine="709"/>
        <w:jc w:val="both"/>
        <w:rPr>
          <w:rFonts w:ascii="Century Gothic" w:hAnsi="Century Gothic"/>
          <w:sz w:val="24"/>
          <w:szCs w:val="24"/>
        </w:rPr>
      </w:pPr>
      <w:r w:rsidRPr="008D08D6">
        <w:rPr>
          <w:rFonts w:ascii="Century Gothic" w:hAnsi="Century Gothic"/>
          <w:sz w:val="24"/>
          <w:szCs w:val="24"/>
        </w:rPr>
        <w:t>Общий объем перевезенных пассажиров за 9 месяцев 2021г. – 16535 тыс. чел. (101,9% к аналогичному периоду 2020г.).</w:t>
      </w:r>
    </w:p>
    <w:p w:rsidR="00240DF0" w:rsidRPr="00B93232" w:rsidRDefault="00240DF0" w:rsidP="00AD35B7">
      <w:pPr>
        <w:tabs>
          <w:tab w:val="left" w:pos="709"/>
        </w:tabs>
        <w:spacing w:after="100" w:line="240" w:lineRule="auto"/>
        <w:ind w:firstLine="709"/>
        <w:jc w:val="both"/>
        <w:rPr>
          <w:rFonts w:ascii="Century Gothic" w:hAnsi="Century Gothic"/>
          <w:b/>
          <w:bCs/>
          <w:sz w:val="24"/>
          <w:szCs w:val="24"/>
        </w:rPr>
      </w:pPr>
      <w:r w:rsidRPr="00B93232">
        <w:rPr>
          <w:rFonts w:ascii="Century Gothic" w:hAnsi="Century Gothic"/>
          <w:b/>
          <w:bCs/>
          <w:sz w:val="24"/>
          <w:szCs w:val="24"/>
        </w:rPr>
        <w:t xml:space="preserve">Энергосбережение, </w:t>
      </w:r>
      <w:proofErr w:type="spellStart"/>
      <w:r w:rsidRPr="00B93232">
        <w:rPr>
          <w:rFonts w:ascii="Century Gothic" w:hAnsi="Century Gothic"/>
          <w:b/>
          <w:bCs/>
          <w:sz w:val="24"/>
          <w:szCs w:val="24"/>
        </w:rPr>
        <w:t>энергоэффективность</w:t>
      </w:r>
      <w:proofErr w:type="spellEnd"/>
    </w:p>
    <w:p w:rsidR="00240DF0" w:rsidRPr="008D08D6" w:rsidRDefault="00240DF0" w:rsidP="00AD35B7">
      <w:pPr>
        <w:spacing w:after="0" w:line="240" w:lineRule="auto"/>
        <w:ind w:firstLine="709"/>
        <w:jc w:val="both"/>
        <w:rPr>
          <w:rFonts w:ascii="Century Gothic" w:hAnsi="Century Gothic"/>
          <w:sz w:val="24"/>
          <w:szCs w:val="24"/>
        </w:rPr>
      </w:pPr>
      <w:r w:rsidRPr="008D08D6">
        <w:rPr>
          <w:rFonts w:ascii="Century Gothic" w:hAnsi="Century Gothic"/>
          <w:sz w:val="24"/>
          <w:szCs w:val="24"/>
        </w:rPr>
        <w:t>В рамках муниципальной программы «</w:t>
      </w:r>
      <w:proofErr w:type="spellStart"/>
      <w:r w:rsidRPr="008D08D6">
        <w:rPr>
          <w:rFonts w:ascii="Century Gothic" w:hAnsi="Century Gothic"/>
          <w:sz w:val="24"/>
          <w:szCs w:val="24"/>
        </w:rPr>
        <w:t>Энергоэффективность</w:t>
      </w:r>
      <w:proofErr w:type="spellEnd"/>
      <w:r w:rsidRPr="008D08D6">
        <w:rPr>
          <w:rFonts w:ascii="Century Gothic" w:hAnsi="Century Gothic"/>
          <w:sz w:val="24"/>
          <w:szCs w:val="24"/>
        </w:rPr>
        <w:t xml:space="preserve"> в городском округе город Рыбинск» за 9 месяцев 2021 года проведены мероприятия по энергосбережению на сумму 9,158 млн. руб.:</w:t>
      </w:r>
    </w:p>
    <w:p w:rsidR="00240DF0" w:rsidRPr="0025195C" w:rsidRDefault="00240DF0" w:rsidP="000228C6">
      <w:pPr>
        <w:pStyle w:val="ab"/>
        <w:numPr>
          <w:ilvl w:val="0"/>
          <w:numId w:val="4"/>
        </w:numPr>
        <w:tabs>
          <w:tab w:val="left" w:pos="567"/>
          <w:tab w:val="left" w:pos="851"/>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В жилищном фонде установлены приборы учета, внедрены энергосберегающие светильники с датчиками движения; утеплены стены, входные двери, установлены стеклопакеты в подъездах, заменены ветхие внутридомовые сети тепл</w:t>
      </w:r>
      <w:proofErr w:type="gramStart"/>
      <w:r w:rsidRPr="008D08D6">
        <w:rPr>
          <w:rFonts w:ascii="Century Gothic" w:hAnsi="Century Gothic"/>
          <w:sz w:val="24"/>
          <w:szCs w:val="24"/>
        </w:rPr>
        <w:t>о-</w:t>
      </w:r>
      <w:proofErr w:type="gramEnd"/>
      <w:r w:rsidRPr="008D08D6">
        <w:rPr>
          <w:rFonts w:ascii="Century Gothic" w:hAnsi="Century Gothic"/>
          <w:sz w:val="24"/>
          <w:szCs w:val="24"/>
        </w:rPr>
        <w:t xml:space="preserve">, </w:t>
      </w:r>
      <w:proofErr w:type="spellStart"/>
      <w:r w:rsidRPr="008D08D6">
        <w:rPr>
          <w:rFonts w:ascii="Century Gothic" w:hAnsi="Century Gothic"/>
          <w:sz w:val="24"/>
          <w:szCs w:val="24"/>
        </w:rPr>
        <w:t>водо</w:t>
      </w:r>
      <w:proofErr w:type="spellEnd"/>
      <w:r w:rsidRPr="008D08D6">
        <w:rPr>
          <w:rFonts w:ascii="Century Gothic" w:hAnsi="Century Gothic"/>
          <w:sz w:val="24"/>
          <w:szCs w:val="24"/>
        </w:rPr>
        <w:t>-, электроснабжения, восстановлена и отремонтирована теплоизоляция на внутренних сетях отопления и ГВС на сумму 9,158 млн. руб. за счет внебюджетных источников.</w:t>
      </w:r>
    </w:p>
    <w:p w:rsidR="00234958" w:rsidRPr="00AC2A1A" w:rsidRDefault="00234958" w:rsidP="00D83CA9">
      <w:pPr>
        <w:pStyle w:val="2"/>
        <w:spacing w:line="240" w:lineRule="auto"/>
        <w:ind w:firstLine="709"/>
        <w:rPr>
          <w:rFonts w:ascii="Century Gothic" w:hAnsi="Century Gothic"/>
          <w:color w:val="auto"/>
        </w:rPr>
      </w:pPr>
      <w:bookmarkStart w:id="57" w:name="_Toc85447260"/>
      <w:r w:rsidRPr="00AC2A1A">
        <w:rPr>
          <w:rFonts w:ascii="Century Gothic" w:hAnsi="Century Gothic"/>
          <w:color w:val="auto"/>
        </w:rPr>
        <w:lastRenderedPageBreak/>
        <w:t>РАЗДЕЛ 4. РАЗВИТИЕ СОЦИАЛЬНОЙ СФЕРЫ И ПРЕДОСТАВЛЕНИЕ МУНИЦИПАЛЬНЫХ УСЛУГ</w:t>
      </w:r>
      <w:bookmarkEnd w:id="57"/>
    </w:p>
    <w:p w:rsidR="002B7B9A" w:rsidRPr="00AC2A1A" w:rsidRDefault="002B7B9A" w:rsidP="00655A81">
      <w:pPr>
        <w:pStyle w:val="2"/>
        <w:spacing w:after="100" w:line="240" w:lineRule="auto"/>
        <w:ind w:firstLine="709"/>
        <w:jc w:val="both"/>
        <w:rPr>
          <w:rFonts w:ascii="Century Gothic" w:hAnsi="Century Gothic"/>
          <w:color w:val="auto"/>
        </w:rPr>
      </w:pPr>
      <w:bookmarkStart w:id="58" w:name="_Toc54623347"/>
      <w:bookmarkStart w:id="59" w:name="_Toc85447261"/>
      <w:r w:rsidRPr="00AC2A1A">
        <w:rPr>
          <w:rFonts w:ascii="Century Gothic" w:hAnsi="Century Gothic"/>
          <w:color w:val="auto"/>
        </w:rPr>
        <w:t>4.1 ОБРАЗОВАНИЕ</w:t>
      </w:r>
      <w:bookmarkEnd w:id="58"/>
      <w:bookmarkEnd w:id="59"/>
    </w:p>
    <w:p w:rsidR="002B7B9A" w:rsidRPr="00AC2A1A" w:rsidRDefault="00DC5C36" w:rsidP="00655A81">
      <w:pPr>
        <w:spacing w:after="0" w:line="240" w:lineRule="auto"/>
        <w:ind w:firstLine="709"/>
        <w:jc w:val="both"/>
        <w:rPr>
          <w:rFonts w:ascii="Century Gothic" w:hAnsi="Century Gothic"/>
          <w:sz w:val="24"/>
          <w:szCs w:val="24"/>
        </w:rPr>
      </w:pPr>
      <w:r>
        <w:rPr>
          <w:rFonts w:ascii="Century Gothic" w:hAnsi="Century Gothic"/>
          <w:noProof/>
          <w:sz w:val="24"/>
          <w:szCs w:val="24"/>
          <w:lang w:eastAsia="ru-RU"/>
        </w:rPr>
        <w:drawing>
          <wp:anchor distT="0" distB="0" distL="114300" distR="114300" simplePos="0" relativeHeight="251851264" behindDoc="0" locked="0" layoutInCell="1" allowOverlap="1">
            <wp:simplePos x="0" y="0"/>
            <wp:positionH relativeFrom="margin">
              <wp:posOffset>88900</wp:posOffset>
            </wp:positionH>
            <wp:positionV relativeFrom="margin">
              <wp:posOffset>1358265</wp:posOffset>
            </wp:positionV>
            <wp:extent cx="6649720" cy="3011170"/>
            <wp:effectExtent l="19050" t="0" r="0" b="0"/>
            <wp:wrapSquare wrapText="bothSides"/>
            <wp:docPr id="2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r w:rsidR="002B7B9A" w:rsidRPr="00AC2A1A">
        <w:rPr>
          <w:rFonts w:ascii="Century Gothic" w:hAnsi="Century Gothic"/>
          <w:sz w:val="24"/>
          <w:szCs w:val="24"/>
        </w:rPr>
        <w:t>Образовательная система в Рыбинске представлена 108 учреждениями, из которых 89 муниципальные образовательные учреждения(82,7%)</w:t>
      </w:r>
      <w:r w:rsidR="00D83CA9">
        <w:rPr>
          <w:rFonts w:ascii="Century Gothic" w:hAnsi="Century Gothic"/>
          <w:sz w:val="24"/>
          <w:szCs w:val="24"/>
        </w:rPr>
        <w:t>.</w:t>
      </w:r>
    </w:p>
    <w:tbl>
      <w:tblPr>
        <w:tblW w:w="10508" w:type="dxa"/>
        <w:tblInd w:w="90" w:type="dxa"/>
        <w:tblLook w:val="04A0"/>
      </w:tblPr>
      <w:tblGrid>
        <w:gridCol w:w="4129"/>
        <w:gridCol w:w="567"/>
        <w:gridCol w:w="5812"/>
      </w:tblGrid>
      <w:tr w:rsidR="002B7B9A" w:rsidRPr="00AC2A1A" w:rsidTr="002B7B9A">
        <w:trPr>
          <w:trHeight w:val="450"/>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B9A" w:rsidRPr="00AC2A1A" w:rsidRDefault="002B7B9A" w:rsidP="00AC2A1A">
            <w:pPr>
              <w:spacing w:after="0" w:line="240" w:lineRule="auto"/>
              <w:jc w:val="center"/>
              <w:rPr>
                <w:rFonts w:ascii="Century Gothic" w:eastAsia="Times New Roman" w:hAnsi="Century Gothic" w:cs="Calibri"/>
                <w:b/>
                <w:bCs/>
                <w:color w:val="000000"/>
                <w:lang w:eastAsia="ru-RU"/>
              </w:rPr>
            </w:pPr>
            <w:r w:rsidRPr="00AC2A1A">
              <w:rPr>
                <w:rFonts w:ascii="Century Gothic" w:eastAsia="Times New Roman" w:hAnsi="Century Gothic" w:cs="Calibri"/>
                <w:b/>
                <w:bCs/>
                <w:color w:val="000000"/>
                <w:lang w:eastAsia="ru-RU"/>
              </w:rPr>
              <w:t>Образовательные организации</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B7B9A" w:rsidRPr="00AC2A1A" w:rsidRDefault="002B7B9A" w:rsidP="00AC2A1A">
            <w:pPr>
              <w:spacing w:after="0" w:line="240" w:lineRule="auto"/>
              <w:jc w:val="center"/>
              <w:rPr>
                <w:rFonts w:ascii="Century Gothic" w:eastAsia="Times New Roman" w:hAnsi="Century Gothic" w:cs="Calibri"/>
                <w:b/>
                <w:bCs/>
                <w:color w:val="000000"/>
                <w:lang w:eastAsia="ru-RU"/>
              </w:rPr>
            </w:pP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rsidR="002B7B9A" w:rsidRPr="00AC2A1A" w:rsidRDefault="002B7B9A" w:rsidP="00AC2A1A">
            <w:pPr>
              <w:spacing w:after="0" w:line="240" w:lineRule="auto"/>
              <w:jc w:val="center"/>
              <w:rPr>
                <w:rFonts w:ascii="Century Gothic" w:eastAsia="Times New Roman" w:hAnsi="Century Gothic" w:cs="Calibri"/>
                <w:b/>
                <w:bCs/>
                <w:color w:val="000000"/>
                <w:lang w:eastAsia="ru-RU"/>
              </w:rPr>
            </w:pPr>
            <w:r w:rsidRPr="00AC2A1A">
              <w:rPr>
                <w:rFonts w:ascii="Century Gothic" w:eastAsia="Times New Roman" w:hAnsi="Century Gothic" w:cs="Calibri"/>
                <w:b/>
                <w:bCs/>
                <w:color w:val="000000"/>
                <w:lang w:eastAsia="ru-RU"/>
              </w:rPr>
              <w:t>Примечание</w:t>
            </w:r>
          </w:p>
        </w:tc>
      </w:tr>
      <w:tr w:rsidR="00655A81" w:rsidRPr="00AC2A1A" w:rsidTr="002B7B9A">
        <w:trPr>
          <w:trHeight w:val="413"/>
        </w:trPr>
        <w:tc>
          <w:tcPr>
            <w:tcW w:w="4129" w:type="dxa"/>
            <w:tcBorders>
              <w:top w:val="nil"/>
              <w:left w:val="single" w:sz="4" w:space="0" w:color="auto"/>
              <w:bottom w:val="single" w:sz="4" w:space="0" w:color="auto"/>
              <w:right w:val="single" w:sz="4" w:space="0" w:color="auto"/>
            </w:tcBorders>
            <w:shd w:val="clear" w:color="auto" w:fill="auto"/>
            <w:vAlign w:val="center"/>
            <w:hideMark/>
          </w:tcPr>
          <w:p w:rsidR="00655A81" w:rsidRPr="00655A81" w:rsidRDefault="00655A81" w:rsidP="00655A81">
            <w:pPr>
              <w:spacing w:after="0" w:line="240" w:lineRule="auto"/>
              <w:rPr>
                <w:rFonts w:ascii="Century Gothic" w:hAnsi="Century Gothic" w:cs="Century Gothic"/>
                <w:sz w:val="24"/>
                <w:lang w:eastAsia="ru-RU"/>
              </w:rPr>
            </w:pPr>
            <w:r w:rsidRPr="00655A81">
              <w:rPr>
                <w:rFonts w:ascii="Century Gothic" w:hAnsi="Century Gothic" w:cs="Century Gothic"/>
                <w:sz w:val="24"/>
                <w:lang w:eastAsia="ru-RU"/>
              </w:rPr>
              <w:t>Детские сады</w:t>
            </w:r>
          </w:p>
        </w:tc>
        <w:tc>
          <w:tcPr>
            <w:tcW w:w="567" w:type="dxa"/>
            <w:tcBorders>
              <w:top w:val="nil"/>
              <w:left w:val="nil"/>
              <w:bottom w:val="single" w:sz="4" w:space="0" w:color="auto"/>
              <w:right w:val="single" w:sz="4" w:space="0" w:color="auto"/>
            </w:tcBorders>
            <w:shd w:val="clear" w:color="auto" w:fill="auto"/>
            <w:noWrap/>
            <w:vAlign w:val="center"/>
            <w:hideMark/>
          </w:tcPr>
          <w:p w:rsidR="00655A81" w:rsidRPr="00655A81" w:rsidRDefault="00655A81" w:rsidP="00655A81">
            <w:pPr>
              <w:spacing w:after="0" w:line="240" w:lineRule="auto"/>
              <w:jc w:val="center"/>
              <w:rPr>
                <w:rFonts w:ascii="Century Gothic" w:hAnsi="Century Gothic" w:cs="Century Gothic"/>
                <w:sz w:val="24"/>
                <w:lang w:eastAsia="ru-RU"/>
              </w:rPr>
            </w:pPr>
            <w:r w:rsidRPr="00655A81">
              <w:rPr>
                <w:rFonts w:ascii="Century Gothic" w:hAnsi="Century Gothic" w:cs="Century Gothic"/>
                <w:sz w:val="24"/>
                <w:lang w:eastAsia="ru-RU"/>
              </w:rPr>
              <w:t>56</w:t>
            </w:r>
          </w:p>
        </w:tc>
        <w:tc>
          <w:tcPr>
            <w:tcW w:w="5812" w:type="dxa"/>
            <w:tcBorders>
              <w:top w:val="nil"/>
              <w:left w:val="nil"/>
              <w:bottom w:val="single" w:sz="4" w:space="0" w:color="auto"/>
              <w:right w:val="single" w:sz="4" w:space="0" w:color="auto"/>
            </w:tcBorders>
            <w:shd w:val="clear" w:color="auto" w:fill="auto"/>
            <w:vAlign w:val="center"/>
            <w:hideMark/>
          </w:tcPr>
          <w:p w:rsidR="00655A81" w:rsidRPr="00655A81" w:rsidRDefault="00655A81" w:rsidP="00655A81">
            <w:pPr>
              <w:spacing w:after="0" w:line="240" w:lineRule="auto"/>
              <w:jc w:val="both"/>
              <w:rPr>
                <w:rFonts w:ascii="Century Gothic" w:hAnsi="Century Gothic" w:cs="Century Gothic"/>
                <w:sz w:val="24"/>
                <w:lang w:eastAsia="ru-RU"/>
              </w:rPr>
            </w:pPr>
            <w:r w:rsidRPr="00655A81">
              <w:rPr>
                <w:rFonts w:ascii="Century Gothic" w:hAnsi="Century Gothic" w:cs="Century Gothic"/>
                <w:sz w:val="24"/>
                <w:lang w:eastAsia="ru-RU"/>
              </w:rPr>
              <w:t>Также ведомственный детский сад Педагогического колледжа и 9 общеобразовательных школ с группами детей дошкольного возраста</w:t>
            </w:r>
          </w:p>
        </w:tc>
      </w:tr>
      <w:tr w:rsidR="00655A81" w:rsidRPr="00AC2A1A" w:rsidTr="002B7B9A">
        <w:trPr>
          <w:trHeight w:val="390"/>
        </w:trPr>
        <w:tc>
          <w:tcPr>
            <w:tcW w:w="4129" w:type="dxa"/>
            <w:tcBorders>
              <w:top w:val="nil"/>
              <w:left w:val="single" w:sz="4" w:space="0" w:color="auto"/>
              <w:bottom w:val="single" w:sz="4" w:space="0" w:color="auto"/>
              <w:right w:val="single" w:sz="4" w:space="0" w:color="auto"/>
            </w:tcBorders>
            <w:shd w:val="clear" w:color="auto" w:fill="auto"/>
            <w:vAlign w:val="center"/>
            <w:hideMark/>
          </w:tcPr>
          <w:p w:rsidR="00655A81" w:rsidRPr="00655A81" w:rsidRDefault="00655A81" w:rsidP="00655A81">
            <w:pPr>
              <w:spacing w:after="0" w:line="240" w:lineRule="auto"/>
              <w:rPr>
                <w:rFonts w:ascii="Century Gothic" w:hAnsi="Century Gothic" w:cs="Century Gothic"/>
                <w:sz w:val="24"/>
                <w:lang w:eastAsia="ru-RU"/>
              </w:rPr>
            </w:pPr>
            <w:r w:rsidRPr="00655A81">
              <w:rPr>
                <w:rFonts w:ascii="Century Gothic" w:hAnsi="Century Gothic" w:cs="Century Gothic"/>
                <w:sz w:val="24"/>
                <w:lang w:eastAsia="ru-RU"/>
              </w:rPr>
              <w:t>Школы</w:t>
            </w:r>
          </w:p>
        </w:tc>
        <w:tc>
          <w:tcPr>
            <w:tcW w:w="567" w:type="dxa"/>
            <w:tcBorders>
              <w:top w:val="nil"/>
              <w:left w:val="nil"/>
              <w:bottom w:val="single" w:sz="4" w:space="0" w:color="auto"/>
              <w:right w:val="single" w:sz="4" w:space="0" w:color="auto"/>
            </w:tcBorders>
            <w:shd w:val="clear" w:color="auto" w:fill="auto"/>
            <w:noWrap/>
            <w:vAlign w:val="center"/>
            <w:hideMark/>
          </w:tcPr>
          <w:p w:rsidR="00655A81" w:rsidRPr="00655A81" w:rsidRDefault="00655A81" w:rsidP="00655A81">
            <w:pPr>
              <w:spacing w:after="0" w:line="240" w:lineRule="auto"/>
              <w:jc w:val="center"/>
              <w:rPr>
                <w:rFonts w:ascii="Century Gothic" w:hAnsi="Century Gothic" w:cs="Century Gothic"/>
                <w:sz w:val="24"/>
                <w:lang w:eastAsia="ru-RU"/>
              </w:rPr>
            </w:pPr>
            <w:r w:rsidRPr="00655A81">
              <w:rPr>
                <w:rFonts w:ascii="Century Gothic" w:hAnsi="Century Gothic" w:cs="Century Gothic"/>
                <w:sz w:val="24"/>
                <w:lang w:eastAsia="ru-RU"/>
              </w:rPr>
              <w:t>28</w:t>
            </w:r>
          </w:p>
        </w:tc>
        <w:tc>
          <w:tcPr>
            <w:tcW w:w="5812" w:type="dxa"/>
            <w:tcBorders>
              <w:top w:val="nil"/>
              <w:left w:val="nil"/>
              <w:bottom w:val="single" w:sz="4" w:space="0" w:color="auto"/>
              <w:right w:val="single" w:sz="4" w:space="0" w:color="auto"/>
            </w:tcBorders>
            <w:shd w:val="clear" w:color="auto" w:fill="auto"/>
            <w:vAlign w:val="center"/>
            <w:hideMark/>
          </w:tcPr>
          <w:p w:rsidR="00655A81" w:rsidRPr="00655A81" w:rsidRDefault="00655A81" w:rsidP="00655A81">
            <w:pPr>
              <w:spacing w:after="0" w:line="240" w:lineRule="auto"/>
              <w:jc w:val="both"/>
              <w:rPr>
                <w:rFonts w:ascii="Century Gothic" w:hAnsi="Century Gothic" w:cs="Century Gothic"/>
                <w:sz w:val="24"/>
                <w:lang w:eastAsia="ru-RU"/>
              </w:rPr>
            </w:pPr>
            <w:r w:rsidRPr="00655A81">
              <w:rPr>
                <w:rFonts w:ascii="Century Gothic" w:hAnsi="Century Gothic" w:cs="Century Gothic"/>
                <w:sz w:val="24"/>
                <w:lang w:eastAsia="ru-RU"/>
              </w:rPr>
              <w:t>Включая Православную гимназию</w:t>
            </w:r>
          </w:p>
        </w:tc>
      </w:tr>
      <w:tr w:rsidR="00655A81" w:rsidRPr="00AC2A1A" w:rsidTr="002B7B9A">
        <w:trPr>
          <w:trHeight w:val="596"/>
        </w:trPr>
        <w:tc>
          <w:tcPr>
            <w:tcW w:w="4129" w:type="dxa"/>
            <w:tcBorders>
              <w:top w:val="nil"/>
              <w:left w:val="single" w:sz="4" w:space="0" w:color="auto"/>
              <w:bottom w:val="single" w:sz="4" w:space="0" w:color="auto"/>
              <w:right w:val="single" w:sz="4" w:space="0" w:color="auto"/>
            </w:tcBorders>
            <w:shd w:val="clear" w:color="auto" w:fill="auto"/>
            <w:vAlign w:val="center"/>
            <w:hideMark/>
          </w:tcPr>
          <w:p w:rsidR="00655A81" w:rsidRPr="00655A81" w:rsidRDefault="00655A81" w:rsidP="00655A81">
            <w:pPr>
              <w:spacing w:after="0" w:line="240" w:lineRule="auto"/>
              <w:rPr>
                <w:rFonts w:ascii="Century Gothic" w:hAnsi="Century Gothic" w:cs="Century Gothic"/>
                <w:sz w:val="24"/>
                <w:lang w:eastAsia="ru-RU"/>
              </w:rPr>
            </w:pPr>
            <w:r w:rsidRPr="00655A81">
              <w:rPr>
                <w:rFonts w:ascii="Century Gothic" w:hAnsi="Century Gothic" w:cs="Century Gothic"/>
                <w:sz w:val="24"/>
                <w:lang w:eastAsia="ru-RU"/>
              </w:rPr>
              <w:t>Учреждения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A81" w:rsidRPr="00655A81" w:rsidRDefault="00655A81" w:rsidP="00655A81">
            <w:pPr>
              <w:spacing w:after="0" w:line="240" w:lineRule="auto"/>
              <w:jc w:val="center"/>
              <w:rPr>
                <w:rFonts w:ascii="Century Gothic" w:hAnsi="Century Gothic" w:cs="Century Gothic"/>
                <w:sz w:val="24"/>
                <w:lang w:eastAsia="ru-RU"/>
              </w:rPr>
            </w:pPr>
            <w:r w:rsidRPr="00655A81">
              <w:rPr>
                <w:rFonts w:ascii="Century Gothic" w:hAnsi="Century Gothic" w:cs="Century Gothic"/>
                <w:sz w:val="24"/>
                <w:lang w:eastAsia="ru-RU"/>
              </w:rPr>
              <w:t>7</w:t>
            </w:r>
          </w:p>
        </w:tc>
        <w:tc>
          <w:tcPr>
            <w:tcW w:w="5812" w:type="dxa"/>
            <w:tcBorders>
              <w:top w:val="nil"/>
              <w:left w:val="nil"/>
              <w:bottom w:val="single" w:sz="4" w:space="0" w:color="auto"/>
              <w:right w:val="single" w:sz="4" w:space="0" w:color="auto"/>
            </w:tcBorders>
            <w:shd w:val="clear" w:color="auto" w:fill="auto"/>
            <w:vAlign w:val="center"/>
            <w:hideMark/>
          </w:tcPr>
          <w:p w:rsidR="00655A81" w:rsidRPr="00655A81" w:rsidRDefault="00655A81" w:rsidP="00655A81">
            <w:pPr>
              <w:spacing w:after="0" w:line="240" w:lineRule="auto"/>
              <w:jc w:val="both"/>
              <w:rPr>
                <w:rFonts w:ascii="Century Gothic" w:hAnsi="Century Gothic" w:cs="Century Gothic"/>
                <w:sz w:val="24"/>
                <w:lang w:eastAsia="ru-RU"/>
              </w:rPr>
            </w:pPr>
            <w:r w:rsidRPr="00655A81">
              <w:rPr>
                <w:rFonts w:ascii="Century Gothic" w:hAnsi="Century Gothic" w:cs="Century Gothic"/>
                <w:sz w:val="24"/>
                <w:lang w:eastAsia="ru-RU"/>
              </w:rPr>
              <w:t>Включая учреждение дополнительного образования для педагогов ГУ «Кванториум»</w:t>
            </w:r>
          </w:p>
        </w:tc>
      </w:tr>
      <w:tr w:rsidR="00655A81" w:rsidRPr="00AC2A1A" w:rsidTr="002B7B9A">
        <w:trPr>
          <w:trHeight w:val="1104"/>
        </w:trPr>
        <w:tc>
          <w:tcPr>
            <w:tcW w:w="4129" w:type="dxa"/>
            <w:tcBorders>
              <w:top w:val="nil"/>
              <w:left w:val="single" w:sz="4" w:space="0" w:color="auto"/>
              <w:bottom w:val="single" w:sz="4" w:space="0" w:color="auto"/>
              <w:right w:val="single" w:sz="4" w:space="0" w:color="auto"/>
            </w:tcBorders>
            <w:shd w:val="clear" w:color="auto" w:fill="auto"/>
            <w:vAlign w:val="center"/>
            <w:hideMark/>
          </w:tcPr>
          <w:p w:rsidR="00655A81" w:rsidRPr="00655A81" w:rsidRDefault="00655A81" w:rsidP="00655A81">
            <w:pPr>
              <w:spacing w:after="0" w:line="240" w:lineRule="auto"/>
              <w:rPr>
                <w:rFonts w:ascii="Century Gothic" w:hAnsi="Century Gothic" w:cs="Century Gothic"/>
                <w:sz w:val="24"/>
                <w:lang w:eastAsia="ru-RU"/>
              </w:rPr>
            </w:pPr>
            <w:r w:rsidRPr="00655A81">
              <w:rPr>
                <w:rFonts w:ascii="Century Gothic" w:hAnsi="Century Gothic" w:cs="Century Gothic"/>
                <w:sz w:val="24"/>
                <w:lang w:eastAsia="ru-RU"/>
              </w:rPr>
              <w:t>Учреждения среднего профессионального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A81" w:rsidRPr="00655A81" w:rsidRDefault="00655A81" w:rsidP="00655A81">
            <w:pPr>
              <w:spacing w:after="0" w:line="240" w:lineRule="auto"/>
              <w:jc w:val="center"/>
              <w:rPr>
                <w:rFonts w:ascii="Century Gothic" w:hAnsi="Century Gothic" w:cs="Century Gothic"/>
                <w:sz w:val="24"/>
                <w:lang w:eastAsia="ru-RU"/>
              </w:rPr>
            </w:pPr>
            <w:r w:rsidRPr="00655A81">
              <w:rPr>
                <w:rFonts w:ascii="Century Gothic" w:hAnsi="Century Gothic" w:cs="Century Gothic"/>
                <w:sz w:val="24"/>
                <w:lang w:val="en-US" w:eastAsia="ru-RU"/>
              </w:rPr>
              <w:t>8</w:t>
            </w:r>
          </w:p>
        </w:tc>
        <w:tc>
          <w:tcPr>
            <w:tcW w:w="5812" w:type="dxa"/>
            <w:tcBorders>
              <w:top w:val="nil"/>
              <w:left w:val="nil"/>
              <w:bottom w:val="single" w:sz="4" w:space="0" w:color="auto"/>
              <w:right w:val="single" w:sz="4" w:space="0" w:color="auto"/>
            </w:tcBorders>
            <w:shd w:val="clear" w:color="auto" w:fill="auto"/>
            <w:vAlign w:val="center"/>
            <w:hideMark/>
          </w:tcPr>
          <w:p w:rsidR="00655A81" w:rsidRPr="00655A81" w:rsidRDefault="00655A81" w:rsidP="00655A81">
            <w:pPr>
              <w:spacing w:after="0" w:line="240" w:lineRule="auto"/>
              <w:jc w:val="both"/>
              <w:rPr>
                <w:rFonts w:ascii="Century Gothic" w:hAnsi="Century Gothic" w:cs="Century Gothic"/>
                <w:sz w:val="24"/>
                <w:lang w:eastAsia="ru-RU"/>
              </w:rPr>
            </w:pPr>
            <w:r w:rsidRPr="00655A81">
              <w:rPr>
                <w:rFonts w:ascii="Century Gothic" w:hAnsi="Century Gothic" w:cs="Century Gothic"/>
                <w:sz w:val="24"/>
                <w:lang w:eastAsia="ru-RU"/>
              </w:rPr>
              <w:t>С 2015 года в системе профессионального образования осуществлена реорганизация: все учреждения начального профессионального образования переведены в структуру среднего профессионального образования</w:t>
            </w:r>
          </w:p>
        </w:tc>
      </w:tr>
      <w:tr w:rsidR="00655A81" w:rsidRPr="00AC2A1A" w:rsidTr="002B7B9A">
        <w:trPr>
          <w:trHeight w:val="553"/>
        </w:trPr>
        <w:tc>
          <w:tcPr>
            <w:tcW w:w="4129" w:type="dxa"/>
            <w:tcBorders>
              <w:top w:val="nil"/>
              <w:left w:val="single" w:sz="4" w:space="0" w:color="auto"/>
              <w:bottom w:val="single" w:sz="4" w:space="0" w:color="auto"/>
              <w:right w:val="single" w:sz="4" w:space="0" w:color="auto"/>
            </w:tcBorders>
            <w:shd w:val="clear" w:color="auto" w:fill="auto"/>
            <w:vAlign w:val="center"/>
            <w:hideMark/>
          </w:tcPr>
          <w:p w:rsidR="00655A81" w:rsidRPr="00655A81" w:rsidRDefault="00655A81" w:rsidP="00655A81">
            <w:pPr>
              <w:spacing w:after="0" w:line="240" w:lineRule="auto"/>
              <w:rPr>
                <w:rFonts w:ascii="Century Gothic" w:hAnsi="Century Gothic" w:cs="Century Gothic"/>
                <w:sz w:val="24"/>
                <w:lang w:eastAsia="ru-RU"/>
              </w:rPr>
            </w:pPr>
            <w:r w:rsidRPr="00655A81">
              <w:rPr>
                <w:rFonts w:ascii="Century Gothic" w:hAnsi="Century Gothic" w:cs="Century Gothic"/>
                <w:sz w:val="24"/>
                <w:lang w:eastAsia="ru-RU"/>
              </w:rPr>
              <w:t>Учреждения высшего профессионального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A81" w:rsidRPr="00655A81" w:rsidRDefault="00655A81" w:rsidP="00655A81">
            <w:pPr>
              <w:spacing w:after="0" w:line="240" w:lineRule="auto"/>
              <w:jc w:val="center"/>
              <w:rPr>
                <w:rFonts w:ascii="Century Gothic" w:hAnsi="Century Gothic" w:cs="Century Gothic"/>
                <w:sz w:val="24"/>
                <w:lang w:eastAsia="ru-RU"/>
              </w:rPr>
            </w:pPr>
            <w:r w:rsidRPr="00655A81">
              <w:rPr>
                <w:rFonts w:ascii="Century Gothic" w:hAnsi="Century Gothic" w:cs="Century Gothic"/>
                <w:sz w:val="24"/>
                <w:lang w:eastAsia="ru-RU"/>
              </w:rPr>
              <w:t>4</w:t>
            </w:r>
          </w:p>
        </w:tc>
        <w:tc>
          <w:tcPr>
            <w:tcW w:w="5812" w:type="dxa"/>
            <w:tcBorders>
              <w:top w:val="nil"/>
              <w:left w:val="nil"/>
              <w:bottom w:val="single" w:sz="4" w:space="0" w:color="auto"/>
              <w:right w:val="single" w:sz="4" w:space="0" w:color="auto"/>
            </w:tcBorders>
            <w:shd w:val="clear" w:color="auto" w:fill="auto"/>
            <w:vAlign w:val="center"/>
            <w:hideMark/>
          </w:tcPr>
          <w:p w:rsidR="00655A81" w:rsidRPr="00655A81" w:rsidRDefault="00655A81" w:rsidP="00655A81">
            <w:pPr>
              <w:spacing w:after="0" w:line="240" w:lineRule="auto"/>
              <w:jc w:val="both"/>
              <w:rPr>
                <w:rFonts w:ascii="Century Gothic" w:hAnsi="Century Gothic" w:cs="Century Gothic"/>
                <w:sz w:val="24"/>
                <w:lang w:eastAsia="ru-RU"/>
              </w:rPr>
            </w:pPr>
            <w:r w:rsidRPr="00655A81">
              <w:rPr>
                <w:rFonts w:ascii="Century Gothic" w:hAnsi="Century Gothic" w:cs="Century Gothic"/>
                <w:sz w:val="24"/>
                <w:lang w:eastAsia="ru-RU"/>
              </w:rPr>
              <w:t xml:space="preserve">Дневная форма обучения реализуется только в РГАТУ им. П.А. Соловьева, включая уровень среднего профессионального образования </w:t>
            </w:r>
          </w:p>
        </w:tc>
      </w:tr>
      <w:tr w:rsidR="00655A81" w:rsidRPr="00AC2A1A" w:rsidTr="002B7B9A">
        <w:trPr>
          <w:trHeight w:val="1200"/>
        </w:trPr>
        <w:tc>
          <w:tcPr>
            <w:tcW w:w="4129" w:type="dxa"/>
            <w:tcBorders>
              <w:top w:val="nil"/>
              <w:left w:val="single" w:sz="4" w:space="0" w:color="auto"/>
              <w:bottom w:val="single" w:sz="4" w:space="0" w:color="auto"/>
              <w:right w:val="single" w:sz="4" w:space="0" w:color="auto"/>
            </w:tcBorders>
            <w:shd w:val="clear" w:color="auto" w:fill="auto"/>
            <w:vAlign w:val="center"/>
            <w:hideMark/>
          </w:tcPr>
          <w:p w:rsidR="00655A81" w:rsidRPr="00655A81" w:rsidRDefault="00655A81" w:rsidP="00655A81">
            <w:pPr>
              <w:spacing w:after="0" w:line="240" w:lineRule="auto"/>
              <w:rPr>
                <w:rFonts w:ascii="Century Gothic" w:hAnsi="Century Gothic" w:cs="Century Gothic"/>
                <w:sz w:val="24"/>
                <w:lang w:eastAsia="ru-RU"/>
              </w:rPr>
            </w:pPr>
            <w:r w:rsidRPr="00655A81">
              <w:rPr>
                <w:rFonts w:ascii="Century Gothic" w:hAnsi="Century Gothic" w:cs="Century Gothic"/>
                <w:sz w:val="24"/>
                <w:lang w:eastAsia="ru-RU"/>
              </w:rPr>
              <w:t>Другие образовательные организации: Детские дома, специализированные школы-интернаты для детей с ОВЗ</w:t>
            </w:r>
          </w:p>
        </w:tc>
        <w:tc>
          <w:tcPr>
            <w:tcW w:w="567" w:type="dxa"/>
            <w:tcBorders>
              <w:top w:val="nil"/>
              <w:left w:val="nil"/>
              <w:bottom w:val="single" w:sz="4" w:space="0" w:color="auto"/>
              <w:right w:val="single" w:sz="4" w:space="0" w:color="auto"/>
            </w:tcBorders>
            <w:shd w:val="clear" w:color="auto" w:fill="auto"/>
            <w:noWrap/>
            <w:vAlign w:val="center"/>
            <w:hideMark/>
          </w:tcPr>
          <w:p w:rsidR="00655A81" w:rsidRPr="00655A81" w:rsidRDefault="00655A81" w:rsidP="00655A81">
            <w:pPr>
              <w:spacing w:after="0" w:line="240" w:lineRule="auto"/>
              <w:jc w:val="center"/>
              <w:rPr>
                <w:rFonts w:ascii="Century Gothic" w:hAnsi="Century Gothic" w:cs="Century Gothic"/>
                <w:sz w:val="24"/>
                <w:lang w:eastAsia="ru-RU"/>
              </w:rPr>
            </w:pPr>
            <w:r w:rsidRPr="00655A81">
              <w:rPr>
                <w:rFonts w:ascii="Century Gothic" w:hAnsi="Century Gothic" w:cs="Century Gothic"/>
                <w:sz w:val="24"/>
                <w:lang w:eastAsia="ru-RU"/>
              </w:rPr>
              <w:t>5</w:t>
            </w:r>
          </w:p>
        </w:tc>
        <w:tc>
          <w:tcPr>
            <w:tcW w:w="5812" w:type="dxa"/>
            <w:tcBorders>
              <w:top w:val="nil"/>
              <w:left w:val="nil"/>
              <w:bottom w:val="single" w:sz="4" w:space="0" w:color="auto"/>
              <w:right w:val="single" w:sz="4" w:space="0" w:color="auto"/>
            </w:tcBorders>
            <w:shd w:val="clear" w:color="auto" w:fill="auto"/>
            <w:vAlign w:val="center"/>
            <w:hideMark/>
          </w:tcPr>
          <w:p w:rsidR="00655A81" w:rsidRPr="00655A81" w:rsidRDefault="00655A81" w:rsidP="00655A81">
            <w:pPr>
              <w:spacing w:after="0" w:line="240" w:lineRule="auto"/>
              <w:jc w:val="both"/>
              <w:rPr>
                <w:rFonts w:ascii="Century Gothic" w:hAnsi="Century Gothic" w:cs="Century Gothic"/>
                <w:sz w:val="24"/>
                <w:lang w:eastAsia="ru-RU"/>
              </w:rPr>
            </w:pPr>
            <w:r w:rsidRPr="00655A81">
              <w:rPr>
                <w:rFonts w:ascii="Century Gothic" w:hAnsi="Century Gothic" w:cs="Century Gothic"/>
                <w:sz w:val="24"/>
                <w:lang w:eastAsia="ru-RU"/>
              </w:rPr>
              <w:t>2 детских дома, 2 специализированных школы – интерната для детей с ОВЗ, 1 специализированная  школа для детей с ОВЗ</w:t>
            </w:r>
          </w:p>
        </w:tc>
      </w:tr>
    </w:tbl>
    <w:p w:rsidR="002B7B9A" w:rsidRPr="00AC2A1A" w:rsidRDefault="002B7B9A" w:rsidP="00AC2A1A">
      <w:pPr>
        <w:spacing w:after="0" w:line="240" w:lineRule="auto"/>
        <w:jc w:val="both"/>
        <w:rPr>
          <w:rFonts w:ascii="Century Gothic" w:hAnsi="Century Gothic"/>
          <w:b/>
          <w:sz w:val="24"/>
          <w:szCs w:val="24"/>
        </w:rPr>
      </w:pPr>
    </w:p>
    <w:p w:rsidR="002107E7" w:rsidRDefault="002107E7" w:rsidP="00655A81">
      <w:pPr>
        <w:spacing w:after="100" w:line="240" w:lineRule="auto"/>
        <w:ind w:firstLine="709"/>
        <w:jc w:val="both"/>
        <w:rPr>
          <w:rFonts w:ascii="Century Gothic" w:hAnsi="Century Gothic" w:cs="Century Gothic"/>
          <w:b/>
          <w:bCs/>
          <w:sz w:val="24"/>
          <w:szCs w:val="24"/>
        </w:rPr>
      </w:pPr>
    </w:p>
    <w:p w:rsidR="00655A81" w:rsidRPr="003E5DCF" w:rsidRDefault="00655A81" w:rsidP="00655A81">
      <w:pPr>
        <w:spacing w:after="100" w:line="240" w:lineRule="auto"/>
        <w:ind w:firstLine="709"/>
        <w:jc w:val="both"/>
        <w:rPr>
          <w:rFonts w:ascii="Century Gothic" w:hAnsi="Century Gothic" w:cs="Century Gothic"/>
          <w:sz w:val="24"/>
          <w:szCs w:val="24"/>
        </w:rPr>
      </w:pPr>
      <w:r w:rsidRPr="003E5DCF">
        <w:rPr>
          <w:rFonts w:ascii="Century Gothic" w:hAnsi="Century Gothic" w:cs="Century Gothic"/>
          <w:b/>
          <w:bCs/>
          <w:sz w:val="24"/>
          <w:szCs w:val="24"/>
        </w:rPr>
        <w:lastRenderedPageBreak/>
        <w:t>Дошкольное образование</w:t>
      </w:r>
      <w:r>
        <w:rPr>
          <w:rFonts w:ascii="Century Gothic" w:hAnsi="Century Gothic" w:cs="Century Gothic"/>
          <w:b/>
          <w:bCs/>
          <w:sz w:val="24"/>
          <w:szCs w:val="24"/>
        </w:rPr>
        <w:t>.</w:t>
      </w:r>
    </w:p>
    <w:p w:rsidR="00655A81" w:rsidRPr="003E5DCF" w:rsidRDefault="00655A81" w:rsidP="00655A81">
      <w:pPr>
        <w:spacing w:after="0" w:line="240" w:lineRule="auto"/>
        <w:ind w:firstLine="709"/>
        <w:jc w:val="both"/>
        <w:rPr>
          <w:rFonts w:ascii="Century Gothic" w:hAnsi="Century Gothic" w:cs="Century Gothic"/>
          <w:sz w:val="24"/>
          <w:szCs w:val="24"/>
        </w:rPr>
      </w:pPr>
      <w:r w:rsidRPr="003E5DCF">
        <w:rPr>
          <w:rFonts w:ascii="Century Gothic" w:hAnsi="Century Gothic" w:cs="Century Gothic"/>
          <w:sz w:val="24"/>
          <w:szCs w:val="24"/>
        </w:rPr>
        <w:t>В Рыбинске 56 муниципальных садов и 1 ведомственный детский сад Педагогического колледжа, в которых работают 1</w:t>
      </w:r>
      <w:r w:rsidR="00491911">
        <w:rPr>
          <w:rFonts w:ascii="Century Gothic" w:hAnsi="Century Gothic" w:cs="Century Gothic"/>
          <w:sz w:val="24"/>
          <w:szCs w:val="24"/>
        </w:rPr>
        <w:t xml:space="preserve"> </w:t>
      </w:r>
      <w:r w:rsidRPr="003E5DCF">
        <w:rPr>
          <w:rFonts w:ascii="Century Gothic" w:hAnsi="Century Gothic" w:cs="Century Gothic"/>
          <w:sz w:val="24"/>
          <w:szCs w:val="24"/>
        </w:rPr>
        <w:t xml:space="preserve">271 педагог.  </w:t>
      </w:r>
    </w:p>
    <w:p w:rsidR="00655A81" w:rsidRPr="003E5DCF" w:rsidRDefault="00655A81" w:rsidP="00655A81">
      <w:pPr>
        <w:spacing w:after="0" w:line="240" w:lineRule="auto"/>
        <w:ind w:firstLine="709"/>
        <w:jc w:val="both"/>
        <w:rPr>
          <w:rFonts w:ascii="Century Gothic" w:hAnsi="Century Gothic" w:cs="Century Gothic"/>
          <w:sz w:val="24"/>
          <w:szCs w:val="24"/>
        </w:rPr>
      </w:pPr>
      <w:r w:rsidRPr="003E5DCF">
        <w:rPr>
          <w:rFonts w:ascii="Century Gothic" w:hAnsi="Century Gothic" w:cs="Century Gothic"/>
          <w:sz w:val="24"/>
          <w:szCs w:val="24"/>
        </w:rPr>
        <w:t xml:space="preserve">На 01.10.2021 на территории городского округа город Рыбинск проживает 12078 ребенка в возрасте от 1-7 лет. Общая численность детей дошкольного возраста снижается за счет изменения демографической ситуации. </w:t>
      </w:r>
    </w:p>
    <w:p w:rsidR="00655A81" w:rsidRPr="003E5DCF" w:rsidRDefault="00655A81" w:rsidP="00655A81">
      <w:pPr>
        <w:spacing w:after="0" w:line="240" w:lineRule="auto"/>
        <w:ind w:firstLine="709"/>
        <w:jc w:val="both"/>
        <w:rPr>
          <w:rFonts w:ascii="Century Gothic" w:hAnsi="Century Gothic" w:cs="Century Gothic"/>
          <w:sz w:val="24"/>
          <w:szCs w:val="24"/>
        </w:rPr>
      </w:pPr>
      <w:r w:rsidRPr="003E5DCF">
        <w:rPr>
          <w:rFonts w:ascii="Century Gothic" w:hAnsi="Century Gothic" w:cs="Century Gothic"/>
          <w:b/>
          <w:bCs/>
          <w:sz w:val="24"/>
          <w:szCs w:val="24"/>
        </w:rPr>
        <w:t>Ожидаемая численность детей посещающих детские сады, в 2021 году</w:t>
      </w:r>
      <w:r w:rsidRPr="003E5DCF">
        <w:rPr>
          <w:rFonts w:ascii="Century Gothic" w:hAnsi="Century Gothic" w:cs="Century Gothic"/>
          <w:sz w:val="24"/>
          <w:szCs w:val="24"/>
        </w:rPr>
        <w:t xml:space="preserve"> составит 9600 чел.; 2020 – 10133 чел.; 2019 - 10280 чел.; 2018 - 10505 чел.</w:t>
      </w:r>
    </w:p>
    <w:tbl>
      <w:tblPr>
        <w:tblW w:w="0" w:type="auto"/>
        <w:jc w:val="center"/>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2"/>
        <w:gridCol w:w="1701"/>
        <w:gridCol w:w="1701"/>
        <w:gridCol w:w="1701"/>
        <w:gridCol w:w="1715"/>
      </w:tblGrid>
      <w:tr w:rsidR="00655A81" w:rsidRPr="003E5DCF" w:rsidTr="006D42E3">
        <w:trPr>
          <w:jc w:val="center"/>
        </w:trPr>
        <w:tc>
          <w:tcPr>
            <w:tcW w:w="2852" w:type="dxa"/>
          </w:tcPr>
          <w:p w:rsidR="00655A81" w:rsidRPr="003E5DCF" w:rsidRDefault="00655A81" w:rsidP="006D42E3">
            <w:pPr>
              <w:spacing w:after="0" w:line="240" w:lineRule="auto"/>
              <w:jc w:val="center"/>
              <w:rPr>
                <w:rFonts w:ascii="Century Gothic" w:hAnsi="Century Gothic" w:cs="Century Gothic"/>
                <w:b/>
                <w:bCs/>
                <w:sz w:val="24"/>
                <w:szCs w:val="24"/>
              </w:rPr>
            </w:pPr>
            <w:r w:rsidRPr="003E5DCF">
              <w:rPr>
                <w:rFonts w:ascii="Century Gothic" w:hAnsi="Century Gothic" w:cs="Century Gothic"/>
                <w:b/>
                <w:bCs/>
                <w:sz w:val="24"/>
                <w:szCs w:val="24"/>
              </w:rPr>
              <w:t>Наименование</w:t>
            </w:r>
          </w:p>
        </w:tc>
        <w:tc>
          <w:tcPr>
            <w:tcW w:w="1701" w:type="dxa"/>
          </w:tcPr>
          <w:p w:rsidR="00655A81" w:rsidRPr="003E5DCF" w:rsidRDefault="00655A81" w:rsidP="00655A81">
            <w:pPr>
              <w:spacing w:after="0" w:line="240" w:lineRule="auto"/>
              <w:jc w:val="center"/>
              <w:rPr>
                <w:rFonts w:ascii="Century Gothic" w:hAnsi="Century Gothic" w:cs="Century Gothic"/>
                <w:b/>
                <w:bCs/>
                <w:sz w:val="24"/>
                <w:szCs w:val="24"/>
              </w:rPr>
            </w:pPr>
            <w:r w:rsidRPr="003E5DCF">
              <w:rPr>
                <w:rFonts w:ascii="Century Gothic" w:hAnsi="Century Gothic" w:cs="Century Gothic"/>
                <w:b/>
                <w:bCs/>
                <w:sz w:val="24"/>
                <w:szCs w:val="24"/>
              </w:rPr>
              <w:t>2018</w:t>
            </w:r>
          </w:p>
        </w:tc>
        <w:tc>
          <w:tcPr>
            <w:tcW w:w="1701" w:type="dxa"/>
          </w:tcPr>
          <w:p w:rsidR="00655A81" w:rsidRPr="003E5DCF" w:rsidRDefault="00655A81" w:rsidP="00655A81">
            <w:pPr>
              <w:spacing w:after="0" w:line="240" w:lineRule="auto"/>
              <w:jc w:val="center"/>
              <w:rPr>
                <w:rFonts w:ascii="Century Gothic" w:hAnsi="Century Gothic" w:cs="Century Gothic"/>
                <w:b/>
                <w:bCs/>
                <w:sz w:val="24"/>
                <w:szCs w:val="24"/>
              </w:rPr>
            </w:pPr>
            <w:r w:rsidRPr="003E5DCF">
              <w:rPr>
                <w:rFonts w:ascii="Century Gothic" w:hAnsi="Century Gothic" w:cs="Century Gothic"/>
                <w:b/>
                <w:bCs/>
                <w:sz w:val="24"/>
                <w:szCs w:val="24"/>
              </w:rPr>
              <w:t>2019</w:t>
            </w:r>
          </w:p>
        </w:tc>
        <w:tc>
          <w:tcPr>
            <w:tcW w:w="1701" w:type="dxa"/>
          </w:tcPr>
          <w:p w:rsidR="00655A81" w:rsidRPr="003E5DCF" w:rsidRDefault="00655A81" w:rsidP="00655A81">
            <w:pPr>
              <w:spacing w:after="0" w:line="240" w:lineRule="auto"/>
              <w:jc w:val="center"/>
              <w:rPr>
                <w:rFonts w:ascii="Century Gothic" w:hAnsi="Century Gothic" w:cs="Century Gothic"/>
                <w:b/>
                <w:bCs/>
                <w:sz w:val="24"/>
                <w:szCs w:val="24"/>
              </w:rPr>
            </w:pPr>
            <w:r w:rsidRPr="003E5DCF">
              <w:rPr>
                <w:rFonts w:ascii="Century Gothic" w:hAnsi="Century Gothic" w:cs="Century Gothic"/>
                <w:b/>
                <w:bCs/>
                <w:sz w:val="24"/>
                <w:szCs w:val="24"/>
              </w:rPr>
              <w:t>2020</w:t>
            </w:r>
          </w:p>
        </w:tc>
        <w:tc>
          <w:tcPr>
            <w:tcW w:w="1715" w:type="dxa"/>
          </w:tcPr>
          <w:p w:rsidR="00655A81" w:rsidRPr="003E5DCF" w:rsidRDefault="00655A81" w:rsidP="00655A81">
            <w:pPr>
              <w:spacing w:after="0" w:line="240" w:lineRule="auto"/>
              <w:jc w:val="center"/>
              <w:rPr>
                <w:rFonts w:ascii="Century Gothic" w:hAnsi="Century Gothic" w:cs="Century Gothic"/>
                <w:b/>
                <w:bCs/>
                <w:sz w:val="24"/>
                <w:szCs w:val="24"/>
              </w:rPr>
            </w:pPr>
            <w:r w:rsidRPr="003E5DCF">
              <w:rPr>
                <w:rFonts w:ascii="Century Gothic" w:hAnsi="Century Gothic" w:cs="Century Gothic"/>
                <w:b/>
                <w:bCs/>
                <w:sz w:val="24"/>
                <w:szCs w:val="24"/>
              </w:rPr>
              <w:t>2021</w:t>
            </w:r>
          </w:p>
        </w:tc>
      </w:tr>
      <w:tr w:rsidR="00655A81" w:rsidRPr="003E5DCF" w:rsidTr="006D42E3">
        <w:trPr>
          <w:jc w:val="center"/>
        </w:trPr>
        <w:tc>
          <w:tcPr>
            <w:tcW w:w="2852" w:type="dxa"/>
          </w:tcPr>
          <w:p w:rsidR="00655A81" w:rsidRPr="003E5DCF" w:rsidRDefault="00655A81" w:rsidP="00655A81">
            <w:pPr>
              <w:spacing w:after="0" w:line="240" w:lineRule="auto"/>
              <w:jc w:val="both"/>
              <w:rPr>
                <w:rFonts w:ascii="Century Gothic" w:hAnsi="Century Gothic" w:cs="Century Gothic"/>
                <w:sz w:val="24"/>
                <w:szCs w:val="24"/>
              </w:rPr>
            </w:pPr>
            <w:r w:rsidRPr="003E5DCF">
              <w:rPr>
                <w:rFonts w:ascii="Century Gothic" w:hAnsi="Century Gothic" w:cs="Century Gothic"/>
                <w:sz w:val="24"/>
                <w:szCs w:val="24"/>
              </w:rPr>
              <w:t>Дети 1-1,5 лет</w:t>
            </w:r>
          </w:p>
        </w:tc>
        <w:tc>
          <w:tcPr>
            <w:tcW w:w="1701"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w:t>
            </w:r>
          </w:p>
        </w:tc>
        <w:tc>
          <w:tcPr>
            <w:tcW w:w="1701"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w:t>
            </w:r>
          </w:p>
        </w:tc>
        <w:tc>
          <w:tcPr>
            <w:tcW w:w="1701"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w:t>
            </w:r>
          </w:p>
        </w:tc>
        <w:tc>
          <w:tcPr>
            <w:tcW w:w="1715"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w:t>
            </w:r>
          </w:p>
        </w:tc>
      </w:tr>
      <w:tr w:rsidR="00655A81" w:rsidRPr="003E5DCF" w:rsidTr="006D42E3">
        <w:trPr>
          <w:jc w:val="center"/>
        </w:trPr>
        <w:tc>
          <w:tcPr>
            <w:tcW w:w="2852" w:type="dxa"/>
          </w:tcPr>
          <w:p w:rsidR="00655A81" w:rsidRPr="003E5DCF" w:rsidRDefault="00655A81" w:rsidP="00655A81">
            <w:pPr>
              <w:spacing w:after="0" w:line="240" w:lineRule="auto"/>
              <w:jc w:val="both"/>
              <w:rPr>
                <w:rFonts w:ascii="Century Gothic" w:hAnsi="Century Gothic" w:cs="Century Gothic"/>
                <w:sz w:val="24"/>
                <w:szCs w:val="24"/>
              </w:rPr>
            </w:pPr>
            <w:r w:rsidRPr="003E5DCF">
              <w:rPr>
                <w:rFonts w:ascii="Century Gothic" w:hAnsi="Century Gothic" w:cs="Century Gothic"/>
                <w:sz w:val="24"/>
                <w:szCs w:val="24"/>
              </w:rPr>
              <w:t>Дети 1,5-2 лет</w:t>
            </w:r>
          </w:p>
        </w:tc>
        <w:tc>
          <w:tcPr>
            <w:tcW w:w="1701"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245</w:t>
            </w:r>
          </w:p>
        </w:tc>
        <w:tc>
          <w:tcPr>
            <w:tcW w:w="1701"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75</w:t>
            </w:r>
          </w:p>
        </w:tc>
        <w:tc>
          <w:tcPr>
            <w:tcW w:w="1701"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w:t>
            </w:r>
          </w:p>
        </w:tc>
        <w:tc>
          <w:tcPr>
            <w:tcW w:w="1715"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w:t>
            </w:r>
          </w:p>
        </w:tc>
      </w:tr>
      <w:tr w:rsidR="00655A81" w:rsidRPr="003E5DCF" w:rsidTr="006D42E3">
        <w:trPr>
          <w:jc w:val="center"/>
        </w:trPr>
        <w:tc>
          <w:tcPr>
            <w:tcW w:w="2852" w:type="dxa"/>
          </w:tcPr>
          <w:p w:rsidR="00655A81" w:rsidRPr="003E5DCF" w:rsidRDefault="00655A81" w:rsidP="00655A81">
            <w:pPr>
              <w:spacing w:after="0" w:line="240" w:lineRule="auto"/>
              <w:jc w:val="both"/>
              <w:rPr>
                <w:rFonts w:ascii="Century Gothic" w:hAnsi="Century Gothic" w:cs="Century Gothic"/>
                <w:sz w:val="24"/>
                <w:szCs w:val="24"/>
              </w:rPr>
            </w:pPr>
            <w:r w:rsidRPr="003E5DCF">
              <w:rPr>
                <w:rFonts w:ascii="Century Gothic" w:hAnsi="Century Gothic" w:cs="Century Gothic"/>
                <w:sz w:val="24"/>
                <w:szCs w:val="24"/>
              </w:rPr>
              <w:t>Дети 2-3 лет</w:t>
            </w:r>
          </w:p>
        </w:tc>
        <w:tc>
          <w:tcPr>
            <w:tcW w:w="1701"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62</w:t>
            </w:r>
          </w:p>
        </w:tc>
        <w:tc>
          <w:tcPr>
            <w:tcW w:w="1701"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65</w:t>
            </w:r>
          </w:p>
        </w:tc>
        <w:tc>
          <w:tcPr>
            <w:tcW w:w="1701"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49</w:t>
            </w:r>
          </w:p>
        </w:tc>
        <w:tc>
          <w:tcPr>
            <w:tcW w:w="1715"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31</w:t>
            </w:r>
          </w:p>
        </w:tc>
      </w:tr>
      <w:tr w:rsidR="00655A81" w:rsidRPr="003E5DCF" w:rsidTr="006D42E3">
        <w:trPr>
          <w:trHeight w:val="70"/>
          <w:jc w:val="center"/>
        </w:trPr>
        <w:tc>
          <w:tcPr>
            <w:tcW w:w="2852" w:type="dxa"/>
          </w:tcPr>
          <w:p w:rsidR="00655A81" w:rsidRPr="003E5DCF" w:rsidRDefault="00655A81" w:rsidP="00655A81">
            <w:pPr>
              <w:spacing w:after="0" w:line="240" w:lineRule="auto"/>
              <w:jc w:val="both"/>
              <w:rPr>
                <w:rFonts w:ascii="Century Gothic" w:hAnsi="Century Gothic" w:cs="Century Gothic"/>
                <w:sz w:val="24"/>
                <w:szCs w:val="24"/>
              </w:rPr>
            </w:pPr>
            <w:r w:rsidRPr="003E5DCF">
              <w:rPr>
                <w:rFonts w:ascii="Century Gothic" w:hAnsi="Century Gothic" w:cs="Century Gothic"/>
                <w:sz w:val="24"/>
                <w:szCs w:val="24"/>
              </w:rPr>
              <w:t>Итого мест</w:t>
            </w:r>
          </w:p>
        </w:tc>
        <w:tc>
          <w:tcPr>
            <w:tcW w:w="1701"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307</w:t>
            </w:r>
          </w:p>
        </w:tc>
        <w:tc>
          <w:tcPr>
            <w:tcW w:w="1701"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140</w:t>
            </w:r>
          </w:p>
        </w:tc>
        <w:tc>
          <w:tcPr>
            <w:tcW w:w="1701"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49</w:t>
            </w:r>
          </w:p>
        </w:tc>
        <w:tc>
          <w:tcPr>
            <w:tcW w:w="1715" w:type="dxa"/>
          </w:tcPr>
          <w:p w:rsidR="00655A81" w:rsidRPr="003E5DCF" w:rsidRDefault="00655A81" w:rsidP="00655A81">
            <w:pPr>
              <w:spacing w:after="0" w:line="240" w:lineRule="auto"/>
              <w:jc w:val="center"/>
              <w:rPr>
                <w:rFonts w:ascii="Century Gothic" w:hAnsi="Century Gothic" w:cs="Century Gothic"/>
                <w:sz w:val="24"/>
                <w:szCs w:val="24"/>
              </w:rPr>
            </w:pPr>
            <w:r w:rsidRPr="003E5DCF">
              <w:rPr>
                <w:rFonts w:ascii="Century Gothic" w:hAnsi="Century Gothic" w:cs="Century Gothic"/>
                <w:sz w:val="24"/>
                <w:szCs w:val="24"/>
              </w:rPr>
              <w:t>31</w:t>
            </w:r>
          </w:p>
        </w:tc>
      </w:tr>
    </w:tbl>
    <w:p w:rsidR="00655A81" w:rsidRPr="003E5DCF" w:rsidRDefault="00655A81" w:rsidP="00655A81">
      <w:pPr>
        <w:spacing w:after="0" w:line="240" w:lineRule="auto"/>
        <w:ind w:firstLine="709"/>
        <w:jc w:val="both"/>
        <w:rPr>
          <w:rFonts w:ascii="Century Gothic" w:hAnsi="Century Gothic" w:cs="Century Gothic"/>
          <w:sz w:val="24"/>
          <w:szCs w:val="24"/>
        </w:rPr>
      </w:pPr>
      <w:r w:rsidRPr="003E5DCF">
        <w:rPr>
          <w:rFonts w:ascii="Century Gothic" w:hAnsi="Century Gothic" w:cs="Century Gothic"/>
          <w:sz w:val="24"/>
          <w:szCs w:val="24"/>
        </w:rPr>
        <w:t>Изучение спроса с 1 года обусловлено строительством зданий яслей в рамках Национального проекта «Демография». Потребность в устройстве детей в детские сады будет полностью удовлетворена после открытия здания яслей по адресу ул. Куйбышева 7а и завершению строительства детского сада на ул. Новоселов, 26.</w:t>
      </w:r>
    </w:p>
    <w:p w:rsidR="00655A81" w:rsidRPr="003E5DCF" w:rsidRDefault="00655A81" w:rsidP="00491911">
      <w:pPr>
        <w:spacing w:after="0" w:line="240" w:lineRule="auto"/>
        <w:ind w:left="6" w:firstLine="709"/>
        <w:jc w:val="both"/>
        <w:rPr>
          <w:rFonts w:ascii="Century Gothic" w:hAnsi="Century Gothic" w:cs="Century Gothic"/>
          <w:sz w:val="24"/>
          <w:szCs w:val="24"/>
        </w:rPr>
      </w:pPr>
      <w:r w:rsidRPr="003E5DCF">
        <w:rPr>
          <w:rFonts w:ascii="Century Gothic" w:hAnsi="Century Gothic" w:cs="Century Gothic"/>
          <w:sz w:val="24"/>
          <w:szCs w:val="24"/>
        </w:rPr>
        <w:t>Доля детей в возрасте с 1-6 лет, получающих дошкольную образовательную услугу по прогнозу составит в 2021 году 82,9% от общей численности детей от 1-6 лет в го</w:t>
      </w:r>
      <w:r w:rsidR="00491911">
        <w:rPr>
          <w:rFonts w:ascii="Century Gothic" w:hAnsi="Century Gothic" w:cs="Century Gothic"/>
          <w:sz w:val="24"/>
          <w:szCs w:val="24"/>
        </w:rPr>
        <w:t xml:space="preserve">родском округе город Рыбинск. </w:t>
      </w:r>
      <w:r w:rsidRPr="003E5DCF">
        <w:rPr>
          <w:rFonts w:ascii="Century Gothic" w:hAnsi="Century Gothic" w:cs="Century Gothic"/>
          <w:sz w:val="24"/>
          <w:szCs w:val="24"/>
        </w:rPr>
        <w:t xml:space="preserve">Дошкольники зачисляются в сады согласно электронной базе данных. Очередь формируется по заявлению родителей (законных представителей) и основным показателем является дата постановки на учет. </w:t>
      </w:r>
    </w:p>
    <w:p w:rsidR="00655A81" w:rsidRPr="003E5DCF" w:rsidRDefault="00655A81" w:rsidP="00491911">
      <w:pPr>
        <w:spacing w:before="100" w:after="100" w:line="240" w:lineRule="auto"/>
        <w:ind w:firstLine="709"/>
        <w:jc w:val="both"/>
        <w:rPr>
          <w:rFonts w:ascii="Century Gothic" w:hAnsi="Century Gothic" w:cs="Century Gothic"/>
          <w:b/>
          <w:bCs/>
          <w:noProof/>
          <w:sz w:val="24"/>
          <w:szCs w:val="24"/>
          <w:lang w:eastAsia="ru-RU"/>
        </w:rPr>
      </w:pPr>
      <w:r w:rsidRPr="003E5DCF">
        <w:rPr>
          <w:rFonts w:ascii="Century Gothic" w:hAnsi="Century Gothic" w:cs="Century Gothic"/>
          <w:b/>
          <w:bCs/>
          <w:noProof/>
          <w:sz w:val="24"/>
          <w:szCs w:val="24"/>
          <w:lang w:eastAsia="ru-RU"/>
        </w:rPr>
        <w:t>Общее образование</w:t>
      </w:r>
    </w:p>
    <w:p w:rsidR="00655A81" w:rsidRPr="003E5DCF" w:rsidRDefault="00655A81" w:rsidP="00655A81">
      <w:pPr>
        <w:spacing w:after="0" w:line="240" w:lineRule="auto"/>
        <w:ind w:firstLine="709"/>
        <w:jc w:val="both"/>
        <w:rPr>
          <w:rFonts w:ascii="Century Gothic" w:hAnsi="Century Gothic" w:cs="Century Gothic"/>
          <w:sz w:val="24"/>
          <w:szCs w:val="24"/>
        </w:rPr>
      </w:pPr>
      <w:r w:rsidRPr="003E5DCF">
        <w:rPr>
          <w:rFonts w:ascii="Century Gothic" w:hAnsi="Century Gothic" w:cs="Century Gothic"/>
          <w:sz w:val="24"/>
          <w:szCs w:val="24"/>
        </w:rPr>
        <w:t>На 01.10.2021 в муниципальной системе образования работает 27 общеобразовательных организаций.</w:t>
      </w:r>
    </w:p>
    <w:p w:rsidR="00655A81" w:rsidRPr="003E5DCF" w:rsidRDefault="00655A81" w:rsidP="00655A81">
      <w:pPr>
        <w:pStyle w:val="12"/>
        <w:ind w:firstLine="709"/>
        <w:jc w:val="both"/>
        <w:rPr>
          <w:rFonts w:ascii="Century Gothic" w:hAnsi="Century Gothic" w:cs="Century Gothic"/>
          <w:sz w:val="24"/>
          <w:szCs w:val="24"/>
        </w:rPr>
      </w:pPr>
      <w:r w:rsidRPr="003E5DCF">
        <w:rPr>
          <w:rFonts w:ascii="Century Gothic" w:hAnsi="Century Gothic" w:cs="Century Gothic"/>
          <w:sz w:val="24"/>
          <w:szCs w:val="24"/>
        </w:rPr>
        <w:t>Общее количество педагогов в муниципальных общеобразовательных организациях – 1 426 человек.</w:t>
      </w:r>
    </w:p>
    <w:p w:rsidR="00655A81" w:rsidRPr="003E5DCF" w:rsidRDefault="00655A81" w:rsidP="00655A81">
      <w:pPr>
        <w:pStyle w:val="12"/>
        <w:ind w:firstLine="709"/>
        <w:jc w:val="both"/>
        <w:rPr>
          <w:rFonts w:ascii="Century Gothic" w:hAnsi="Century Gothic" w:cs="Century Gothic"/>
          <w:sz w:val="24"/>
          <w:szCs w:val="24"/>
        </w:rPr>
      </w:pPr>
      <w:r w:rsidRPr="003E5DCF">
        <w:rPr>
          <w:rFonts w:ascii="Century Gothic" w:hAnsi="Century Gothic" w:cs="Century Gothic"/>
          <w:sz w:val="24"/>
          <w:szCs w:val="24"/>
        </w:rPr>
        <w:t xml:space="preserve">Общее количество обучающихся на 01.09.2021 – 19 728 человек (01.09.2020 – 19 551 человек, 01.09.2019 – 19 346 человек, прогноз на 2022 год – 19 844 человека). Для организации образовательного процесса в 2021-2022 учебном году открыто 802  класса, из них 50 – для детей с ограниченными возможностями здоровья (далее – ОВЗ), для обучающихся первых классов сформировано 86 классов, из них 4 – для детей с ОВЗ. Средняя наполняемость общеобразовательных классов составила 25,6 человек, первых классов – 26,3 человек. Демографический прогноз свидетельствует о росте численности учащихся  по всем возрастным параллелям и микрорайонам. В существующих условиях реализации общего школьного образования этот факт является существенным для медленного темпа снижения численности обучающихся, занимающихся во вторую смену. В 2021 году – 11% учащихся обучается во вторую смену. Увеличение второй смены вызвано еще и выполнением рекомендаций Роспотребнадзора по организации работы образовательных организаций в условиях сохранения рисков распространения </w:t>
      </w:r>
      <w:r w:rsidRPr="003E5DCF">
        <w:rPr>
          <w:rFonts w:ascii="Century Gothic" w:hAnsi="Century Gothic" w:cs="Century Gothic"/>
          <w:sz w:val="24"/>
          <w:szCs w:val="24"/>
          <w:lang w:val="en-US"/>
        </w:rPr>
        <w:t>COVID</w:t>
      </w:r>
      <w:r w:rsidRPr="003E5DCF">
        <w:rPr>
          <w:rFonts w:ascii="Century Gothic" w:hAnsi="Century Gothic" w:cs="Century Gothic"/>
          <w:sz w:val="24"/>
          <w:szCs w:val="24"/>
        </w:rPr>
        <w:t>-19.</w:t>
      </w:r>
    </w:p>
    <w:p w:rsidR="00655A81" w:rsidRPr="003E5DCF" w:rsidRDefault="00655A81" w:rsidP="00655A81">
      <w:pPr>
        <w:spacing w:after="0" w:line="240" w:lineRule="auto"/>
        <w:ind w:firstLine="709"/>
        <w:jc w:val="both"/>
        <w:rPr>
          <w:rFonts w:ascii="Century Gothic" w:hAnsi="Century Gothic" w:cs="Century Gothic"/>
          <w:sz w:val="24"/>
          <w:szCs w:val="24"/>
          <w:lang w:eastAsia="ru-RU"/>
        </w:rPr>
      </w:pPr>
      <w:r w:rsidRPr="003E5DCF">
        <w:rPr>
          <w:rFonts w:ascii="Century Gothic" w:hAnsi="Century Gothic" w:cs="Century Gothic"/>
          <w:sz w:val="24"/>
          <w:szCs w:val="24"/>
          <w:lang w:eastAsia="ru-RU"/>
        </w:rPr>
        <w:t>Сохраняется переход на 5-дневную рабочую неделю. Во всех муниципальных общеобразовательных организациях обучение по программам начального образования ведется по 5-дневной рабочей неделе. На 2021 год в 16 общеобразовательных организациях из 27 школ образовательный процесс во всех классах организован по 5-дневной рабочей неделе (2020 –- 14 из 27, 2019 – 16 из 29).</w:t>
      </w:r>
    </w:p>
    <w:p w:rsidR="00655A81" w:rsidRDefault="00655A81" w:rsidP="003C6715">
      <w:pPr>
        <w:spacing w:after="100" w:line="240" w:lineRule="auto"/>
        <w:ind w:firstLine="709"/>
        <w:jc w:val="both"/>
        <w:rPr>
          <w:rFonts w:ascii="Century Gothic" w:hAnsi="Century Gothic" w:cs="Century Gothic"/>
          <w:sz w:val="24"/>
          <w:szCs w:val="24"/>
          <w:lang w:eastAsia="ru-RU"/>
        </w:rPr>
      </w:pPr>
      <w:r w:rsidRPr="003E5DCF">
        <w:rPr>
          <w:rFonts w:ascii="Century Gothic" w:hAnsi="Century Gothic" w:cs="Century Gothic"/>
          <w:sz w:val="24"/>
          <w:szCs w:val="24"/>
          <w:lang w:eastAsia="ru-RU"/>
        </w:rPr>
        <w:lastRenderedPageBreak/>
        <w:t>Результативность работы общеобразовательных организаций подтверждает государственная итоговая аттестация. Доля обучающихся, преодолевших минимальный порог единого государственного экзамена (далее – ЕГЭ) по всем сдаваемым предметам, ежегодно не ниже, чем по Ярославской области. Выпускники Рыбинска входят в числе 100-балльников по литературе, русскому языку, истории, по информатике и ИКТ в компьютерной форме (КЕГЭ). Выпускница СОШ № 1 Смирнова Валерия набрала на ЕГЭ 200 баллов (русский язык + литература). В 2021 году доля выпускников, не получивших аттестат, составила – 0,4% (от 894 допущенных), в 2020 - 0% (от 811 допущенных), в 2019 – 0% (</w:t>
      </w:r>
      <w:proofErr w:type="gramStart"/>
      <w:r w:rsidRPr="003E5DCF">
        <w:rPr>
          <w:rFonts w:ascii="Century Gothic" w:hAnsi="Century Gothic" w:cs="Century Gothic"/>
          <w:sz w:val="24"/>
          <w:szCs w:val="24"/>
          <w:lang w:eastAsia="ru-RU"/>
        </w:rPr>
        <w:t>от</w:t>
      </w:r>
      <w:proofErr w:type="gramEnd"/>
      <w:r w:rsidRPr="003E5DCF">
        <w:rPr>
          <w:rFonts w:ascii="Century Gothic" w:hAnsi="Century Gothic" w:cs="Century Gothic"/>
          <w:sz w:val="24"/>
          <w:szCs w:val="24"/>
          <w:lang w:eastAsia="ru-RU"/>
        </w:rPr>
        <w:t> 853 допущенных).</w:t>
      </w:r>
    </w:p>
    <w:p w:rsidR="00655A81" w:rsidRPr="003E5DCF" w:rsidRDefault="00655A81" w:rsidP="00655A81">
      <w:pPr>
        <w:spacing w:after="0" w:line="240" w:lineRule="auto"/>
        <w:ind w:firstLine="709"/>
        <w:jc w:val="both"/>
        <w:rPr>
          <w:rFonts w:ascii="Century Gothic" w:hAnsi="Century Gothic" w:cs="Century Gothic"/>
          <w:sz w:val="24"/>
          <w:szCs w:val="24"/>
        </w:rPr>
      </w:pPr>
      <w:r w:rsidRPr="00655A81">
        <w:rPr>
          <w:rFonts w:ascii="Century Gothic" w:hAnsi="Century Gothic" w:cs="Century Gothic"/>
          <w:b/>
          <w:sz w:val="24"/>
          <w:szCs w:val="24"/>
        </w:rPr>
        <w:t>Общедоступность среднего общего образования</w:t>
      </w:r>
      <w:r w:rsidRPr="003E5DCF">
        <w:rPr>
          <w:rFonts w:ascii="Century Gothic" w:hAnsi="Century Gothic" w:cs="Century Gothic"/>
          <w:sz w:val="24"/>
          <w:szCs w:val="24"/>
        </w:rPr>
        <w:t>.</w:t>
      </w:r>
      <w:r w:rsidR="00CB48E2">
        <w:rPr>
          <w:rFonts w:ascii="Century Gothic" w:hAnsi="Century Gothic" w:cs="Century Gothic"/>
          <w:sz w:val="24"/>
          <w:szCs w:val="24"/>
        </w:rPr>
        <w:t xml:space="preserve"> </w:t>
      </w:r>
    </w:p>
    <w:p w:rsidR="00655A81" w:rsidRPr="003E5DCF" w:rsidRDefault="00655A81" w:rsidP="00655A81">
      <w:pPr>
        <w:spacing w:after="0" w:line="240" w:lineRule="auto"/>
        <w:ind w:firstLine="709"/>
        <w:jc w:val="both"/>
        <w:rPr>
          <w:rFonts w:ascii="Century Gothic" w:hAnsi="Century Gothic" w:cs="Century Gothic"/>
          <w:sz w:val="24"/>
          <w:szCs w:val="24"/>
        </w:rPr>
      </w:pPr>
      <w:r w:rsidRPr="003E5DCF">
        <w:rPr>
          <w:rFonts w:ascii="Century Gothic" w:hAnsi="Century Gothic" w:cs="Century Gothic"/>
          <w:sz w:val="24"/>
          <w:szCs w:val="24"/>
        </w:rPr>
        <w:t>При комплектовании 10-х классов ведется целенаправленная работа по мотивации выпускников основной школы на продолжение образования в учреждениях среднего профессионального образования: в 2021 году – 54% выпускников 9-х классов продолжат обучение в учреждениях СПО (2020 – 54% , 2019 – 48%, 2018 – 51%, 2017 – 47%).</w:t>
      </w:r>
    </w:p>
    <w:p w:rsidR="003C2A22" w:rsidRDefault="00655A81" w:rsidP="003C2A22">
      <w:pPr>
        <w:spacing w:after="0" w:line="240" w:lineRule="auto"/>
        <w:ind w:firstLine="709"/>
        <w:jc w:val="both"/>
        <w:rPr>
          <w:rFonts w:ascii="Century Gothic" w:hAnsi="Century Gothic" w:cs="Century Gothic"/>
          <w:sz w:val="24"/>
          <w:szCs w:val="24"/>
        </w:rPr>
      </w:pPr>
      <w:r w:rsidRPr="003E5DCF">
        <w:rPr>
          <w:rFonts w:ascii="Century Gothic" w:hAnsi="Century Gothic" w:cs="Century Gothic"/>
          <w:sz w:val="24"/>
          <w:szCs w:val="24"/>
        </w:rPr>
        <w:t>В каждой муниципальной общеобразовательной организации, реализующей образовательные программы среднего общего образования, комплектование 10-х классов осуществляется в соответствии с полож</w:t>
      </w:r>
      <w:r w:rsidR="003C2A22">
        <w:rPr>
          <w:rFonts w:ascii="Century Gothic" w:hAnsi="Century Gothic" w:cs="Century Gothic"/>
          <w:sz w:val="24"/>
          <w:szCs w:val="24"/>
        </w:rPr>
        <w:t>ением о профильном образовании.</w:t>
      </w:r>
    </w:p>
    <w:p w:rsidR="00655A81" w:rsidRPr="003E5DCF" w:rsidRDefault="00655A81" w:rsidP="003C2A22">
      <w:pPr>
        <w:spacing w:after="0" w:line="240" w:lineRule="auto"/>
        <w:ind w:firstLine="709"/>
        <w:jc w:val="both"/>
        <w:rPr>
          <w:rFonts w:ascii="Century Gothic" w:hAnsi="Century Gothic"/>
          <w:sz w:val="24"/>
          <w:szCs w:val="24"/>
        </w:rPr>
      </w:pPr>
      <w:r w:rsidRPr="003E5DCF">
        <w:rPr>
          <w:rFonts w:ascii="Century Gothic" w:hAnsi="Century Gothic" w:cs="Century Gothic"/>
          <w:sz w:val="24"/>
          <w:szCs w:val="24"/>
        </w:rPr>
        <w:t>Вариативность профильных программ среднего уровня образования представлена в следующей таблице:</w:t>
      </w:r>
    </w:p>
    <w:tbl>
      <w:tblPr>
        <w:tblW w:w="1049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9"/>
        <w:gridCol w:w="3827"/>
        <w:gridCol w:w="3544"/>
      </w:tblGrid>
      <w:tr w:rsidR="00655A81" w:rsidRPr="003E5DCF" w:rsidTr="00655A81">
        <w:trPr>
          <w:trHeight w:val="611"/>
        </w:trPr>
        <w:tc>
          <w:tcPr>
            <w:tcW w:w="3119" w:type="dxa"/>
            <w:vAlign w:val="center"/>
          </w:tcPr>
          <w:p w:rsidR="00655A81" w:rsidRPr="003E5DCF" w:rsidRDefault="00655A81" w:rsidP="00655A81">
            <w:pPr>
              <w:pStyle w:val="ConsPlusNormal"/>
              <w:ind w:firstLine="0"/>
              <w:jc w:val="center"/>
              <w:rPr>
                <w:rFonts w:ascii="Century Gothic" w:hAnsi="Century Gothic" w:cs="Times New Roman"/>
                <w:sz w:val="24"/>
                <w:szCs w:val="24"/>
              </w:rPr>
            </w:pPr>
            <w:r w:rsidRPr="003E5DCF">
              <w:rPr>
                <w:rFonts w:ascii="Century Gothic" w:hAnsi="Century Gothic" w:cs="Times New Roman"/>
                <w:sz w:val="24"/>
                <w:szCs w:val="24"/>
              </w:rPr>
              <w:t>Вариативность образовательных программ с 01.09.2021</w:t>
            </w:r>
          </w:p>
        </w:tc>
        <w:tc>
          <w:tcPr>
            <w:tcW w:w="3827" w:type="dxa"/>
            <w:vAlign w:val="center"/>
          </w:tcPr>
          <w:p w:rsidR="00655A81" w:rsidRPr="003E5DCF" w:rsidRDefault="00655A81" w:rsidP="00655A81">
            <w:pPr>
              <w:pStyle w:val="ConsPlusNormal"/>
              <w:ind w:firstLine="0"/>
              <w:jc w:val="center"/>
              <w:rPr>
                <w:rFonts w:ascii="Century Gothic" w:hAnsi="Century Gothic" w:cs="Times New Roman"/>
                <w:sz w:val="24"/>
                <w:szCs w:val="24"/>
              </w:rPr>
            </w:pPr>
            <w:r w:rsidRPr="003E5DCF">
              <w:rPr>
                <w:rFonts w:ascii="Century Gothic" w:hAnsi="Century Gothic" w:cs="Times New Roman"/>
                <w:sz w:val="24"/>
                <w:szCs w:val="24"/>
              </w:rPr>
              <w:t>Образовательные организации</w:t>
            </w:r>
          </w:p>
          <w:p w:rsidR="00655A81" w:rsidRPr="003E5DCF" w:rsidRDefault="00655A81" w:rsidP="00655A81">
            <w:pPr>
              <w:pStyle w:val="ConsPlusNormal"/>
              <w:ind w:firstLine="0"/>
              <w:jc w:val="center"/>
              <w:rPr>
                <w:rFonts w:ascii="Century Gothic" w:hAnsi="Century Gothic" w:cs="Times New Roman"/>
                <w:sz w:val="24"/>
                <w:szCs w:val="24"/>
              </w:rPr>
            </w:pPr>
            <w:r w:rsidRPr="003E5DCF">
              <w:rPr>
                <w:rFonts w:ascii="Century Gothic" w:hAnsi="Century Gothic" w:cs="Times New Roman"/>
                <w:sz w:val="24"/>
                <w:szCs w:val="24"/>
              </w:rPr>
              <w:t>10-е классы по ФГОС СОО</w:t>
            </w:r>
          </w:p>
        </w:tc>
        <w:tc>
          <w:tcPr>
            <w:tcW w:w="3544" w:type="dxa"/>
            <w:vAlign w:val="center"/>
          </w:tcPr>
          <w:p w:rsidR="00655A81" w:rsidRPr="003E5DCF" w:rsidRDefault="00655A81" w:rsidP="00655A81">
            <w:pPr>
              <w:pStyle w:val="ConsPlusNormal"/>
              <w:ind w:firstLine="80"/>
              <w:jc w:val="center"/>
              <w:rPr>
                <w:rFonts w:ascii="Century Gothic" w:hAnsi="Century Gothic" w:cs="Times New Roman"/>
                <w:sz w:val="24"/>
                <w:szCs w:val="24"/>
              </w:rPr>
            </w:pPr>
            <w:r w:rsidRPr="003E5DCF">
              <w:rPr>
                <w:rFonts w:ascii="Century Gothic" w:hAnsi="Century Gothic" w:cs="Times New Roman"/>
                <w:sz w:val="24"/>
                <w:szCs w:val="24"/>
              </w:rPr>
              <w:t>Образовательные организации</w:t>
            </w:r>
          </w:p>
          <w:p w:rsidR="00655A81" w:rsidRPr="003E5DCF" w:rsidRDefault="00655A81" w:rsidP="00655A81">
            <w:pPr>
              <w:pStyle w:val="ConsPlusNormal"/>
              <w:ind w:firstLine="80"/>
              <w:jc w:val="center"/>
              <w:rPr>
                <w:rFonts w:ascii="Century Gothic" w:hAnsi="Century Gothic" w:cs="Times New Roman"/>
                <w:sz w:val="24"/>
                <w:szCs w:val="24"/>
              </w:rPr>
            </w:pPr>
            <w:r w:rsidRPr="003E5DCF">
              <w:rPr>
                <w:rFonts w:ascii="Century Gothic" w:hAnsi="Century Gothic" w:cs="Times New Roman"/>
                <w:sz w:val="24"/>
                <w:szCs w:val="24"/>
              </w:rPr>
              <w:t>11-е классы по ФГОС СОО</w:t>
            </w:r>
          </w:p>
        </w:tc>
      </w:tr>
      <w:tr w:rsidR="00655A81" w:rsidRPr="003E5DCF" w:rsidTr="00655A81">
        <w:trPr>
          <w:trHeight w:val="413"/>
        </w:trPr>
        <w:tc>
          <w:tcPr>
            <w:tcW w:w="3119" w:type="dxa"/>
            <w:vAlign w:val="center"/>
          </w:tcPr>
          <w:p w:rsidR="00655A81" w:rsidRPr="003E5DCF" w:rsidRDefault="00655A81" w:rsidP="00655A81">
            <w:pPr>
              <w:pStyle w:val="ConsPlusNormal"/>
              <w:ind w:firstLine="48"/>
              <w:rPr>
                <w:rFonts w:ascii="Century Gothic" w:hAnsi="Century Gothic" w:cs="Times New Roman"/>
                <w:sz w:val="22"/>
                <w:szCs w:val="24"/>
              </w:rPr>
            </w:pPr>
            <w:r w:rsidRPr="003E5DCF">
              <w:rPr>
                <w:rFonts w:ascii="Century Gothic" w:hAnsi="Century Gothic" w:cs="Times New Roman"/>
                <w:sz w:val="22"/>
                <w:szCs w:val="24"/>
              </w:rPr>
              <w:t>Естественнонаучный</w:t>
            </w:r>
          </w:p>
        </w:tc>
        <w:tc>
          <w:tcPr>
            <w:tcW w:w="3827" w:type="dxa"/>
            <w:vAlign w:val="center"/>
          </w:tcPr>
          <w:p w:rsidR="00655A81" w:rsidRPr="003E5DCF" w:rsidRDefault="00655A81" w:rsidP="00655A81">
            <w:pPr>
              <w:pStyle w:val="ConsPlusNormal"/>
              <w:ind w:hanging="62"/>
              <w:jc w:val="center"/>
              <w:rPr>
                <w:rFonts w:ascii="Century Gothic" w:hAnsi="Century Gothic" w:cs="Times New Roman"/>
                <w:sz w:val="24"/>
                <w:szCs w:val="24"/>
              </w:rPr>
            </w:pPr>
            <w:r w:rsidRPr="003E5DCF">
              <w:rPr>
                <w:rFonts w:ascii="Century Gothic" w:hAnsi="Century Gothic" w:cs="Times New Roman"/>
                <w:sz w:val="24"/>
                <w:szCs w:val="24"/>
              </w:rPr>
              <w:t xml:space="preserve">гимназия № 8, лицей № 2, </w:t>
            </w:r>
          </w:p>
          <w:p w:rsidR="00655A81" w:rsidRPr="003E5DCF" w:rsidRDefault="00655A81" w:rsidP="00655A81">
            <w:pPr>
              <w:pStyle w:val="ConsPlusNormal"/>
              <w:ind w:hanging="62"/>
              <w:jc w:val="center"/>
              <w:rPr>
                <w:rFonts w:ascii="Century Gothic" w:hAnsi="Century Gothic" w:cs="Times New Roman"/>
                <w:sz w:val="24"/>
                <w:szCs w:val="24"/>
              </w:rPr>
            </w:pPr>
            <w:r w:rsidRPr="003E5DCF">
              <w:rPr>
                <w:rFonts w:ascii="Century Gothic" w:hAnsi="Century Gothic" w:cs="Times New Roman"/>
                <w:sz w:val="24"/>
                <w:szCs w:val="24"/>
              </w:rPr>
              <w:t>СОШ №№ 5, 6, 20, 28, 30</w:t>
            </w:r>
          </w:p>
        </w:tc>
        <w:tc>
          <w:tcPr>
            <w:tcW w:w="3544" w:type="dxa"/>
            <w:vAlign w:val="center"/>
          </w:tcPr>
          <w:p w:rsidR="00655A81" w:rsidRPr="003E5DCF" w:rsidRDefault="00655A81" w:rsidP="00655A81">
            <w:pPr>
              <w:pStyle w:val="ConsPlusNormal"/>
              <w:ind w:hanging="62"/>
              <w:jc w:val="center"/>
              <w:rPr>
                <w:rFonts w:ascii="Century Gothic" w:hAnsi="Century Gothic" w:cs="Times New Roman"/>
                <w:sz w:val="24"/>
                <w:szCs w:val="24"/>
              </w:rPr>
            </w:pPr>
            <w:r w:rsidRPr="003E5DCF">
              <w:rPr>
                <w:rFonts w:ascii="Century Gothic" w:hAnsi="Century Gothic" w:cs="Times New Roman"/>
                <w:sz w:val="24"/>
                <w:szCs w:val="24"/>
              </w:rPr>
              <w:t xml:space="preserve">гимназия № 8, лицей № 2, </w:t>
            </w:r>
          </w:p>
          <w:p w:rsidR="00655A81" w:rsidRPr="003E5DCF" w:rsidRDefault="00655A81" w:rsidP="00655A81">
            <w:pPr>
              <w:pStyle w:val="ConsPlusNormal"/>
              <w:ind w:hanging="62"/>
              <w:jc w:val="center"/>
              <w:rPr>
                <w:rFonts w:ascii="Century Gothic" w:hAnsi="Century Gothic" w:cs="Times New Roman"/>
                <w:sz w:val="24"/>
                <w:szCs w:val="24"/>
              </w:rPr>
            </w:pPr>
            <w:r w:rsidRPr="003E5DCF">
              <w:rPr>
                <w:rFonts w:ascii="Century Gothic" w:hAnsi="Century Gothic" w:cs="Times New Roman"/>
                <w:sz w:val="24"/>
                <w:szCs w:val="24"/>
              </w:rPr>
              <w:t>СОШ №№ 5, 20, 28, 30</w:t>
            </w:r>
          </w:p>
        </w:tc>
      </w:tr>
      <w:tr w:rsidR="00655A81" w:rsidRPr="003E5DCF" w:rsidTr="00655A81">
        <w:trPr>
          <w:trHeight w:val="637"/>
        </w:trPr>
        <w:tc>
          <w:tcPr>
            <w:tcW w:w="3119" w:type="dxa"/>
            <w:vAlign w:val="center"/>
          </w:tcPr>
          <w:p w:rsidR="00655A81" w:rsidRPr="003E5DCF" w:rsidRDefault="00655A81" w:rsidP="00655A81">
            <w:pPr>
              <w:pStyle w:val="ConsPlusNormal"/>
              <w:ind w:firstLine="48"/>
              <w:rPr>
                <w:rFonts w:ascii="Century Gothic" w:hAnsi="Century Gothic" w:cs="Times New Roman"/>
                <w:sz w:val="22"/>
                <w:szCs w:val="24"/>
              </w:rPr>
            </w:pPr>
            <w:r w:rsidRPr="003E5DCF">
              <w:rPr>
                <w:rFonts w:ascii="Century Gothic" w:hAnsi="Century Gothic" w:cs="Times New Roman"/>
                <w:sz w:val="22"/>
                <w:szCs w:val="24"/>
              </w:rPr>
              <w:t>Гуманитарный профиль</w:t>
            </w:r>
          </w:p>
        </w:tc>
        <w:tc>
          <w:tcPr>
            <w:tcW w:w="3827" w:type="dxa"/>
            <w:vAlign w:val="center"/>
          </w:tcPr>
          <w:p w:rsidR="00655A81" w:rsidRPr="003E5DCF" w:rsidRDefault="00655A81" w:rsidP="00655A81">
            <w:pPr>
              <w:pStyle w:val="ConsPlusNormal"/>
              <w:ind w:hanging="62"/>
              <w:jc w:val="center"/>
              <w:rPr>
                <w:rFonts w:ascii="Century Gothic" w:hAnsi="Century Gothic" w:cs="Times New Roman"/>
                <w:sz w:val="24"/>
                <w:szCs w:val="24"/>
              </w:rPr>
            </w:pPr>
            <w:r w:rsidRPr="003E5DCF">
              <w:rPr>
                <w:rFonts w:ascii="Century Gothic" w:hAnsi="Century Gothic" w:cs="Times New Roman"/>
                <w:sz w:val="24"/>
                <w:szCs w:val="24"/>
              </w:rPr>
              <w:t>гимназия № 8, лицей № 2</w:t>
            </w:r>
          </w:p>
        </w:tc>
        <w:tc>
          <w:tcPr>
            <w:tcW w:w="3544" w:type="dxa"/>
            <w:vAlign w:val="center"/>
          </w:tcPr>
          <w:p w:rsidR="00655A81" w:rsidRPr="003E5DCF" w:rsidRDefault="00655A81" w:rsidP="00655A81">
            <w:pPr>
              <w:pStyle w:val="ConsPlusNormal"/>
              <w:ind w:hanging="62"/>
              <w:jc w:val="center"/>
              <w:rPr>
                <w:rFonts w:ascii="Century Gothic" w:hAnsi="Century Gothic" w:cs="Times New Roman"/>
                <w:sz w:val="24"/>
                <w:szCs w:val="24"/>
              </w:rPr>
            </w:pPr>
            <w:r w:rsidRPr="003E5DCF">
              <w:rPr>
                <w:rFonts w:ascii="Century Gothic" w:hAnsi="Century Gothic" w:cs="Times New Roman"/>
                <w:sz w:val="24"/>
                <w:szCs w:val="24"/>
              </w:rPr>
              <w:t>гимназия № 8, лицей № 2</w:t>
            </w:r>
          </w:p>
        </w:tc>
      </w:tr>
      <w:tr w:rsidR="00655A81" w:rsidRPr="003E5DCF" w:rsidTr="00655A81">
        <w:trPr>
          <w:trHeight w:val="40"/>
        </w:trPr>
        <w:tc>
          <w:tcPr>
            <w:tcW w:w="3119" w:type="dxa"/>
            <w:vAlign w:val="center"/>
          </w:tcPr>
          <w:p w:rsidR="00655A81" w:rsidRPr="003E5DCF" w:rsidRDefault="005C58A6" w:rsidP="00655A81">
            <w:pPr>
              <w:pStyle w:val="ConsPlusNormal"/>
              <w:ind w:firstLine="48"/>
              <w:rPr>
                <w:rFonts w:ascii="Century Gothic" w:hAnsi="Century Gothic" w:cs="Times New Roman"/>
                <w:sz w:val="22"/>
                <w:szCs w:val="24"/>
              </w:rPr>
            </w:pPr>
            <w:r>
              <w:rPr>
                <w:rFonts w:ascii="Century Gothic" w:hAnsi="Century Gothic" w:cs="Times New Roman"/>
                <w:sz w:val="22"/>
                <w:szCs w:val="24"/>
              </w:rPr>
              <w:t xml:space="preserve">Технологический </w:t>
            </w:r>
            <w:r w:rsidR="00655A81" w:rsidRPr="003E5DCF">
              <w:rPr>
                <w:rFonts w:ascii="Century Gothic" w:hAnsi="Century Gothic" w:cs="Times New Roman"/>
                <w:sz w:val="22"/>
                <w:szCs w:val="24"/>
              </w:rPr>
              <w:t>профиль</w:t>
            </w:r>
          </w:p>
        </w:tc>
        <w:tc>
          <w:tcPr>
            <w:tcW w:w="3827" w:type="dxa"/>
            <w:vAlign w:val="center"/>
          </w:tcPr>
          <w:p w:rsidR="00655A81" w:rsidRPr="003E5DCF" w:rsidRDefault="00655A81" w:rsidP="00655A81">
            <w:pPr>
              <w:pStyle w:val="ConsPlusNormal"/>
              <w:ind w:hanging="62"/>
              <w:jc w:val="center"/>
              <w:rPr>
                <w:rFonts w:ascii="Century Gothic" w:hAnsi="Century Gothic" w:cs="Times New Roman"/>
                <w:sz w:val="24"/>
                <w:szCs w:val="24"/>
              </w:rPr>
            </w:pPr>
            <w:r w:rsidRPr="003E5DCF">
              <w:rPr>
                <w:rFonts w:ascii="Century Gothic" w:hAnsi="Century Gothic" w:cs="Times New Roman"/>
                <w:sz w:val="24"/>
                <w:szCs w:val="24"/>
              </w:rPr>
              <w:t xml:space="preserve">гимназия № 8, лицей № 2, </w:t>
            </w:r>
          </w:p>
          <w:p w:rsidR="00655A81" w:rsidRPr="003E5DCF" w:rsidRDefault="00655A81" w:rsidP="00655A81">
            <w:pPr>
              <w:pStyle w:val="ConsPlusNormal"/>
              <w:ind w:hanging="62"/>
              <w:jc w:val="center"/>
              <w:rPr>
                <w:rFonts w:ascii="Century Gothic" w:hAnsi="Century Gothic" w:cs="Times New Roman"/>
                <w:sz w:val="24"/>
                <w:szCs w:val="24"/>
              </w:rPr>
            </w:pPr>
            <w:r w:rsidRPr="003E5DCF">
              <w:rPr>
                <w:rFonts w:ascii="Century Gothic" w:hAnsi="Century Gothic" w:cs="Times New Roman"/>
                <w:sz w:val="24"/>
                <w:szCs w:val="24"/>
              </w:rPr>
              <w:t>СОШ №№ 5, 12, 20, 23, 28, 30, 32</w:t>
            </w:r>
          </w:p>
        </w:tc>
        <w:tc>
          <w:tcPr>
            <w:tcW w:w="3544" w:type="dxa"/>
            <w:vAlign w:val="center"/>
          </w:tcPr>
          <w:p w:rsidR="00655A81" w:rsidRPr="003E5DCF" w:rsidRDefault="00655A81" w:rsidP="00655A81">
            <w:pPr>
              <w:pStyle w:val="ConsPlusNormal"/>
              <w:ind w:hanging="62"/>
              <w:jc w:val="center"/>
              <w:rPr>
                <w:rFonts w:ascii="Century Gothic" w:hAnsi="Century Gothic" w:cs="Times New Roman"/>
                <w:sz w:val="24"/>
                <w:szCs w:val="24"/>
              </w:rPr>
            </w:pPr>
            <w:r w:rsidRPr="003E5DCF">
              <w:rPr>
                <w:rFonts w:ascii="Century Gothic" w:hAnsi="Century Gothic" w:cs="Times New Roman"/>
                <w:sz w:val="24"/>
                <w:szCs w:val="24"/>
              </w:rPr>
              <w:t xml:space="preserve">гимназия № 8, лицей № 2, </w:t>
            </w:r>
          </w:p>
          <w:p w:rsidR="00655A81" w:rsidRPr="003E5DCF" w:rsidRDefault="00655A81" w:rsidP="00655A81">
            <w:pPr>
              <w:pStyle w:val="ConsPlusNormal"/>
              <w:ind w:hanging="62"/>
              <w:jc w:val="center"/>
              <w:rPr>
                <w:rFonts w:ascii="Century Gothic" w:hAnsi="Century Gothic" w:cs="Times New Roman"/>
                <w:sz w:val="24"/>
                <w:szCs w:val="24"/>
              </w:rPr>
            </w:pPr>
            <w:r w:rsidRPr="003E5DCF">
              <w:rPr>
                <w:rFonts w:ascii="Century Gothic" w:hAnsi="Century Gothic" w:cs="Times New Roman"/>
                <w:sz w:val="24"/>
                <w:szCs w:val="24"/>
              </w:rPr>
              <w:t>СОШ №№ 5, 10, 12, 20, 23, 28, 30, 32</w:t>
            </w:r>
          </w:p>
        </w:tc>
      </w:tr>
      <w:tr w:rsidR="00655A81" w:rsidRPr="003E5DCF" w:rsidTr="00655A81">
        <w:trPr>
          <w:trHeight w:val="568"/>
        </w:trPr>
        <w:tc>
          <w:tcPr>
            <w:tcW w:w="3119" w:type="dxa"/>
            <w:vAlign w:val="center"/>
          </w:tcPr>
          <w:p w:rsidR="00655A81" w:rsidRPr="003E5DCF" w:rsidRDefault="00655A81" w:rsidP="00655A81">
            <w:pPr>
              <w:pStyle w:val="ConsPlusNormal"/>
              <w:ind w:firstLine="48"/>
              <w:rPr>
                <w:rFonts w:ascii="Century Gothic" w:hAnsi="Century Gothic" w:cs="Times New Roman"/>
                <w:sz w:val="22"/>
                <w:szCs w:val="24"/>
              </w:rPr>
            </w:pPr>
            <w:r w:rsidRPr="003E5DCF">
              <w:rPr>
                <w:rFonts w:ascii="Century Gothic" w:hAnsi="Century Gothic" w:cs="Times New Roman"/>
                <w:sz w:val="22"/>
                <w:szCs w:val="24"/>
              </w:rPr>
              <w:t>Социально-экономический профиль</w:t>
            </w:r>
          </w:p>
        </w:tc>
        <w:tc>
          <w:tcPr>
            <w:tcW w:w="3827" w:type="dxa"/>
            <w:vAlign w:val="center"/>
          </w:tcPr>
          <w:p w:rsidR="00655A81" w:rsidRPr="003E5DCF" w:rsidRDefault="00655A81" w:rsidP="00655A81">
            <w:pPr>
              <w:pStyle w:val="ConsPlusNormal"/>
              <w:ind w:hanging="62"/>
              <w:jc w:val="center"/>
              <w:rPr>
                <w:rFonts w:ascii="Century Gothic" w:hAnsi="Century Gothic" w:cs="Times New Roman"/>
                <w:sz w:val="24"/>
                <w:szCs w:val="24"/>
              </w:rPr>
            </w:pPr>
            <w:r w:rsidRPr="003E5DCF">
              <w:rPr>
                <w:rFonts w:ascii="Century Gothic" w:hAnsi="Century Gothic" w:cs="Times New Roman"/>
                <w:sz w:val="24"/>
                <w:szCs w:val="24"/>
              </w:rPr>
              <w:t>СОШ №№ 4, 6, 20, 24, 27, 32</w:t>
            </w:r>
          </w:p>
        </w:tc>
        <w:tc>
          <w:tcPr>
            <w:tcW w:w="3544" w:type="dxa"/>
            <w:vAlign w:val="center"/>
          </w:tcPr>
          <w:p w:rsidR="00655A81" w:rsidRPr="003E5DCF" w:rsidRDefault="00655A81" w:rsidP="00655A81">
            <w:pPr>
              <w:pStyle w:val="ConsPlusNormal"/>
              <w:ind w:hanging="62"/>
              <w:jc w:val="center"/>
              <w:rPr>
                <w:rFonts w:ascii="Century Gothic" w:hAnsi="Century Gothic" w:cs="Times New Roman"/>
                <w:sz w:val="24"/>
                <w:szCs w:val="24"/>
              </w:rPr>
            </w:pPr>
            <w:r w:rsidRPr="003E5DCF">
              <w:rPr>
                <w:rFonts w:ascii="Century Gothic" w:hAnsi="Century Gothic" w:cs="Times New Roman"/>
                <w:sz w:val="24"/>
                <w:szCs w:val="24"/>
              </w:rPr>
              <w:t>СОШ №№ 20, 24, 27, 32</w:t>
            </w:r>
          </w:p>
        </w:tc>
      </w:tr>
      <w:tr w:rsidR="00655A81" w:rsidRPr="003E5DCF" w:rsidTr="00655A81">
        <w:trPr>
          <w:trHeight w:val="636"/>
        </w:trPr>
        <w:tc>
          <w:tcPr>
            <w:tcW w:w="3119" w:type="dxa"/>
            <w:vAlign w:val="center"/>
          </w:tcPr>
          <w:p w:rsidR="00655A81" w:rsidRPr="003E5DCF" w:rsidRDefault="00655A81" w:rsidP="00655A81">
            <w:pPr>
              <w:pStyle w:val="ConsPlusNormal"/>
              <w:ind w:firstLine="48"/>
              <w:rPr>
                <w:rFonts w:ascii="Century Gothic" w:hAnsi="Century Gothic" w:cs="Times New Roman"/>
                <w:sz w:val="22"/>
                <w:szCs w:val="24"/>
              </w:rPr>
            </w:pPr>
            <w:r w:rsidRPr="003E5DCF">
              <w:rPr>
                <w:rFonts w:ascii="Century Gothic" w:hAnsi="Century Gothic" w:cs="Times New Roman"/>
                <w:sz w:val="22"/>
                <w:szCs w:val="24"/>
              </w:rPr>
              <w:t>Универсальный профиль</w:t>
            </w:r>
          </w:p>
        </w:tc>
        <w:tc>
          <w:tcPr>
            <w:tcW w:w="3827" w:type="dxa"/>
            <w:vAlign w:val="center"/>
          </w:tcPr>
          <w:p w:rsidR="00655A81" w:rsidRPr="003E5DCF" w:rsidRDefault="00655A81" w:rsidP="00655A81">
            <w:pPr>
              <w:pStyle w:val="ConsPlusNormal"/>
              <w:ind w:hanging="62"/>
              <w:jc w:val="center"/>
              <w:rPr>
                <w:rFonts w:ascii="Century Gothic" w:hAnsi="Century Gothic" w:cs="Times New Roman"/>
                <w:sz w:val="24"/>
                <w:szCs w:val="24"/>
              </w:rPr>
            </w:pPr>
            <w:r w:rsidRPr="003E5DCF">
              <w:rPr>
                <w:rFonts w:ascii="Century Gothic" w:hAnsi="Century Gothic" w:cs="Times New Roman"/>
                <w:sz w:val="24"/>
                <w:szCs w:val="24"/>
              </w:rPr>
              <w:t>Гимназия № 18, школа-интернат № 2, СОШ №№ 1, 4, 5, 6, 10, 11, 12, 17, 21, 23, 24, 26, 27, 28, 29, 30, 32, 36,43, 44</w:t>
            </w:r>
          </w:p>
        </w:tc>
        <w:tc>
          <w:tcPr>
            <w:tcW w:w="3544" w:type="dxa"/>
            <w:vAlign w:val="center"/>
          </w:tcPr>
          <w:p w:rsidR="00655A81" w:rsidRPr="003E5DCF" w:rsidRDefault="00655A81" w:rsidP="00655A81">
            <w:pPr>
              <w:pStyle w:val="ConsPlusNormal"/>
              <w:ind w:hanging="62"/>
              <w:jc w:val="center"/>
              <w:rPr>
                <w:rFonts w:ascii="Century Gothic" w:hAnsi="Century Gothic" w:cs="Times New Roman"/>
                <w:sz w:val="24"/>
                <w:szCs w:val="24"/>
              </w:rPr>
            </w:pPr>
            <w:r w:rsidRPr="003E5DCF">
              <w:rPr>
                <w:rFonts w:ascii="Century Gothic" w:hAnsi="Century Gothic" w:cs="Times New Roman"/>
                <w:sz w:val="24"/>
                <w:szCs w:val="24"/>
              </w:rPr>
              <w:t>Гимназия № 18, школа-интернат № 2, СОШ №№ 1, 6, 10, 11, 12, 17, 21, 23, 24, 26, 27, 28, 29, 30, 35, 36,43, 44</w:t>
            </w:r>
          </w:p>
        </w:tc>
      </w:tr>
    </w:tbl>
    <w:p w:rsidR="003C2A22" w:rsidRDefault="003C2A22" w:rsidP="00655A81">
      <w:pPr>
        <w:pStyle w:val="mrcssattr"/>
        <w:spacing w:before="0" w:beforeAutospacing="0" w:after="0" w:afterAutospacing="0"/>
        <w:ind w:firstLine="709"/>
        <w:jc w:val="both"/>
        <w:rPr>
          <w:rFonts w:ascii="Century Gothic" w:hAnsi="Century Gothic" w:cs="Century Gothic"/>
          <w:lang w:eastAsia="en-US"/>
        </w:rPr>
      </w:pPr>
    </w:p>
    <w:p w:rsidR="00655A81" w:rsidRPr="003E5DCF" w:rsidRDefault="00655A81" w:rsidP="00655A81">
      <w:pPr>
        <w:pStyle w:val="mrcssattr"/>
        <w:spacing w:before="0" w:beforeAutospacing="0" w:after="0" w:afterAutospacing="0"/>
        <w:ind w:firstLine="709"/>
        <w:jc w:val="both"/>
        <w:rPr>
          <w:rFonts w:ascii="Century Gothic" w:hAnsi="Century Gothic" w:cs="Century Gothic"/>
          <w:lang w:eastAsia="en-US"/>
        </w:rPr>
      </w:pPr>
      <w:r w:rsidRPr="003E5DCF">
        <w:rPr>
          <w:rFonts w:ascii="Century Gothic" w:hAnsi="Century Gothic" w:cs="Century Gothic"/>
          <w:lang w:eastAsia="en-US"/>
        </w:rPr>
        <w:t xml:space="preserve">Ежегодно учащиеся школ города принимают участие во Всероссийской олимпиаде школьников в школьном (5-11 классы – по 21 учебному предмету, 4-е классы – русский язык и математика), муниципальном (7-11 классы), региональном (8-11 классы) и заключительном (9-11 классы) этапах олимпиады по 21 предмету. В 2020-2021 учебном году участвовало на школьном этапе 16 509 человек (из них 1466 победителей и 3662 призёра); на муниципальном – 3 177 человек (из них 103 </w:t>
      </w:r>
      <w:r w:rsidRPr="003E5DCF">
        <w:rPr>
          <w:rFonts w:ascii="Century Gothic" w:hAnsi="Century Gothic" w:cs="Century Gothic"/>
          <w:lang w:eastAsia="en-US"/>
        </w:rPr>
        <w:lastRenderedPageBreak/>
        <w:t xml:space="preserve">победителя и 944 призёра); на региональном – 103 человека (из них 12 победителей и 67 призёров); на заключительном – 4 человека призёры. </w:t>
      </w:r>
    </w:p>
    <w:p w:rsidR="00655A81" w:rsidRPr="003E5DCF" w:rsidRDefault="00655A81" w:rsidP="00655A81">
      <w:pPr>
        <w:pStyle w:val="Default"/>
        <w:ind w:firstLine="709"/>
        <w:jc w:val="both"/>
        <w:rPr>
          <w:color w:val="auto"/>
        </w:rPr>
      </w:pPr>
      <w:r w:rsidRPr="003E5DCF">
        <w:rPr>
          <w:color w:val="auto"/>
        </w:rPr>
        <w:t>С целью вовлечения обучающихся в систему дополнительного образования в муниципальной системе образования, действует 4 муниципальных учреждения дополнительного образования детей, в которых проходят обучение 9 495 человек (в 2020 – 9 588) по программам различной направленности: технической, естественнонаучной, физкультурно-спортивной, художественной, туристско-краеведческой, социально-педагогической и, в которых работает 68 педагогических работников.</w:t>
      </w:r>
    </w:p>
    <w:p w:rsidR="00655A81" w:rsidRPr="003E5DCF" w:rsidRDefault="00655A81" w:rsidP="00655A81">
      <w:pPr>
        <w:pStyle w:val="Default"/>
        <w:ind w:firstLine="709"/>
        <w:jc w:val="both"/>
        <w:rPr>
          <w:color w:val="auto"/>
        </w:rPr>
      </w:pPr>
      <w:r w:rsidRPr="003E5DCF">
        <w:rPr>
          <w:color w:val="auto"/>
        </w:rPr>
        <w:t>Из общей численности, занимающихся в творческих объединениях учреждений дополнительного образования:</w:t>
      </w:r>
    </w:p>
    <w:p w:rsidR="00655A81" w:rsidRPr="003E5DCF" w:rsidRDefault="00655A81" w:rsidP="00655A81">
      <w:pPr>
        <w:pStyle w:val="Default"/>
        <w:ind w:firstLine="709"/>
        <w:jc w:val="both"/>
        <w:rPr>
          <w:color w:val="auto"/>
        </w:rPr>
      </w:pPr>
      <w:r w:rsidRPr="003E5DCF">
        <w:rPr>
          <w:color w:val="auto"/>
        </w:rPr>
        <w:t>– детей с ОВЗ – 56 человек (2020 – 36, 2019 – 125, 2018 – 127);</w:t>
      </w:r>
    </w:p>
    <w:p w:rsidR="00655A81" w:rsidRPr="003E5DCF" w:rsidRDefault="00655A81" w:rsidP="00655A81">
      <w:pPr>
        <w:pStyle w:val="Default"/>
        <w:ind w:firstLine="709"/>
        <w:jc w:val="both"/>
        <w:rPr>
          <w:color w:val="auto"/>
        </w:rPr>
      </w:pPr>
      <w:r w:rsidRPr="003E5DCF">
        <w:rPr>
          <w:color w:val="auto"/>
        </w:rPr>
        <w:t>– детей-инвалидов – 13 человек (2020 – 23, 2019 – 21, 2018 – 34);</w:t>
      </w:r>
    </w:p>
    <w:p w:rsidR="00655A81" w:rsidRPr="003E5DCF" w:rsidRDefault="00655A81" w:rsidP="00655A81">
      <w:pPr>
        <w:pStyle w:val="Default"/>
        <w:ind w:firstLine="709"/>
        <w:jc w:val="both"/>
        <w:rPr>
          <w:color w:val="auto"/>
        </w:rPr>
      </w:pPr>
      <w:r w:rsidRPr="003E5DCF">
        <w:rPr>
          <w:color w:val="auto"/>
        </w:rPr>
        <w:t>– детей сирот и детей, оставшихся без попечения родителей – 56 человек (2020 – 30, 2019 – 23, 2018 – 23).</w:t>
      </w:r>
    </w:p>
    <w:p w:rsidR="00655A81" w:rsidRPr="003E5DCF" w:rsidRDefault="00655A81" w:rsidP="00655A81">
      <w:pPr>
        <w:pStyle w:val="Default"/>
        <w:ind w:firstLine="709"/>
        <w:jc w:val="both"/>
        <w:rPr>
          <w:color w:val="auto"/>
        </w:rPr>
      </w:pPr>
      <w:r w:rsidRPr="003E5DCF">
        <w:rPr>
          <w:color w:val="auto"/>
        </w:rPr>
        <w:t xml:space="preserve">В соответствии с общими приоритетными направлениями совершенствования системы дополнительного образования в Российской Федерации, в целях обеспечения равной доступности качественного дополнительного образования для детей, в городском округе город Рыбинск Ярославской области реализуется система персонифицированного финансирования дополнительного образования, подразумевающая предоставление детям именных сертификатов дополнительного образования. </w:t>
      </w:r>
    </w:p>
    <w:p w:rsidR="00655A81" w:rsidRPr="003E5DCF" w:rsidRDefault="00655A81" w:rsidP="00655A81">
      <w:pPr>
        <w:autoSpaceDE w:val="0"/>
        <w:autoSpaceDN w:val="0"/>
        <w:adjustRightInd w:val="0"/>
        <w:spacing w:after="0" w:line="240" w:lineRule="auto"/>
        <w:ind w:firstLine="709"/>
        <w:jc w:val="both"/>
        <w:rPr>
          <w:rFonts w:ascii="Century Gothic" w:eastAsia="Times New Roman" w:hAnsi="Century Gothic" w:cs="Century Gothic"/>
          <w:sz w:val="24"/>
          <w:szCs w:val="24"/>
        </w:rPr>
      </w:pPr>
      <w:r w:rsidRPr="003E5DCF">
        <w:rPr>
          <w:rFonts w:ascii="Century Gothic" w:eastAsia="Times New Roman" w:hAnsi="Century Gothic" w:cs="Century Gothic"/>
          <w:sz w:val="24"/>
          <w:szCs w:val="24"/>
        </w:rPr>
        <w:t>За период с 01.01.2021 по 30.09.2021 дополнительным образованием всего охвачено 20 209 обучающихся, что составляет 82,12% от общего числа детей возраста 5-18 лет (24 609 человек). С 01.08.2021 присоединились к реализации проекта 13 муниципальных спортивных школ, вошедших в число поставщиков услуг дополнительного образования.</w:t>
      </w:r>
    </w:p>
    <w:p w:rsidR="00655A81" w:rsidRPr="003E5DCF" w:rsidRDefault="00655A81" w:rsidP="00655A81">
      <w:pPr>
        <w:pStyle w:val="ab"/>
        <w:spacing w:after="0" w:line="240" w:lineRule="auto"/>
        <w:ind w:left="0" w:firstLine="709"/>
        <w:contextualSpacing w:val="0"/>
        <w:jc w:val="both"/>
        <w:rPr>
          <w:rFonts w:ascii="Century Gothic" w:eastAsia="Times New Roman" w:hAnsi="Century Gothic" w:cs="Century Gothic"/>
          <w:sz w:val="24"/>
          <w:szCs w:val="24"/>
        </w:rPr>
      </w:pPr>
      <w:r w:rsidRPr="003E5DCF">
        <w:rPr>
          <w:rFonts w:ascii="Century Gothic" w:eastAsia="Times New Roman" w:hAnsi="Century Gothic" w:cs="Century Gothic"/>
          <w:sz w:val="24"/>
          <w:szCs w:val="24"/>
        </w:rPr>
        <w:t>В коммерческих организациях по персонифицированным сертификатам финансирования дополнительного образования обучались 674 учащихся.</w:t>
      </w:r>
    </w:p>
    <w:p w:rsidR="00655A81" w:rsidRPr="003E5DCF" w:rsidRDefault="00655A81" w:rsidP="00655A81">
      <w:pPr>
        <w:autoSpaceDE w:val="0"/>
        <w:autoSpaceDN w:val="0"/>
        <w:adjustRightInd w:val="0"/>
        <w:spacing w:after="0" w:line="240" w:lineRule="auto"/>
        <w:ind w:firstLine="709"/>
        <w:jc w:val="both"/>
        <w:rPr>
          <w:rFonts w:ascii="Century Gothic" w:eastAsia="Times New Roman" w:hAnsi="Century Gothic" w:cs="Century Gothic"/>
          <w:sz w:val="24"/>
          <w:szCs w:val="24"/>
        </w:rPr>
      </w:pPr>
      <w:r w:rsidRPr="003E5DCF">
        <w:rPr>
          <w:rFonts w:ascii="Century Gothic" w:eastAsia="Times New Roman" w:hAnsi="Century Gothic" w:cs="Century Gothic"/>
          <w:sz w:val="24"/>
          <w:szCs w:val="24"/>
        </w:rPr>
        <w:t>Муниципальными образовательными учреждениями (4 учреждения дополнительного образования детей) в 2021 году осуществлен охват 1 517 детей по сертификатам персонифицированного финансирования, 13 422 человека обучились по бюджетным программам (предпрофессиональным и значимым) и 1 060 детей по платным программам, всего 16 673 обучающихся.</w:t>
      </w:r>
    </w:p>
    <w:p w:rsidR="00655A81" w:rsidRPr="003E5DCF" w:rsidRDefault="00655A81" w:rsidP="00655A81">
      <w:pPr>
        <w:autoSpaceDE w:val="0"/>
        <w:autoSpaceDN w:val="0"/>
        <w:adjustRightInd w:val="0"/>
        <w:spacing w:after="0" w:line="240" w:lineRule="auto"/>
        <w:ind w:firstLine="709"/>
        <w:jc w:val="both"/>
        <w:rPr>
          <w:rFonts w:ascii="Century Gothic" w:eastAsia="Times New Roman" w:hAnsi="Century Gothic" w:cs="Century Gothic"/>
          <w:sz w:val="24"/>
          <w:szCs w:val="24"/>
        </w:rPr>
      </w:pPr>
      <w:r w:rsidRPr="003E5DCF">
        <w:rPr>
          <w:rFonts w:ascii="Century Gothic" w:eastAsia="Times New Roman" w:hAnsi="Century Gothic" w:cs="Century Gothic"/>
          <w:sz w:val="24"/>
          <w:szCs w:val="24"/>
        </w:rPr>
        <w:t>В системе дополнительного образования детей в течение года реализовано 709 бюджетных программ (предпрофессиональных – 38, значимых – 671), 133 платных и 105 сертифицированных программ (персонифицированное финансирование).</w:t>
      </w:r>
    </w:p>
    <w:p w:rsidR="00655A81" w:rsidRPr="003E5DCF" w:rsidRDefault="00655A81" w:rsidP="00655A81">
      <w:pPr>
        <w:autoSpaceDE w:val="0"/>
        <w:autoSpaceDN w:val="0"/>
        <w:adjustRightInd w:val="0"/>
        <w:spacing w:after="0" w:line="240" w:lineRule="auto"/>
        <w:ind w:firstLine="709"/>
        <w:jc w:val="both"/>
        <w:rPr>
          <w:rFonts w:ascii="Century Gothic" w:eastAsia="Times New Roman" w:hAnsi="Century Gothic" w:cs="Century Gothic"/>
          <w:sz w:val="24"/>
          <w:szCs w:val="24"/>
        </w:rPr>
      </w:pPr>
      <w:r w:rsidRPr="003E5DCF">
        <w:rPr>
          <w:rFonts w:ascii="Century Gothic" w:eastAsia="Times New Roman" w:hAnsi="Century Gothic" w:cs="Century Gothic"/>
          <w:sz w:val="24"/>
          <w:szCs w:val="24"/>
        </w:rPr>
        <w:t>По результатам 2021 года на обучение по программам технической направленности осуществлено 3 472 зачисления, естественнонаучной – 3 794.</w:t>
      </w:r>
    </w:p>
    <w:p w:rsidR="00655A81" w:rsidRPr="003E5DCF" w:rsidRDefault="00655A81" w:rsidP="00655A81">
      <w:pPr>
        <w:autoSpaceDE w:val="0"/>
        <w:autoSpaceDN w:val="0"/>
        <w:adjustRightInd w:val="0"/>
        <w:spacing w:after="0" w:line="240" w:lineRule="auto"/>
        <w:ind w:firstLine="709"/>
        <w:jc w:val="both"/>
        <w:rPr>
          <w:rFonts w:ascii="Century Gothic" w:eastAsia="Times New Roman" w:hAnsi="Century Gothic" w:cs="Century Gothic"/>
          <w:sz w:val="24"/>
          <w:szCs w:val="24"/>
        </w:rPr>
      </w:pPr>
      <w:r w:rsidRPr="003E5DCF">
        <w:rPr>
          <w:rFonts w:ascii="Century Gothic" w:hAnsi="Century Gothic" w:cs="Century Gothic"/>
          <w:sz w:val="24"/>
          <w:szCs w:val="24"/>
        </w:rPr>
        <w:t xml:space="preserve">Выполнение Указов Президента Российской Федерации, касающихся среднемесячной заработной платы педагогических работников, позволяет поддерживать определенный уровень заработной платы: за 8 месяцев 2021 года заработная плата педагогических работников общеобразовательных школ составила 35 186 руб. (2020 год </w:t>
      </w:r>
      <w:r w:rsidR="00491911">
        <w:rPr>
          <w:rFonts w:ascii="Century Gothic" w:hAnsi="Century Gothic" w:cs="Century Gothic"/>
          <w:sz w:val="24"/>
          <w:szCs w:val="24"/>
        </w:rPr>
        <w:t>–</w:t>
      </w:r>
      <w:r w:rsidRPr="003E5DCF">
        <w:rPr>
          <w:rFonts w:ascii="Century Gothic" w:hAnsi="Century Gothic" w:cs="Century Gothic"/>
          <w:sz w:val="24"/>
          <w:szCs w:val="24"/>
        </w:rPr>
        <w:t xml:space="preserve"> 31</w:t>
      </w:r>
      <w:r w:rsidR="00491911">
        <w:rPr>
          <w:rFonts w:ascii="Century Gothic" w:hAnsi="Century Gothic" w:cs="Century Gothic"/>
          <w:sz w:val="24"/>
          <w:szCs w:val="24"/>
        </w:rPr>
        <w:t xml:space="preserve"> </w:t>
      </w:r>
      <w:r w:rsidRPr="003E5DCF">
        <w:rPr>
          <w:rFonts w:ascii="Century Gothic" w:hAnsi="Century Gothic" w:cs="Century Gothic"/>
          <w:sz w:val="24"/>
          <w:szCs w:val="24"/>
        </w:rPr>
        <w:t xml:space="preserve">846 руб. , 2019 год </w:t>
      </w:r>
      <w:r w:rsidR="00491911">
        <w:rPr>
          <w:rFonts w:ascii="Century Gothic" w:hAnsi="Century Gothic" w:cs="Century Gothic"/>
          <w:sz w:val="24"/>
          <w:szCs w:val="24"/>
        </w:rPr>
        <w:t>–</w:t>
      </w:r>
      <w:r w:rsidRPr="003E5DCF">
        <w:rPr>
          <w:rFonts w:ascii="Century Gothic" w:hAnsi="Century Gothic" w:cs="Century Gothic"/>
          <w:sz w:val="24"/>
          <w:szCs w:val="24"/>
        </w:rPr>
        <w:t xml:space="preserve"> 29</w:t>
      </w:r>
      <w:r w:rsidR="00491911">
        <w:rPr>
          <w:rFonts w:ascii="Century Gothic" w:hAnsi="Century Gothic" w:cs="Century Gothic"/>
          <w:sz w:val="24"/>
          <w:szCs w:val="24"/>
        </w:rPr>
        <w:t xml:space="preserve"> </w:t>
      </w:r>
      <w:r w:rsidRPr="003E5DCF">
        <w:rPr>
          <w:rFonts w:ascii="Century Gothic" w:hAnsi="Century Gothic" w:cs="Century Gothic"/>
          <w:sz w:val="24"/>
          <w:szCs w:val="24"/>
        </w:rPr>
        <w:t>154 руб.), заработная плата педагогических работников учреждений дополнительного образования – 29</w:t>
      </w:r>
      <w:r w:rsidR="00491911">
        <w:rPr>
          <w:rFonts w:ascii="Century Gothic" w:hAnsi="Century Gothic" w:cs="Century Gothic"/>
          <w:sz w:val="24"/>
          <w:szCs w:val="24"/>
        </w:rPr>
        <w:t xml:space="preserve"> </w:t>
      </w:r>
      <w:r w:rsidRPr="003E5DCF">
        <w:rPr>
          <w:rFonts w:ascii="Century Gothic" w:hAnsi="Century Gothic" w:cs="Century Gothic"/>
          <w:sz w:val="24"/>
          <w:szCs w:val="24"/>
        </w:rPr>
        <w:t xml:space="preserve">809 руб. (2019 год </w:t>
      </w:r>
      <w:r w:rsidR="00491911">
        <w:rPr>
          <w:rFonts w:ascii="Century Gothic" w:hAnsi="Century Gothic" w:cs="Century Gothic"/>
          <w:sz w:val="24"/>
          <w:szCs w:val="24"/>
        </w:rPr>
        <w:t>–</w:t>
      </w:r>
      <w:r w:rsidRPr="003E5DCF">
        <w:rPr>
          <w:rFonts w:ascii="Century Gothic" w:hAnsi="Century Gothic" w:cs="Century Gothic"/>
          <w:sz w:val="24"/>
          <w:szCs w:val="24"/>
        </w:rPr>
        <w:t xml:space="preserve"> 29</w:t>
      </w:r>
      <w:r w:rsidR="00491911">
        <w:rPr>
          <w:rFonts w:ascii="Century Gothic" w:hAnsi="Century Gothic" w:cs="Century Gothic"/>
          <w:sz w:val="24"/>
          <w:szCs w:val="24"/>
        </w:rPr>
        <w:t xml:space="preserve"> </w:t>
      </w:r>
      <w:r w:rsidRPr="003E5DCF">
        <w:rPr>
          <w:rFonts w:ascii="Century Gothic" w:hAnsi="Century Gothic" w:cs="Century Gothic"/>
          <w:sz w:val="24"/>
          <w:szCs w:val="24"/>
        </w:rPr>
        <w:t xml:space="preserve">510 руб., 2018 год </w:t>
      </w:r>
      <w:r w:rsidR="00491911">
        <w:rPr>
          <w:rFonts w:ascii="Century Gothic" w:hAnsi="Century Gothic" w:cs="Century Gothic"/>
          <w:sz w:val="24"/>
          <w:szCs w:val="24"/>
        </w:rPr>
        <w:t>–</w:t>
      </w:r>
      <w:r w:rsidRPr="003E5DCF">
        <w:rPr>
          <w:rFonts w:ascii="Century Gothic" w:hAnsi="Century Gothic" w:cs="Century Gothic"/>
          <w:sz w:val="24"/>
          <w:szCs w:val="24"/>
        </w:rPr>
        <w:t xml:space="preserve"> 21</w:t>
      </w:r>
      <w:r w:rsidR="00491911">
        <w:rPr>
          <w:rFonts w:ascii="Century Gothic" w:hAnsi="Century Gothic" w:cs="Century Gothic"/>
          <w:sz w:val="24"/>
          <w:szCs w:val="24"/>
        </w:rPr>
        <w:t xml:space="preserve"> </w:t>
      </w:r>
      <w:r w:rsidRPr="003E5DCF">
        <w:rPr>
          <w:rFonts w:ascii="Century Gothic" w:hAnsi="Century Gothic" w:cs="Century Gothic"/>
          <w:sz w:val="24"/>
          <w:szCs w:val="24"/>
        </w:rPr>
        <w:t>765 руб.)</w:t>
      </w:r>
      <w:bookmarkStart w:id="60" w:name="_4_2_ФИЗИЧЕСКАЯ_КУЛЬТУРА_"/>
      <w:bookmarkEnd w:id="60"/>
    </w:p>
    <w:p w:rsidR="00655A81" w:rsidRPr="003E5DCF" w:rsidRDefault="00655A81" w:rsidP="00655A81">
      <w:pPr>
        <w:spacing w:after="0" w:line="240" w:lineRule="auto"/>
        <w:ind w:firstLine="709"/>
        <w:jc w:val="both"/>
        <w:rPr>
          <w:rFonts w:ascii="Century Gothic" w:hAnsi="Century Gothic" w:cs="Century Gothic"/>
          <w:sz w:val="24"/>
          <w:szCs w:val="24"/>
        </w:rPr>
      </w:pPr>
      <w:r w:rsidRPr="003E5DCF">
        <w:rPr>
          <w:rFonts w:ascii="Century Gothic" w:hAnsi="Century Gothic" w:cs="Century Gothic"/>
          <w:sz w:val="24"/>
          <w:szCs w:val="24"/>
        </w:rPr>
        <w:t xml:space="preserve">Кадровый дефицит квалифицированных педагогов по различным предметам, направлениям дополнительного образования продолжает сохраняться. </w:t>
      </w:r>
    </w:p>
    <w:p w:rsidR="00655A81" w:rsidRPr="003E5DCF" w:rsidRDefault="00655A81" w:rsidP="00655A81">
      <w:pPr>
        <w:spacing w:after="0" w:line="240" w:lineRule="auto"/>
        <w:ind w:firstLine="709"/>
        <w:jc w:val="both"/>
        <w:rPr>
          <w:rFonts w:ascii="Century Gothic" w:hAnsi="Century Gothic" w:cs="Century Gothic"/>
          <w:sz w:val="24"/>
          <w:szCs w:val="24"/>
        </w:rPr>
      </w:pPr>
      <w:r w:rsidRPr="003E5DCF">
        <w:rPr>
          <w:rFonts w:ascii="Century Gothic" w:hAnsi="Century Gothic" w:cs="Century Gothic"/>
          <w:sz w:val="24"/>
          <w:szCs w:val="24"/>
        </w:rPr>
        <w:lastRenderedPageBreak/>
        <w:t>На протяжении ряда лет среди победителей регионального этапа профессиональных Всероссийских конкурсов: «Учитель года России», «Воспитатель года России» – педагоги системы образования городского округа город Рыбинск. В 2021 году Хитрова Ольга Валентиновна стала абсолютным победителем Профессионального конкурса «Воспитатель года России».</w:t>
      </w:r>
    </w:p>
    <w:p w:rsidR="00655A81" w:rsidRPr="003E5DCF" w:rsidRDefault="00655A81" w:rsidP="00655A81">
      <w:pPr>
        <w:spacing w:after="0" w:line="240" w:lineRule="auto"/>
        <w:ind w:firstLine="709"/>
        <w:jc w:val="both"/>
        <w:rPr>
          <w:rFonts w:ascii="Century Gothic" w:hAnsi="Century Gothic" w:cs="Century Gothic"/>
          <w:sz w:val="24"/>
          <w:szCs w:val="24"/>
        </w:rPr>
      </w:pPr>
      <w:r w:rsidRPr="003E5DCF">
        <w:rPr>
          <w:rFonts w:ascii="Century Gothic" w:hAnsi="Century Gothic" w:cs="Century Gothic"/>
          <w:sz w:val="24"/>
          <w:szCs w:val="24"/>
        </w:rPr>
        <w:t>Основные мероприятия в муниципальной системе образования осуществлялись по следующим направлениям:</w:t>
      </w:r>
    </w:p>
    <w:p w:rsidR="00655A81" w:rsidRPr="003E5DCF" w:rsidRDefault="00655A81" w:rsidP="000228C6">
      <w:pPr>
        <w:numPr>
          <w:ilvl w:val="0"/>
          <w:numId w:val="6"/>
        </w:numPr>
        <w:spacing w:after="0" w:line="240" w:lineRule="auto"/>
        <w:ind w:left="0" w:firstLine="709"/>
        <w:jc w:val="both"/>
        <w:rPr>
          <w:rFonts w:ascii="Century Gothic" w:hAnsi="Century Gothic" w:cs="Century Gothic"/>
          <w:sz w:val="24"/>
          <w:szCs w:val="24"/>
        </w:rPr>
      </w:pPr>
      <w:r w:rsidRPr="003E5DCF">
        <w:rPr>
          <w:rFonts w:ascii="Century Gothic" w:hAnsi="Century Gothic" w:cs="Century Gothic"/>
          <w:sz w:val="24"/>
          <w:szCs w:val="24"/>
        </w:rPr>
        <w:t>выполнение предписаний надзорных органов, предупреждение аварийных ситуаций;</w:t>
      </w:r>
    </w:p>
    <w:p w:rsidR="00655A81" w:rsidRPr="003E5DCF" w:rsidRDefault="00655A81" w:rsidP="000228C6">
      <w:pPr>
        <w:numPr>
          <w:ilvl w:val="0"/>
          <w:numId w:val="6"/>
        </w:numPr>
        <w:spacing w:after="0" w:line="240" w:lineRule="auto"/>
        <w:ind w:left="0" w:firstLine="709"/>
        <w:jc w:val="both"/>
        <w:rPr>
          <w:rFonts w:ascii="Century Gothic" w:hAnsi="Century Gothic" w:cs="Century Gothic"/>
          <w:sz w:val="24"/>
          <w:szCs w:val="24"/>
        </w:rPr>
      </w:pPr>
      <w:r w:rsidRPr="003E5DCF">
        <w:rPr>
          <w:rFonts w:ascii="Century Gothic" w:hAnsi="Century Gothic" w:cs="Century Gothic"/>
          <w:sz w:val="24"/>
          <w:szCs w:val="24"/>
        </w:rPr>
        <w:t>обеспечение безопасности условий образовательного процесса;</w:t>
      </w:r>
    </w:p>
    <w:p w:rsidR="00655A81" w:rsidRPr="003E5DCF" w:rsidRDefault="00655A81" w:rsidP="000228C6">
      <w:pPr>
        <w:numPr>
          <w:ilvl w:val="0"/>
          <w:numId w:val="6"/>
        </w:numPr>
        <w:spacing w:after="0" w:line="240" w:lineRule="auto"/>
        <w:ind w:left="0" w:firstLine="709"/>
        <w:jc w:val="both"/>
        <w:rPr>
          <w:rFonts w:ascii="Century Gothic" w:hAnsi="Century Gothic" w:cs="Century Gothic"/>
          <w:sz w:val="24"/>
          <w:szCs w:val="24"/>
        </w:rPr>
      </w:pPr>
      <w:r w:rsidRPr="003E5DCF">
        <w:rPr>
          <w:rFonts w:ascii="Century Gothic" w:hAnsi="Century Gothic" w:cs="Century Gothic"/>
          <w:sz w:val="24"/>
          <w:szCs w:val="24"/>
        </w:rPr>
        <w:t>дальнейшее совершенствование системы общего и дополнительного образования обучающихся;</w:t>
      </w:r>
    </w:p>
    <w:p w:rsidR="00655A81" w:rsidRPr="003E5DCF" w:rsidRDefault="00655A81" w:rsidP="000228C6">
      <w:pPr>
        <w:numPr>
          <w:ilvl w:val="0"/>
          <w:numId w:val="6"/>
        </w:numPr>
        <w:spacing w:after="0" w:line="240" w:lineRule="auto"/>
        <w:ind w:left="0" w:firstLine="709"/>
        <w:jc w:val="both"/>
        <w:rPr>
          <w:rFonts w:ascii="Century Gothic" w:hAnsi="Century Gothic" w:cs="Century Gothic"/>
          <w:sz w:val="24"/>
          <w:szCs w:val="24"/>
        </w:rPr>
      </w:pPr>
      <w:r w:rsidRPr="003E5DCF">
        <w:rPr>
          <w:rFonts w:ascii="Century Gothic" w:hAnsi="Century Gothic" w:cs="Century Gothic"/>
          <w:sz w:val="24"/>
          <w:szCs w:val="24"/>
        </w:rPr>
        <w:t>обеспечение условий для проведения государственной итоговой аттестации;</w:t>
      </w:r>
    </w:p>
    <w:p w:rsidR="00655A81" w:rsidRPr="003E5DCF" w:rsidRDefault="00655A81" w:rsidP="000228C6">
      <w:pPr>
        <w:numPr>
          <w:ilvl w:val="0"/>
          <w:numId w:val="6"/>
        </w:numPr>
        <w:spacing w:after="0" w:line="240" w:lineRule="auto"/>
        <w:ind w:left="0" w:firstLine="709"/>
        <w:jc w:val="both"/>
        <w:rPr>
          <w:rFonts w:ascii="Century Gothic" w:hAnsi="Century Gothic" w:cs="Century Gothic"/>
          <w:sz w:val="24"/>
          <w:szCs w:val="24"/>
        </w:rPr>
      </w:pPr>
      <w:r w:rsidRPr="003E5DCF">
        <w:rPr>
          <w:rFonts w:ascii="Century Gothic" w:hAnsi="Century Gothic" w:cs="Century Gothic"/>
          <w:sz w:val="24"/>
          <w:szCs w:val="24"/>
        </w:rPr>
        <w:t>27 проектов реализовано в рамках региональной программы «Решаем вместе», в том числе 2 проекта – по инициативе обучающихся (лицей № 2 и СОШ № 17).</w:t>
      </w:r>
    </w:p>
    <w:p w:rsidR="00655A81" w:rsidRPr="003E5DCF" w:rsidRDefault="00655A81" w:rsidP="000228C6">
      <w:pPr>
        <w:numPr>
          <w:ilvl w:val="0"/>
          <w:numId w:val="6"/>
        </w:numPr>
        <w:spacing w:after="0" w:line="240" w:lineRule="auto"/>
        <w:ind w:left="0" w:firstLine="709"/>
        <w:jc w:val="both"/>
        <w:rPr>
          <w:rFonts w:ascii="Century Gothic" w:hAnsi="Century Gothic" w:cs="Century Gothic"/>
          <w:sz w:val="24"/>
          <w:szCs w:val="24"/>
        </w:rPr>
      </w:pPr>
      <w:r w:rsidRPr="003E5DCF">
        <w:rPr>
          <w:rFonts w:ascii="Century Gothic" w:hAnsi="Century Gothic" w:cs="Century Gothic"/>
          <w:sz w:val="24"/>
          <w:szCs w:val="24"/>
        </w:rPr>
        <w:t>завершен капитальный ремонт корпуса ДОУ № 94;</w:t>
      </w:r>
    </w:p>
    <w:p w:rsidR="00655A81" w:rsidRPr="003E5DCF" w:rsidRDefault="00655A81" w:rsidP="000228C6">
      <w:pPr>
        <w:numPr>
          <w:ilvl w:val="0"/>
          <w:numId w:val="6"/>
        </w:numPr>
        <w:spacing w:after="0" w:line="240" w:lineRule="auto"/>
        <w:ind w:left="0" w:firstLine="709"/>
        <w:jc w:val="both"/>
        <w:rPr>
          <w:rFonts w:ascii="Century Gothic" w:hAnsi="Century Gothic" w:cs="Century Gothic"/>
          <w:sz w:val="24"/>
          <w:szCs w:val="24"/>
        </w:rPr>
      </w:pPr>
      <w:r w:rsidRPr="003E5DCF">
        <w:rPr>
          <w:rFonts w:ascii="Century Gothic" w:hAnsi="Century Gothic" w:cs="Century Gothic"/>
          <w:sz w:val="24"/>
          <w:szCs w:val="24"/>
        </w:rPr>
        <w:t>завершено строительство зданий яслей в ДОУ №№ 46, 92, учреждения открыты и функционируют;</w:t>
      </w:r>
    </w:p>
    <w:p w:rsidR="00655A81" w:rsidRPr="003E5DCF" w:rsidRDefault="00655A81" w:rsidP="000228C6">
      <w:pPr>
        <w:numPr>
          <w:ilvl w:val="0"/>
          <w:numId w:val="6"/>
        </w:numPr>
        <w:spacing w:after="0" w:line="240" w:lineRule="auto"/>
        <w:ind w:left="0" w:firstLine="709"/>
        <w:jc w:val="both"/>
        <w:rPr>
          <w:rFonts w:ascii="Century Gothic" w:hAnsi="Century Gothic" w:cs="Century Gothic"/>
          <w:sz w:val="24"/>
          <w:szCs w:val="24"/>
        </w:rPr>
      </w:pPr>
      <w:r w:rsidRPr="003E5DCF">
        <w:rPr>
          <w:rFonts w:ascii="Century Gothic" w:hAnsi="Century Gothic" w:cs="Century Gothic"/>
          <w:sz w:val="24"/>
          <w:szCs w:val="24"/>
        </w:rPr>
        <w:t>завершено строительство здания яслей в ДОУ № 94;</w:t>
      </w:r>
    </w:p>
    <w:p w:rsidR="003C6715" w:rsidRPr="003C6715" w:rsidRDefault="00655A81" w:rsidP="000228C6">
      <w:pPr>
        <w:numPr>
          <w:ilvl w:val="0"/>
          <w:numId w:val="6"/>
        </w:numPr>
        <w:spacing w:after="0" w:line="240" w:lineRule="auto"/>
        <w:ind w:left="0" w:firstLine="709"/>
        <w:jc w:val="both"/>
        <w:rPr>
          <w:rFonts w:ascii="Century Gothic" w:hAnsi="Century Gothic" w:cs="Century Gothic"/>
          <w:sz w:val="24"/>
          <w:szCs w:val="24"/>
        </w:rPr>
      </w:pPr>
      <w:r w:rsidRPr="003E5DCF">
        <w:rPr>
          <w:rFonts w:ascii="Century Gothic" w:hAnsi="Century Gothic" w:cs="Century Gothic"/>
          <w:sz w:val="24"/>
          <w:szCs w:val="24"/>
        </w:rPr>
        <w:t>ведётся строительство детского сада на улице Новоселов.</w:t>
      </w:r>
    </w:p>
    <w:p w:rsidR="002B7B9A" w:rsidRPr="00AC2A1A" w:rsidRDefault="002B7B9A" w:rsidP="00D83CA9">
      <w:pPr>
        <w:pStyle w:val="2"/>
        <w:spacing w:after="100" w:line="240" w:lineRule="auto"/>
        <w:ind w:firstLine="709"/>
        <w:rPr>
          <w:rFonts w:ascii="Century Gothic" w:hAnsi="Century Gothic"/>
          <w:color w:val="auto"/>
        </w:rPr>
      </w:pPr>
      <w:bookmarkStart w:id="61" w:name="_Toc54623348"/>
      <w:bookmarkStart w:id="62" w:name="_Toc85447262"/>
      <w:r w:rsidRPr="00655A81">
        <w:rPr>
          <w:rFonts w:ascii="Century Gothic" w:hAnsi="Century Gothic"/>
          <w:color w:val="auto"/>
        </w:rPr>
        <w:t>4.2. ФИЗИЧЕСКАЯ КУЛЬТУРА, СПОРТ. РАБОТА С МОЛОДЕЖЬЮ</w:t>
      </w:r>
      <w:bookmarkEnd w:id="61"/>
      <w:bookmarkEnd w:id="62"/>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По состоянию на 30.09.2021 года численность занимающихся физической культурой и спортом в городском округе город Рыбинск в возрасте от 3 до 79 лет -</w:t>
      </w:r>
      <w:r w:rsidRPr="00AC2A1A">
        <w:rPr>
          <w:rFonts w:ascii="Century Gothic" w:hAnsi="Century Gothic"/>
          <w:color w:val="FF0000"/>
          <w:sz w:val="24"/>
          <w:szCs w:val="24"/>
        </w:rPr>
        <w:t xml:space="preserve"> </w:t>
      </w:r>
      <w:r w:rsidRPr="00AC2A1A">
        <w:rPr>
          <w:rFonts w:ascii="Century Gothic" w:hAnsi="Century Gothic"/>
          <w:sz w:val="24"/>
          <w:szCs w:val="24"/>
        </w:rPr>
        <w:t>71 929 человек (42,2%).</w:t>
      </w:r>
    </w:p>
    <w:p w:rsidR="002B7B9A" w:rsidRPr="00AC2A1A" w:rsidRDefault="00664D10" w:rsidP="00D83CA9">
      <w:pPr>
        <w:spacing w:after="0" w:line="240" w:lineRule="auto"/>
        <w:ind w:firstLine="709"/>
        <w:jc w:val="both"/>
        <w:rPr>
          <w:rFonts w:ascii="Century Gothic" w:hAnsi="Century Gothic"/>
          <w:sz w:val="24"/>
          <w:szCs w:val="24"/>
        </w:rPr>
      </w:pPr>
      <w:r>
        <w:rPr>
          <w:rFonts w:ascii="Century Gothic" w:hAnsi="Century Gothic"/>
          <w:noProof/>
          <w:sz w:val="24"/>
          <w:szCs w:val="24"/>
          <w:lang w:eastAsia="ru-RU"/>
        </w:rPr>
        <w:drawing>
          <wp:anchor distT="0" distB="10287" distL="114300" distR="116967" simplePos="0" relativeHeight="251855360" behindDoc="0" locked="0" layoutInCell="1" allowOverlap="1">
            <wp:simplePos x="0" y="0"/>
            <wp:positionH relativeFrom="column">
              <wp:posOffset>3416300</wp:posOffset>
            </wp:positionH>
            <wp:positionV relativeFrom="paragraph">
              <wp:posOffset>67310</wp:posOffset>
            </wp:positionV>
            <wp:extent cx="3566795" cy="2493645"/>
            <wp:effectExtent l="19050" t="0" r="0" b="0"/>
            <wp:wrapSquare wrapText="bothSides"/>
            <wp:docPr id="32"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anchor>
        </w:drawing>
      </w:r>
      <w:r w:rsidR="002B7B9A" w:rsidRPr="00AC2A1A">
        <w:rPr>
          <w:rFonts w:ascii="Century Gothic" w:hAnsi="Century Gothic"/>
          <w:sz w:val="24"/>
          <w:szCs w:val="24"/>
        </w:rPr>
        <w:t>В городе работает 13 муниципальных спортивных школ: 6 спортивных школ и 7 спортивных школ олимпийского резерва, в которых занимается 7494 человек (в т.ч. на платной основе), культивируется 37 видов спорта. Проводят занятия 225 тренеров.</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В спортивных школах занимается на этапе совершенствования спортивного мастерства 163 человек, на этапе высшего спортивного мастерства 25 человек. За 9 месяцев присвоены звания: Мастер спорта России – 2 человек, Кандидат в мастера спорта России – 102 человека.</w:t>
      </w:r>
    </w:p>
    <w:p w:rsidR="002B7B9A" w:rsidRPr="00AC2A1A" w:rsidRDefault="002B7B9A" w:rsidP="00D83CA9">
      <w:pPr>
        <w:overflowPunct w:val="0"/>
        <w:autoSpaceDE w:val="0"/>
        <w:autoSpaceDN w:val="0"/>
        <w:adjustRightInd w:val="0"/>
        <w:spacing w:after="0" w:line="240" w:lineRule="auto"/>
        <w:ind w:firstLine="709"/>
        <w:jc w:val="both"/>
        <w:textAlignment w:val="baseline"/>
        <w:rPr>
          <w:rFonts w:ascii="Century Gothic" w:hAnsi="Century Gothic"/>
          <w:sz w:val="24"/>
          <w:szCs w:val="24"/>
        </w:rPr>
      </w:pPr>
      <w:r w:rsidRPr="00AC2A1A">
        <w:rPr>
          <w:rFonts w:ascii="Century Gothic" w:hAnsi="Century Gothic"/>
          <w:sz w:val="24"/>
          <w:szCs w:val="24"/>
        </w:rPr>
        <w:t>В городе имеется материально-спортивная база:</w:t>
      </w:r>
      <w:r w:rsidRPr="00AC2A1A">
        <w:rPr>
          <w:rFonts w:ascii="Century Gothic" w:hAnsi="Century Gothic"/>
          <w:color w:val="FF0000"/>
          <w:sz w:val="24"/>
          <w:szCs w:val="24"/>
        </w:rPr>
        <w:t xml:space="preserve"> </w:t>
      </w:r>
      <w:r w:rsidRPr="00AC2A1A">
        <w:rPr>
          <w:rFonts w:ascii="Century Gothic" w:hAnsi="Century Gothic"/>
          <w:sz w:val="24"/>
          <w:szCs w:val="24"/>
        </w:rPr>
        <w:t xml:space="preserve">324 спортсооружение, единовременная пропускная способность которых 8 685 человек. Из них: 4 стадиона, 4 плавательных бассейна, 64 спортивных зала, 1 крытый спортивный объект с искусственным льдом, 2 легкоатлетических манежа с 200 метровой круговой дорожкой, 134 плоскостных сооружения, 3 лыжных базы, 9 тиров, 1 биатлонный комплекс и 60 других спортивных сооружения, 40 объектов городской и </w:t>
      </w:r>
      <w:r w:rsidRPr="00AC2A1A">
        <w:rPr>
          <w:rFonts w:ascii="Century Gothic" w:hAnsi="Century Gothic"/>
          <w:sz w:val="24"/>
          <w:szCs w:val="24"/>
        </w:rPr>
        <w:lastRenderedPageBreak/>
        <w:t>рекреационной инфраструктуры (спорт, площадка с тренажерами, сезонный каток).</w:t>
      </w:r>
    </w:p>
    <w:p w:rsidR="002B7B9A" w:rsidRPr="00AC2A1A" w:rsidRDefault="00664D10" w:rsidP="00D83CA9">
      <w:pPr>
        <w:overflowPunct w:val="0"/>
        <w:autoSpaceDE w:val="0"/>
        <w:autoSpaceDN w:val="0"/>
        <w:adjustRightInd w:val="0"/>
        <w:spacing w:after="0" w:line="240" w:lineRule="auto"/>
        <w:ind w:firstLine="709"/>
        <w:jc w:val="both"/>
        <w:textAlignment w:val="baseline"/>
        <w:rPr>
          <w:rFonts w:ascii="Century Gothic" w:hAnsi="Century Gothic"/>
          <w:sz w:val="24"/>
          <w:szCs w:val="24"/>
        </w:rPr>
      </w:pPr>
      <w:r>
        <w:rPr>
          <w:rFonts w:ascii="Century Gothic" w:hAnsi="Century Gothic"/>
          <w:noProof/>
          <w:sz w:val="24"/>
          <w:szCs w:val="24"/>
          <w:lang w:eastAsia="ru-RU"/>
        </w:rPr>
        <w:drawing>
          <wp:anchor distT="0" distB="10287" distL="114300" distR="116967" simplePos="0" relativeHeight="251856384" behindDoc="0" locked="0" layoutInCell="1" allowOverlap="1">
            <wp:simplePos x="0" y="0"/>
            <wp:positionH relativeFrom="column">
              <wp:posOffset>19685</wp:posOffset>
            </wp:positionH>
            <wp:positionV relativeFrom="paragraph">
              <wp:posOffset>-335915</wp:posOffset>
            </wp:positionV>
            <wp:extent cx="3412490" cy="2517140"/>
            <wp:effectExtent l="19050" t="0" r="0" b="0"/>
            <wp:wrapSquare wrapText="bothSides"/>
            <wp:docPr id="33"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anchor>
        </w:drawing>
      </w:r>
      <w:r w:rsidR="002B7B9A" w:rsidRPr="00AC2A1A">
        <w:rPr>
          <w:rFonts w:ascii="Century Gothic" w:hAnsi="Century Gothic"/>
          <w:sz w:val="24"/>
          <w:szCs w:val="24"/>
        </w:rPr>
        <w:t>В настоящее время осуществляется реконструкция стадиона «Сатурн» по адресу ул. Академика Губкина, 10. Полное выполнение работ запланировано на конец 2021 года.</w:t>
      </w:r>
    </w:p>
    <w:p w:rsidR="002B7B9A" w:rsidRPr="00AC2A1A" w:rsidRDefault="002B7B9A" w:rsidP="00D83CA9">
      <w:pPr>
        <w:overflowPunct w:val="0"/>
        <w:autoSpaceDE w:val="0"/>
        <w:autoSpaceDN w:val="0"/>
        <w:adjustRightInd w:val="0"/>
        <w:spacing w:after="0" w:line="240" w:lineRule="auto"/>
        <w:ind w:firstLine="709"/>
        <w:jc w:val="both"/>
        <w:textAlignment w:val="baseline"/>
        <w:rPr>
          <w:rFonts w:ascii="Century Gothic" w:hAnsi="Century Gothic"/>
          <w:sz w:val="24"/>
          <w:szCs w:val="24"/>
        </w:rPr>
      </w:pPr>
      <w:r w:rsidRPr="00AC2A1A">
        <w:rPr>
          <w:rFonts w:ascii="Century Gothic" w:hAnsi="Century Gothic"/>
          <w:sz w:val="24"/>
          <w:szCs w:val="24"/>
        </w:rPr>
        <w:t xml:space="preserve">В зимнее время функционируют 30 хоккейных кортов и ледовых площадок для массового катания на коньках, проводятся игры на приз «Золотая шайба». </w:t>
      </w:r>
    </w:p>
    <w:p w:rsidR="002B7B9A" w:rsidRPr="00AC2A1A" w:rsidRDefault="002B7B9A" w:rsidP="00D83CA9">
      <w:pPr>
        <w:overflowPunct w:val="0"/>
        <w:autoSpaceDE w:val="0"/>
        <w:autoSpaceDN w:val="0"/>
        <w:adjustRightInd w:val="0"/>
        <w:spacing w:after="0" w:line="240" w:lineRule="auto"/>
        <w:ind w:firstLine="709"/>
        <w:jc w:val="both"/>
        <w:textAlignment w:val="baseline"/>
        <w:rPr>
          <w:rFonts w:ascii="Century Gothic" w:hAnsi="Century Gothic"/>
          <w:sz w:val="24"/>
          <w:szCs w:val="24"/>
        </w:rPr>
      </w:pPr>
      <w:r w:rsidRPr="00AC2A1A">
        <w:rPr>
          <w:rFonts w:ascii="Century Gothic" w:hAnsi="Century Gothic"/>
          <w:sz w:val="24"/>
          <w:szCs w:val="24"/>
        </w:rPr>
        <w:t>В городе большое внимание уделяется организации физкультурно – массовой спортивной работе.</w:t>
      </w:r>
    </w:p>
    <w:p w:rsidR="002B7B9A" w:rsidRPr="00AC2A1A" w:rsidRDefault="002B7B9A" w:rsidP="00D83CA9">
      <w:pPr>
        <w:widowControl w:val="0"/>
        <w:overflowPunct w:val="0"/>
        <w:autoSpaceDE w:val="0"/>
        <w:autoSpaceDN w:val="0"/>
        <w:adjustRightInd w:val="0"/>
        <w:spacing w:after="0" w:line="240" w:lineRule="auto"/>
        <w:ind w:firstLine="709"/>
        <w:jc w:val="both"/>
        <w:textAlignment w:val="baseline"/>
        <w:rPr>
          <w:rFonts w:ascii="Century Gothic" w:hAnsi="Century Gothic"/>
          <w:spacing w:val="-5"/>
          <w:sz w:val="24"/>
          <w:szCs w:val="24"/>
        </w:rPr>
      </w:pPr>
      <w:r w:rsidRPr="00AC2A1A">
        <w:rPr>
          <w:rFonts w:ascii="Century Gothic" w:hAnsi="Century Gothic"/>
          <w:spacing w:val="-5"/>
          <w:sz w:val="24"/>
          <w:szCs w:val="24"/>
        </w:rPr>
        <w:t>Реализация мероприятий, в рамках Губернаторского проекта «Решаем вместе» за отчетный период выполнены следующие работы, направленные на укрепление материально-технической базы общей стоимостью 1 871 349,74 рублей:</w:t>
      </w:r>
    </w:p>
    <w:p w:rsidR="002B7B9A" w:rsidRPr="00AC2A1A" w:rsidRDefault="002B7B9A" w:rsidP="00D83CA9">
      <w:pPr>
        <w:widowControl w:val="0"/>
        <w:overflowPunct w:val="0"/>
        <w:autoSpaceDE w:val="0"/>
        <w:autoSpaceDN w:val="0"/>
        <w:adjustRightInd w:val="0"/>
        <w:spacing w:after="0" w:line="240" w:lineRule="auto"/>
        <w:ind w:firstLine="709"/>
        <w:jc w:val="both"/>
        <w:textAlignment w:val="baseline"/>
        <w:rPr>
          <w:rFonts w:ascii="Century Gothic" w:hAnsi="Century Gothic"/>
          <w:spacing w:val="-5"/>
          <w:sz w:val="24"/>
          <w:szCs w:val="24"/>
        </w:rPr>
      </w:pPr>
      <w:r w:rsidRPr="00AC2A1A">
        <w:rPr>
          <w:rFonts w:ascii="Century Gothic" w:hAnsi="Century Gothic"/>
          <w:spacing w:val="-5"/>
          <w:sz w:val="24"/>
          <w:szCs w:val="24"/>
        </w:rPr>
        <w:t>- п</w:t>
      </w:r>
      <w:r w:rsidRPr="00AC2A1A">
        <w:rPr>
          <w:rFonts w:ascii="Century Gothic" w:hAnsi="Century Gothic"/>
          <w:sz w:val="24"/>
          <w:szCs w:val="24"/>
        </w:rPr>
        <w:t>риобретение и установка оконных блоков</w:t>
      </w:r>
      <w:r w:rsidRPr="00AC2A1A">
        <w:rPr>
          <w:rFonts w:ascii="Century Gothic" w:hAnsi="Century Gothic"/>
          <w:spacing w:val="-5"/>
          <w:sz w:val="24"/>
          <w:szCs w:val="24"/>
        </w:rPr>
        <w:t xml:space="preserve"> (спортивный зал для гиревого спорта, МАУ СШ «Метеор»);</w:t>
      </w:r>
    </w:p>
    <w:p w:rsidR="002B7B9A" w:rsidRPr="00AC2A1A" w:rsidRDefault="002B7B9A" w:rsidP="00D83CA9">
      <w:pPr>
        <w:widowControl w:val="0"/>
        <w:overflowPunct w:val="0"/>
        <w:autoSpaceDE w:val="0"/>
        <w:autoSpaceDN w:val="0"/>
        <w:adjustRightInd w:val="0"/>
        <w:spacing w:after="0" w:line="240" w:lineRule="auto"/>
        <w:ind w:firstLine="709"/>
        <w:jc w:val="both"/>
        <w:textAlignment w:val="baseline"/>
        <w:rPr>
          <w:rFonts w:ascii="Century Gothic" w:hAnsi="Century Gothic"/>
          <w:spacing w:val="-5"/>
          <w:sz w:val="24"/>
          <w:szCs w:val="24"/>
        </w:rPr>
      </w:pPr>
      <w:r w:rsidRPr="00AC2A1A">
        <w:rPr>
          <w:rFonts w:ascii="Century Gothic" w:hAnsi="Century Gothic"/>
          <w:spacing w:val="-5"/>
          <w:sz w:val="24"/>
          <w:szCs w:val="24"/>
        </w:rPr>
        <w:t xml:space="preserve">- </w:t>
      </w:r>
      <w:r w:rsidRPr="00AC2A1A">
        <w:rPr>
          <w:rFonts w:ascii="Century Gothic" w:hAnsi="Century Gothic"/>
          <w:sz w:val="24"/>
          <w:szCs w:val="24"/>
        </w:rPr>
        <w:t>ремонт входной группы</w:t>
      </w:r>
      <w:r w:rsidRPr="00AC2A1A">
        <w:rPr>
          <w:rFonts w:ascii="Century Gothic" w:hAnsi="Century Gothic"/>
          <w:spacing w:val="-5"/>
          <w:sz w:val="24"/>
          <w:szCs w:val="24"/>
        </w:rPr>
        <w:t xml:space="preserve"> (спортивный зал, МУ СШОР №10);</w:t>
      </w:r>
    </w:p>
    <w:p w:rsidR="002B7B9A" w:rsidRPr="00AC2A1A" w:rsidRDefault="002B7B9A" w:rsidP="00D83CA9">
      <w:pPr>
        <w:widowControl w:val="0"/>
        <w:overflowPunct w:val="0"/>
        <w:autoSpaceDE w:val="0"/>
        <w:autoSpaceDN w:val="0"/>
        <w:adjustRightInd w:val="0"/>
        <w:spacing w:after="0" w:line="240" w:lineRule="auto"/>
        <w:ind w:firstLine="709"/>
        <w:jc w:val="both"/>
        <w:textAlignment w:val="baseline"/>
        <w:rPr>
          <w:rFonts w:ascii="Century Gothic" w:hAnsi="Century Gothic"/>
          <w:spacing w:val="-5"/>
          <w:sz w:val="24"/>
          <w:szCs w:val="24"/>
        </w:rPr>
      </w:pPr>
      <w:r w:rsidRPr="00AC2A1A">
        <w:rPr>
          <w:rFonts w:ascii="Century Gothic" w:hAnsi="Century Gothic"/>
          <w:spacing w:val="-5"/>
          <w:sz w:val="24"/>
          <w:szCs w:val="24"/>
        </w:rPr>
        <w:t>- р</w:t>
      </w:r>
      <w:r w:rsidRPr="00AC2A1A">
        <w:rPr>
          <w:rFonts w:ascii="Century Gothic" w:hAnsi="Century Gothic"/>
          <w:sz w:val="24"/>
          <w:szCs w:val="24"/>
        </w:rPr>
        <w:t>емонт главного входа</w:t>
      </w:r>
      <w:r w:rsidRPr="00AC2A1A">
        <w:rPr>
          <w:rFonts w:ascii="Century Gothic" w:hAnsi="Century Gothic"/>
          <w:spacing w:val="-5"/>
          <w:sz w:val="24"/>
          <w:szCs w:val="24"/>
        </w:rPr>
        <w:t xml:space="preserve"> (спортивный зал, МАУ СШ №6);</w:t>
      </w:r>
    </w:p>
    <w:p w:rsidR="002B7B9A" w:rsidRPr="00AC2A1A" w:rsidRDefault="002B7B9A" w:rsidP="00D83CA9">
      <w:pPr>
        <w:widowControl w:val="0"/>
        <w:overflowPunct w:val="0"/>
        <w:autoSpaceDE w:val="0"/>
        <w:autoSpaceDN w:val="0"/>
        <w:adjustRightInd w:val="0"/>
        <w:spacing w:after="0" w:line="240" w:lineRule="auto"/>
        <w:ind w:firstLine="709"/>
        <w:jc w:val="both"/>
        <w:textAlignment w:val="baseline"/>
        <w:rPr>
          <w:rFonts w:ascii="Century Gothic" w:hAnsi="Century Gothic"/>
          <w:spacing w:val="-5"/>
          <w:sz w:val="24"/>
          <w:szCs w:val="24"/>
        </w:rPr>
      </w:pPr>
      <w:r w:rsidRPr="00AC2A1A">
        <w:rPr>
          <w:rFonts w:ascii="Century Gothic" w:hAnsi="Century Gothic"/>
          <w:spacing w:val="-5"/>
          <w:sz w:val="24"/>
          <w:szCs w:val="24"/>
        </w:rPr>
        <w:t>- приобретение и установка дверей (спортивный комплекс, МАУ СШ «Переборец»);</w:t>
      </w:r>
    </w:p>
    <w:p w:rsidR="002B7B9A" w:rsidRPr="00AC2A1A" w:rsidRDefault="002B7B9A" w:rsidP="00D83CA9">
      <w:pPr>
        <w:widowControl w:val="0"/>
        <w:overflowPunct w:val="0"/>
        <w:autoSpaceDE w:val="0"/>
        <w:autoSpaceDN w:val="0"/>
        <w:adjustRightInd w:val="0"/>
        <w:spacing w:after="0" w:line="240" w:lineRule="auto"/>
        <w:ind w:firstLine="709"/>
        <w:jc w:val="both"/>
        <w:textAlignment w:val="baseline"/>
        <w:rPr>
          <w:rFonts w:ascii="Century Gothic" w:hAnsi="Century Gothic"/>
          <w:sz w:val="24"/>
          <w:szCs w:val="24"/>
        </w:rPr>
      </w:pPr>
      <w:r w:rsidRPr="00AC2A1A">
        <w:rPr>
          <w:rFonts w:ascii="Century Gothic" w:hAnsi="Century Gothic"/>
          <w:spacing w:val="-5"/>
          <w:sz w:val="24"/>
          <w:szCs w:val="24"/>
        </w:rPr>
        <w:t xml:space="preserve">- </w:t>
      </w:r>
      <w:r w:rsidRPr="00AC2A1A">
        <w:rPr>
          <w:rFonts w:ascii="Century Gothic" w:hAnsi="Century Gothic"/>
          <w:sz w:val="24"/>
          <w:szCs w:val="24"/>
        </w:rPr>
        <w:t>ремонт физкультурно-восстановительного центра (МАУ СШОР №2);</w:t>
      </w:r>
    </w:p>
    <w:p w:rsidR="002B7B9A" w:rsidRPr="00AC2A1A" w:rsidRDefault="002B7B9A" w:rsidP="00D83CA9">
      <w:pPr>
        <w:widowControl w:val="0"/>
        <w:overflowPunct w:val="0"/>
        <w:autoSpaceDE w:val="0"/>
        <w:autoSpaceDN w:val="0"/>
        <w:adjustRightInd w:val="0"/>
        <w:spacing w:after="0" w:line="240" w:lineRule="auto"/>
        <w:ind w:firstLine="709"/>
        <w:jc w:val="both"/>
        <w:textAlignment w:val="baseline"/>
        <w:rPr>
          <w:rFonts w:ascii="Century Gothic" w:hAnsi="Century Gothic"/>
          <w:spacing w:val="-5"/>
          <w:sz w:val="24"/>
          <w:szCs w:val="24"/>
        </w:rPr>
      </w:pPr>
      <w:r w:rsidRPr="00AC2A1A">
        <w:rPr>
          <w:rFonts w:ascii="Century Gothic" w:hAnsi="Century Gothic"/>
          <w:sz w:val="24"/>
          <w:szCs w:val="24"/>
        </w:rPr>
        <w:t>- приобретение спортивного инвентаря для проведения военно-патриотических мероприятий (МАУ «МЦ «Максимум»).</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В рамках национального проекта «Демография», Федерального проекта «Спорт – норма жизни» в 2021 году подведомственные учреждения спорта получили субсидию на государственную поддержку спортивных организаций городского округа город Рыбинск, осуществляющих подготовку резерва для сборных команд Российской Федерации: МАУ </w:t>
      </w:r>
      <w:r w:rsidRPr="00AC2A1A">
        <w:rPr>
          <w:rFonts w:ascii="Century Gothic" w:hAnsi="Century Gothic"/>
          <w:spacing w:val="-5"/>
          <w:sz w:val="24"/>
          <w:szCs w:val="24"/>
        </w:rPr>
        <w:t>СШОР № 2, МАУ СШОР № 4, МАУ СШОР «ТЕМП» (общая сумма</w:t>
      </w:r>
      <w:r w:rsidRPr="00AC2A1A">
        <w:rPr>
          <w:rFonts w:ascii="Century Gothic" w:hAnsi="Century Gothic"/>
          <w:sz w:val="24"/>
          <w:szCs w:val="24"/>
        </w:rPr>
        <w:t xml:space="preserve"> 3 682 365,00 рублей за счет средств вышестоящих бюджетов). Также в рамках указанного выше проекта МУ СШОР №3 получило субсидию на приобретение спортивного оборудования и инвентаря для приведения организаций спортивной подготовки в нормативное состояние на общую сумму 2 522 904,00 рублей. </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В целях материального стимулирования лучших перспективных спортсменов города Рыбинска в 2021 году (на период с января – декабрь) назначено 25 ежемесячных персональных стипендий Главы городского округа город Рыбинск лучшим перспективным спортсменам города. Общая сумма выплат из средств городского бюджета составила 2 352 000,00 рублей.</w:t>
      </w:r>
    </w:p>
    <w:p w:rsidR="002B7B9A" w:rsidRPr="00AC2A1A" w:rsidRDefault="002B7B9A" w:rsidP="00D83CA9">
      <w:pPr>
        <w:spacing w:after="0" w:line="240" w:lineRule="auto"/>
        <w:ind w:firstLine="709"/>
        <w:jc w:val="both"/>
        <w:rPr>
          <w:rFonts w:ascii="Century Gothic" w:hAnsi="Century Gothic"/>
          <w:color w:val="FF0000"/>
          <w:sz w:val="24"/>
          <w:szCs w:val="24"/>
        </w:rPr>
      </w:pPr>
      <w:r w:rsidRPr="00AC2A1A">
        <w:rPr>
          <w:rFonts w:ascii="Century Gothic" w:hAnsi="Century Gothic"/>
          <w:sz w:val="24"/>
          <w:szCs w:val="24"/>
        </w:rPr>
        <w:t>За высокие достижения в спорте по состоянию на 01.09.2021: 12 спортсменов получают областную стипендию, 21 спортсменов областное питание, 7 спортсменов Губернаторскую стипендию по программе «Одаренные дети», 7 тренеров получили единовременную премию за воспитание одаренных детей.</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За отчетный период проведено 269 соревнований различного уровня с участием 26121 человек:</w:t>
      </w:r>
      <w:r w:rsidRPr="00AC2A1A">
        <w:rPr>
          <w:rFonts w:ascii="Century Gothic" w:hAnsi="Century Gothic"/>
          <w:color w:val="FF0000"/>
          <w:sz w:val="24"/>
          <w:szCs w:val="24"/>
        </w:rPr>
        <w:t xml:space="preserve"> </w:t>
      </w:r>
      <w:r w:rsidRPr="00AC2A1A">
        <w:rPr>
          <w:rFonts w:ascii="Century Gothic" w:hAnsi="Century Gothic"/>
          <w:sz w:val="24"/>
          <w:szCs w:val="24"/>
        </w:rPr>
        <w:t xml:space="preserve">195 городских с участием 13 928 человек, 42 областных с </w:t>
      </w:r>
      <w:r w:rsidRPr="00AC2A1A">
        <w:rPr>
          <w:rFonts w:ascii="Century Gothic" w:hAnsi="Century Gothic"/>
          <w:sz w:val="24"/>
          <w:szCs w:val="24"/>
        </w:rPr>
        <w:lastRenderedPageBreak/>
        <w:t>участием 6225 человек,</w:t>
      </w:r>
      <w:r w:rsidRPr="00AC2A1A">
        <w:rPr>
          <w:rFonts w:ascii="Century Gothic" w:hAnsi="Century Gothic"/>
          <w:color w:val="FF0000"/>
          <w:sz w:val="24"/>
          <w:szCs w:val="24"/>
        </w:rPr>
        <w:t xml:space="preserve"> </w:t>
      </w:r>
      <w:r w:rsidRPr="00AC2A1A">
        <w:rPr>
          <w:rFonts w:ascii="Century Gothic" w:hAnsi="Century Gothic"/>
          <w:sz w:val="24"/>
          <w:szCs w:val="24"/>
        </w:rPr>
        <w:t xml:space="preserve">31 всероссийских с участием 2670 человек и 1 международное с участием 3298 человека («Деминский лыжный марафон»). </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Организованы турниры памяти известных земляков: В.С. Яковлева по самбо, МС СССР, 2-х кратной чемпионки Европы по пулевой стрельбе Г.И. Шошкиной, МС СССР по самбо Н.В. Ролевича, мемориал-В.В. Файфер по волейболу, ЗМС    Т. Осиповой по парашютному спорту. </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Также в третий раз состоялся фестиваль «Рыбинское небо», в рамках которого прошел Кубок России по парашютному спорту на призы В.В. Терешковой.</w:t>
      </w:r>
    </w:p>
    <w:p w:rsidR="002B7B9A" w:rsidRPr="00AC2A1A" w:rsidRDefault="006E0091" w:rsidP="00D83CA9">
      <w:pPr>
        <w:spacing w:after="0" w:line="240" w:lineRule="auto"/>
        <w:ind w:firstLine="709"/>
        <w:jc w:val="both"/>
        <w:rPr>
          <w:rFonts w:ascii="Century Gothic" w:hAnsi="Century Gothic"/>
          <w:sz w:val="24"/>
          <w:szCs w:val="24"/>
        </w:rPr>
      </w:pPr>
      <w:r w:rsidRPr="006E0091">
        <w:rPr>
          <w:rFonts w:ascii="Century Gothic" w:hAnsi="Century Gothic"/>
          <w:sz w:val="24"/>
          <w:szCs w:val="24"/>
        </w:rPr>
        <w:t>В летний период в 2021</w:t>
      </w:r>
      <w:r w:rsidR="002B7B9A" w:rsidRPr="006E0091">
        <w:rPr>
          <w:rFonts w:ascii="Century Gothic" w:hAnsi="Century Gothic"/>
          <w:sz w:val="24"/>
          <w:szCs w:val="24"/>
        </w:rPr>
        <w:t xml:space="preserve"> году</w:t>
      </w:r>
      <w:r w:rsidR="002B7B9A" w:rsidRPr="00AC2A1A">
        <w:rPr>
          <w:rFonts w:ascii="Century Gothic" w:hAnsi="Century Gothic"/>
          <w:sz w:val="24"/>
          <w:szCs w:val="24"/>
        </w:rPr>
        <w:t xml:space="preserve"> в городе была организована работа 10 лагерей дневного пребывания (спортивное направление) на базе учреждений спорта (СШОР №1,2,3,5,6,10 «Темп», «Метеор», «Металлист» «Переборец») и молодежной политики (МАУ «МЦ «Максимум») с охватом 1 027 детей.</w:t>
      </w:r>
    </w:p>
    <w:p w:rsidR="002B7B9A" w:rsidRDefault="002B7B9A" w:rsidP="00D83CA9">
      <w:pPr>
        <w:spacing w:after="0" w:line="240" w:lineRule="auto"/>
        <w:ind w:firstLine="709"/>
        <w:jc w:val="both"/>
        <w:rPr>
          <w:rFonts w:ascii="Century Gothic" w:hAnsi="Century Gothic"/>
          <w:color w:val="FF0000"/>
          <w:sz w:val="24"/>
          <w:szCs w:val="24"/>
        </w:rPr>
      </w:pPr>
      <w:r w:rsidRPr="00AC2A1A">
        <w:rPr>
          <w:rFonts w:ascii="Century Gothic" w:hAnsi="Century Gothic"/>
          <w:sz w:val="24"/>
          <w:szCs w:val="24"/>
        </w:rPr>
        <w:t>Одним из важных аспектов привлечения жителей города к здоровому образу жизни является сдача нормативов Всероссийского физкультурно-спортивного комплекса «Готов к труду и обороне» (ГТО). За отчетный период к выполнению нормативов, испытаний (тестов) комплекса ВФСК ГТО приступили</w:t>
      </w:r>
      <w:r w:rsidRPr="00AC2A1A">
        <w:rPr>
          <w:rFonts w:ascii="Century Gothic" w:hAnsi="Century Gothic"/>
          <w:color w:val="FF0000"/>
          <w:sz w:val="24"/>
          <w:szCs w:val="24"/>
        </w:rPr>
        <w:t xml:space="preserve"> </w:t>
      </w:r>
      <w:r w:rsidRPr="00AC2A1A">
        <w:rPr>
          <w:rFonts w:ascii="Century Gothic" w:hAnsi="Century Gothic"/>
          <w:sz w:val="24"/>
          <w:szCs w:val="24"/>
        </w:rPr>
        <w:t>-</w:t>
      </w:r>
      <w:r w:rsidRPr="00AC2A1A">
        <w:rPr>
          <w:rFonts w:ascii="Century Gothic" w:hAnsi="Century Gothic"/>
          <w:color w:val="FF0000"/>
          <w:sz w:val="24"/>
          <w:szCs w:val="24"/>
        </w:rPr>
        <w:t xml:space="preserve"> </w:t>
      </w:r>
      <w:r w:rsidRPr="00AC2A1A">
        <w:rPr>
          <w:rFonts w:ascii="Century Gothic" w:hAnsi="Century Gothic"/>
          <w:sz w:val="24"/>
          <w:szCs w:val="24"/>
        </w:rPr>
        <w:t>976</w:t>
      </w:r>
      <w:r w:rsidRPr="00AC2A1A">
        <w:rPr>
          <w:rFonts w:ascii="Century Gothic" w:hAnsi="Century Gothic"/>
          <w:color w:val="FF0000"/>
          <w:sz w:val="24"/>
          <w:szCs w:val="24"/>
        </w:rPr>
        <w:t xml:space="preserve"> </w:t>
      </w:r>
      <w:r w:rsidRPr="00AC2A1A">
        <w:rPr>
          <w:rFonts w:ascii="Century Gothic" w:hAnsi="Century Gothic"/>
          <w:sz w:val="24"/>
          <w:szCs w:val="24"/>
        </w:rPr>
        <w:t>человека в возрасте от 18 до 79 лет (VI-XI ступени).</w:t>
      </w:r>
      <w:r w:rsidRPr="00AC2A1A">
        <w:rPr>
          <w:rFonts w:ascii="Century Gothic" w:hAnsi="Century Gothic"/>
          <w:color w:val="FF0000"/>
          <w:sz w:val="24"/>
          <w:szCs w:val="24"/>
        </w:rPr>
        <w:t xml:space="preserve"> </w:t>
      </w:r>
    </w:p>
    <w:p w:rsidR="003C6715" w:rsidRPr="00AC2A1A" w:rsidRDefault="003C6715" w:rsidP="00D83CA9">
      <w:pPr>
        <w:spacing w:after="0" w:line="240" w:lineRule="auto"/>
        <w:ind w:firstLine="709"/>
        <w:jc w:val="both"/>
        <w:rPr>
          <w:rFonts w:ascii="Century Gothic" w:hAnsi="Century Gothic"/>
          <w:color w:val="FF0000"/>
          <w:sz w:val="24"/>
          <w:szCs w:val="24"/>
        </w:rPr>
      </w:pPr>
    </w:p>
    <w:p w:rsidR="002B7B9A" w:rsidRPr="00AC2A1A" w:rsidRDefault="002B7B9A" w:rsidP="00D83CA9">
      <w:pPr>
        <w:spacing w:after="100" w:line="240" w:lineRule="auto"/>
        <w:ind w:firstLine="709"/>
        <w:jc w:val="both"/>
        <w:rPr>
          <w:rFonts w:ascii="Century Gothic" w:hAnsi="Century Gothic"/>
          <w:b/>
          <w:sz w:val="24"/>
          <w:szCs w:val="24"/>
        </w:rPr>
      </w:pPr>
      <w:r w:rsidRPr="00AC2A1A">
        <w:rPr>
          <w:rFonts w:ascii="Century Gothic" w:hAnsi="Century Gothic"/>
          <w:b/>
          <w:sz w:val="24"/>
          <w:szCs w:val="24"/>
        </w:rPr>
        <w:t>Реализация молодежной политики</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В Рыбинске  проживает 43 275  человек в возрасте  от 14 до 35 лет.</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На 01.10.2021 общее количество мероприятий, направленных на вовлечение молодежи в социально-экономическую, культурную, спортивно-массовую жизнь города, патриотическое воспитание, содействие социальному становлению молодых граждан составило 58 мероприятий. Ожидаемый итог за 2021 г. –                        88 мероприятий с привлечением более 32 640 человек (75,4 % от общей численности молодежи). </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С целью выявления, продвижения и поддержки активности молодежи, создания условий для ее  самореализации в 2021 году  организованы и проведены:</w:t>
      </w:r>
    </w:p>
    <w:p w:rsidR="002B7B9A" w:rsidRPr="00AC2A1A" w:rsidRDefault="002B7B9A" w:rsidP="000228C6">
      <w:pPr>
        <w:pStyle w:val="ab"/>
        <w:numPr>
          <w:ilvl w:val="0"/>
          <w:numId w:val="7"/>
        </w:numPr>
        <w:spacing w:after="0" w:line="240" w:lineRule="auto"/>
        <w:ind w:left="0" w:firstLine="709"/>
        <w:contextualSpacing w:val="0"/>
        <w:jc w:val="both"/>
        <w:rPr>
          <w:rFonts w:ascii="Century Gothic" w:hAnsi="Century Gothic"/>
          <w:sz w:val="24"/>
          <w:szCs w:val="24"/>
        </w:rPr>
      </w:pPr>
      <w:r w:rsidRPr="00AC2A1A">
        <w:rPr>
          <w:rFonts w:ascii="Century Gothic" w:hAnsi="Century Gothic"/>
          <w:sz w:val="24"/>
          <w:szCs w:val="24"/>
        </w:rPr>
        <w:t xml:space="preserve">городской конкурс молодежных инициатив и социальных проектов – представлено 9 проектов; </w:t>
      </w:r>
    </w:p>
    <w:p w:rsidR="002B7B9A" w:rsidRPr="00AC2A1A" w:rsidRDefault="002B7B9A" w:rsidP="000228C6">
      <w:pPr>
        <w:pStyle w:val="ab"/>
        <w:numPr>
          <w:ilvl w:val="0"/>
          <w:numId w:val="7"/>
        </w:numPr>
        <w:spacing w:after="0" w:line="240" w:lineRule="auto"/>
        <w:ind w:left="0" w:firstLine="709"/>
        <w:contextualSpacing w:val="0"/>
        <w:jc w:val="both"/>
        <w:rPr>
          <w:rFonts w:ascii="Century Gothic" w:hAnsi="Century Gothic"/>
          <w:sz w:val="24"/>
          <w:szCs w:val="24"/>
        </w:rPr>
      </w:pPr>
      <w:r w:rsidRPr="00AC2A1A">
        <w:rPr>
          <w:rFonts w:ascii="Century Gothic" w:hAnsi="Century Gothic"/>
          <w:sz w:val="24"/>
          <w:szCs w:val="24"/>
        </w:rPr>
        <w:t xml:space="preserve">городской конкурс «Лидер XXI века» - 9 участников; </w:t>
      </w:r>
    </w:p>
    <w:p w:rsidR="002B7B9A" w:rsidRPr="00AC2A1A" w:rsidRDefault="002B7B9A" w:rsidP="000228C6">
      <w:pPr>
        <w:pStyle w:val="ab"/>
        <w:numPr>
          <w:ilvl w:val="0"/>
          <w:numId w:val="7"/>
        </w:numPr>
        <w:spacing w:after="0" w:line="240" w:lineRule="auto"/>
        <w:ind w:left="0" w:firstLine="709"/>
        <w:contextualSpacing w:val="0"/>
        <w:jc w:val="both"/>
        <w:rPr>
          <w:rFonts w:ascii="Century Gothic" w:hAnsi="Century Gothic"/>
          <w:sz w:val="24"/>
          <w:szCs w:val="24"/>
        </w:rPr>
      </w:pPr>
      <w:r w:rsidRPr="00AC2A1A">
        <w:rPr>
          <w:rFonts w:ascii="Century Gothic" w:hAnsi="Century Gothic"/>
          <w:sz w:val="24"/>
          <w:szCs w:val="24"/>
        </w:rPr>
        <w:t xml:space="preserve">обучение молодежного актива, в том числе курсы «Школа вожатского мастерства», волонтерский семинар для актива старшеклассников «Шаг навстречу», профильная смена для студенческого актива «Версия». </w:t>
      </w:r>
    </w:p>
    <w:p w:rsidR="002B7B9A" w:rsidRPr="00AC2A1A" w:rsidRDefault="002B7B9A" w:rsidP="000228C6">
      <w:pPr>
        <w:pStyle w:val="ab"/>
        <w:numPr>
          <w:ilvl w:val="0"/>
          <w:numId w:val="7"/>
        </w:numPr>
        <w:spacing w:after="0" w:line="240" w:lineRule="auto"/>
        <w:ind w:left="0" w:firstLine="709"/>
        <w:contextualSpacing w:val="0"/>
        <w:jc w:val="both"/>
        <w:rPr>
          <w:rFonts w:ascii="Century Gothic" w:hAnsi="Century Gothic"/>
          <w:sz w:val="24"/>
          <w:szCs w:val="24"/>
        </w:rPr>
      </w:pPr>
      <w:r w:rsidRPr="00AC2A1A">
        <w:rPr>
          <w:rFonts w:ascii="Century Gothic" w:hAnsi="Century Gothic"/>
          <w:sz w:val="24"/>
          <w:szCs w:val="24"/>
        </w:rPr>
        <w:t xml:space="preserve"> программа «Проектная лаборатория» с участием экспертов Росмолодежи, в которой приняло участие более 50 человек, к защите допущено 17 проектов.   </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В 2021 году на территории городского округа город Рыбинск действует                         23 молодежных и детских общественных организации и объединения, членами которых являются более 10 000 человек. В 2021 году АНО «Лагерь спортивного и патриотического воспитания «Витязь» в рамках конкурса президентских грантов получил финансовую поддержку на реализацию проекта «Молодежный военно-патриотический слёт «Театр военных действий».</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В 2021 году номинантами молодежной премии «Признание» стали                               15 представителей предприятий города, учреждений среднего профессионального образования, учащихся общеобразовательных организаций: волонтеры, общественные деятели, руководители творческих коллективов, молодежные СМИ и другие.  </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lastRenderedPageBreak/>
        <w:t xml:space="preserve">Победитель городского этапа конкурса «Лидер </w:t>
      </w:r>
      <w:r w:rsidRPr="00AC2A1A">
        <w:rPr>
          <w:rFonts w:ascii="Century Gothic" w:hAnsi="Century Gothic"/>
          <w:sz w:val="24"/>
          <w:szCs w:val="24"/>
          <w:lang w:val="en-US"/>
        </w:rPr>
        <w:t>XXI</w:t>
      </w:r>
      <w:r w:rsidRPr="00AC2A1A">
        <w:rPr>
          <w:rFonts w:ascii="Century Gothic" w:hAnsi="Century Gothic"/>
          <w:sz w:val="24"/>
          <w:szCs w:val="24"/>
        </w:rPr>
        <w:t>» века – капитан команды молодых педагогов молодежного сообщества системы образования «МоПеды» Брянцева Анастасия заняла первое место  в  областном конкурсе лидеров «Вектор                в будущее».</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Вовлечение молодежи в социальную практику путем  развития добровольческой (волонтерской) деятельности молодежи – одно из актуальных направлений молодежной политики города.</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В целях поддержки и развития волонтерского движения в городском округе город Рыбинск проводятся городские конкурсы «Лучший волонтер» и «Лучший волонтерский отряд». Всего в городском округе город Рыбинск действует                        30 волонтерских отрядов. Для организации и проведения мероприятий различной направленности привлечено 1 043 волонтера.    </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В целях вовлечения молодежи в спортивно-массовую, творческую деятельность проведены фестивали «Рыбинская весна», фестиваль «Дни молодежи», соревнования  среди дворовых команд по хоккею  «Золотая шайба- Максимум», по футболу «Кожаный мяч», проект «Мой двор – моя команда».</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В 2021 году были проведены военно-патриотические соревнования «Защитник Отечества», акции в режиме онлайн «Бессмертный полк», «Георгиевская ленточка», «Рекорд Победы», фестиваль гражданско-патриотической песни «О родине,                       о доблести, о славе» и многое другое. В 2021 году для команд работающей молодежи впервые проведено военно-спортивное мероприятие «Зарница».  </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Внедряются и новые формы работы с молодежью. </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В  2021 году был реализован проект профилактической направленности «Безопасный пляж». В местах отдыха у воды с молодежью и семьями с детьми  проводились пропагандистко - просветительские мероприятия. </w:t>
      </w:r>
    </w:p>
    <w:p w:rsidR="002B7B9A" w:rsidRPr="00AC2A1A" w:rsidRDefault="002B7B9A" w:rsidP="00D83CA9">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Для молодежи, которая интересуется историей города Рыбинска, проводятся «Криптогонки» - автоквесты и исторические квесты «История в конверте», посвященные присвоению городу Рыбинску почетного звания «Город трудовой доблести».    </w:t>
      </w:r>
    </w:p>
    <w:p w:rsidR="002B7B9A" w:rsidRPr="00AC2A1A" w:rsidRDefault="002B7B9A" w:rsidP="00AC2A1A">
      <w:pPr>
        <w:spacing w:after="0" w:line="240" w:lineRule="auto"/>
        <w:ind w:firstLine="708"/>
        <w:jc w:val="both"/>
        <w:rPr>
          <w:rFonts w:ascii="Century Gothic" w:hAnsi="Century Gothic"/>
          <w:sz w:val="24"/>
          <w:szCs w:val="24"/>
        </w:rPr>
      </w:pPr>
      <w:r w:rsidRPr="00AC2A1A">
        <w:rPr>
          <w:rFonts w:ascii="Century Gothic" w:hAnsi="Century Gothic"/>
          <w:sz w:val="24"/>
          <w:szCs w:val="24"/>
        </w:rPr>
        <w:t>В 2021 году начал свою работу Дворец молодежи - новое функциональное пространство муниципального учреждения МАУ «Молодежный центр «Максимум» , которое позволит вывести молодежную политику на новый уровень охвата целевой аудитории ключевыми мероприятиями и акциями, расширит спектр социально ориентированных проектов для молодежи и с участием молодежи, позволит повысить уровень ресурсной поддержки молодежных сообществ и уровень квалификации отраслевых специалистов. В осенний период на базе Дворца открылось молодежное пространство «</w:t>
      </w:r>
      <w:r w:rsidRPr="00AC2A1A">
        <w:rPr>
          <w:rFonts w:ascii="Century Gothic" w:hAnsi="Century Gothic"/>
          <w:sz w:val="24"/>
          <w:szCs w:val="24"/>
          <w:lang w:val="en-US"/>
        </w:rPr>
        <w:t>MHOUSE</w:t>
      </w:r>
      <w:r w:rsidRPr="00AC2A1A">
        <w:rPr>
          <w:rFonts w:ascii="Century Gothic" w:hAnsi="Century Gothic"/>
          <w:sz w:val="24"/>
          <w:szCs w:val="24"/>
        </w:rPr>
        <w:t>».</w:t>
      </w:r>
    </w:p>
    <w:p w:rsidR="002B7B9A" w:rsidRPr="00AC2A1A" w:rsidRDefault="002B7B9A" w:rsidP="00AC2A1A">
      <w:pPr>
        <w:spacing w:after="0" w:line="240" w:lineRule="auto"/>
        <w:ind w:firstLine="567"/>
        <w:jc w:val="both"/>
        <w:rPr>
          <w:rFonts w:ascii="Century Gothic" w:hAnsi="Century Gothic"/>
          <w:sz w:val="24"/>
          <w:szCs w:val="24"/>
        </w:rPr>
      </w:pPr>
      <w:r w:rsidRPr="00AC2A1A">
        <w:rPr>
          <w:rFonts w:ascii="Century Gothic" w:hAnsi="Century Gothic"/>
          <w:sz w:val="24"/>
          <w:szCs w:val="24"/>
        </w:rPr>
        <w:t xml:space="preserve">В День города была реализована молодежная  площадка на Комсомольской  площади по популяризации различных направлений современной молодежной культуры: выступления вокалистов и танцевальных коллективов, мастер-классы от различных общественных организаций и других. Количество участников - более                  200 человек. </w:t>
      </w:r>
    </w:p>
    <w:p w:rsidR="002B7B9A" w:rsidRPr="00AC2A1A" w:rsidRDefault="002B7B9A" w:rsidP="00AC2A1A">
      <w:pPr>
        <w:spacing w:after="0" w:line="240" w:lineRule="auto"/>
        <w:ind w:firstLine="567"/>
        <w:jc w:val="both"/>
        <w:rPr>
          <w:rFonts w:ascii="Century Gothic" w:hAnsi="Century Gothic"/>
          <w:sz w:val="24"/>
          <w:szCs w:val="24"/>
        </w:rPr>
      </w:pPr>
      <w:r w:rsidRPr="00AC2A1A">
        <w:rPr>
          <w:rFonts w:ascii="Century Gothic" w:hAnsi="Century Gothic"/>
          <w:sz w:val="24"/>
          <w:szCs w:val="24"/>
        </w:rPr>
        <w:t xml:space="preserve">В 2021 году на территории Ярославской области впервые прошел Межрегиональный молодежный форум – фестиваль «Мы дети твои, Россия!». Участниками фестиваля стали представители работающей и студенческой молодежи города Рыбинска, которые  участвовали в спикерских сессиях экспертов из различных отраслей, дорабатывали свои социальные проекты и идеи. Планируется, что  участники Форума будут принимать участие в различных грантовых </w:t>
      </w:r>
      <w:r w:rsidRPr="00AC2A1A">
        <w:rPr>
          <w:rFonts w:ascii="Century Gothic" w:hAnsi="Century Gothic"/>
          <w:sz w:val="24"/>
          <w:szCs w:val="24"/>
        </w:rPr>
        <w:lastRenderedPageBreak/>
        <w:t xml:space="preserve">конкурсах разного уровня для привлечения финансирования для реализации своих инициатив.  </w:t>
      </w:r>
    </w:p>
    <w:p w:rsidR="002B7B9A" w:rsidRPr="00AC2A1A" w:rsidRDefault="002B7B9A" w:rsidP="00AC2A1A">
      <w:pPr>
        <w:spacing w:after="0" w:line="240" w:lineRule="auto"/>
        <w:ind w:firstLine="709"/>
        <w:jc w:val="both"/>
        <w:rPr>
          <w:rFonts w:ascii="Century Gothic" w:hAnsi="Century Gothic"/>
          <w:sz w:val="24"/>
          <w:szCs w:val="24"/>
        </w:rPr>
      </w:pPr>
      <w:r w:rsidRPr="00AC2A1A">
        <w:rPr>
          <w:rFonts w:ascii="Century Gothic" w:hAnsi="Century Gothic"/>
          <w:sz w:val="24"/>
          <w:szCs w:val="24"/>
        </w:rPr>
        <w:t>С целью привлечения дополнительных финансовых сре</w:t>
      </w:r>
      <w:proofErr w:type="gramStart"/>
      <w:r w:rsidRPr="00AC2A1A">
        <w:rPr>
          <w:rFonts w:ascii="Century Gothic" w:hAnsi="Century Gothic"/>
          <w:sz w:val="24"/>
          <w:szCs w:val="24"/>
        </w:rPr>
        <w:t>дств в г</w:t>
      </w:r>
      <w:proofErr w:type="gramEnd"/>
      <w:r w:rsidRPr="00AC2A1A">
        <w:rPr>
          <w:rFonts w:ascii="Century Gothic" w:hAnsi="Century Gothic"/>
          <w:sz w:val="24"/>
          <w:szCs w:val="24"/>
        </w:rPr>
        <w:t xml:space="preserve">ородской округ город Рыбинск учреждение молодежной политики Молодежный центр «Максимум» участвовал в отраслевом смотре-конкурсе по предоставлению субсидий на осуществление деятельности в сфере молодежной политики социальными учреждениями молодежи и получил финансирование 1 млн. 782 тыс. рублей. </w:t>
      </w:r>
    </w:p>
    <w:p w:rsidR="002B7B9A" w:rsidRPr="00AC2A1A" w:rsidRDefault="00664D10" w:rsidP="00615AC1">
      <w:pPr>
        <w:spacing w:after="0" w:line="240" w:lineRule="auto"/>
        <w:ind w:firstLine="709"/>
        <w:jc w:val="both"/>
        <w:rPr>
          <w:rFonts w:ascii="Century Gothic" w:hAnsi="Century Gothic"/>
          <w:sz w:val="24"/>
          <w:szCs w:val="24"/>
        </w:rPr>
      </w:pPr>
      <w:r>
        <w:rPr>
          <w:rFonts w:ascii="Century Gothic" w:hAnsi="Century Gothic"/>
          <w:noProof/>
          <w:sz w:val="24"/>
          <w:szCs w:val="24"/>
          <w:lang w:eastAsia="ru-RU"/>
        </w:rPr>
        <w:drawing>
          <wp:anchor distT="0" distB="0" distL="114300" distR="114300" simplePos="0" relativeHeight="251857408" behindDoc="0" locked="0" layoutInCell="1" allowOverlap="1">
            <wp:simplePos x="0" y="0"/>
            <wp:positionH relativeFrom="margin">
              <wp:posOffset>19685</wp:posOffset>
            </wp:positionH>
            <wp:positionV relativeFrom="margin">
              <wp:posOffset>2032635</wp:posOffset>
            </wp:positionV>
            <wp:extent cx="6737985" cy="2386330"/>
            <wp:effectExtent l="19050" t="0" r="0" b="0"/>
            <wp:wrapSquare wrapText="bothSides"/>
            <wp:docPr id="34"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anchor>
        </w:drawing>
      </w:r>
      <w:r w:rsidR="002B7B9A" w:rsidRPr="00AC2A1A">
        <w:rPr>
          <w:rFonts w:ascii="Century Gothic" w:hAnsi="Century Gothic"/>
          <w:sz w:val="24"/>
          <w:szCs w:val="24"/>
        </w:rPr>
        <w:t>В  2021 году (на 01.10.) организованным отдыхом, оздоровлением и занятостью охвачено 5749 человек в возрасте от 7 до 17 лет (27,68% от указанного количества детей и молодежи  - 20 771 человек), в том числе:</w:t>
      </w:r>
    </w:p>
    <w:p w:rsidR="00D83CA9" w:rsidRPr="00615AC1" w:rsidRDefault="00D83CA9" w:rsidP="00615AC1">
      <w:pPr>
        <w:spacing w:after="0" w:line="240" w:lineRule="auto"/>
        <w:ind w:firstLine="709"/>
        <w:jc w:val="both"/>
        <w:rPr>
          <w:rFonts w:ascii="Century Gothic" w:hAnsi="Century Gothic"/>
          <w:sz w:val="24"/>
          <w:szCs w:val="24"/>
        </w:rPr>
      </w:pPr>
      <w:bookmarkStart w:id="63" w:name="_Toc54623349"/>
      <w:r w:rsidRPr="00615AC1">
        <w:rPr>
          <w:rFonts w:ascii="Century Gothic" w:hAnsi="Century Gothic"/>
          <w:sz w:val="24"/>
          <w:szCs w:val="24"/>
        </w:rPr>
        <w:t xml:space="preserve">В период осенних каникул отдыхом и оздоровлением планируется охватить   более  600 детей.    </w:t>
      </w:r>
    </w:p>
    <w:p w:rsidR="00615AC1" w:rsidRPr="00615AC1" w:rsidRDefault="00615AC1" w:rsidP="00615AC1">
      <w:pPr>
        <w:pStyle w:val="a3"/>
        <w:ind w:firstLine="709"/>
        <w:rPr>
          <w:rFonts w:ascii="Century Gothic" w:hAnsi="Century Gothic"/>
          <w:sz w:val="24"/>
          <w:szCs w:val="24"/>
        </w:rPr>
      </w:pPr>
      <w:r>
        <w:rPr>
          <w:rFonts w:ascii="Century Gothic" w:hAnsi="Century Gothic"/>
          <w:sz w:val="24"/>
          <w:szCs w:val="24"/>
        </w:rPr>
        <w:t>В </w:t>
      </w:r>
      <w:r w:rsidRPr="00615AC1">
        <w:rPr>
          <w:rFonts w:ascii="Century Gothic" w:hAnsi="Century Gothic"/>
          <w:sz w:val="24"/>
          <w:szCs w:val="24"/>
        </w:rPr>
        <w:t>2021</w:t>
      </w:r>
      <w:r>
        <w:rPr>
          <w:rFonts w:ascii="Century Gothic" w:hAnsi="Century Gothic"/>
          <w:sz w:val="24"/>
          <w:szCs w:val="24"/>
        </w:rPr>
        <w:t> году на </w:t>
      </w:r>
      <w:r w:rsidRPr="00615AC1">
        <w:rPr>
          <w:rFonts w:ascii="Century Gothic" w:hAnsi="Century Gothic"/>
          <w:sz w:val="24"/>
          <w:szCs w:val="24"/>
        </w:rPr>
        <w:t>времен</w:t>
      </w:r>
      <w:r>
        <w:rPr>
          <w:rFonts w:ascii="Century Gothic" w:hAnsi="Century Gothic"/>
          <w:sz w:val="24"/>
          <w:szCs w:val="24"/>
        </w:rPr>
        <w:t>ные рабочие места трудоустроено </w:t>
      </w:r>
      <w:r w:rsidRPr="00615AC1">
        <w:rPr>
          <w:rFonts w:ascii="Century Gothic" w:hAnsi="Century Gothic"/>
          <w:sz w:val="24"/>
          <w:szCs w:val="24"/>
        </w:rPr>
        <w:t>147</w:t>
      </w:r>
      <w:r>
        <w:rPr>
          <w:rFonts w:ascii="Century Gothic" w:hAnsi="Century Gothic"/>
          <w:sz w:val="24"/>
          <w:szCs w:val="24"/>
        </w:rPr>
        <w:t> </w:t>
      </w:r>
      <w:r w:rsidRPr="00615AC1">
        <w:rPr>
          <w:rFonts w:ascii="Century Gothic" w:hAnsi="Century Gothic"/>
          <w:sz w:val="24"/>
          <w:szCs w:val="24"/>
        </w:rPr>
        <w:t>несовершеннолетний (2020 г. – 134 чел., 2019 г. – 192 чел.).</w:t>
      </w:r>
    </w:p>
    <w:p w:rsidR="00295CA9" w:rsidRPr="00155A69" w:rsidRDefault="00295CA9" w:rsidP="00295CA9">
      <w:pPr>
        <w:autoSpaceDE w:val="0"/>
        <w:autoSpaceDN w:val="0"/>
        <w:adjustRightInd w:val="0"/>
        <w:spacing w:after="0" w:line="240" w:lineRule="auto"/>
        <w:ind w:firstLine="709"/>
        <w:jc w:val="both"/>
        <w:outlineLvl w:val="1"/>
        <w:rPr>
          <w:rFonts w:ascii="Century Gothic" w:hAnsi="Century Gothic"/>
          <w:sz w:val="24"/>
          <w:szCs w:val="24"/>
        </w:rPr>
      </w:pPr>
    </w:p>
    <w:p w:rsidR="002B7B9A" w:rsidRPr="00AC2A1A" w:rsidRDefault="002B7B9A" w:rsidP="00295CA9">
      <w:pPr>
        <w:pStyle w:val="2"/>
        <w:spacing w:before="0" w:after="100" w:line="240" w:lineRule="auto"/>
        <w:ind w:firstLine="709"/>
        <w:rPr>
          <w:rFonts w:ascii="Century Gothic" w:hAnsi="Century Gothic"/>
          <w:color w:val="auto"/>
        </w:rPr>
      </w:pPr>
      <w:bookmarkStart w:id="64" w:name="_Toc85447263"/>
      <w:r w:rsidRPr="00655A81">
        <w:rPr>
          <w:rFonts w:ascii="Century Gothic" w:hAnsi="Century Gothic"/>
          <w:color w:val="auto"/>
        </w:rPr>
        <w:t>4.3. КУЛЬТУРА</w:t>
      </w:r>
      <w:bookmarkEnd w:id="63"/>
      <w:bookmarkEnd w:id="64"/>
    </w:p>
    <w:p w:rsidR="002B7B9A" w:rsidRPr="00AC2A1A" w:rsidRDefault="002B7B9A" w:rsidP="00D83CA9">
      <w:pPr>
        <w:pStyle w:val="ab"/>
        <w:spacing w:after="0" w:line="240" w:lineRule="auto"/>
        <w:ind w:left="0" w:firstLine="709"/>
        <w:contextualSpacing w:val="0"/>
        <w:jc w:val="both"/>
        <w:rPr>
          <w:rFonts w:ascii="Century Gothic" w:hAnsi="Century Gothic"/>
          <w:sz w:val="24"/>
          <w:szCs w:val="24"/>
        </w:rPr>
      </w:pPr>
      <w:r w:rsidRPr="00AC2A1A">
        <w:rPr>
          <w:rFonts w:ascii="Century Gothic" w:hAnsi="Century Gothic"/>
          <w:sz w:val="24"/>
          <w:szCs w:val="24"/>
        </w:rPr>
        <w:t>Отрасль культуры города Рыбинска представлена учреждениями культуры, основная деятельность которых связана с сохранением, созданием, распространением и представлением культурных благ и ценно</w:t>
      </w:r>
      <w:r w:rsidRPr="00AC2A1A">
        <w:rPr>
          <w:rFonts w:ascii="Century Gothic" w:hAnsi="Century Gothic"/>
          <w:sz w:val="24"/>
          <w:szCs w:val="24"/>
        </w:rPr>
        <w:softHyphen/>
        <w:t xml:space="preserve">стей для жителей города, а также органом управления культурой. Каркас отрасли составляет 21 учреждение, 15 из которых являются муниципальными, в  т.ч. 6 автономных и 9 бюджетных учреждений. Сложившаяся культурная инфраструктура представлена театрами, музеями, библиотеками, культурно-досуговыми учреждениями, музыкальными школами и школами искусств, художественной школой. </w:t>
      </w:r>
    </w:p>
    <w:p w:rsidR="002B7B9A" w:rsidRPr="00AC2A1A" w:rsidRDefault="002B7B9A" w:rsidP="00387385">
      <w:pPr>
        <w:spacing w:after="0" w:line="240" w:lineRule="auto"/>
        <w:ind w:firstLine="709"/>
        <w:jc w:val="both"/>
        <w:rPr>
          <w:rFonts w:ascii="Century Gothic" w:hAnsi="Century Gothic"/>
          <w:sz w:val="24"/>
          <w:szCs w:val="24"/>
          <w:lang w:val="en-US"/>
        </w:rPr>
      </w:pPr>
      <w:r w:rsidRPr="00AC2A1A">
        <w:rPr>
          <w:rFonts w:ascii="Century Gothic" w:hAnsi="Century Gothic"/>
          <w:sz w:val="24"/>
          <w:szCs w:val="24"/>
        </w:rPr>
        <w:t>Отрасль культуры  - это:</w:t>
      </w:r>
    </w:p>
    <w:p w:rsidR="002B7B9A" w:rsidRPr="00AC2A1A" w:rsidRDefault="002B7B9A" w:rsidP="000228C6">
      <w:pPr>
        <w:pStyle w:val="ab"/>
        <w:numPr>
          <w:ilvl w:val="0"/>
          <w:numId w:val="8"/>
        </w:numPr>
        <w:spacing w:after="0" w:line="240" w:lineRule="auto"/>
        <w:ind w:left="0" w:firstLine="709"/>
        <w:contextualSpacing w:val="0"/>
        <w:jc w:val="both"/>
        <w:rPr>
          <w:rFonts w:ascii="Century Gothic" w:hAnsi="Century Gothic"/>
          <w:sz w:val="24"/>
          <w:szCs w:val="24"/>
        </w:rPr>
      </w:pPr>
      <w:r w:rsidRPr="00AC2A1A">
        <w:rPr>
          <w:rFonts w:ascii="Century Gothic" w:hAnsi="Century Gothic"/>
          <w:b/>
          <w:sz w:val="24"/>
          <w:szCs w:val="24"/>
        </w:rPr>
        <w:t>6 культурно-досуговых учреждений</w:t>
      </w:r>
      <w:r w:rsidRPr="00AC2A1A">
        <w:rPr>
          <w:rFonts w:ascii="Century Gothic" w:hAnsi="Century Gothic"/>
          <w:sz w:val="24"/>
          <w:szCs w:val="24"/>
        </w:rPr>
        <w:t xml:space="preserve">: ДК «Вымпел», ДК «Волжский», ДК «Слип», КДК «Переборы», «Общественно-культурный центр», ДК «Авиатор» (не является муниципальным учреждением). Культурно-досуговые учреждения за 9 месяцев 2021 года провели 753 мероприятия, которые посетили 276,6 тыс. человек. </w:t>
      </w:r>
    </w:p>
    <w:p w:rsidR="002B7B9A" w:rsidRPr="00AC2A1A" w:rsidRDefault="002B7B9A" w:rsidP="000228C6">
      <w:pPr>
        <w:pStyle w:val="ab"/>
        <w:numPr>
          <w:ilvl w:val="0"/>
          <w:numId w:val="8"/>
        </w:numPr>
        <w:tabs>
          <w:tab w:val="left" w:pos="709"/>
          <w:tab w:val="left" w:pos="851"/>
        </w:tabs>
        <w:spacing w:after="0" w:line="240" w:lineRule="auto"/>
        <w:ind w:left="0" w:firstLine="709"/>
        <w:contextualSpacing w:val="0"/>
        <w:jc w:val="both"/>
        <w:rPr>
          <w:rFonts w:ascii="Century Gothic" w:hAnsi="Century Gothic"/>
          <w:color w:val="000000"/>
          <w:sz w:val="24"/>
          <w:szCs w:val="24"/>
        </w:rPr>
      </w:pPr>
      <w:r w:rsidRPr="00AC2A1A">
        <w:rPr>
          <w:rFonts w:ascii="Century Gothic" w:hAnsi="Century Gothic"/>
          <w:b/>
          <w:sz w:val="24"/>
          <w:szCs w:val="24"/>
        </w:rPr>
        <w:t xml:space="preserve">7 муниципальных учреждений дополнительного образования: </w:t>
      </w:r>
      <w:r w:rsidRPr="00AC2A1A">
        <w:rPr>
          <w:rFonts w:ascii="Century Gothic" w:hAnsi="Century Gothic"/>
          <w:sz w:val="24"/>
          <w:szCs w:val="24"/>
        </w:rPr>
        <w:t xml:space="preserve">Детская музыкальная школа № 1 им. П.И. Чайковского, Детская музыкальная школа № 2, Детская музыкальная школа № 3, Детская школа искусств № 5, Детская школа искусств № 6, Детская музыкальная школа № 7, Детская художественная школа. Посещают дети с 5 до 17 лет. Общее количество обучающихся детей на 01.10.2021 </w:t>
      </w:r>
      <w:r w:rsidRPr="00AC2A1A">
        <w:rPr>
          <w:rFonts w:ascii="Century Gothic" w:hAnsi="Century Gothic"/>
          <w:sz w:val="24"/>
          <w:szCs w:val="24"/>
        </w:rPr>
        <w:lastRenderedPageBreak/>
        <w:t xml:space="preserve">составляет </w:t>
      </w:r>
      <w:r w:rsidRPr="00AC2A1A">
        <w:rPr>
          <w:rFonts w:ascii="Century Gothic" w:hAnsi="Century Gothic"/>
          <w:color w:val="000000"/>
          <w:sz w:val="24"/>
          <w:szCs w:val="24"/>
        </w:rPr>
        <w:t xml:space="preserve">2118 человек. Учреждения дополнительного образования детей с 2019 года являются участниками национального проекта «Культурная среда». </w:t>
      </w:r>
    </w:p>
    <w:p w:rsidR="002B7B9A" w:rsidRPr="00AC2A1A" w:rsidRDefault="002B7B9A" w:rsidP="000228C6">
      <w:pPr>
        <w:pStyle w:val="ab"/>
        <w:numPr>
          <w:ilvl w:val="0"/>
          <w:numId w:val="8"/>
        </w:numPr>
        <w:tabs>
          <w:tab w:val="left" w:pos="142"/>
          <w:tab w:val="left" w:pos="709"/>
          <w:tab w:val="left" w:pos="851"/>
        </w:tabs>
        <w:spacing w:after="0" w:line="240" w:lineRule="auto"/>
        <w:ind w:left="0" w:firstLine="709"/>
        <w:contextualSpacing w:val="0"/>
        <w:jc w:val="both"/>
        <w:rPr>
          <w:rFonts w:ascii="Century Gothic" w:hAnsi="Century Gothic"/>
          <w:sz w:val="24"/>
          <w:szCs w:val="24"/>
        </w:rPr>
      </w:pPr>
      <w:r w:rsidRPr="00AC2A1A">
        <w:rPr>
          <w:rFonts w:ascii="Century Gothic" w:hAnsi="Century Gothic"/>
          <w:b/>
          <w:sz w:val="24"/>
          <w:szCs w:val="24"/>
        </w:rPr>
        <w:t>3 Театра</w:t>
      </w:r>
      <w:r w:rsidRPr="00AC2A1A">
        <w:rPr>
          <w:rFonts w:ascii="Century Gothic" w:hAnsi="Century Gothic"/>
          <w:sz w:val="24"/>
          <w:szCs w:val="24"/>
        </w:rPr>
        <w:t xml:space="preserve">: </w:t>
      </w:r>
      <w:r w:rsidRPr="00AC2A1A">
        <w:rPr>
          <w:rFonts w:ascii="Century Gothic" w:hAnsi="Century Gothic"/>
          <w:b/>
          <w:sz w:val="24"/>
          <w:szCs w:val="24"/>
        </w:rPr>
        <w:t>«Рыбинский театр кукол»</w:t>
      </w:r>
      <w:r w:rsidRPr="00AC2A1A">
        <w:rPr>
          <w:rFonts w:ascii="Century Gothic" w:hAnsi="Century Gothic"/>
          <w:sz w:val="24"/>
          <w:szCs w:val="24"/>
        </w:rPr>
        <w:t xml:space="preserve">, основанный в 1933 году и входящий в десятку старейших театров кукол в России. </w:t>
      </w:r>
      <w:r w:rsidRPr="00AC2A1A">
        <w:rPr>
          <w:rFonts w:ascii="Century Gothic" w:hAnsi="Century Gothic"/>
          <w:b/>
          <w:sz w:val="24"/>
          <w:szCs w:val="24"/>
        </w:rPr>
        <w:t>«Рыбинский драматический театр»</w:t>
      </w:r>
      <w:r w:rsidRPr="00AC2A1A">
        <w:rPr>
          <w:rFonts w:ascii="Century Gothic" w:hAnsi="Century Gothic"/>
          <w:sz w:val="24"/>
          <w:szCs w:val="24"/>
        </w:rPr>
        <w:t xml:space="preserve">, основан в 1825 году. История театра состоит из ярких фактов и имен выдающихся русских актеров: П.А. Стрепетова, В.И. Живокини, М.М. Петипа, М.С. Щепкин, А.Е. Мартынов, П.М. Садовский, В.И. Качалов, М.Н. Ермолова, М.М. Тарханов, А.И. Южин, А.А. Яблочкина, В.Ф. Комиссаржевская. Театры являются участниками федерального проекта «Театры малых городов» и Губернаторского проекта «Решаем вместе». В 2021 году театры стали участниками программы «Пушкинская карта». </w:t>
      </w:r>
      <w:r w:rsidRPr="00AC2A1A">
        <w:rPr>
          <w:rFonts w:ascii="Century Gothic" w:hAnsi="Century Gothic"/>
          <w:b/>
          <w:sz w:val="24"/>
          <w:szCs w:val="24"/>
        </w:rPr>
        <w:t>АНО "Культуры и искусства "Хороший театр"</w:t>
      </w:r>
      <w:r w:rsidRPr="00AC2A1A">
        <w:rPr>
          <w:rFonts w:ascii="Century Gothic" w:hAnsi="Century Gothic"/>
          <w:sz w:val="24"/>
          <w:szCs w:val="24"/>
        </w:rPr>
        <w:t>. Посетителями театров за прошедший период 2021 года стали 58085 человек.</w:t>
      </w:r>
    </w:p>
    <w:p w:rsidR="002B7B9A" w:rsidRPr="00AC2A1A" w:rsidRDefault="002B7B9A" w:rsidP="000228C6">
      <w:pPr>
        <w:pStyle w:val="ab"/>
        <w:numPr>
          <w:ilvl w:val="0"/>
          <w:numId w:val="8"/>
        </w:numPr>
        <w:spacing w:after="0" w:line="240" w:lineRule="auto"/>
        <w:ind w:left="0" w:firstLine="709"/>
        <w:contextualSpacing w:val="0"/>
        <w:jc w:val="both"/>
        <w:rPr>
          <w:rFonts w:ascii="Century Gothic" w:hAnsi="Century Gothic"/>
          <w:color w:val="FF0000"/>
          <w:sz w:val="24"/>
          <w:szCs w:val="24"/>
        </w:rPr>
      </w:pPr>
      <w:r w:rsidRPr="00AC2A1A">
        <w:rPr>
          <w:rFonts w:ascii="Century Gothic" w:hAnsi="Century Gothic"/>
          <w:b/>
          <w:sz w:val="24"/>
          <w:szCs w:val="24"/>
        </w:rPr>
        <w:t xml:space="preserve">МУК «Централизованная библиотечная система». </w:t>
      </w:r>
      <w:r w:rsidRPr="00AC2A1A">
        <w:rPr>
          <w:rFonts w:ascii="Century Gothic" w:hAnsi="Century Gothic"/>
          <w:sz w:val="24"/>
          <w:szCs w:val="24"/>
        </w:rPr>
        <w:t>Включает в себя 13 библиотек-филиалов. Библиотечно-информационный центр – это многофункциональный, информационный, образовательный и досуговый комплекс, который позволяет проводить разноплановые мероприятия, интегрировать опыт работы библиотек города и региона в области литературы, искусствоведения, краеведения, науки, предоставлять обществу новые практические и фундаментальные знания по вопросам детства, семьи, образования. Количество экземпляров библиотечного фонда – 612,7 тыс. экземпляров.</w:t>
      </w:r>
      <w:r w:rsidRPr="00AC2A1A">
        <w:rPr>
          <w:rFonts w:ascii="Century Gothic" w:hAnsi="Century Gothic"/>
          <w:color w:val="FF0000"/>
          <w:sz w:val="24"/>
          <w:szCs w:val="24"/>
        </w:rPr>
        <w:t xml:space="preserve"> </w:t>
      </w:r>
      <w:r w:rsidRPr="00AC2A1A">
        <w:rPr>
          <w:rFonts w:ascii="Century Gothic" w:hAnsi="Century Gothic"/>
          <w:sz w:val="24"/>
          <w:szCs w:val="24"/>
        </w:rPr>
        <w:t>Число пользователей за 9 месяцев 2021 года составило 51347 чел. Число посещений библиотек составляет 278603 ед.</w:t>
      </w:r>
      <w:r w:rsidRPr="00AC2A1A">
        <w:rPr>
          <w:rFonts w:ascii="Century Gothic" w:hAnsi="Century Gothic"/>
          <w:noProof/>
          <w:lang w:eastAsia="ru-RU"/>
        </w:rPr>
        <w:t xml:space="preserve"> </w:t>
      </w:r>
    </w:p>
    <w:p w:rsidR="002B7B9A" w:rsidRPr="00AC2A1A" w:rsidRDefault="002B7B9A" w:rsidP="00295CA9">
      <w:pPr>
        <w:numPr>
          <w:ilvl w:val="0"/>
          <w:numId w:val="2"/>
        </w:numPr>
        <w:tabs>
          <w:tab w:val="left" w:pos="851"/>
        </w:tabs>
        <w:spacing w:after="0" w:line="240" w:lineRule="auto"/>
        <w:ind w:left="0" w:firstLine="709"/>
        <w:jc w:val="both"/>
        <w:rPr>
          <w:rFonts w:ascii="Century Gothic" w:hAnsi="Century Gothic"/>
          <w:sz w:val="24"/>
          <w:szCs w:val="24"/>
        </w:rPr>
      </w:pPr>
      <w:r w:rsidRPr="00AC2A1A">
        <w:rPr>
          <w:rFonts w:ascii="Century Gothic" w:hAnsi="Century Gothic"/>
          <w:b/>
          <w:sz w:val="24"/>
          <w:szCs w:val="24"/>
        </w:rPr>
        <w:t>3 Кинотеатра</w:t>
      </w:r>
      <w:r w:rsidRPr="00AC2A1A">
        <w:rPr>
          <w:rFonts w:ascii="Century Gothic" w:hAnsi="Century Gothic"/>
          <w:sz w:val="24"/>
          <w:szCs w:val="24"/>
        </w:rPr>
        <w:t xml:space="preserve">: Кинотеатр «Космос», кинозал в ТРК «Эпицентр», пятизальный кинотеатр </w:t>
      </w:r>
      <w:r w:rsidRPr="00AC2A1A">
        <w:rPr>
          <w:rFonts w:ascii="Century Gothic" w:hAnsi="Century Gothic"/>
          <w:sz w:val="24"/>
          <w:szCs w:val="24"/>
          <w:lang w:val="en-US"/>
        </w:rPr>
        <w:t>CINEMA</w:t>
      </w:r>
      <w:r w:rsidRPr="00AC2A1A">
        <w:rPr>
          <w:rFonts w:ascii="Century Gothic" w:hAnsi="Century Gothic"/>
          <w:sz w:val="24"/>
          <w:szCs w:val="24"/>
        </w:rPr>
        <w:t xml:space="preserve"> </w:t>
      </w:r>
      <w:r w:rsidRPr="00AC2A1A">
        <w:rPr>
          <w:rFonts w:ascii="Century Gothic" w:hAnsi="Century Gothic"/>
          <w:sz w:val="24"/>
          <w:szCs w:val="24"/>
          <w:lang w:val="en-US"/>
        </w:rPr>
        <w:t>V</w:t>
      </w:r>
      <w:r w:rsidRPr="00AC2A1A">
        <w:rPr>
          <w:rFonts w:ascii="Century Gothic" w:hAnsi="Century Gothic"/>
          <w:sz w:val="24"/>
          <w:szCs w:val="24"/>
        </w:rPr>
        <w:t xml:space="preserve"> в ТРЦ «</w:t>
      </w:r>
      <w:r w:rsidRPr="00AC2A1A">
        <w:rPr>
          <w:rFonts w:ascii="Century Gothic" w:hAnsi="Century Gothic"/>
          <w:sz w:val="24"/>
          <w:szCs w:val="24"/>
          <w:lang w:val="en-US"/>
        </w:rPr>
        <w:t>VIKONDA</w:t>
      </w:r>
      <w:r w:rsidRPr="00AC2A1A">
        <w:rPr>
          <w:rFonts w:ascii="Century Gothic" w:hAnsi="Century Gothic"/>
          <w:sz w:val="24"/>
          <w:szCs w:val="24"/>
        </w:rPr>
        <w:t>» на 600 мест. Не являются муниципальными учреждениями.</w:t>
      </w:r>
    </w:p>
    <w:p w:rsidR="002B7B9A" w:rsidRPr="00AC2A1A" w:rsidRDefault="002B7B9A" w:rsidP="00295CA9">
      <w:pPr>
        <w:numPr>
          <w:ilvl w:val="0"/>
          <w:numId w:val="2"/>
        </w:numPr>
        <w:tabs>
          <w:tab w:val="left" w:pos="851"/>
        </w:tabs>
        <w:spacing w:after="0" w:line="240" w:lineRule="auto"/>
        <w:ind w:left="0" w:firstLine="709"/>
        <w:jc w:val="both"/>
        <w:rPr>
          <w:rFonts w:ascii="Century Gothic" w:hAnsi="Century Gothic"/>
          <w:sz w:val="24"/>
          <w:szCs w:val="24"/>
        </w:rPr>
      </w:pPr>
      <w:r w:rsidRPr="00AC2A1A">
        <w:rPr>
          <w:rFonts w:ascii="Century Gothic" w:hAnsi="Century Gothic"/>
          <w:b/>
          <w:sz w:val="24"/>
          <w:szCs w:val="24"/>
        </w:rPr>
        <w:t>Виртуальный концертный зал</w:t>
      </w:r>
      <w:r w:rsidRPr="00AC2A1A">
        <w:rPr>
          <w:rFonts w:ascii="Century Gothic" w:hAnsi="Century Gothic"/>
          <w:sz w:val="24"/>
          <w:szCs w:val="24"/>
        </w:rPr>
        <w:t>: в рамках национального проекта «Культура» с целью продвижения академического музыкального искусства, создания равных возможностей доступа к культурным ценностям для жителей города в МУК «Общественно-культурный центр» создан Виртуальный концертный зал – современная акустическая система онлайн-трансляций концертов классической музыки и оперного искусства. Торжественное открытие состоялось 29 сентября 2021 года.</w:t>
      </w:r>
    </w:p>
    <w:p w:rsidR="002B7B9A" w:rsidRPr="00AC2A1A" w:rsidRDefault="002B7B9A" w:rsidP="00295CA9">
      <w:pPr>
        <w:spacing w:after="0" w:line="240" w:lineRule="auto"/>
        <w:ind w:firstLine="709"/>
        <w:jc w:val="both"/>
        <w:rPr>
          <w:rFonts w:ascii="Century Gothic" w:hAnsi="Century Gothic"/>
          <w:sz w:val="24"/>
          <w:szCs w:val="24"/>
        </w:rPr>
      </w:pPr>
      <w:r w:rsidRPr="00AC2A1A">
        <w:rPr>
          <w:rFonts w:ascii="Century Gothic" w:hAnsi="Century Gothic"/>
          <w:sz w:val="24"/>
          <w:szCs w:val="24"/>
        </w:rPr>
        <w:t xml:space="preserve">Музейную деятельность в городе осуществляют: </w:t>
      </w:r>
    </w:p>
    <w:p w:rsidR="002B7B9A" w:rsidRPr="00AC2A1A" w:rsidRDefault="002B7B9A" w:rsidP="00295CA9">
      <w:pPr>
        <w:numPr>
          <w:ilvl w:val="0"/>
          <w:numId w:val="2"/>
        </w:numPr>
        <w:spacing w:after="0" w:line="240" w:lineRule="auto"/>
        <w:ind w:left="0" w:firstLine="709"/>
        <w:jc w:val="both"/>
        <w:rPr>
          <w:rFonts w:ascii="Century Gothic" w:hAnsi="Century Gothic"/>
          <w:sz w:val="24"/>
          <w:szCs w:val="24"/>
        </w:rPr>
      </w:pPr>
      <w:r w:rsidRPr="00AC2A1A">
        <w:rPr>
          <w:rFonts w:ascii="Century Gothic" w:hAnsi="Century Gothic"/>
          <w:sz w:val="24"/>
          <w:szCs w:val="24"/>
        </w:rPr>
        <w:t xml:space="preserve">один из крупнейших музеев Верхней Волги - </w:t>
      </w:r>
      <w:r w:rsidRPr="00AC2A1A">
        <w:rPr>
          <w:rFonts w:ascii="Century Gothic" w:hAnsi="Century Gothic"/>
          <w:b/>
          <w:sz w:val="24"/>
          <w:szCs w:val="24"/>
        </w:rPr>
        <w:t xml:space="preserve">Рыбинский государственный историко-архитектурный и художественный музей-заповедник. </w:t>
      </w:r>
      <w:r w:rsidRPr="00AC2A1A">
        <w:rPr>
          <w:rFonts w:ascii="Century Gothic" w:hAnsi="Century Gothic"/>
          <w:sz w:val="24"/>
          <w:szCs w:val="24"/>
        </w:rPr>
        <w:t xml:space="preserve">Музейный фонд - более 120 тыс. предметов, в том числе,  коллекции богатейших дворянских усадеб, уникальные экспонаты из государственного музейного фонда. В состав музея входят </w:t>
      </w:r>
      <w:r w:rsidRPr="00AC2A1A">
        <w:rPr>
          <w:rFonts w:ascii="Century Gothic" w:hAnsi="Century Gothic"/>
          <w:b/>
          <w:sz w:val="24"/>
          <w:szCs w:val="24"/>
        </w:rPr>
        <w:t>Музей Мологского края и мемориальный дом-музей академика А.А. Ухтомского</w:t>
      </w:r>
      <w:r w:rsidRPr="00AC2A1A">
        <w:rPr>
          <w:rFonts w:ascii="Century Gothic" w:hAnsi="Century Gothic"/>
          <w:sz w:val="24"/>
          <w:szCs w:val="24"/>
        </w:rPr>
        <w:t xml:space="preserve">. </w:t>
      </w:r>
    </w:p>
    <w:p w:rsidR="002B7B9A" w:rsidRPr="00AC2A1A" w:rsidRDefault="002B7B9A" w:rsidP="00295CA9">
      <w:pPr>
        <w:numPr>
          <w:ilvl w:val="0"/>
          <w:numId w:val="2"/>
        </w:numPr>
        <w:spacing w:after="0" w:line="240" w:lineRule="auto"/>
        <w:ind w:left="0" w:firstLine="709"/>
        <w:jc w:val="both"/>
        <w:rPr>
          <w:rFonts w:ascii="Century Gothic" w:hAnsi="Century Gothic"/>
          <w:sz w:val="24"/>
          <w:szCs w:val="24"/>
        </w:rPr>
      </w:pPr>
      <w:r w:rsidRPr="00AC2A1A">
        <w:rPr>
          <w:rFonts w:ascii="Century Gothic" w:hAnsi="Century Gothic"/>
          <w:b/>
          <w:sz w:val="24"/>
          <w:szCs w:val="24"/>
        </w:rPr>
        <w:t>экспозиционный комплекс «Советская эпоха»</w:t>
      </w:r>
      <w:r w:rsidRPr="00AC2A1A">
        <w:rPr>
          <w:rFonts w:ascii="Century Gothic" w:hAnsi="Century Gothic"/>
          <w:sz w:val="24"/>
          <w:szCs w:val="24"/>
        </w:rPr>
        <w:t xml:space="preserve"> включает 10 экспозиционных залов: «Советский кинозал», «Выставка радио и телевизоров 50-х годов 20 века», «Кабинет партийного работника», «Советская столовая», «Комната коммунальной квартиры», «Рыбинск – речной флот», «Молога», «Спорт Рыбинска. Советский период»; «Музыкальная культура. Люди и время», «Советское детство в картинках».  Разработаны экскурсионные программы для жителей города и иногородних туристов: «Рождённые в СССР», «Здесь начиналось Рыбинское море», «Пусть всегда будет солнце», а также тематические городские мероприятия: День памяти жертв политических репрессий «Это нужно живым»; концерт «Юность комсомольская» и др. </w:t>
      </w:r>
    </w:p>
    <w:p w:rsidR="002B7B9A" w:rsidRPr="00AC2A1A" w:rsidRDefault="002B7B9A" w:rsidP="00295CA9">
      <w:pPr>
        <w:numPr>
          <w:ilvl w:val="0"/>
          <w:numId w:val="2"/>
        </w:numPr>
        <w:spacing w:after="0" w:line="240" w:lineRule="auto"/>
        <w:ind w:left="0" w:firstLine="709"/>
        <w:jc w:val="both"/>
        <w:rPr>
          <w:rFonts w:ascii="Century Gothic" w:hAnsi="Century Gothic"/>
          <w:sz w:val="24"/>
          <w:szCs w:val="24"/>
        </w:rPr>
      </w:pPr>
      <w:r w:rsidRPr="00AC2A1A">
        <w:rPr>
          <w:rFonts w:ascii="Century Gothic" w:hAnsi="Century Gothic"/>
          <w:b/>
          <w:sz w:val="24"/>
          <w:szCs w:val="24"/>
        </w:rPr>
        <w:lastRenderedPageBreak/>
        <w:t>ЧУК «Рыбинский музей адмирала Ф.Ф.Ушакова»</w:t>
      </w:r>
      <w:r w:rsidRPr="00AC2A1A">
        <w:rPr>
          <w:rFonts w:ascii="Century Gothic" w:hAnsi="Century Gothic"/>
          <w:sz w:val="24"/>
          <w:szCs w:val="24"/>
        </w:rPr>
        <w:t xml:space="preserve">, открыт в 2016 году. Включает в себя 5 экспозиций. В коллекцию музея входит живопись на морскую, батальную и военно-морскую тематику, портреты; коллекция стрелкового и холодного оружия XVIII века; модели кораблей XVIII века; военно-морская атрибутика; предметы быта XVIII века, монеты; судовое оборудование; иконы, предметы религиозного культа. </w:t>
      </w:r>
    </w:p>
    <w:p w:rsidR="002B7B9A" w:rsidRPr="00AC2A1A" w:rsidRDefault="002B7B9A" w:rsidP="00D83CA9">
      <w:pPr>
        <w:numPr>
          <w:ilvl w:val="0"/>
          <w:numId w:val="2"/>
        </w:numPr>
        <w:spacing w:after="120" w:line="240" w:lineRule="auto"/>
        <w:ind w:left="0" w:firstLine="709"/>
        <w:jc w:val="both"/>
        <w:rPr>
          <w:rFonts w:ascii="Century Gothic" w:hAnsi="Century Gothic"/>
          <w:sz w:val="24"/>
          <w:szCs w:val="24"/>
        </w:rPr>
      </w:pPr>
      <w:r w:rsidRPr="00AC2A1A">
        <w:rPr>
          <w:rFonts w:ascii="Century Gothic" w:hAnsi="Century Gothic"/>
          <w:sz w:val="24"/>
          <w:szCs w:val="28"/>
        </w:rPr>
        <w:t xml:space="preserve">В 2019 году открыт уникальный </w:t>
      </w:r>
      <w:r w:rsidRPr="00AC2A1A">
        <w:rPr>
          <w:rFonts w:ascii="Century Gothic" w:hAnsi="Century Gothic"/>
          <w:b/>
          <w:sz w:val="24"/>
          <w:szCs w:val="28"/>
        </w:rPr>
        <w:t>музей-мастерская фортепьяно А.В. Ставицкого</w:t>
      </w:r>
      <w:r w:rsidRPr="00AC2A1A">
        <w:rPr>
          <w:rFonts w:ascii="Century Gothic" w:hAnsi="Century Gothic"/>
          <w:sz w:val="24"/>
          <w:szCs w:val="28"/>
        </w:rPr>
        <w:t>, где представлено более 20 старинных музыкальных инструментов.</w:t>
      </w:r>
    </w:p>
    <w:p w:rsidR="002B7B9A" w:rsidRPr="00AC2A1A" w:rsidRDefault="002B7B9A" w:rsidP="00295CA9">
      <w:pPr>
        <w:numPr>
          <w:ilvl w:val="0"/>
          <w:numId w:val="2"/>
        </w:numPr>
        <w:spacing w:after="0" w:line="240" w:lineRule="auto"/>
        <w:ind w:left="0" w:firstLine="709"/>
        <w:jc w:val="both"/>
        <w:rPr>
          <w:rFonts w:ascii="Century Gothic" w:hAnsi="Century Gothic"/>
          <w:sz w:val="24"/>
          <w:szCs w:val="24"/>
        </w:rPr>
      </w:pPr>
      <w:r w:rsidRPr="00AC2A1A">
        <w:rPr>
          <w:rFonts w:ascii="Century Gothic" w:hAnsi="Century Gothic"/>
          <w:sz w:val="24"/>
          <w:szCs w:val="24"/>
        </w:rPr>
        <w:t xml:space="preserve">Музейно-выставочный комплекс </w:t>
      </w:r>
      <w:r w:rsidRPr="00AC2A1A">
        <w:rPr>
          <w:rFonts w:ascii="Century Gothic" w:hAnsi="Century Gothic"/>
          <w:b/>
          <w:sz w:val="24"/>
          <w:szCs w:val="24"/>
        </w:rPr>
        <w:t>«Нобели и Нобелевское движение»</w:t>
      </w:r>
      <w:r w:rsidRPr="00AC2A1A">
        <w:rPr>
          <w:rFonts w:ascii="Century Gothic" w:hAnsi="Century Gothic"/>
          <w:sz w:val="24"/>
          <w:szCs w:val="24"/>
        </w:rPr>
        <w:t xml:space="preserve"> (существует с 2003 года). В музее представлены карты, образцы продукции, макеты нобелевских городков и судоремонтного завода, акции, деньги и векселя конца XIX — начала XX веков.</w:t>
      </w:r>
    </w:p>
    <w:p w:rsidR="002B7B9A" w:rsidRPr="00AC2A1A" w:rsidRDefault="002B7B9A" w:rsidP="00295CA9">
      <w:pPr>
        <w:numPr>
          <w:ilvl w:val="0"/>
          <w:numId w:val="2"/>
        </w:numPr>
        <w:spacing w:after="0" w:line="240" w:lineRule="auto"/>
        <w:ind w:left="0" w:firstLine="709"/>
        <w:jc w:val="both"/>
        <w:rPr>
          <w:rFonts w:ascii="Century Gothic" w:hAnsi="Century Gothic"/>
          <w:sz w:val="24"/>
          <w:szCs w:val="24"/>
        </w:rPr>
      </w:pPr>
      <w:r w:rsidRPr="00AC2A1A">
        <w:rPr>
          <w:rFonts w:ascii="Century Gothic" w:hAnsi="Century Gothic"/>
          <w:b/>
          <w:sz w:val="24"/>
          <w:szCs w:val="28"/>
        </w:rPr>
        <w:t>НЧУК «Музей «Рыбинские рыбы»</w:t>
      </w:r>
      <w:r w:rsidRPr="00AC2A1A">
        <w:rPr>
          <w:rFonts w:ascii="Century Gothic" w:hAnsi="Century Gothic"/>
          <w:sz w:val="24"/>
          <w:szCs w:val="28"/>
        </w:rPr>
        <w:t>; (создан в 2014 году).</w:t>
      </w:r>
      <w:r w:rsidRPr="00AC2A1A">
        <w:rPr>
          <w:rFonts w:ascii="Century Gothic" w:hAnsi="Century Gothic"/>
        </w:rPr>
        <w:t xml:space="preserve"> </w:t>
      </w:r>
      <w:r w:rsidRPr="00AC2A1A">
        <w:rPr>
          <w:rFonts w:ascii="Century Gothic" w:hAnsi="Century Gothic"/>
          <w:sz w:val="24"/>
          <w:szCs w:val="28"/>
        </w:rPr>
        <w:t>Музей «Рыбинские рыбы» представляет собой уникальную экспозицию деревянных рыб.</w:t>
      </w:r>
    </w:p>
    <w:p w:rsidR="002B7B9A" w:rsidRPr="00AC2A1A" w:rsidRDefault="002B7B9A" w:rsidP="00295CA9">
      <w:pPr>
        <w:spacing w:after="0" w:line="240" w:lineRule="auto"/>
        <w:ind w:firstLine="709"/>
        <w:jc w:val="both"/>
        <w:rPr>
          <w:rFonts w:ascii="Century Gothic" w:hAnsi="Century Gothic"/>
          <w:sz w:val="24"/>
          <w:szCs w:val="28"/>
        </w:rPr>
      </w:pPr>
      <w:r w:rsidRPr="00AC2A1A">
        <w:rPr>
          <w:rFonts w:ascii="Century Gothic" w:hAnsi="Century Gothic"/>
          <w:sz w:val="24"/>
          <w:szCs w:val="28"/>
        </w:rPr>
        <w:t>Работа учреждений культуры осуществляется с ограничениями, принятыми Постановлением Правительства Ярославской области от 17 марта 2021 года №113-п «О работе организаций и индивидуальных предпринимателей и признании утратившими силу отдельных постановлений Правительства области».</w:t>
      </w:r>
    </w:p>
    <w:p w:rsidR="002B7B9A" w:rsidRPr="00AC2A1A" w:rsidRDefault="002B7B9A" w:rsidP="00295CA9">
      <w:pPr>
        <w:spacing w:after="0" w:line="240" w:lineRule="auto"/>
        <w:ind w:firstLine="709"/>
        <w:jc w:val="both"/>
        <w:rPr>
          <w:rFonts w:ascii="Century Gothic" w:hAnsi="Century Gothic"/>
          <w:sz w:val="24"/>
          <w:szCs w:val="28"/>
        </w:rPr>
      </w:pPr>
      <w:r w:rsidRPr="00AC2A1A">
        <w:rPr>
          <w:rFonts w:ascii="Century Gothic" w:hAnsi="Century Gothic"/>
          <w:sz w:val="24"/>
          <w:szCs w:val="28"/>
        </w:rPr>
        <w:t>В течение года учреждениями культуры проведены мероприятия: государственные, профессиональные и народные праздники; конкурсы; мероприятия, направленные на пропаганду здорового образа жизни, профилактику наркомании, табакокурения, правонарушений среди несовершеннолетних и др. Основное событие отрасли культуры города в 2021 году – организация праздничных мероприятий, посвящённых 950-летию г. Рыбинска.</w:t>
      </w:r>
    </w:p>
    <w:p w:rsidR="002B7B9A" w:rsidRPr="00AC2A1A" w:rsidRDefault="002B7B9A" w:rsidP="00D83CA9">
      <w:pPr>
        <w:pStyle w:val="2"/>
        <w:spacing w:after="100" w:line="240" w:lineRule="auto"/>
        <w:ind w:firstLine="709"/>
        <w:rPr>
          <w:rFonts w:ascii="Century Gothic" w:hAnsi="Century Gothic"/>
          <w:color w:val="auto"/>
        </w:rPr>
      </w:pPr>
      <w:bookmarkStart w:id="65" w:name="_Toc54623350"/>
      <w:bookmarkStart w:id="66" w:name="_Toc85447264"/>
      <w:r w:rsidRPr="00295CA9">
        <w:rPr>
          <w:rFonts w:ascii="Century Gothic" w:hAnsi="Century Gothic"/>
          <w:color w:val="auto"/>
        </w:rPr>
        <w:t>4.4.ТУРИЗМ</w:t>
      </w:r>
      <w:bookmarkEnd w:id="65"/>
      <w:bookmarkEnd w:id="66"/>
    </w:p>
    <w:p w:rsidR="002B7B9A" w:rsidRPr="00AC2A1A" w:rsidRDefault="007C61FF" w:rsidP="00D83CA9">
      <w:pPr>
        <w:pStyle w:val="a3"/>
        <w:ind w:firstLine="709"/>
        <w:jc w:val="both"/>
        <w:rPr>
          <w:rFonts w:ascii="Century Gothic" w:hAnsi="Century Gothic"/>
          <w:sz w:val="24"/>
          <w:szCs w:val="24"/>
        </w:rPr>
      </w:pPr>
      <w:r>
        <w:rPr>
          <w:rFonts w:ascii="Century Gothic" w:hAnsi="Century Gothic"/>
          <w:noProof/>
          <w:sz w:val="24"/>
          <w:szCs w:val="24"/>
          <w:lang w:eastAsia="ru-RU"/>
        </w:rPr>
        <w:drawing>
          <wp:anchor distT="0" distB="6985" distL="114300" distR="114300" simplePos="0" relativeHeight="251858432" behindDoc="0" locked="0" layoutInCell="1" allowOverlap="1">
            <wp:simplePos x="0" y="0"/>
            <wp:positionH relativeFrom="column">
              <wp:posOffset>3439795</wp:posOffset>
            </wp:positionH>
            <wp:positionV relativeFrom="paragraph">
              <wp:posOffset>24130</wp:posOffset>
            </wp:positionV>
            <wp:extent cx="3350895" cy="2315210"/>
            <wp:effectExtent l="19050" t="0" r="1905" b="0"/>
            <wp:wrapSquare wrapText="bothSides"/>
            <wp:docPr id="39" name="Объект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anchor>
        </w:drawing>
      </w:r>
      <w:r w:rsidR="002B7B9A" w:rsidRPr="00AC2A1A">
        <w:rPr>
          <w:rFonts w:ascii="Century Gothic" w:hAnsi="Century Gothic"/>
          <w:sz w:val="24"/>
          <w:szCs w:val="24"/>
        </w:rPr>
        <w:t xml:space="preserve">В соответствии со стратегией социально экономического развития Ярославской области до 2025 года «10 точек роста» сфера туризма отнесена к приоритетным направлениям развития экономики региона. </w:t>
      </w:r>
    </w:p>
    <w:p w:rsidR="002B7B9A" w:rsidRPr="00AC2A1A" w:rsidRDefault="002B7B9A" w:rsidP="007C61FF">
      <w:pPr>
        <w:tabs>
          <w:tab w:val="left" w:pos="851"/>
        </w:tabs>
        <w:spacing w:after="0" w:line="240" w:lineRule="auto"/>
        <w:ind w:firstLine="709"/>
        <w:jc w:val="both"/>
        <w:rPr>
          <w:rFonts w:ascii="Century Gothic" w:hAnsi="Century Gothic"/>
          <w:sz w:val="24"/>
          <w:szCs w:val="24"/>
        </w:rPr>
      </w:pPr>
      <w:r w:rsidRPr="00AC2A1A">
        <w:rPr>
          <w:rFonts w:ascii="Century Gothic" w:hAnsi="Century Gothic"/>
          <w:sz w:val="24"/>
          <w:szCs w:val="24"/>
        </w:rPr>
        <w:t>Туризм является одним из приоритетных направлений развития в городском округе город Рыбинск, продолжается реализация Муниципальной программы «Развитие культуры и туризма в городском округе город Рыбинск» на 2019-2022 годы</w:t>
      </w:r>
    </w:p>
    <w:p w:rsidR="002B7B9A" w:rsidRPr="00AC2A1A" w:rsidRDefault="002B7B9A" w:rsidP="007C61FF">
      <w:pPr>
        <w:pStyle w:val="a3"/>
        <w:ind w:firstLine="709"/>
        <w:jc w:val="both"/>
        <w:rPr>
          <w:rFonts w:ascii="Century Gothic" w:hAnsi="Century Gothic"/>
          <w:sz w:val="24"/>
          <w:szCs w:val="24"/>
        </w:rPr>
      </w:pPr>
      <w:r w:rsidRPr="00AC2A1A">
        <w:rPr>
          <w:rFonts w:ascii="Century Gothic" w:hAnsi="Century Gothic"/>
          <w:sz w:val="24"/>
          <w:szCs w:val="24"/>
        </w:rPr>
        <w:t xml:space="preserve"> По сравнению с 2020 годом, туристический поток за 9 месяцев 2021 года увеличился на 10%. Прогнозируется увеличение количества туристов и экскурсантов на конец 2021 года на 25 тысяч человек (в 2020 году – 435 тыс. чел.).</w:t>
      </w:r>
    </w:p>
    <w:p w:rsidR="002B7B9A" w:rsidRPr="00AC2A1A" w:rsidRDefault="002B7B9A" w:rsidP="007C61FF">
      <w:pPr>
        <w:pStyle w:val="a3"/>
        <w:ind w:firstLine="709"/>
        <w:jc w:val="both"/>
        <w:rPr>
          <w:rFonts w:ascii="Century Gothic" w:hAnsi="Century Gothic"/>
          <w:sz w:val="24"/>
          <w:szCs w:val="24"/>
        </w:rPr>
      </w:pPr>
      <w:r w:rsidRPr="00AC2A1A">
        <w:rPr>
          <w:rFonts w:ascii="Century Gothic" w:hAnsi="Century Gothic"/>
          <w:sz w:val="24"/>
          <w:szCs w:val="24"/>
        </w:rPr>
        <w:t>В Рыбинске осуществляют туристскую деятельность 25 организаций, в том числе 4 туроператора. Разработано более 30 туристических маршрутов по различным направлениям.</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Размещением приезжающих гостей занимаются 15 организаций (ГК «Рыбинск», отели «ЮрЛа», «Виконда», гостиницы «Гостевой дом», «</w:t>
      </w:r>
      <w:r w:rsidRPr="00AC2A1A">
        <w:rPr>
          <w:rFonts w:ascii="Century Gothic" w:hAnsi="Century Gothic"/>
          <w:sz w:val="24"/>
          <w:szCs w:val="24"/>
          <w:lang w:val="en-US"/>
        </w:rPr>
        <w:t>Maxrooms</w:t>
      </w:r>
      <w:r w:rsidRPr="00AC2A1A">
        <w:rPr>
          <w:rFonts w:ascii="Century Gothic" w:hAnsi="Century Gothic"/>
          <w:sz w:val="24"/>
          <w:szCs w:val="24"/>
        </w:rPr>
        <w:t xml:space="preserve"> </w:t>
      </w:r>
      <w:r w:rsidRPr="00AC2A1A">
        <w:rPr>
          <w:rFonts w:ascii="Century Gothic" w:hAnsi="Century Gothic"/>
          <w:sz w:val="24"/>
          <w:szCs w:val="24"/>
          <w:lang w:val="en-US"/>
        </w:rPr>
        <w:t>Hollywood</w:t>
      </w:r>
      <w:r w:rsidRPr="00AC2A1A">
        <w:rPr>
          <w:rFonts w:ascii="Century Gothic" w:hAnsi="Century Gothic"/>
          <w:sz w:val="24"/>
          <w:szCs w:val="24"/>
        </w:rPr>
        <w:t xml:space="preserve"> Волга </w:t>
      </w:r>
      <w:r w:rsidRPr="00AC2A1A">
        <w:rPr>
          <w:rFonts w:ascii="Century Gothic" w:hAnsi="Century Gothic"/>
          <w:sz w:val="24"/>
          <w:szCs w:val="24"/>
          <w:lang w:val="en-US"/>
        </w:rPr>
        <w:t>Hotel</w:t>
      </w:r>
      <w:r w:rsidRPr="00AC2A1A">
        <w:rPr>
          <w:rFonts w:ascii="Century Gothic" w:hAnsi="Century Gothic"/>
          <w:sz w:val="24"/>
          <w:szCs w:val="24"/>
        </w:rPr>
        <w:t xml:space="preserve">», гостевой дом «Бурлак» и др.). Одновременно в коллективных средствах </w:t>
      </w:r>
      <w:r w:rsidRPr="00AC2A1A">
        <w:rPr>
          <w:rFonts w:ascii="Century Gothic" w:hAnsi="Century Gothic"/>
          <w:sz w:val="24"/>
          <w:szCs w:val="24"/>
        </w:rPr>
        <w:lastRenderedPageBreak/>
        <w:t>размещения можно разместить более 1000 человек. Средняя продолжительность пребывания одного туриста в городе составляет 2-3 дня.</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По итогам работы в 2021 году удалось добиться следующих результатов:</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 xml:space="preserve"> - за навигационный период 2021 года принято более 100 круизных теплоходов, с которых прибыло более 14 000 экскурсантов;</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 за летний период в речных прогулках приняли участие около 20 000 человек (в 2020 году – 4500  человек), разработаны новые партнёрские туристические продукты: Джаз бот (музыка, кейтеринг, экскурсии), наблюдается увеличение спроса на речные экскурсии; введен в эксплуатацию теплоход «Бурлак», разработаны речные прогулки от предпринимателей и самозанятых граждан;</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 xml:space="preserve"> - в связи с получением официального заключения РАН о дате основания города – 1071 год ведется работа по включению Рыбинска в проект «Золотое кольцо»;</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 xml:space="preserve"> - представители индустрии гостеприимства приняли участие в конкурсе «Мастера гостеприимства» и вышли в финал (проект «Парк советского периода»);</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 xml:space="preserve">- в целях улучшения культурной грамотности населения и заинтересованности историей города проводились обзорные экскурсии по Рыбинску для местных жителей и туристов, как бесплатные, так и организованные самозанятыми экскурсоводами; </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 xml:space="preserve">- два представителя от Рыбинска заняли призовые места в конкурсе «Лучший по профессии»; </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 на базе музея адмирала Ф.Ф. Ушакова проводилось обучение гидов;</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 разработаны маршруты и проводятся экскурсии от Паломнического отдела рыбинской епархии;</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 ТИЦ принял участие в выставке «Интурмаркет» и «Зодчество».</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С целью создания благоприятного визуального облика города и повышения комфортности пребывания туристов проводятся работы по созданию комфортной городской среды и открытию новых объектов туризма:</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1.</w:t>
      </w:r>
      <w:r w:rsidRPr="00AC2A1A">
        <w:rPr>
          <w:rFonts w:ascii="Century Gothic" w:hAnsi="Century Gothic"/>
          <w:sz w:val="24"/>
          <w:szCs w:val="24"/>
        </w:rPr>
        <w:tab/>
        <w:t>открыт для посетителей макет города Молога и выставка «Неизвестная Молога – Русская Атлантида»;</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2.</w:t>
      </w:r>
      <w:r w:rsidRPr="00AC2A1A">
        <w:rPr>
          <w:rFonts w:ascii="Century Gothic" w:hAnsi="Century Gothic"/>
          <w:sz w:val="24"/>
          <w:szCs w:val="24"/>
        </w:rPr>
        <w:tab/>
        <w:t>в исторической части города продолжается работа по созданию «Музея вывесок под открытым небом»;</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3.</w:t>
      </w:r>
      <w:r w:rsidRPr="00AC2A1A">
        <w:rPr>
          <w:rFonts w:ascii="Century Gothic" w:hAnsi="Century Gothic"/>
          <w:sz w:val="24"/>
          <w:szCs w:val="24"/>
        </w:rPr>
        <w:tab/>
        <w:t>открыта экспозиция «Затопленные святыни Мологского края»;</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4.</w:t>
      </w:r>
      <w:r w:rsidRPr="00AC2A1A">
        <w:rPr>
          <w:rFonts w:ascii="Century Gothic" w:hAnsi="Century Gothic"/>
          <w:sz w:val="24"/>
          <w:szCs w:val="24"/>
        </w:rPr>
        <w:tab/>
        <w:t>открыт музей пожарной дружины;</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5.</w:t>
      </w:r>
      <w:r w:rsidRPr="00AC2A1A">
        <w:rPr>
          <w:rFonts w:ascii="Century Gothic" w:hAnsi="Century Gothic"/>
          <w:sz w:val="24"/>
          <w:szCs w:val="24"/>
        </w:rPr>
        <w:tab/>
        <w:t>открыта экспозиция на рыбинском пивоваренном заводе «Богемия»;</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6.</w:t>
      </w:r>
      <w:r w:rsidRPr="00AC2A1A">
        <w:rPr>
          <w:rFonts w:ascii="Century Gothic" w:hAnsi="Century Gothic"/>
          <w:sz w:val="24"/>
          <w:szCs w:val="24"/>
        </w:rPr>
        <w:tab/>
        <w:t>разработаны пакетные туристические предложения и маршруты (по истории затопления водохранилища, по истории  бурлацкого Рыбинска;</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7.</w:t>
      </w:r>
      <w:r w:rsidRPr="00AC2A1A">
        <w:rPr>
          <w:rFonts w:ascii="Century Gothic" w:hAnsi="Century Gothic"/>
          <w:sz w:val="24"/>
          <w:szCs w:val="24"/>
        </w:rPr>
        <w:tab/>
        <w:t>проводятся тематические встречи с лидерами городских сообществ в рамках проекта «Туристическая среда»;</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8.</w:t>
      </w:r>
      <w:r w:rsidRPr="00AC2A1A">
        <w:rPr>
          <w:rFonts w:ascii="Century Gothic" w:hAnsi="Century Gothic"/>
          <w:sz w:val="24"/>
          <w:szCs w:val="24"/>
        </w:rPr>
        <w:tab/>
        <w:t xml:space="preserve"> продолжается работа по акселератору Агентства стратегических инициатив «Инвесткарта исторического центра Рыбинска», в рамках проекта проводятся встречи #Urbansprint с городскими активистами, поданы идеи в Агентство стратегических инициатив «Сильные идеи для нового времени», в рамках празднования Дня города подготовлен и проведён фестиваль «Вместе с папой» и, крафт-фестиваль на Никольском бульваре с привлечением местных мастеров НХП;</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9.</w:t>
      </w:r>
      <w:r w:rsidRPr="00AC2A1A">
        <w:rPr>
          <w:rFonts w:ascii="Century Gothic" w:hAnsi="Century Gothic"/>
          <w:sz w:val="24"/>
          <w:szCs w:val="24"/>
        </w:rPr>
        <w:tab/>
        <w:t>с целью увеличения туристического потока продолжается работа с крупными туроператорами Ярославской области, Москвы, Петербурга и соседних областей;</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10.</w:t>
      </w:r>
      <w:r w:rsidRPr="00AC2A1A">
        <w:rPr>
          <w:rFonts w:ascii="Century Gothic" w:hAnsi="Century Gothic"/>
          <w:sz w:val="24"/>
          <w:szCs w:val="24"/>
        </w:rPr>
        <w:tab/>
        <w:t xml:space="preserve">организована активная рекламная компания в целях популяризации объектов культурного наследия и событий города на телевидении, в социальных </w:t>
      </w:r>
      <w:r w:rsidRPr="00AC2A1A">
        <w:rPr>
          <w:rFonts w:ascii="Century Gothic" w:hAnsi="Century Gothic"/>
          <w:sz w:val="24"/>
          <w:szCs w:val="24"/>
        </w:rPr>
        <w:lastRenderedPageBreak/>
        <w:t>сетях, в иных средствах размещения и носителях информации. Рыбинск принял участие в рекламной компании Департамента туризма Ярославской области, в результате которой были изданы информационные материалы по юбилею города и установлен баннер в аэропорту «Туношна».</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 xml:space="preserve"> Одно из направлений развития туризма в Рыбинске – событийный туризм. В феврале 2020 года был успешно проведён Дёминский лыжный марафон  - крупнейший марафон России, который совпал с празднованием Масленицы и собрал огромное количество участников и зрителей со всего мира. </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Рыбинск отпраздновал День города с новой юбилейной датой 950 лет, в ходе которого состоялось проведение полумарафона «Бегом по Золотому кольцу», открыт памятник Остапу Бендеру к пятидесятилетию съемок фильма «12 стульев», арт-объект «Шумящая подвеска».</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 xml:space="preserve">В городе развивается сеть велодорожек. </w:t>
      </w:r>
    </w:p>
    <w:p w:rsidR="002B7B9A" w:rsidRPr="00AC2A1A" w:rsidRDefault="002B7B9A" w:rsidP="00D83CA9">
      <w:pPr>
        <w:pStyle w:val="a3"/>
        <w:ind w:firstLine="709"/>
        <w:jc w:val="both"/>
        <w:rPr>
          <w:rFonts w:ascii="Century Gothic" w:hAnsi="Century Gothic"/>
          <w:sz w:val="24"/>
          <w:szCs w:val="24"/>
        </w:rPr>
      </w:pPr>
      <w:r w:rsidRPr="00AC2A1A">
        <w:rPr>
          <w:rFonts w:ascii="Century Gothic" w:hAnsi="Century Gothic"/>
          <w:sz w:val="24"/>
          <w:szCs w:val="24"/>
        </w:rPr>
        <w:t>ТИЦ Рыбинска принял участие во Всероссийской акции «Экскурсионный флешмоб».</w:t>
      </w:r>
    </w:p>
    <w:p w:rsidR="002B7B9A" w:rsidRDefault="002B7B9A" w:rsidP="00295CA9">
      <w:pPr>
        <w:pStyle w:val="a3"/>
        <w:ind w:firstLine="709"/>
        <w:jc w:val="both"/>
        <w:rPr>
          <w:rFonts w:ascii="Century Gothic" w:hAnsi="Century Gothic"/>
          <w:sz w:val="24"/>
          <w:szCs w:val="24"/>
        </w:rPr>
      </w:pPr>
      <w:proofErr w:type="gramStart"/>
      <w:r w:rsidRPr="00AC2A1A">
        <w:rPr>
          <w:rFonts w:ascii="Century Gothic" w:hAnsi="Century Gothic"/>
          <w:sz w:val="24"/>
          <w:szCs w:val="24"/>
        </w:rPr>
        <w:t>Организованы</w:t>
      </w:r>
      <w:proofErr w:type="gramEnd"/>
      <w:r w:rsidRPr="00AC2A1A">
        <w:rPr>
          <w:rFonts w:ascii="Century Gothic" w:hAnsi="Century Gothic"/>
          <w:sz w:val="24"/>
          <w:szCs w:val="24"/>
        </w:rPr>
        <w:t xml:space="preserve"> авиационный фестиваль «Рыбинское небо», байк-фестиваль «Северный ворон», фестиваль «Джаз на родном языке». Формируется календарь крупных культурно-массовых событий на 2022 год, который будет направлен на увеличение дополнительного потока туристов и созданию положительного культурно-туристского облика города.</w:t>
      </w:r>
    </w:p>
    <w:p w:rsidR="00295CA9" w:rsidRPr="00AC2A1A" w:rsidRDefault="00295CA9" w:rsidP="00295CA9">
      <w:pPr>
        <w:pStyle w:val="a3"/>
        <w:ind w:firstLine="709"/>
        <w:jc w:val="both"/>
        <w:rPr>
          <w:rFonts w:ascii="Century Gothic" w:hAnsi="Century Gothic"/>
          <w:sz w:val="24"/>
          <w:szCs w:val="24"/>
        </w:rPr>
      </w:pPr>
    </w:p>
    <w:p w:rsidR="002B7B9A" w:rsidRPr="00AC2A1A" w:rsidRDefault="002B7B9A" w:rsidP="00295CA9">
      <w:pPr>
        <w:pStyle w:val="2"/>
        <w:spacing w:before="0" w:after="100" w:line="240" w:lineRule="auto"/>
        <w:ind w:firstLine="709"/>
        <w:rPr>
          <w:rFonts w:ascii="Century Gothic" w:hAnsi="Century Gothic"/>
          <w:color w:val="auto"/>
        </w:rPr>
      </w:pPr>
      <w:bookmarkStart w:id="67" w:name="_Toc54623351"/>
      <w:bookmarkStart w:id="68" w:name="_Toc85447265"/>
      <w:r w:rsidRPr="00295CA9">
        <w:rPr>
          <w:rFonts w:ascii="Century Gothic" w:hAnsi="Century Gothic" w:cstheme="minorHAnsi"/>
          <w:noProof/>
          <w:color w:val="auto"/>
        </w:rPr>
        <w:t>4</w:t>
      </w:r>
      <w:r w:rsidRPr="00295CA9">
        <w:rPr>
          <w:rFonts w:ascii="Century Gothic" w:hAnsi="Century Gothic"/>
          <w:color w:val="auto"/>
        </w:rPr>
        <w:t>.5. СОЦИАЛЬНАЯ ЗАЩИТА НАСЕЛЕНИЯ</w:t>
      </w:r>
      <w:bookmarkEnd w:id="67"/>
      <w:bookmarkEnd w:id="68"/>
    </w:p>
    <w:p w:rsidR="002B7B9A" w:rsidRPr="00AC2A1A" w:rsidRDefault="007C61FF" w:rsidP="00D83CA9">
      <w:pPr>
        <w:spacing w:after="120" w:line="240" w:lineRule="auto"/>
        <w:ind w:firstLine="709"/>
        <w:jc w:val="both"/>
        <w:rPr>
          <w:rFonts w:ascii="Century Gothic" w:hAnsi="Century Gothic"/>
          <w:noProof/>
          <w:sz w:val="24"/>
          <w:szCs w:val="24"/>
          <w:lang w:eastAsia="ru-RU"/>
        </w:rPr>
      </w:pPr>
      <w:r>
        <w:rPr>
          <w:rFonts w:ascii="Century Gothic" w:eastAsia="Times New Roman" w:hAnsi="Century Gothic"/>
          <w:noProof/>
          <w:sz w:val="24"/>
          <w:szCs w:val="24"/>
          <w:lang w:eastAsia="ru-RU"/>
        </w:rPr>
        <w:drawing>
          <wp:anchor distT="0" distB="0" distL="114300" distR="114300" simplePos="0" relativeHeight="251875840" behindDoc="0" locked="0" layoutInCell="1" allowOverlap="1">
            <wp:simplePos x="0" y="0"/>
            <wp:positionH relativeFrom="margin">
              <wp:posOffset>79375</wp:posOffset>
            </wp:positionH>
            <wp:positionV relativeFrom="margin">
              <wp:posOffset>4669155</wp:posOffset>
            </wp:positionV>
            <wp:extent cx="6880225" cy="2873375"/>
            <wp:effectExtent l="19050" t="0" r="0" b="0"/>
            <wp:wrapSquare wrapText="bothSides"/>
            <wp:docPr id="4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anchor>
        </w:drawing>
      </w:r>
      <w:r w:rsidR="002B7B9A" w:rsidRPr="000D5376">
        <w:rPr>
          <w:rFonts w:ascii="Century Gothic" w:eastAsia="Times New Roman" w:hAnsi="Century Gothic"/>
          <w:sz w:val="24"/>
          <w:szCs w:val="24"/>
        </w:rPr>
        <w:t>В городском округе город Рыбинск около 41,7% жителей получает различные меры социальной поддержки (пособия, компенсации, льготные выплаты).</w:t>
      </w:r>
      <w:r w:rsidR="002B7B9A" w:rsidRPr="00AC2A1A">
        <w:rPr>
          <w:rFonts w:ascii="Century Gothic" w:hAnsi="Century Gothic"/>
          <w:noProof/>
          <w:sz w:val="24"/>
          <w:szCs w:val="24"/>
          <w:lang w:eastAsia="ru-RU"/>
        </w:rPr>
        <w:t xml:space="preserve"> </w:t>
      </w:r>
    </w:p>
    <w:p w:rsidR="002B7B9A" w:rsidRPr="000D5376" w:rsidRDefault="002B7B9A" w:rsidP="00AF6589">
      <w:pPr>
        <w:spacing w:after="0" w:line="240" w:lineRule="auto"/>
        <w:ind w:firstLine="709"/>
        <w:jc w:val="both"/>
        <w:rPr>
          <w:rFonts w:ascii="Century Gothic" w:eastAsia="Times New Roman" w:hAnsi="Century Gothic"/>
          <w:sz w:val="24"/>
          <w:szCs w:val="24"/>
        </w:rPr>
      </w:pPr>
      <w:r w:rsidRPr="000D5376">
        <w:rPr>
          <w:rFonts w:ascii="Century Gothic" w:eastAsia="Times New Roman" w:hAnsi="Century Gothic"/>
          <w:sz w:val="24"/>
          <w:szCs w:val="24"/>
        </w:rPr>
        <w:t xml:space="preserve">Снижение по категориям: «Ветераны труда», «Труженики тыла», «Реабилитированные граждане», «Ветераны ВОВ и военной службы» произошло за счет естественной убыли, по категории «Получатели пособий с несовершеннолетними детьми» не подтверждено условие малообеспеченности (доходы подтверждаются один раз в год). </w:t>
      </w:r>
    </w:p>
    <w:p w:rsidR="002A4662" w:rsidRDefault="002B7B9A" w:rsidP="00295CA9">
      <w:pPr>
        <w:spacing w:after="0" w:line="240" w:lineRule="auto"/>
        <w:ind w:firstLine="709"/>
        <w:jc w:val="both"/>
        <w:rPr>
          <w:rFonts w:ascii="Century Gothic" w:eastAsia="Times New Roman" w:hAnsi="Century Gothic"/>
          <w:sz w:val="24"/>
          <w:szCs w:val="24"/>
        </w:rPr>
      </w:pPr>
      <w:r w:rsidRPr="000D5376">
        <w:rPr>
          <w:rFonts w:ascii="Century Gothic" w:eastAsia="Times New Roman" w:hAnsi="Century Gothic"/>
          <w:sz w:val="24"/>
          <w:szCs w:val="24"/>
        </w:rPr>
        <w:t xml:space="preserve">Меры социальной поддержки населения с низким уровнем доходов реализуются в виде предоставления субсидий на оплату жилого помещения и коммунальных услуг. </w:t>
      </w:r>
    </w:p>
    <w:p w:rsidR="002B7B9A" w:rsidRPr="000D5376" w:rsidRDefault="002A4662" w:rsidP="002A4662">
      <w:pPr>
        <w:spacing w:after="0" w:line="240" w:lineRule="auto"/>
        <w:ind w:firstLine="709"/>
        <w:jc w:val="both"/>
        <w:rPr>
          <w:rFonts w:ascii="Century Gothic" w:eastAsia="Times New Roman" w:hAnsi="Century Gothic"/>
          <w:sz w:val="24"/>
          <w:szCs w:val="24"/>
        </w:rPr>
      </w:pPr>
      <w:r>
        <w:rPr>
          <w:rFonts w:ascii="Century Gothic" w:eastAsia="Times New Roman" w:hAnsi="Century Gothic"/>
          <w:noProof/>
          <w:sz w:val="24"/>
          <w:szCs w:val="24"/>
          <w:lang w:eastAsia="ru-RU"/>
        </w:rPr>
        <w:lastRenderedPageBreak/>
        <w:drawing>
          <wp:anchor distT="0" distB="0" distL="114300" distR="114300" simplePos="0" relativeHeight="251852288" behindDoc="0" locked="0" layoutInCell="1" allowOverlap="1">
            <wp:simplePos x="0" y="0"/>
            <wp:positionH relativeFrom="margin">
              <wp:posOffset>10160</wp:posOffset>
            </wp:positionH>
            <wp:positionV relativeFrom="margin">
              <wp:posOffset>-76835</wp:posOffset>
            </wp:positionV>
            <wp:extent cx="3669665" cy="2080895"/>
            <wp:effectExtent l="19050" t="0" r="6985" b="0"/>
            <wp:wrapSquare wrapText="bothSides"/>
            <wp:docPr id="40"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anchor>
        </w:drawing>
      </w:r>
      <w:r w:rsidR="002B7B9A" w:rsidRPr="000D5376">
        <w:rPr>
          <w:rFonts w:ascii="Century Gothic" w:eastAsia="Times New Roman" w:hAnsi="Century Gothic"/>
          <w:sz w:val="24"/>
          <w:szCs w:val="24"/>
        </w:rPr>
        <w:t xml:space="preserve">В январе-сентябре 2021 года насчитывалось 3804 семьи, которым назначены субсидии на оплату жилого помещения и коммунальных услуг. Численность лиц получающих субсидии на оплату жилого помещения и коммунальных услуг на 30.09.2021 – 4 764 чел. </w:t>
      </w:r>
      <w:bookmarkStart w:id="69" w:name="_4.3_КУЛЬТУРА_И"/>
      <w:bookmarkEnd w:id="69"/>
      <w:r w:rsidR="00387385">
        <w:rPr>
          <w:rFonts w:ascii="Century Gothic" w:eastAsia="Times New Roman" w:hAnsi="Century Gothic"/>
          <w:sz w:val="24"/>
          <w:szCs w:val="24"/>
        </w:rPr>
        <w:t xml:space="preserve">        </w:t>
      </w:r>
      <w:r w:rsidR="002B7B9A" w:rsidRPr="000D5376">
        <w:rPr>
          <w:rFonts w:ascii="Century Gothic" w:eastAsia="Times New Roman" w:hAnsi="Century Gothic"/>
          <w:sz w:val="24"/>
          <w:szCs w:val="24"/>
        </w:rPr>
        <w:t>Сумма начисленных субсидий на оплату жилого помещения и коммунальных услуг составила за 9 месяцев 2021 года – 62 138,6 тыс</w:t>
      </w:r>
      <w:proofErr w:type="gramStart"/>
      <w:r w:rsidR="002B7B9A" w:rsidRPr="000D5376">
        <w:rPr>
          <w:rFonts w:ascii="Century Gothic" w:eastAsia="Times New Roman" w:hAnsi="Century Gothic"/>
          <w:sz w:val="24"/>
          <w:szCs w:val="24"/>
        </w:rPr>
        <w:t>.р</w:t>
      </w:r>
      <w:proofErr w:type="gramEnd"/>
      <w:r w:rsidR="002B7B9A" w:rsidRPr="000D5376">
        <w:rPr>
          <w:rFonts w:ascii="Century Gothic" w:eastAsia="Times New Roman" w:hAnsi="Century Gothic"/>
          <w:sz w:val="24"/>
          <w:szCs w:val="24"/>
        </w:rPr>
        <w:t xml:space="preserve">уб., все они были выплачены населению в денежной форме. </w:t>
      </w:r>
      <w:r w:rsidR="002B7B9A" w:rsidRPr="000D5376">
        <w:rPr>
          <w:rFonts w:ascii="Century Gothic" w:eastAsia="Times New Roman" w:hAnsi="Century Gothic"/>
          <w:sz w:val="24"/>
          <w:szCs w:val="24"/>
        </w:rPr>
        <w:tab/>
      </w:r>
      <w:proofErr w:type="gramStart"/>
      <w:r w:rsidR="002B7B9A" w:rsidRPr="000D5376">
        <w:rPr>
          <w:rFonts w:ascii="Century Gothic" w:eastAsia="Times New Roman" w:hAnsi="Century Gothic"/>
          <w:sz w:val="24"/>
          <w:szCs w:val="24"/>
        </w:rPr>
        <w:t xml:space="preserve">Ежегодно, начиная с 2015 года из-за изменения порядка расчета, количество семей уменьшалось, так субсидии были назначены: в 2015 – 5533 семьям (7 281 чел.), в 2016 – 4 900 семьям (6 714 чел.), в 2017 – 4 425 семьям (6 347 чел.), в 2018 – 4 192 семьям (6 432 чел.), в 2019- 3911 семьям (5 690 чел.), в 2020- 3655 семьям (6125 чел.). </w:t>
      </w:r>
      <w:proofErr w:type="gramEnd"/>
    </w:p>
    <w:p w:rsidR="002B7B9A" w:rsidRPr="00AC2A1A" w:rsidRDefault="009110A2" w:rsidP="00D83CA9">
      <w:pPr>
        <w:spacing w:after="0" w:line="240" w:lineRule="auto"/>
        <w:ind w:firstLine="709"/>
        <w:jc w:val="both"/>
        <w:rPr>
          <w:rFonts w:ascii="Century Gothic" w:eastAsia="Times New Roman" w:hAnsi="Century Gothic"/>
          <w:spacing w:val="6"/>
          <w:sz w:val="24"/>
          <w:szCs w:val="24"/>
          <w:lang w:eastAsia="ru-RU"/>
        </w:rPr>
      </w:pPr>
      <w:r>
        <w:rPr>
          <w:rFonts w:ascii="Century Gothic" w:eastAsia="Times New Roman" w:hAnsi="Century Gothic"/>
          <w:noProof/>
          <w:spacing w:val="6"/>
          <w:sz w:val="24"/>
          <w:szCs w:val="24"/>
          <w:lang w:eastAsia="ru-RU"/>
        </w:rPr>
        <w:drawing>
          <wp:anchor distT="0" distB="0" distL="114300" distR="114300" simplePos="0" relativeHeight="251853312" behindDoc="0" locked="0" layoutInCell="1" allowOverlap="1">
            <wp:simplePos x="0" y="0"/>
            <wp:positionH relativeFrom="margin">
              <wp:posOffset>10160</wp:posOffset>
            </wp:positionH>
            <wp:positionV relativeFrom="margin">
              <wp:posOffset>3187065</wp:posOffset>
            </wp:positionV>
            <wp:extent cx="3780155" cy="2002155"/>
            <wp:effectExtent l="19050" t="0" r="0" b="0"/>
            <wp:wrapSquare wrapText="bothSides"/>
            <wp:docPr id="44"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anchor>
        </w:drawing>
      </w:r>
      <w:r w:rsidR="002B7B9A" w:rsidRPr="00AC2A1A">
        <w:rPr>
          <w:rFonts w:ascii="Century Gothic" w:eastAsia="Times New Roman" w:hAnsi="Century Gothic"/>
          <w:spacing w:val="6"/>
          <w:sz w:val="24"/>
          <w:szCs w:val="24"/>
          <w:lang w:eastAsia="ru-RU"/>
        </w:rPr>
        <w:t xml:space="preserve">Среднемесячный размер социальной поддержки в расчете на семью (в т.ч. и на одного пользователя) увеличился по сравнению с 2018-2020 годами. </w:t>
      </w:r>
    </w:p>
    <w:p w:rsidR="002B7B9A" w:rsidRPr="00AC2A1A" w:rsidRDefault="002A4662" w:rsidP="00601C2D">
      <w:pPr>
        <w:spacing w:after="0" w:line="240" w:lineRule="auto"/>
        <w:ind w:firstLine="709"/>
        <w:jc w:val="both"/>
        <w:rPr>
          <w:rFonts w:ascii="Century Gothic" w:eastAsia="Times New Roman" w:hAnsi="Century Gothic"/>
          <w:spacing w:val="6"/>
          <w:sz w:val="24"/>
          <w:szCs w:val="24"/>
          <w:lang w:eastAsia="ru-RU"/>
        </w:rPr>
      </w:pPr>
      <w:bookmarkStart w:id="70" w:name="_ОЦЕНКА_ТЕКУЩЕГО_СОЦИАЛЬНО-ЭКОНОМИЧЕ"/>
      <w:bookmarkStart w:id="71" w:name="_Раздел_5._ОБЩАЯ"/>
      <w:bookmarkEnd w:id="70"/>
      <w:bookmarkEnd w:id="71"/>
      <w:r>
        <w:rPr>
          <w:rFonts w:ascii="Century Gothic" w:eastAsia="Times New Roman" w:hAnsi="Century Gothic"/>
          <w:noProof/>
          <w:spacing w:val="6"/>
          <w:sz w:val="24"/>
          <w:szCs w:val="24"/>
          <w:lang w:eastAsia="ru-RU"/>
        </w:rPr>
        <w:drawing>
          <wp:anchor distT="0" distB="0" distL="114300" distR="114300" simplePos="0" relativeHeight="251854336" behindDoc="0" locked="0" layoutInCell="1" allowOverlap="1">
            <wp:simplePos x="0" y="0"/>
            <wp:positionH relativeFrom="margin">
              <wp:posOffset>-210820</wp:posOffset>
            </wp:positionH>
            <wp:positionV relativeFrom="margin">
              <wp:posOffset>5283835</wp:posOffset>
            </wp:positionV>
            <wp:extent cx="4008755" cy="2159635"/>
            <wp:effectExtent l="19050" t="0" r="0" b="0"/>
            <wp:wrapSquare wrapText="bothSides"/>
            <wp:docPr id="42"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anchor>
        </w:drawing>
      </w:r>
      <w:r w:rsidR="002B7B9A" w:rsidRPr="00AC2A1A">
        <w:rPr>
          <w:rFonts w:ascii="Century Gothic" w:eastAsia="Times New Roman" w:hAnsi="Century Gothic"/>
          <w:spacing w:val="6"/>
          <w:sz w:val="24"/>
          <w:szCs w:val="24"/>
          <w:lang w:eastAsia="ru-RU"/>
        </w:rPr>
        <w:t>За 9 месяцев 2021 года численность граждан, пользующихся социальной поддержкой по обязательствам Российской Федерации, составила 19747</w:t>
      </w:r>
      <w:r w:rsidR="00D83CA9">
        <w:rPr>
          <w:rFonts w:ascii="Century Gothic" w:eastAsia="Times New Roman" w:hAnsi="Century Gothic"/>
          <w:spacing w:val="6"/>
          <w:sz w:val="24"/>
          <w:szCs w:val="24"/>
          <w:lang w:eastAsia="ru-RU"/>
        </w:rPr>
        <w:t xml:space="preserve"> чел., по обязательствам субъектов</w:t>
      </w:r>
      <w:r w:rsidR="00601C2D">
        <w:rPr>
          <w:rFonts w:ascii="Century Gothic" w:eastAsia="Times New Roman" w:hAnsi="Century Gothic"/>
          <w:spacing w:val="6"/>
          <w:sz w:val="24"/>
          <w:szCs w:val="24"/>
          <w:lang w:eastAsia="ru-RU"/>
        </w:rPr>
        <w:t xml:space="preserve"> </w:t>
      </w:r>
      <w:r w:rsidR="002B7B9A" w:rsidRPr="00AC2A1A">
        <w:rPr>
          <w:rFonts w:ascii="Century Gothic" w:eastAsia="Times New Roman" w:hAnsi="Century Gothic"/>
          <w:spacing w:val="6"/>
          <w:sz w:val="24"/>
          <w:szCs w:val="24"/>
          <w:lang w:eastAsia="ru-RU"/>
        </w:rPr>
        <w:t xml:space="preserve">Российской Федерации – 73 769 чел. </w:t>
      </w:r>
    </w:p>
    <w:p w:rsidR="002B7B9A" w:rsidRDefault="002B7B9A" w:rsidP="00D83CA9">
      <w:pPr>
        <w:spacing w:after="0" w:line="240" w:lineRule="auto"/>
        <w:ind w:firstLine="709"/>
        <w:jc w:val="both"/>
        <w:rPr>
          <w:rFonts w:ascii="Century Gothic" w:eastAsia="Times New Roman" w:hAnsi="Century Gothic"/>
          <w:noProof/>
          <w:spacing w:val="6"/>
          <w:sz w:val="24"/>
          <w:szCs w:val="24"/>
          <w:lang w:eastAsia="ru-RU"/>
        </w:rPr>
      </w:pPr>
      <w:r w:rsidRPr="00AC2A1A">
        <w:rPr>
          <w:rFonts w:ascii="Century Gothic" w:eastAsia="Times New Roman" w:hAnsi="Century Gothic"/>
          <w:spacing w:val="6"/>
          <w:sz w:val="24"/>
          <w:szCs w:val="24"/>
          <w:lang w:eastAsia="ru-RU"/>
        </w:rPr>
        <w:t>В целом по городу на предоставление мер социальной поддержки населению за январь-сентябрь 2021 г. направлено 1 153,65 млн. руб., из них 521,07 млн. руб. - средства федерального бюджета, 621,18 млн. руб. – областной бюджет, 11,4 млн. рублей – местный бюджет.</w:t>
      </w:r>
      <w:r w:rsidRPr="00AC2A1A">
        <w:rPr>
          <w:rFonts w:ascii="Century Gothic" w:eastAsia="Times New Roman" w:hAnsi="Century Gothic"/>
          <w:noProof/>
          <w:spacing w:val="6"/>
          <w:sz w:val="24"/>
          <w:szCs w:val="24"/>
          <w:lang w:eastAsia="ru-RU"/>
        </w:rPr>
        <w:t xml:space="preserve"> </w:t>
      </w:r>
    </w:p>
    <w:p w:rsidR="00A2707E" w:rsidRDefault="00A2707E">
      <w:pPr>
        <w:spacing w:after="0" w:line="240" w:lineRule="auto"/>
        <w:rPr>
          <w:rFonts w:ascii="Century Gothic" w:eastAsia="Times New Roman" w:hAnsi="Century Gothic"/>
          <w:noProof/>
          <w:spacing w:val="6"/>
          <w:sz w:val="24"/>
          <w:szCs w:val="24"/>
          <w:lang w:eastAsia="ru-RU"/>
        </w:rPr>
      </w:pPr>
      <w:r>
        <w:rPr>
          <w:rFonts w:ascii="Century Gothic" w:eastAsia="Times New Roman" w:hAnsi="Century Gothic"/>
          <w:noProof/>
          <w:spacing w:val="6"/>
          <w:sz w:val="24"/>
          <w:szCs w:val="24"/>
          <w:lang w:eastAsia="ru-RU"/>
        </w:rPr>
        <w:br w:type="page"/>
      </w:r>
    </w:p>
    <w:p w:rsidR="00A2707E" w:rsidRDefault="00A2707E" w:rsidP="00BE5485">
      <w:pPr>
        <w:pStyle w:val="1"/>
        <w:spacing w:after="100" w:line="240" w:lineRule="auto"/>
        <w:ind w:firstLine="709"/>
        <w:rPr>
          <w:rFonts w:ascii="Century Gothic" w:hAnsi="Century Gothic"/>
          <w:color w:val="auto"/>
        </w:rPr>
      </w:pPr>
      <w:bookmarkStart w:id="72" w:name="_Toc54623352"/>
      <w:bookmarkStart w:id="73" w:name="_Toc85447266"/>
      <w:r w:rsidRPr="00170F4D">
        <w:rPr>
          <w:rFonts w:ascii="Century Gothic" w:hAnsi="Century Gothic"/>
          <w:color w:val="auto"/>
        </w:rPr>
        <w:lastRenderedPageBreak/>
        <w:t>РАЗДЕЛ 5. ОБЩАЯ ОЦЕНКА ТЕКУЩЕГО СОЦИАЛЬНО-ЭКОНОМИЧЕСКОГО ПОЛОЖЕНИЯ ГОРОДСКОГО ОКРУГА ГОРОД РЫБИНСК В 20</w:t>
      </w:r>
      <w:r>
        <w:rPr>
          <w:rFonts w:ascii="Century Gothic" w:hAnsi="Century Gothic"/>
          <w:color w:val="auto"/>
        </w:rPr>
        <w:t>2</w:t>
      </w:r>
      <w:r w:rsidRPr="00C87258">
        <w:rPr>
          <w:rFonts w:ascii="Century Gothic" w:hAnsi="Century Gothic"/>
          <w:color w:val="auto"/>
        </w:rPr>
        <w:t>1</w:t>
      </w:r>
      <w:r w:rsidRPr="00170F4D">
        <w:rPr>
          <w:rFonts w:ascii="Century Gothic" w:hAnsi="Century Gothic"/>
          <w:color w:val="auto"/>
        </w:rPr>
        <w:t xml:space="preserve"> ГОДУ</w:t>
      </w:r>
      <w:bookmarkEnd w:id="72"/>
      <w:bookmarkEnd w:id="73"/>
    </w:p>
    <w:p w:rsidR="00BE5485" w:rsidRPr="00D93B35" w:rsidRDefault="00BE5485" w:rsidP="00BE5485">
      <w:pPr>
        <w:spacing w:after="100" w:line="240" w:lineRule="auto"/>
        <w:ind w:firstLine="709"/>
        <w:jc w:val="both"/>
        <w:rPr>
          <w:rFonts w:ascii="Times New Roman" w:hAnsi="Times New Roman"/>
          <w:sz w:val="24"/>
          <w:szCs w:val="24"/>
        </w:rPr>
      </w:pPr>
      <w:r w:rsidRPr="009D5A74">
        <w:rPr>
          <w:rFonts w:ascii="Century Gothic" w:eastAsia="Times New Roman" w:hAnsi="Century Gothic"/>
          <w:spacing w:val="6"/>
          <w:sz w:val="24"/>
          <w:szCs w:val="24"/>
          <w:lang w:eastAsia="ru-RU"/>
        </w:rPr>
        <w:t>В целом социальн</w:t>
      </w:r>
      <w:r>
        <w:rPr>
          <w:rFonts w:ascii="Century Gothic" w:eastAsia="Times New Roman" w:hAnsi="Century Gothic"/>
          <w:spacing w:val="6"/>
          <w:sz w:val="24"/>
          <w:szCs w:val="24"/>
          <w:lang w:eastAsia="ru-RU"/>
        </w:rPr>
        <w:t xml:space="preserve">о </w:t>
      </w:r>
      <w:r w:rsidRPr="009D5A74">
        <w:rPr>
          <w:rFonts w:ascii="Century Gothic" w:eastAsia="Times New Roman" w:hAnsi="Century Gothic"/>
          <w:spacing w:val="6"/>
          <w:sz w:val="24"/>
          <w:szCs w:val="24"/>
          <w:lang w:eastAsia="ru-RU"/>
        </w:rPr>
        <w:t>-</w:t>
      </w:r>
      <w:r>
        <w:rPr>
          <w:rFonts w:ascii="Century Gothic" w:eastAsia="Times New Roman" w:hAnsi="Century Gothic"/>
          <w:spacing w:val="6"/>
          <w:sz w:val="24"/>
          <w:szCs w:val="24"/>
          <w:lang w:eastAsia="ru-RU"/>
        </w:rPr>
        <w:t xml:space="preserve"> </w:t>
      </w:r>
      <w:r w:rsidRPr="009D5A74">
        <w:rPr>
          <w:rFonts w:ascii="Century Gothic" w:eastAsia="Times New Roman" w:hAnsi="Century Gothic"/>
          <w:spacing w:val="6"/>
          <w:sz w:val="24"/>
          <w:szCs w:val="24"/>
          <w:lang w:eastAsia="ru-RU"/>
        </w:rPr>
        <w:t>экономическое развитие города Рыбинска по ожидаемым итогам за 20</w:t>
      </w:r>
      <w:r>
        <w:rPr>
          <w:rFonts w:ascii="Century Gothic" w:eastAsia="Times New Roman" w:hAnsi="Century Gothic"/>
          <w:spacing w:val="6"/>
          <w:sz w:val="24"/>
          <w:szCs w:val="24"/>
          <w:lang w:eastAsia="ru-RU"/>
        </w:rPr>
        <w:t>21</w:t>
      </w:r>
      <w:r w:rsidRPr="009D5A74">
        <w:rPr>
          <w:rFonts w:ascii="Century Gothic" w:eastAsia="Times New Roman" w:hAnsi="Century Gothic"/>
          <w:spacing w:val="6"/>
          <w:sz w:val="24"/>
          <w:szCs w:val="24"/>
          <w:lang w:eastAsia="ru-RU"/>
        </w:rPr>
        <w:t xml:space="preserve"> год характеризуется как стабильное. Несмотря на неблагоприятные экономические условия</w:t>
      </w:r>
      <w:r>
        <w:rPr>
          <w:rFonts w:ascii="Century Gothic" w:eastAsia="Times New Roman" w:hAnsi="Century Gothic"/>
          <w:spacing w:val="6"/>
          <w:sz w:val="24"/>
          <w:szCs w:val="24"/>
          <w:lang w:eastAsia="ru-RU"/>
        </w:rPr>
        <w:t xml:space="preserve">, связанные с распространением новой </w:t>
      </w:r>
      <w:proofErr w:type="spellStart"/>
      <w:r>
        <w:rPr>
          <w:rFonts w:ascii="Century Gothic" w:eastAsia="Times New Roman" w:hAnsi="Century Gothic"/>
          <w:spacing w:val="6"/>
          <w:sz w:val="24"/>
          <w:szCs w:val="24"/>
          <w:lang w:eastAsia="ru-RU"/>
        </w:rPr>
        <w:t>коронавирусной</w:t>
      </w:r>
      <w:proofErr w:type="spellEnd"/>
      <w:r>
        <w:rPr>
          <w:rFonts w:ascii="Century Gothic" w:eastAsia="Times New Roman" w:hAnsi="Century Gothic"/>
          <w:spacing w:val="6"/>
          <w:sz w:val="24"/>
          <w:szCs w:val="24"/>
          <w:lang w:eastAsia="ru-RU"/>
        </w:rPr>
        <w:t xml:space="preserve"> инфекции, </w:t>
      </w:r>
      <w:r w:rsidRPr="009D5A74">
        <w:rPr>
          <w:rFonts w:ascii="Century Gothic" w:eastAsia="Times New Roman" w:hAnsi="Century Gothic"/>
          <w:spacing w:val="6"/>
          <w:sz w:val="24"/>
          <w:szCs w:val="24"/>
          <w:lang w:eastAsia="ru-RU"/>
        </w:rPr>
        <w:t xml:space="preserve">сохранились положительные тенденции </w:t>
      </w:r>
      <w:r>
        <w:rPr>
          <w:rFonts w:ascii="Century Gothic" w:eastAsia="Times New Roman" w:hAnsi="Century Gothic"/>
          <w:spacing w:val="6"/>
          <w:sz w:val="24"/>
          <w:szCs w:val="24"/>
          <w:lang w:eastAsia="ru-RU"/>
        </w:rPr>
        <w:t xml:space="preserve">ряда </w:t>
      </w:r>
      <w:r w:rsidRPr="009D5A74">
        <w:rPr>
          <w:rFonts w:ascii="Century Gothic" w:eastAsia="Times New Roman" w:hAnsi="Century Gothic"/>
          <w:spacing w:val="6"/>
          <w:sz w:val="24"/>
          <w:szCs w:val="24"/>
          <w:lang w:eastAsia="ru-RU"/>
        </w:rPr>
        <w:t xml:space="preserve"> основных показателей</w:t>
      </w:r>
      <w:r>
        <w:rPr>
          <w:rFonts w:ascii="Century Gothic" w:eastAsia="Times New Roman" w:hAnsi="Century Gothic"/>
          <w:spacing w:val="6"/>
          <w:sz w:val="24"/>
          <w:szCs w:val="24"/>
          <w:lang w:eastAsia="ru-RU"/>
        </w:rPr>
        <w:t>, однако отрицательный характер показателей развития города также присутствует, в т.ч. как и в предыдущие годы, начиная с 2017 года, отмечается ухудшение в демографической ситуации.</w:t>
      </w:r>
      <w:r w:rsidRPr="009D5A74">
        <w:rPr>
          <w:rFonts w:ascii="Century Gothic" w:eastAsia="Times New Roman" w:hAnsi="Century Gothic"/>
          <w:spacing w:val="6"/>
          <w:sz w:val="24"/>
          <w:szCs w:val="24"/>
          <w:lang w:eastAsia="ru-RU"/>
        </w:rPr>
        <w:t xml:space="preserve"> </w:t>
      </w:r>
      <w:r w:rsidRPr="00274510">
        <w:rPr>
          <w:rFonts w:ascii="Times New Roman" w:hAnsi="Times New Roman"/>
          <w:sz w:val="24"/>
          <w:szCs w:val="24"/>
        </w:rPr>
        <w:t xml:space="preserve"> </w:t>
      </w:r>
    </w:p>
    <w:p w:rsidR="00BE5485" w:rsidRDefault="00BE5485" w:rsidP="00BE5485">
      <w:pPr>
        <w:spacing w:after="100" w:line="240" w:lineRule="auto"/>
        <w:ind w:firstLine="709"/>
        <w:jc w:val="both"/>
        <w:rPr>
          <w:rFonts w:ascii="Century Gothic" w:hAnsi="Century Gothic"/>
          <w:b/>
          <w:sz w:val="24"/>
          <w:szCs w:val="24"/>
          <w:lang w:val="en-US"/>
        </w:rPr>
      </w:pPr>
      <w:r w:rsidRPr="009D5A74">
        <w:rPr>
          <w:rFonts w:ascii="Century Gothic" w:hAnsi="Century Gothic"/>
          <w:b/>
          <w:sz w:val="24"/>
          <w:szCs w:val="24"/>
        </w:rPr>
        <w:t>Положительные тенденции и факты:</w:t>
      </w:r>
    </w:p>
    <w:p w:rsidR="00BE5485" w:rsidRP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Рост среднемесячной номинальной начисленной заработной платы по полному к</w:t>
      </w:r>
      <w:r w:rsidR="006013EF">
        <w:rPr>
          <w:rFonts w:ascii="Century Gothic" w:hAnsi="Century Gothic"/>
          <w:sz w:val="24"/>
          <w:szCs w:val="24"/>
        </w:rPr>
        <w:t xml:space="preserve">ругу предприятий и организаций </w:t>
      </w:r>
      <w:r w:rsidRPr="00BE5485">
        <w:rPr>
          <w:rFonts w:ascii="Century Gothic" w:hAnsi="Century Gothic"/>
          <w:sz w:val="24"/>
          <w:szCs w:val="24"/>
        </w:rPr>
        <w:t>на 6,2 % к 2020 году;</w:t>
      </w:r>
    </w:p>
    <w:p w:rsidR="00BE5485" w:rsidRP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Рост доходной части бюджета на 5,0 % к 2020 году;</w:t>
      </w:r>
    </w:p>
    <w:p w:rsidR="00BE5485" w:rsidRP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Рост отгруженных товаров собственного производства, выполненных работ, услуг в п</w:t>
      </w:r>
      <w:r w:rsidR="006013EF">
        <w:rPr>
          <w:rFonts w:ascii="Century Gothic" w:hAnsi="Century Gothic"/>
          <w:sz w:val="24"/>
          <w:szCs w:val="24"/>
        </w:rPr>
        <w:t xml:space="preserve">ромышленном секторе экономики  на </w:t>
      </w:r>
      <w:r w:rsidRPr="00BE5485">
        <w:rPr>
          <w:rFonts w:ascii="Century Gothic" w:hAnsi="Century Gothic"/>
          <w:sz w:val="24"/>
          <w:szCs w:val="24"/>
        </w:rPr>
        <w:t>5,2 % к 2020 году – до 92,4 млрд. руб.;</w:t>
      </w:r>
    </w:p>
    <w:p w:rsidR="00BE5485" w:rsidRP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Снижение уровня безработицы до 1,5 % (на 01.01. 2021 года – 2,4 %);</w:t>
      </w:r>
    </w:p>
    <w:p w:rsidR="00BE5485" w:rsidRP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Снижение совершенных преступлений – за январь-сентябрь 2021 года совершено 1 453 преступлений (за январь - сентябрь 2020 года – 1 866 преступлений);</w:t>
      </w:r>
    </w:p>
    <w:p w:rsidR="00BE5485" w:rsidRP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Рост оборота розничной торговли до 36,8 млрд. руб., в сопоставимых ценах 110,0 % к 2020 году;</w:t>
      </w:r>
    </w:p>
    <w:p w:rsidR="00BE5485" w:rsidRP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Рост общественного питания до 2,1 млрд. руб., в сопоставимых ценах 117,0 % к 2020 году;</w:t>
      </w:r>
    </w:p>
    <w:p w:rsidR="00BE5485" w:rsidRP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Строительство и ввод объектов социальной инфраструктуры, меры социальной поддержки в рамках реализации национальных проектов;</w:t>
      </w:r>
    </w:p>
    <w:p w:rsidR="00BE5485" w:rsidRP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Введено в эксплуатацию 164 объекта капитального строительства на 43,1 тыс. кв. метров, в том числе:</w:t>
      </w:r>
    </w:p>
    <w:p w:rsidR="00BE5485" w:rsidRPr="00BE5485" w:rsidRDefault="00BE5485" w:rsidP="000228C6">
      <w:pPr>
        <w:pStyle w:val="ab"/>
        <w:numPr>
          <w:ilvl w:val="0"/>
          <w:numId w:val="21"/>
        </w:numPr>
        <w:tabs>
          <w:tab w:val="left" w:pos="360"/>
          <w:tab w:val="left"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 xml:space="preserve">Комплекс для занятий теннисом по адресу: г. Рыбинск, </w:t>
      </w:r>
      <w:proofErr w:type="spellStart"/>
      <w:r w:rsidRPr="00BE5485">
        <w:rPr>
          <w:rFonts w:ascii="Century Gothic" w:hAnsi="Century Gothic"/>
          <w:sz w:val="24"/>
          <w:szCs w:val="24"/>
        </w:rPr>
        <w:t>пр-кт</w:t>
      </w:r>
      <w:proofErr w:type="spellEnd"/>
      <w:r w:rsidRPr="00BE5485">
        <w:rPr>
          <w:rFonts w:ascii="Century Gothic" w:hAnsi="Century Gothic"/>
          <w:sz w:val="24"/>
          <w:szCs w:val="24"/>
        </w:rPr>
        <w:t xml:space="preserve"> Серова, д. 23,   общей площадью 2553,5 кв.м.;</w:t>
      </w:r>
    </w:p>
    <w:p w:rsidR="00BE5485" w:rsidRPr="00BE5485" w:rsidRDefault="00BE5485" w:rsidP="000228C6">
      <w:pPr>
        <w:pStyle w:val="ab"/>
        <w:numPr>
          <w:ilvl w:val="0"/>
          <w:numId w:val="21"/>
        </w:numPr>
        <w:tabs>
          <w:tab w:val="left" w:pos="360"/>
          <w:tab w:val="left"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Физкультурно-оздоровительный комплекс открытого типа со спортивным ядром и универсальной площадкой по адресу: г. Рыбинск, ул. Софьи Перовской,  земельный участок 7, площадью участка благоустройства 5612 кв.м.,</w:t>
      </w:r>
    </w:p>
    <w:p w:rsidR="00BE5485" w:rsidRPr="00BE5485" w:rsidRDefault="00BE5485" w:rsidP="000228C6">
      <w:pPr>
        <w:pStyle w:val="ab"/>
        <w:numPr>
          <w:ilvl w:val="0"/>
          <w:numId w:val="21"/>
        </w:numPr>
        <w:tabs>
          <w:tab w:val="left" w:pos="360"/>
          <w:tab w:val="left"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Здание яслей по адресу: г. Рыбинск, ул. Куйбышева, д. 7а, общей площадью 516,8 кв</w:t>
      </w:r>
      <w:proofErr w:type="gramStart"/>
      <w:r w:rsidRPr="00BE5485">
        <w:rPr>
          <w:rFonts w:ascii="Century Gothic" w:hAnsi="Century Gothic"/>
          <w:sz w:val="24"/>
          <w:szCs w:val="24"/>
        </w:rPr>
        <w:t>.м</w:t>
      </w:r>
      <w:proofErr w:type="gramEnd"/>
      <w:r w:rsidRPr="00BE5485">
        <w:rPr>
          <w:rFonts w:ascii="Century Gothic" w:hAnsi="Century Gothic"/>
          <w:sz w:val="24"/>
          <w:szCs w:val="24"/>
        </w:rPr>
        <w:t>,</w:t>
      </w:r>
    </w:p>
    <w:p w:rsidR="00BE5485" w:rsidRDefault="00BE5485" w:rsidP="000228C6">
      <w:pPr>
        <w:pStyle w:val="ab"/>
        <w:numPr>
          <w:ilvl w:val="0"/>
          <w:numId w:val="21"/>
        </w:numPr>
        <w:tabs>
          <w:tab w:val="left" w:pos="360"/>
          <w:tab w:val="left" w:pos="1418"/>
          <w:tab w:val="num" w:pos="4755"/>
        </w:tabs>
        <w:spacing w:after="0" w:line="240" w:lineRule="auto"/>
        <w:ind w:left="0" w:firstLine="709"/>
        <w:contextualSpacing w:val="0"/>
        <w:jc w:val="both"/>
        <w:rPr>
          <w:rFonts w:ascii="Century Gothic" w:hAnsi="Century Gothic"/>
          <w:sz w:val="24"/>
          <w:szCs w:val="24"/>
        </w:rPr>
      </w:pPr>
      <w:proofErr w:type="spellStart"/>
      <w:r w:rsidRPr="00BE5485">
        <w:rPr>
          <w:rFonts w:ascii="Century Gothic" w:hAnsi="Century Gothic"/>
          <w:sz w:val="24"/>
          <w:szCs w:val="24"/>
        </w:rPr>
        <w:t>Берегоукрепление</w:t>
      </w:r>
      <w:proofErr w:type="spellEnd"/>
      <w:r w:rsidRPr="00BE5485">
        <w:rPr>
          <w:rFonts w:ascii="Century Gothic" w:hAnsi="Century Gothic"/>
          <w:sz w:val="24"/>
          <w:szCs w:val="24"/>
        </w:rPr>
        <w:t xml:space="preserve"> правого берега р. Волга Ярославской области, г. Рыбинск, участок от ул. Средняя Казанская до устья р. Черемуха (1 этап – </w:t>
      </w:r>
      <w:proofErr w:type="spellStart"/>
      <w:r w:rsidRPr="00BE5485">
        <w:rPr>
          <w:rFonts w:ascii="Century Gothic" w:hAnsi="Century Gothic"/>
          <w:sz w:val="24"/>
          <w:szCs w:val="24"/>
        </w:rPr>
        <w:t>берегоукрепление</w:t>
      </w:r>
      <w:proofErr w:type="spellEnd"/>
      <w:r w:rsidRPr="00BE5485">
        <w:rPr>
          <w:rFonts w:ascii="Century Gothic" w:hAnsi="Century Gothic"/>
          <w:sz w:val="24"/>
          <w:szCs w:val="24"/>
        </w:rPr>
        <w:t>), протяженностью – 796 п.</w:t>
      </w:r>
      <w:proofErr w:type="gramStart"/>
      <w:r w:rsidRPr="00BE5485">
        <w:rPr>
          <w:rFonts w:ascii="Century Gothic" w:hAnsi="Century Gothic"/>
          <w:sz w:val="24"/>
          <w:szCs w:val="24"/>
        </w:rPr>
        <w:t>м</w:t>
      </w:r>
      <w:proofErr w:type="gramEnd"/>
      <w:r w:rsidRPr="00BE5485">
        <w:rPr>
          <w:rFonts w:ascii="Century Gothic" w:hAnsi="Century Gothic"/>
          <w:sz w:val="24"/>
          <w:szCs w:val="24"/>
        </w:rPr>
        <w:t>.;</w:t>
      </w:r>
    </w:p>
    <w:p w:rsidR="00BE5485" w:rsidRP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 xml:space="preserve">Выдано 21 разрешение на строительство объектов социального, производственного  назначения в том числе:                                            </w:t>
      </w:r>
    </w:p>
    <w:p w:rsidR="00BE5485" w:rsidRPr="001F4EC4" w:rsidRDefault="00BE5485" w:rsidP="000228C6">
      <w:pPr>
        <w:pStyle w:val="ab"/>
        <w:numPr>
          <w:ilvl w:val="0"/>
          <w:numId w:val="21"/>
        </w:numPr>
        <w:tabs>
          <w:tab w:val="left" w:pos="360"/>
          <w:tab w:val="left" w:pos="1418"/>
          <w:tab w:val="num" w:pos="4755"/>
        </w:tabs>
        <w:spacing w:after="0" w:line="240" w:lineRule="auto"/>
        <w:ind w:left="0" w:firstLine="709"/>
        <w:contextualSpacing w:val="0"/>
        <w:jc w:val="both"/>
        <w:rPr>
          <w:rFonts w:ascii="Century Gothic" w:hAnsi="Century Gothic"/>
          <w:sz w:val="24"/>
          <w:szCs w:val="24"/>
        </w:rPr>
      </w:pPr>
      <w:r w:rsidRPr="001F4EC4">
        <w:rPr>
          <w:rFonts w:ascii="Century Gothic" w:hAnsi="Century Gothic"/>
          <w:sz w:val="24"/>
          <w:szCs w:val="24"/>
        </w:rPr>
        <w:t>Здание детского сада (на 240 мест), по адресу: г. Рыбинск, ул. Новоселов, д. 26;</w:t>
      </w:r>
    </w:p>
    <w:p w:rsidR="00BE5485" w:rsidRDefault="00BE5485" w:rsidP="000228C6">
      <w:pPr>
        <w:pStyle w:val="ab"/>
        <w:numPr>
          <w:ilvl w:val="0"/>
          <w:numId w:val="21"/>
        </w:numPr>
        <w:tabs>
          <w:tab w:val="left" w:pos="360"/>
          <w:tab w:val="left" w:pos="1418"/>
          <w:tab w:val="num" w:pos="4755"/>
        </w:tabs>
        <w:spacing w:after="0" w:line="240" w:lineRule="auto"/>
        <w:ind w:left="0" w:firstLine="709"/>
        <w:contextualSpacing w:val="0"/>
        <w:jc w:val="both"/>
        <w:rPr>
          <w:rFonts w:ascii="Century Gothic" w:hAnsi="Century Gothic"/>
          <w:sz w:val="24"/>
          <w:szCs w:val="24"/>
        </w:rPr>
      </w:pPr>
      <w:r>
        <w:rPr>
          <w:rFonts w:ascii="Century Gothic" w:hAnsi="Century Gothic"/>
          <w:sz w:val="24"/>
          <w:szCs w:val="24"/>
        </w:rPr>
        <w:t xml:space="preserve"> </w:t>
      </w:r>
      <w:proofErr w:type="gramStart"/>
      <w:r w:rsidRPr="001F4EC4">
        <w:rPr>
          <w:rFonts w:ascii="Century Gothic" w:hAnsi="Century Gothic"/>
          <w:sz w:val="24"/>
          <w:szCs w:val="24"/>
        </w:rPr>
        <w:t>Стадион «Сатурн» (реконструкция)</w:t>
      </w:r>
      <w:r w:rsidRPr="00BE5485">
        <w:rPr>
          <w:rFonts w:ascii="Century Gothic" w:hAnsi="Century Gothic"/>
          <w:sz w:val="24"/>
          <w:szCs w:val="24"/>
        </w:rPr>
        <w:t xml:space="preserve"> -</w:t>
      </w:r>
      <w:r w:rsidRPr="00453184">
        <w:rPr>
          <w:rFonts w:ascii="Century Gothic" w:hAnsi="Century Gothic"/>
          <w:sz w:val="24"/>
          <w:szCs w:val="24"/>
        </w:rPr>
        <w:t xml:space="preserve"> 1, 2 этапы, по адресу: г. Рыбинск, ул. Академика Губкина, д. 7а,.</w:t>
      </w:r>
      <w:proofErr w:type="gramEnd"/>
    </w:p>
    <w:p w:rsidR="00BE5485" w:rsidRPr="007E68B3"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 xml:space="preserve">Благоустройство территории </w:t>
      </w:r>
      <w:proofErr w:type="spellStart"/>
      <w:r w:rsidRPr="00BE5485">
        <w:rPr>
          <w:rFonts w:ascii="Century Gothic" w:hAnsi="Century Gothic"/>
          <w:sz w:val="24"/>
          <w:szCs w:val="24"/>
        </w:rPr>
        <w:t>Карякинского</w:t>
      </w:r>
      <w:proofErr w:type="spellEnd"/>
      <w:r w:rsidRPr="00BE5485">
        <w:rPr>
          <w:rFonts w:ascii="Century Gothic" w:hAnsi="Century Gothic"/>
          <w:sz w:val="24"/>
          <w:szCs w:val="24"/>
        </w:rPr>
        <w:t xml:space="preserve"> сада (малые архитектурные формы: </w:t>
      </w:r>
      <w:r w:rsidRPr="007E68B3">
        <w:rPr>
          <w:rFonts w:ascii="Century Gothic" w:hAnsi="Century Gothic"/>
          <w:sz w:val="24"/>
          <w:szCs w:val="24"/>
        </w:rPr>
        <w:t>фонтан в западной части парка на сумму 4,9 млн. руб.;</w:t>
      </w:r>
    </w:p>
    <w:p w:rsidR="00BE5485" w:rsidRP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 xml:space="preserve">Благоустройство площади им. П.Ф. </w:t>
      </w:r>
      <w:proofErr w:type="spellStart"/>
      <w:r w:rsidRPr="00BE5485">
        <w:rPr>
          <w:rFonts w:ascii="Century Gothic" w:hAnsi="Century Gothic"/>
          <w:sz w:val="24"/>
          <w:szCs w:val="24"/>
        </w:rPr>
        <w:t>Дерунова</w:t>
      </w:r>
      <w:proofErr w:type="spellEnd"/>
      <w:r w:rsidRPr="00BE5485">
        <w:rPr>
          <w:rFonts w:ascii="Century Gothic" w:hAnsi="Century Gothic"/>
          <w:sz w:val="24"/>
          <w:szCs w:val="24"/>
        </w:rPr>
        <w:t xml:space="preserve"> на сумму 46,4 млн. руб.;</w:t>
      </w:r>
    </w:p>
    <w:p w:rsidR="00BE5485" w:rsidRP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lastRenderedPageBreak/>
        <w:t>Благоустройство смотровой площадки по Бульварной улице в створе Преображенского переулка на сумму 8,7 млн. руб.;</w:t>
      </w:r>
    </w:p>
    <w:p w:rsid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 xml:space="preserve">Благоустройство территории с устройством фундамента и  установка скульптурной композиции </w:t>
      </w:r>
      <w:r w:rsidRPr="004820D4">
        <w:rPr>
          <w:rFonts w:ascii="Century Gothic" w:hAnsi="Century Gothic"/>
          <w:sz w:val="24"/>
          <w:szCs w:val="24"/>
        </w:rPr>
        <w:t xml:space="preserve"> «Остап и мальчик с яблоком» на Волжской набережной в створе бульвара Ушакова</w:t>
      </w:r>
      <w:r w:rsidRPr="00BE5485">
        <w:rPr>
          <w:rFonts w:ascii="Century Gothic" w:hAnsi="Century Gothic"/>
          <w:sz w:val="24"/>
          <w:szCs w:val="24"/>
        </w:rPr>
        <w:t>;</w:t>
      </w:r>
    </w:p>
    <w:p w:rsid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Pr>
          <w:rFonts w:ascii="Century Gothic" w:hAnsi="Century Gothic"/>
          <w:sz w:val="24"/>
          <w:szCs w:val="24"/>
        </w:rPr>
        <w:t>Исполняются работы по объектам губернаторского проекта «Решаем вместе»</w:t>
      </w:r>
      <w:r w:rsidRPr="00BE5485">
        <w:rPr>
          <w:rFonts w:ascii="Century Gothic" w:hAnsi="Century Gothic"/>
          <w:sz w:val="24"/>
          <w:szCs w:val="24"/>
        </w:rPr>
        <w:t>;</w:t>
      </w:r>
    </w:p>
    <w:p w:rsid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Pr>
          <w:rFonts w:ascii="Century Gothic" w:hAnsi="Century Gothic"/>
          <w:sz w:val="24"/>
          <w:szCs w:val="24"/>
        </w:rPr>
        <w:t>Реализуются муниципальные</w:t>
      </w:r>
      <w:r w:rsidRPr="00DA24B4">
        <w:rPr>
          <w:rFonts w:ascii="Century Gothic" w:hAnsi="Century Gothic"/>
          <w:sz w:val="24"/>
          <w:szCs w:val="24"/>
        </w:rPr>
        <w:t xml:space="preserve"> программы «Обеспечение доступным и комфортным жильем населения г</w:t>
      </w:r>
      <w:r>
        <w:rPr>
          <w:rFonts w:ascii="Century Gothic" w:hAnsi="Century Gothic"/>
          <w:sz w:val="24"/>
          <w:szCs w:val="24"/>
        </w:rPr>
        <w:t>ородского округа город Рыбинск»</w:t>
      </w:r>
      <w:r w:rsidRPr="00BE5485">
        <w:rPr>
          <w:rFonts w:ascii="Century Gothic" w:hAnsi="Century Gothic"/>
          <w:sz w:val="24"/>
          <w:szCs w:val="24"/>
        </w:rPr>
        <w:t>;</w:t>
      </w:r>
    </w:p>
    <w:p w:rsidR="00BE5485" w:rsidRPr="00385068"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8D08D6">
        <w:rPr>
          <w:rFonts w:ascii="Century Gothic" w:hAnsi="Century Gothic"/>
          <w:sz w:val="24"/>
          <w:szCs w:val="24"/>
        </w:rPr>
        <w:t>В рамках муниципальной программы «</w:t>
      </w:r>
      <w:proofErr w:type="spellStart"/>
      <w:r w:rsidRPr="008D08D6">
        <w:rPr>
          <w:rFonts w:ascii="Century Gothic" w:hAnsi="Century Gothic"/>
          <w:sz w:val="24"/>
          <w:szCs w:val="24"/>
        </w:rPr>
        <w:t>Энергоэффективность</w:t>
      </w:r>
      <w:proofErr w:type="spellEnd"/>
      <w:r w:rsidRPr="008D08D6">
        <w:rPr>
          <w:rFonts w:ascii="Century Gothic" w:hAnsi="Century Gothic"/>
          <w:sz w:val="24"/>
          <w:szCs w:val="24"/>
        </w:rPr>
        <w:t xml:space="preserve"> в городском </w:t>
      </w:r>
      <w:r w:rsidRPr="00385068">
        <w:rPr>
          <w:rFonts w:ascii="Century Gothic" w:hAnsi="Century Gothic"/>
          <w:sz w:val="24"/>
          <w:szCs w:val="24"/>
        </w:rPr>
        <w:t>округе город Рыбинск» за 9 месяцев 2021 года проведены мероприятия по энергосбережению на сумму 9,158 млн. руб</w:t>
      </w:r>
      <w:r w:rsidRPr="00BE5485">
        <w:rPr>
          <w:rFonts w:ascii="Century Gothic" w:hAnsi="Century Gothic"/>
          <w:sz w:val="24"/>
          <w:szCs w:val="24"/>
        </w:rPr>
        <w:t>.;</w:t>
      </w:r>
    </w:p>
    <w:p w:rsidR="00BE5485" w:rsidRPr="00BE5485" w:rsidRDefault="00BE5485"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sidRPr="00BE5485">
        <w:rPr>
          <w:rFonts w:ascii="Century Gothic" w:hAnsi="Century Gothic"/>
          <w:sz w:val="24"/>
          <w:szCs w:val="24"/>
        </w:rPr>
        <w:t xml:space="preserve">Проведены итоги конкурсных процедур по выбору подрядчика на проведение работ по модернизации уличного освещения города, и будет заключен </w:t>
      </w:r>
      <w:proofErr w:type="spellStart"/>
      <w:r w:rsidRPr="00BE5485">
        <w:rPr>
          <w:rFonts w:ascii="Century Gothic" w:hAnsi="Century Gothic"/>
          <w:sz w:val="24"/>
          <w:szCs w:val="24"/>
        </w:rPr>
        <w:t>энергосервисный</w:t>
      </w:r>
      <w:proofErr w:type="spellEnd"/>
      <w:r w:rsidRPr="00BE5485">
        <w:rPr>
          <w:rFonts w:ascii="Century Gothic" w:hAnsi="Century Gothic"/>
          <w:sz w:val="24"/>
          <w:szCs w:val="24"/>
        </w:rPr>
        <w:t xml:space="preserve"> контракт сроком 7,5 лет заключат с ПАО «</w:t>
      </w:r>
      <w:proofErr w:type="spellStart"/>
      <w:r w:rsidRPr="00BE5485">
        <w:rPr>
          <w:rFonts w:ascii="Century Gothic" w:hAnsi="Century Gothic"/>
          <w:sz w:val="24"/>
          <w:szCs w:val="24"/>
        </w:rPr>
        <w:t>Ростелеком</w:t>
      </w:r>
      <w:proofErr w:type="spellEnd"/>
      <w:r w:rsidRPr="00BE5485">
        <w:rPr>
          <w:rFonts w:ascii="Century Gothic" w:hAnsi="Century Gothic"/>
          <w:sz w:val="24"/>
          <w:szCs w:val="24"/>
        </w:rPr>
        <w:t xml:space="preserve">», стоимость его составит 315,5 </w:t>
      </w:r>
      <w:proofErr w:type="spellStart"/>
      <w:proofErr w:type="gramStart"/>
      <w:r w:rsidRPr="00BE5485">
        <w:rPr>
          <w:rFonts w:ascii="Century Gothic" w:hAnsi="Century Gothic"/>
          <w:sz w:val="24"/>
          <w:szCs w:val="24"/>
        </w:rPr>
        <w:t>млн</w:t>
      </w:r>
      <w:proofErr w:type="spellEnd"/>
      <w:proofErr w:type="gramEnd"/>
      <w:r w:rsidRPr="00BE5485">
        <w:rPr>
          <w:rFonts w:ascii="Century Gothic" w:hAnsi="Century Gothic"/>
          <w:sz w:val="24"/>
          <w:szCs w:val="24"/>
        </w:rPr>
        <w:t xml:space="preserve"> руб.;</w:t>
      </w:r>
    </w:p>
    <w:p w:rsidR="00BE5485" w:rsidRPr="009110A2" w:rsidRDefault="009110A2" w:rsidP="000228C6">
      <w:pPr>
        <w:pStyle w:val="ab"/>
        <w:numPr>
          <w:ilvl w:val="0"/>
          <w:numId w:val="20"/>
        </w:numPr>
        <w:tabs>
          <w:tab w:val="left" w:pos="360"/>
          <w:tab w:val="left" w:pos="851"/>
          <w:tab w:val="num" w:pos="1418"/>
          <w:tab w:val="num" w:pos="4755"/>
        </w:tabs>
        <w:spacing w:after="0" w:line="240" w:lineRule="auto"/>
        <w:ind w:left="0" w:firstLine="709"/>
        <w:contextualSpacing w:val="0"/>
        <w:jc w:val="both"/>
        <w:rPr>
          <w:rFonts w:ascii="Century Gothic" w:hAnsi="Century Gothic"/>
          <w:sz w:val="24"/>
          <w:szCs w:val="24"/>
        </w:rPr>
      </w:pPr>
      <w:r>
        <w:rPr>
          <w:rFonts w:ascii="Century Gothic" w:hAnsi="Century Gothic"/>
          <w:sz w:val="24"/>
          <w:szCs w:val="24"/>
        </w:rPr>
        <w:t xml:space="preserve">В рамках национального проекта  «Культура» в </w:t>
      </w:r>
      <w:r w:rsidRPr="002107E7">
        <w:rPr>
          <w:rFonts w:ascii="Century Gothic" w:hAnsi="Century Gothic"/>
          <w:sz w:val="24"/>
          <w:szCs w:val="24"/>
        </w:rPr>
        <w:t>Общественно-культурном центре открылся виртуальный концертный зал</w:t>
      </w:r>
      <w:r w:rsidRPr="009110A2">
        <w:rPr>
          <w:rFonts w:ascii="Century Gothic" w:hAnsi="Century Gothic"/>
          <w:sz w:val="24"/>
          <w:szCs w:val="24"/>
        </w:rPr>
        <w:t>;</w:t>
      </w:r>
    </w:p>
    <w:p w:rsidR="009110A2" w:rsidRPr="00DA17D6" w:rsidRDefault="009110A2" w:rsidP="000228C6">
      <w:pPr>
        <w:pStyle w:val="ab"/>
        <w:numPr>
          <w:ilvl w:val="0"/>
          <w:numId w:val="20"/>
        </w:numPr>
        <w:tabs>
          <w:tab w:val="left" w:pos="360"/>
          <w:tab w:val="left" w:pos="851"/>
          <w:tab w:val="num" w:pos="1418"/>
          <w:tab w:val="num" w:pos="4755"/>
        </w:tabs>
        <w:spacing w:after="100" w:line="240" w:lineRule="auto"/>
        <w:ind w:left="0" w:firstLine="709"/>
        <w:contextualSpacing w:val="0"/>
        <w:jc w:val="both"/>
        <w:rPr>
          <w:rFonts w:ascii="Century Gothic" w:hAnsi="Century Gothic"/>
          <w:sz w:val="24"/>
          <w:szCs w:val="24"/>
        </w:rPr>
      </w:pPr>
      <w:r>
        <w:rPr>
          <w:rFonts w:ascii="Century Gothic" w:hAnsi="Century Gothic"/>
          <w:sz w:val="24"/>
          <w:szCs w:val="24"/>
        </w:rPr>
        <w:t>Рост туристического потока</w:t>
      </w:r>
      <w:r w:rsidR="001F0A3B">
        <w:rPr>
          <w:rFonts w:ascii="Century Gothic" w:hAnsi="Century Gothic"/>
          <w:sz w:val="24"/>
          <w:szCs w:val="24"/>
        </w:rPr>
        <w:t xml:space="preserve"> на 10% к 2020 году</w:t>
      </w:r>
      <w:r w:rsidR="001F0A3B" w:rsidRPr="001F0A3B">
        <w:rPr>
          <w:rFonts w:ascii="Century Gothic" w:hAnsi="Century Gothic"/>
          <w:sz w:val="24"/>
          <w:szCs w:val="24"/>
        </w:rPr>
        <w:t>.</w:t>
      </w:r>
    </w:p>
    <w:p w:rsidR="00C82EC3" w:rsidRDefault="00BE5485" w:rsidP="00C82EC3">
      <w:pPr>
        <w:spacing w:after="100" w:line="240" w:lineRule="auto"/>
        <w:ind w:firstLine="709"/>
        <w:jc w:val="both"/>
        <w:rPr>
          <w:rFonts w:ascii="Century Gothic" w:hAnsi="Century Gothic"/>
          <w:b/>
          <w:sz w:val="24"/>
          <w:szCs w:val="24"/>
        </w:rPr>
      </w:pPr>
      <w:r w:rsidRPr="00302EAF">
        <w:rPr>
          <w:rFonts w:ascii="Century Gothic" w:hAnsi="Century Gothic"/>
          <w:b/>
          <w:sz w:val="24"/>
          <w:szCs w:val="24"/>
        </w:rPr>
        <w:t>Отрицательные тенденции и факты:</w:t>
      </w:r>
    </w:p>
    <w:p w:rsidR="00C82EC3" w:rsidRPr="00C82EC3" w:rsidRDefault="00BE5485" w:rsidP="000228C6">
      <w:pPr>
        <w:pStyle w:val="ab"/>
        <w:numPr>
          <w:ilvl w:val="0"/>
          <w:numId w:val="22"/>
        </w:numPr>
        <w:spacing w:after="0" w:line="240" w:lineRule="auto"/>
        <w:ind w:left="0" w:firstLine="709"/>
        <w:contextualSpacing w:val="0"/>
        <w:jc w:val="both"/>
        <w:rPr>
          <w:rFonts w:ascii="Century Gothic" w:hAnsi="Century Gothic"/>
          <w:sz w:val="24"/>
          <w:szCs w:val="24"/>
        </w:rPr>
      </w:pPr>
      <w:r w:rsidRPr="00C82EC3">
        <w:rPr>
          <w:rFonts w:ascii="Century Gothic" w:hAnsi="Century Gothic"/>
          <w:sz w:val="24"/>
          <w:szCs w:val="24"/>
        </w:rPr>
        <w:t>Снижение численности постоянного населения города до 179,8 тыс. чел. - на 2,6 тыс. чел. к 2020 году;</w:t>
      </w:r>
    </w:p>
    <w:p w:rsidR="00C82EC3" w:rsidRPr="00C82EC3" w:rsidRDefault="00BE5485" w:rsidP="000228C6">
      <w:pPr>
        <w:pStyle w:val="ab"/>
        <w:numPr>
          <w:ilvl w:val="0"/>
          <w:numId w:val="22"/>
        </w:numPr>
        <w:spacing w:after="0" w:line="240" w:lineRule="auto"/>
        <w:ind w:left="0" w:firstLine="709"/>
        <w:contextualSpacing w:val="0"/>
        <w:jc w:val="both"/>
        <w:rPr>
          <w:rFonts w:ascii="Century Gothic" w:hAnsi="Century Gothic"/>
          <w:sz w:val="24"/>
          <w:szCs w:val="24"/>
        </w:rPr>
      </w:pPr>
      <w:proofErr w:type="gramStart"/>
      <w:r w:rsidRPr="00C82EC3">
        <w:rPr>
          <w:rFonts w:ascii="Century Gothic" w:hAnsi="Century Gothic"/>
          <w:sz w:val="24"/>
          <w:szCs w:val="24"/>
        </w:rPr>
        <w:t>Снижение численности занятых в крупных и средних предприятиях – 98,2 % к 2020 году;</w:t>
      </w:r>
      <w:proofErr w:type="gramEnd"/>
    </w:p>
    <w:p w:rsidR="00C82EC3" w:rsidRPr="00C82EC3" w:rsidRDefault="00BE5485" w:rsidP="000228C6">
      <w:pPr>
        <w:pStyle w:val="ab"/>
        <w:numPr>
          <w:ilvl w:val="0"/>
          <w:numId w:val="22"/>
        </w:numPr>
        <w:spacing w:after="0" w:line="240" w:lineRule="auto"/>
        <w:ind w:left="0" w:firstLine="709"/>
        <w:contextualSpacing w:val="0"/>
        <w:jc w:val="both"/>
        <w:rPr>
          <w:rFonts w:ascii="Century Gothic" w:hAnsi="Century Gothic"/>
          <w:sz w:val="24"/>
          <w:szCs w:val="24"/>
        </w:rPr>
      </w:pPr>
      <w:r w:rsidRPr="00C82EC3">
        <w:rPr>
          <w:rFonts w:ascii="Century Gothic" w:hAnsi="Century Gothic"/>
          <w:sz w:val="24"/>
          <w:szCs w:val="24"/>
        </w:rPr>
        <w:t>Износ подвижного состава автобусов 90% и троллейбусов 70%</w:t>
      </w:r>
      <w:r w:rsidR="00C82EC3" w:rsidRPr="00C82EC3">
        <w:rPr>
          <w:rFonts w:ascii="Century Gothic" w:hAnsi="Century Gothic"/>
          <w:sz w:val="24"/>
          <w:szCs w:val="24"/>
        </w:rPr>
        <w:t>;</w:t>
      </w:r>
    </w:p>
    <w:p w:rsidR="00BE5485" w:rsidRPr="00C82EC3" w:rsidRDefault="00BE5485" w:rsidP="000228C6">
      <w:pPr>
        <w:pStyle w:val="ab"/>
        <w:numPr>
          <w:ilvl w:val="0"/>
          <w:numId w:val="22"/>
        </w:numPr>
        <w:spacing w:after="0" w:line="240" w:lineRule="auto"/>
        <w:ind w:left="0" w:firstLine="709"/>
        <w:contextualSpacing w:val="0"/>
        <w:jc w:val="both"/>
        <w:rPr>
          <w:rFonts w:ascii="Century Gothic" w:hAnsi="Century Gothic"/>
          <w:b/>
          <w:sz w:val="24"/>
          <w:szCs w:val="24"/>
        </w:rPr>
      </w:pPr>
      <w:r w:rsidRPr="00C82EC3">
        <w:rPr>
          <w:rFonts w:ascii="Century Gothic" w:hAnsi="Century Gothic"/>
          <w:sz w:val="24"/>
          <w:szCs w:val="24"/>
        </w:rPr>
        <w:t>Относительное снижение ежегодных объемов ввода жилья по сравнению с рядом предыдущих лет</w:t>
      </w:r>
      <w:r w:rsidR="009110A2" w:rsidRPr="009110A2">
        <w:rPr>
          <w:rFonts w:ascii="Century Gothic" w:hAnsi="Century Gothic"/>
          <w:sz w:val="24"/>
          <w:szCs w:val="24"/>
        </w:rPr>
        <w:t>.</w:t>
      </w:r>
    </w:p>
    <w:p w:rsidR="00C82EC3" w:rsidRPr="00C82EC3" w:rsidRDefault="00C82EC3" w:rsidP="009110A2">
      <w:pPr>
        <w:pStyle w:val="ab"/>
        <w:spacing w:line="240" w:lineRule="auto"/>
        <w:ind w:left="709"/>
        <w:rPr>
          <w:rFonts w:ascii="Century Gothic" w:hAnsi="Century Gothic"/>
        </w:rPr>
      </w:pPr>
    </w:p>
    <w:p w:rsidR="00BE5485" w:rsidRDefault="00BE5485" w:rsidP="00C82EC3">
      <w:pPr>
        <w:spacing w:after="0" w:line="240" w:lineRule="auto"/>
        <w:ind w:firstLine="709"/>
        <w:jc w:val="both"/>
        <w:rPr>
          <w:rFonts w:ascii="Century Gothic" w:hAnsi="Century Gothic"/>
          <w:sz w:val="24"/>
          <w:szCs w:val="24"/>
        </w:rPr>
      </w:pPr>
    </w:p>
    <w:p w:rsidR="00A2707E" w:rsidRPr="00BE5485" w:rsidRDefault="00A2707E" w:rsidP="00A2707E">
      <w:pPr>
        <w:spacing w:after="0" w:line="240" w:lineRule="auto"/>
        <w:ind w:firstLine="709"/>
        <w:jc w:val="both"/>
      </w:pPr>
    </w:p>
    <w:p w:rsidR="00A2707E" w:rsidRPr="00AC2A1A" w:rsidRDefault="00A2707E" w:rsidP="00D83CA9">
      <w:pPr>
        <w:spacing w:after="0" w:line="240" w:lineRule="auto"/>
        <w:ind w:firstLine="709"/>
        <w:jc w:val="both"/>
        <w:rPr>
          <w:rFonts w:ascii="Century Gothic" w:eastAsia="Times New Roman" w:hAnsi="Century Gothic"/>
          <w:spacing w:val="6"/>
          <w:sz w:val="24"/>
          <w:szCs w:val="24"/>
          <w:lang w:eastAsia="ru-RU"/>
        </w:rPr>
      </w:pPr>
    </w:p>
    <w:p w:rsidR="002B7B9A" w:rsidRPr="00AC2A1A" w:rsidRDefault="002B7B9A" w:rsidP="00D83CA9">
      <w:pPr>
        <w:spacing w:line="240" w:lineRule="auto"/>
        <w:ind w:firstLine="709"/>
        <w:rPr>
          <w:rFonts w:ascii="Century Gothic" w:hAnsi="Century Gothic"/>
        </w:rPr>
      </w:pPr>
    </w:p>
    <w:sectPr w:rsidR="002B7B9A" w:rsidRPr="00AC2A1A" w:rsidSect="007641F9">
      <w:headerReference w:type="default" r:id="rId57"/>
      <w:footerReference w:type="default" r:id="rId58"/>
      <w:pgSz w:w="11906" w:h="16838"/>
      <w:pgMar w:top="1134" w:right="709" w:bottom="851" w:left="709"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336" w:rsidRDefault="003B0336" w:rsidP="003203D5">
      <w:pPr>
        <w:spacing w:after="0" w:line="240" w:lineRule="auto"/>
      </w:pPr>
      <w:r>
        <w:separator/>
      </w:r>
    </w:p>
  </w:endnote>
  <w:endnote w:type="continuationSeparator" w:id="0">
    <w:p w:rsidR="003B0336" w:rsidRDefault="003B0336" w:rsidP="00320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shelf Symbol 7">
    <w:panose1 w:val="05010101010101010101"/>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EucrosiaUPC">
    <w:panose1 w:val="02020603050405020304"/>
    <w:charset w:val="00"/>
    <w:family w:val="roman"/>
    <w:pitch w:val="variable"/>
    <w:sig w:usb0="81000027" w:usb1="00000002" w:usb2="00000000" w:usb3="00000000" w:csb0="0001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563"/>
      <w:gridCol w:w="9235"/>
      <w:gridCol w:w="920"/>
    </w:tblGrid>
    <w:tr w:rsidR="00BE5485" w:rsidRPr="00DB27C0">
      <w:trPr>
        <w:trHeight w:val="340"/>
      </w:trPr>
      <w:tc>
        <w:tcPr>
          <w:tcW w:w="263" w:type="pct"/>
          <w:tcBorders>
            <w:top w:val="single" w:sz="4" w:space="0" w:color="943634"/>
          </w:tcBorders>
          <w:shd w:val="clear" w:color="auto" w:fill="943634"/>
        </w:tcPr>
        <w:p w:rsidR="00BE5485" w:rsidRPr="009877F8" w:rsidRDefault="00BE5485">
          <w:pPr>
            <w:pStyle w:val="a9"/>
            <w:jc w:val="right"/>
            <w:rPr>
              <w:rFonts w:ascii="Century Gothic" w:hAnsi="Century Gothic"/>
              <w:b/>
              <w:color w:val="FFFFFF"/>
              <w:sz w:val="24"/>
              <w:szCs w:val="24"/>
            </w:rPr>
          </w:pPr>
        </w:p>
      </w:tc>
      <w:tc>
        <w:tcPr>
          <w:tcW w:w="4308" w:type="pct"/>
          <w:tcBorders>
            <w:top w:val="single" w:sz="4" w:space="0" w:color="auto"/>
          </w:tcBorders>
        </w:tcPr>
        <w:p w:rsidR="00BE5485" w:rsidRPr="009877F8" w:rsidRDefault="00BE5485" w:rsidP="002477EC">
          <w:pPr>
            <w:pStyle w:val="a9"/>
            <w:rPr>
              <w:rFonts w:ascii="Century Gothic" w:hAnsi="Century Gothic"/>
            </w:rPr>
          </w:pPr>
          <w:r w:rsidRPr="009877F8">
            <w:rPr>
              <w:rFonts w:ascii="Century Gothic" w:hAnsi="Century Gothic"/>
            </w:rPr>
            <w:t>| Администрация городского округа город Рыбинск</w:t>
          </w:r>
          <w:r>
            <w:rPr>
              <w:rFonts w:ascii="Century Gothic" w:hAnsi="Century Gothic"/>
            </w:rPr>
            <w:t xml:space="preserve"> Ярославской области</w:t>
          </w:r>
        </w:p>
      </w:tc>
      <w:tc>
        <w:tcPr>
          <w:tcW w:w="429" w:type="pct"/>
          <w:tcBorders>
            <w:top w:val="single" w:sz="4" w:space="0" w:color="auto"/>
          </w:tcBorders>
          <w:shd w:val="clear" w:color="auto" w:fill="365F91"/>
        </w:tcPr>
        <w:p w:rsidR="00BE5485" w:rsidRPr="00414D08" w:rsidRDefault="001072E1" w:rsidP="003918C6">
          <w:pPr>
            <w:pStyle w:val="a9"/>
            <w:rPr>
              <w:b/>
              <w:color w:val="0070C0"/>
            </w:rPr>
          </w:pPr>
          <w:r w:rsidRPr="009877F8">
            <w:rPr>
              <w:rFonts w:ascii="Century Gothic" w:hAnsi="Century Gothic"/>
              <w:sz w:val="24"/>
              <w:szCs w:val="24"/>
            </w:rPr>
            <w:fldChar w:fldCharType="begin"/>
          </w:r>
          <w:r w:rsidR="00BE5485" w:rsidRPr="009877F8">
            <w:rPr>
              <w:rFonts w:ascii="Century Gothic" w:hAnsi="Century Gothic"/>
              <w:sz w:val="24"/>
              <w:szCs w:val="24"/>
            </w:rPr>
            <w:instrText xml:space="preserve"> PAGE   \* MERGEFORMAT </w:instrText>
          </w:r>
          <w:r w:rsidRPr="009877F8">
            <w:rPr>
              <w:rFonts w:ascii="Century Gothic" w:hAnsi="Century Gothic"/>
              <w:sz w:val="24"/>
              <w:szCs w:val="24"/>
            </w:rPr>
            <w:fldChar w:fldCharType="separate"/>
          </w:r>
          <w:r w:rsidR="006013EF" w:rsidRPr="006013EF">
            <w:rPr>
              <w:rFonts w:ascii="Century Gothic" w:hAnsi="Century Gothic"/>
              <w:noProof/>
              <w:color w:val="FFFFFF"/>
              <w:sz w:val="24"/>
              <w:szCs w:val="24"/>
            </w:rPr>
            <w:t>56</w:t>
          </w:r>
          <w:r w:rsidRPr="009877F8">
            <w:rPr>
              <w:rFonts w:ascii="Century Gothic" w:hAnsi="Century Gothic"/>
              <w:sz w:val="24"/>
              <w:szCs w:val="24"/>
            </w:rPr>
            <w:fldChar w:fldCharType="end"/>
          </w:r>
        </w:p>
      </w:tc>
    </w:tr>
  </w:tbl>
  <w:p w:rsidR="00BE5485" w:rsidRPr="00AE4E41" w:rsidRDefault="00BE5485" w:rsidP="0014106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336" w:rsidRDefault="003B0336" w:rsidP="003203D5">
      <w:pPr>
        <w:spacing w:after="0" w:line="240" w:lineRule="auto"/>
      </w:pPr>
      <w:r>
        <w:separator/>
      </w:r>
    </w:p>
  </w:footnote>
  <w:footnote w:type="continuationSeparator" w:id="0">
    <w:p w:rsidR="003B0336" w:rsidRDefault="003B0336" w:rsidP="003203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 w:type="dxa"/>
      <w:tblCellMar>
        <w:top w:w="72" w:type="dxa"/>
        <w:left w:w="115" w:type="dxa"/>
        <w:bottom w:w="72" w:type="dxa"/>
        <w:right w:w="115" w:type="dxa"/>
      </w:tblCellMar>
      <w:tblLook w:val="04A0"/>
    </w:tblPr>
    <w:tblGrid>
      <w:gridCol w:w="921"/>
      <w:gridCol w:w="950"/>
      <w:gridCol w:w="8847"/>
    </w:tblGrid>
    <w:tr w:rsidR="00BE5485" w:rsidRPr="00DB27C0">
      <w:trPr>
        <w:trHeight w:val="214"/>
      </w:trPr>
      <w:tc>
        <w:tcPr>
          <w:tcW w:w="430" w:type="pct"/>
          <w:shd w:val="clear" w:color="auto" w:fill="C00000"/>
          <w:vAlign w:val="bottom"/>
        </w:tcPr>
        <w:p w:rsidR="00BE5485" w:rsidRPr="009877F8" w:rsidRDefault="00BE5485" w:rsidP="000C3C56">
          <w:pPr>
            <w:pStyle w:val="a7"/>
            <w:rPr>
              <w:rFonts w:ascii="Century Gothic" w:hAnsi="Century Gothic"/>
              <w:color w:val="FFFFFF"/>
            </w:rPr>
          </w:pPr>
          <w:r w:rsidRPr="00DB27C0">
            <w:rPr>
              <w:color w:val="FFFFFF"/>
            </w:rPr>
            <w:t xml:space="preserve"> </w:t>
          </w:r>
          <w:r>
            <w:rPr>
              <w:rFonts w:ascii="Century Gothic" w:hAnsi="Century Gothic"/>
              <w:color w:val="FFFFFF"/>
            </w:rPr>
            <w:t>2021</w:t>
          </w:r>
        </w:p>
      </w:tc>
      <w:tc>
        <w:tcPr>
          <w:tcW w:w="443" w:type="pct"/>
          <w:shd w:val="clear" w:color="auto" w:fill="C00000"/>
        </w:tcPr>
        <w:p w:rsidR="00BE5485" w:rsidRPr="00DB27C0" w:rsidRDefault="00BE5485">
          <w:pPr>
            <w:pStyle w:val="a7"/>
            <w:rPr>
              <w:b/>
              <w:bCs/>
              <w:caps/>
              <w:sz w:val="24"/>
              <w:szCs w:val="24"/>
            </w:rPr>
          </w:pPr>
        </w:p>
      </w:tc>
      <w:tc>
        <w:tcPr>
          <w:tcW w:w="4127" w:type="pct"/>
          <w:vMerge w:val="restart"/>
          <w:vAlign w:val="bottom"/>
        </w:tcPr>
        <w:p w:rsidR="00BE5485" w:rsidRPr="009877F8" w:rsidRDefault="00BE5485">
          <w:pPr>
            <w:pStyle w:val="a7"/>
            <w:rPr>
              <w:rFonts w:ascii="Century Gothic" w:hAnsi="Century Gothic"/>
              <w:bCs/>
              <w:color w:val="76923C"/>
              <w:sz w:val="24"/>
              <w:szCs w:val="24"/>
            </w:rPr>
          </w:pPr>
          <w:r w:rsidRPr="009877F8">
            <w:rPr>
              <w:rFonts w:ascii="Century Gothic" w:hAnsi="Century Gothic"/>
              <w:b/>
              <w:bCs/>
              <w:caps/>
              <w:sz w:val="24"/>
              <w:szCs w:val="24"/>
            </w:rPr>
            <w:t>Итоги социально-экономического развития городского округа город Рыбинск</w:t>
          </w:r>
          <w:r>
            <w:rPr>
              <w:rFonts w:ascii="Century Gothic" w:hAnsi="Century Gothic"/>
              <w:b/>
              <w:bCs/>
              <w:caps/>
              <w:sz w:val="24"/>
              <w:szCs w:val="24"/>
            </w:rPr>
            <w:t xml:space="preserve"> Ярославской области</w:t>
          </w:r>
        </w:p>
      </w:tc>
    </w:tr>
    <w:tr w:rsidR="00BE5485" w:rsidRPr="00DB27C0">
      <w:trPr>
        <w:trHeight w:val="205"/>
      </w:trPr>
      <w:tc>
        <w:tcPr>
          <w:tcW w:w="430" w:type="pct"/>
          <w:tcBorders>
            <w:bottom w:val="single" w:sz="4" w:space="0" w:color="943634"/>
          </w:tcBorders>
          <w:shd w:val="clear" w:color="auto" w:fill="0070C0"/>
          <w:vAlign w:val="bottom"/>
        </w:tcPr>
        <w:p w:rsidR="00BE5485" w:rsidRPr="00DB27C0" w:rsidRDefault="00BE5485" w:rsidP="005A2B8A">
          <w:pPr>
            <w:pStyle w:val="a7"/>
            <w:rPr>
              <w:color w:val="FFFFFF"/>
            </w:rPr>
          </w:pPr>
        </w:p>
      </w:tc>
      <w:tc>
        <w:tcPr>
          <w:tcW w:w="443" w:type="pct"/>
          <w:tcBorders>
            <w:bottom w:val="single" w:sz="4" w:space="0" w:color="auto"/>
          </w:tcBorders>
        </w:tcPr>
        <w:p w:rsidR="00BE5485" w:rsidRPr="00DB27C0" w:rsidRDefault="00BE5485">
          <w:pPr>
            <w:pStyle w:val="a7"/>
            <w:rPr>
              <w:b/>
              <w:bCs/>
              <w:caps/>
              <w:sz w:val="24"/>
              <w:szCs w:val="24"/>
            </w:rPr>
          </w:pPr>
        </w:p>
      </w:tc>
      <w:tc>
        <w:tcPr>
          <w:tcW w:w="4127" w:type="pct"/>
          <w:vMerge/>
          <w:tcBorders>
            <w:bottom w:val="single" w:sz="4" w:space="0" w:color="auto"/>
          </w:tcBorders>
          <w:vAlign w:val="bottom"/>
        </w:tcPr>
        <w:p w:rsidR="00BE5485" w:rsidRPr="00DB27C0" w:rsidRDefault="00BE5485">
          <w:pPr>
            <w:pStyle w:val="a7"/>
            <w:rPr>
              <w:b/>
              <w:bCs/>
              <w:caps/>
              <w:sz w:val="24"/>
              <w:szCs w:val="24"/>
            </w:rPr>
          </w:pPr>
        </w:p>
      </w:tc>
    </w:tr>
  </w:tbl>
  <w:p w:rsidR="00BE5485" w:rsidRDefault="00BE5485" w:rsidP="00E8494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4119"/>
    <w:multiLevelType w:val="hybridMultilevel"/>
    <w:tmpl w:val="47166E7C"/>
    <w:lvl w:ilvl="0" w:tplc="0B68E64A">
      <w:start w:val="1"/>
      <w:numFmt w:val="bullet"/>
      <w:lvlText w:val=""/>
      <w:lvlJc w:val="left"/>
      <w:pPr>
        <w:ind w:left="720" w:hanging="360"/>
      </w:pPr>
      <w:rPr>
        <w:rFonts w:ascii="Bookshelf Symbol 7" w:hAnsi="Bookshelf Symbol 7"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C83F84"/>
    <w:multiLevelType w:val="hybridMultilevel"/>
    <w:tmpl w:val="DA3E07A4"/>
    <w:lvl w:ilvl="0" w:tplc="610EB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F9778F"/>
    <w:multiLevelType w:val="hybridMultilevel"/>
    <w:tmpl w:val="A4DC0720"/>
    <w:lvl w:ilvl="0" w:tplc="997EF592">
      <w:start w:val="3"/>
      <w:numFmt w:val="bullet"/>
      <w:lvlText w:val="-"/>
      <w:lvlJc w:val="left"/>
      <w:pPr>
        <w:ind w:left="720" w:hanging="360"/>
      </w:pPr>
      <w:rPr>
        <w:rFonts w:ascii="Century Gothic" w:eastAsia="Calibri" w:hAnsi="Century Gothic"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5A5DCF"/>
    <w:multiLevelType w:val="hybridMultilevel"/>
    <w:tmpl w:val="40AEA490"/>
    <w:lvl w:ilvl="0" w:tplc="D4B2714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8825CFE"/>
    <w:multiLevelType w:val="hybridMultilevel"/>
    <w:tmpl w:val="A720FF7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C8D7F0F"/>
    <w:multiLevelType w:val="hybridMultilevel"/>
    <w:tmpl w:val="5184B2DA"/>
    <w:lvl w:ilvl="0" w:tplc="FEDE3366">
      <w:numFmt w:val="bullet"/>
      <w:lvlText w:val="–"/>
      <w:lvlJc w:val="left"/>
      <w:pPr>
        <w:ind w:left="1287" w:hanging="360"/>
      </w:pPr>
      <w:rPr>
        <w:rFonts w:ascii="EucrosiaUPC" w:hAnsi="EucrosiaUP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FF285E"/>
    <w:multiLevelType w:val="hybridMultilevel"/>
    <w:tmpl w:val="D0781016"/>
    <w:lvl w:ilvl="0" w:tplc="FEDE3366">
      <w:numFmt w:val="bullet"/>
      <w:lvlText w:val="–"/>
      <w:lvlJc w:val="left"/>
      <w:pPr>
        <w:ind w:left="1287" w:hanging="360"/>
      </w:pPr>
      <w:rPr>
        <w:rFonts w:ascii="EucrosiaUPC" w:hAnsi="EucrosiaUP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10C6E78"/>
    <w:multiLevelType w:val="hybridMultilevel"/>
    <w:tmpl w:val="92D69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CE3CC8"/>
    <w:multiLevelType w:val="hybridMultilevel"/>
    <w:tmpl w:val="0486F828"/>
    <w:lvl w:ilvl="0" w:tplc="CEE48B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A20F82"/>
    <w:multiLevelType w:val="hybridMultilevel"/>
    <w:tmpl w:val="8FB2359A"/>
    <w:lvl w:ilvl="0" w:tplc="B6D814CC">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310706BA"/>
    <w:multiLevelType w:val="hybridMultilevel"/>
    <w:tmpl w:val="E1FE70AA"/>
    <w:lvl w:ilvl="0" w:tplc="AE2A2C90">
      <w:start w:val="1"/>
      <w:numFmt w:val="decimal"/>
      <w:lvlText w:val="%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46B71179"/>
    <w:multiLevelType w:val="hybridMultilevel"/>
    <w:tmpl w:val="EA88E9FE"/>
    <w:lvl w:ilvl="0" w:tplc="B08A1DDC">
      <w:start w:val="2"/>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CB1C7B"/>
    <w:multiLevelType w:val="hybridMultilevel"/>
    <w:tmpl w:val="56C2B41A"/>
    <w:lvl w:ilvl="0" w:tplc="04190001">
      <w:start w:val="1"/>
      <w:numFmt w:val="bullet"/>
      <w:lvlText w:val=""/>
      <w:lvlJc w:val="left"/>
      <w:pPr>
        <w:tabs>
          <w:tab w:val="num" w:pos="-927"/>
        </w:tabs>
        <w:ind w:left="502" w:hanging="360"/>
      </w:pPr>
      <w:rPr>
        <w:rFonts w:ascii="Symbol" w:hAnsi="Symbol" w:hint="default"/>
        <w:color w:val="auto"/>
      </w:rPr>
    </w:lvl>
    <w:lvl w:ilvl="1" w:tplc="2D5214E4">
      <w:start w:val="1"/>
      <w:numFmt w:val="bullet"/>
      <w:lvlText w:val=""/>
      <w:lvlJc w:val="left"/>
      <w:pPr>
        <w:ind w:left="513" w:hanging="360"/>
      </w:pPr>
      <w:rPr>
        <w:rFonts w:ascii="Symbol" w:hAnsi="Symbol" w:cs="Symbol" w:hint="default"/>
        <w:color w:val="auto"/>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13">
    <w:nsid w:val="4AF427B1"/>
    <w:multiLevelType w:val="hybridMultilevel"/>
    <w:tmpl w:val="C5ACD0D0"/>
    <w:lvl w:ilvl="0" w:tplc="FEDE3366">
      <w:numFmt w:val="bullet"/>
      <w:lvlText w:val="–"/>
      <w:lvlJc w:val="left"/>
      <w:pPr>
        <w:ind w:left="720" w:hanging="360"/>
      </w:pPr>
      <w:rPr>
        <w:rFonts w:ascii="EucrosiaUPC" w:hAnsi="EucrosiaUP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6E282F"/>
    <w:multiLevelType w:val="hybridMultilevel"/>
    <w:tmpl w:val="9E9EA952"/>
    <w:lvl w:ilvl="0" w:tplc="F9CC93E0">
      <w:start w:val="5"/>
      <w:numFmt w:val="decimal"/>
      <w:lvlText w:val="%1."/>
      <w:lvlJc w:val="left"/>
      <w:pPr>
        <w:ind w:left="928" w:hanging="360"/>
      </w:pPr>
      <w:rPr>
        <w:rFonts w:hint="default"/>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4FA23BED"/>
    <w:multiLevelType w:val="hybridMultilevel"/>
    <w:tmpl w:val="43488A78"/>
    <w:lvl w:ilvl="0" w:tplc="0EB0BE86">
      <w:start w:val="1"/>
      <w:numFmt w:val="bullet"/>
      <w:lvlText w:val=""/>
      <w:lvlJc w:val="left"/>
      <w:pPr>
        <w:ind w:left="720" w:hanging="360"/>
      </w:pPr>
      <w:rPr>
        <w:rFonts w:ascii="Bookshelf Symbol 7" w:hAnsi="Bookshelf Symbol 7" w:hint="default"/>
        <w:ker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A5167B"/>
    <w:multiLevelType w:val="hybridMultilevel"/>
    <w:tmpl w:val="36F819FC"/>
    <w:lvl w:ilvl="0" w:tplc="B6D814CC">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3201928"/>
    <w:multiLevelType w:val="hybridMultilevel"/>
    <w:tmpl w:val="7AA0C30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9ED7C73"/>
    <w:multiLevelType w:val="hybridMultilevel"/>
    <w:tmpl w:val="3A2C3BA2"/>
    <w:lvl w:ilvl="0" w:tplc="71F2E700">
      <w:start w:val="1"/>
      <w:numFmt w:val="upperRoman"/>
      <w:lvlText w:val="%1."/>
      <w:lvlJc w:val="left"/>
      <w:pPr>
        <w:ind w:left="1080" w:hanging="720"/>
      </w:pPr>
      <w:rPr>
        <w:rFonts w:hint="default"/>
      </w:rPr>
    </w:lvl>
    <w:lvl w:ilvl="1" w:tplc="34D0A03C">
      <w:start w:val="1"/>
      <w:numFmt w:val="decimal"/>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D02760"/>
    <w:multiLevelType w:val="hybridMultilevel"/>
    <w:tmpl w:val="B61015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B7C22F3"/>
    <w:multiLevelType w:val="hybridMultilevel"/>
    <w:tmpl w:val="B096D646"/>
    <w:lvl w:ilvl="0" w:tplc="E5A44C2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4C719A"/>
    <w:multiLevelType w:val="multilevel"/>
    <w:tmpl w:val="F7D8DECC"/>
    <w:lvl w:ilvl="0">
      <w:start w:val="1"/>
      <w:numFmt w:val="bullet"/>
      <w:lvlText w:val=""/>
      <w:lvlJc w:val="left"/>
      <w:pPr>
        <w:ind w:left="1069" w:hanging="360"/>
      </w:pPr>
      <w:rPr>
        <w:rFonts w:ascii="Symbol" w:hAnsi="Symbol"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num w:numId="1">
    <w:abstractNumId w:val="21"/>
  </w:num>
  <w:num w:numId="2">
    <w:abstractNumId w:val="9"/>
  </w:num>
  <w:num w:numId="3">
    <w:abstractNumId w:val="17"/>
  </w:num>
  <w:num w:numId="4">
    <w:abstractNumId w:val="6"/>
  </w:num>
  <w:num w:numId="5">
    <w:abstractNumId w:val="5"/>
  </w:num>
  <w:num w:numId="6">
    <w:abstractNumId w:val="12"/>
  </w:num>
  <w:num w:numId="7">
    <w:abstractNumId w:val="4"/>
  </w:num>
  <w:num w:numId="8">
    <w:abstractNumId w:val="16"/>
  </w:num>
  <w:num w:numId="9">
    <w:abstractNumId w:val="3"/>
  </w:num>
  <w:num w:numId="10">
    <w:abstractNumId w:val="18"/>
  </w:num>
  <w:num w:numId="11">
    <w:abstractNumId w:val="20"/>
  </w:num>
  <w:num w:numId="12">
    <w:abstractNumId w:val="11"/>
  </w:num>
  <w:num w:numId="13">
    <w:abstractNumId w:val="10"/>
  </w:num>
  <w:num w:numId="14">
    <w:abstractNumId w:val="1"/>
  </w:num>
  <w:num w:numId="15">
    <w:abstractNumId w:val="14"/>
  </w:num>
  <w:num w:numId="16">
    <w:abstractNumId w:val="19"/>
  </w:num>
  <w:num w:numId="17">
    <w:abstractNumId w:val="8"/>
  </w:num>
  <w:num w:numId="18">
    <w:abstractNumId w:val="7"/>
  </w:num>
  <w:num w:numId="19">
    <w:abstractNumId w:val="13"/>
  </w:num>
  <w:num w:numId="20">
    <w:abstractNumId w:val="0"/>
  </w:num>
  <w:num w:numId="21">
    <w:abstractNumId w:val="2"/>
  </w:num>
  <w:num w:numId="22">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9"/>
  <w:drawingGridHorizontalSpacing w:val="110"/>
  <w:displayHorizontalDrawingGridEvery w:val="2"/>
  <w:characterSpacingControl w:val="doNotCompress"/>
  <w:hdrShapeDefaults>
    <o:shapedefaults v:ext="edit" spidmax="69634"/>
  </w:hdrShapeDefaults>
  <w:footnotePr>
    <w:footnote w:id="-1"/>
    <w:footnote w:id="0"/>
  </w:footnotePr>
  <w:endnotePr>
    <w:endnote w:id="-1"/>
    <w:endnote w:id="0"/>
  </w:endnotePr>
  <w:compat/>
  <w:rsids>
    <w:rsidRoot w:val="00EF6885"/>
    <w:rsid w:val="00000367"/>
    <w:rsid w:val="000007F3"/>
    <w:rsid w:val="000015C5"/>
    <w:rsid w:val="000020C1"/>
    <w:rsid w:val="00002117"/>
    <w:rsid w:val="000026C4"/>
    <w:rsid w:val="0000293F"/>
    <w:rsid w:val="00002A6C"/>
    <w:rsid w:val="000040C7"/>
    <w:rsid w:val="00004F43"/>
    <w:rsid w:val="000073B0"/>
    <w:rsid w:val="00011E36"/>
    <w:rsid w:val="00012F85"/>
    <w:rsid w:val="00013C7E"/>
    <w:rsid w:val="000143F9"/>
    <w:rsid w:val="000161DF"/>
    <w:rsid w:val="00016FB0"/>
    <w:rsid w:val="00017120"/>
    <w:rsid w:val="0002078E"/>
    <w:rsid w:val="00021051"/>
    <w:rsid w:val="0002138D"/>
    <w:rsid w:val="0002213E"/>
    <w:rsid w:val="000228C6"/>
    <w:rsid w:val="000241A9"/>
    <w:rsid w:val="00025ECB"/>
    <w:rsid w:val="00026B5B"/>
    <w:rsid w:val="0003051C"/>
    <w:rsid w:val="00030D3D"/>
    <w:rsid w:val="00031C18"/>
    <w:rsid w:val="0003206B"/>
    <w:rsid w:val="0003287D"/>
    <w:rsid w:val="00032DB6"/>
    <w:rsid w:val="0003693B"/>
    <w:rsid w:val="00041282"/>
    <w:rsid w:val="00041453"/>
    <w:rsid w:val="000435E1"/>
    <w:rsid w:val="00043D62"/>
    <w:rsid w:val="000443DB"/>
    <w:rsid w:val="000453C6"/>
    <w:rsid w:val="00045670"/>
    <w:rsid w:val="00045F95"/>
    <w:rsid w:val="00046621"/>
    <w:rsid w:val="00046B70"/>
    <w:rsid w:val="00047BEC"/>
    <w:rsid w:val="00047DC7"/>
    <w:rsid w:val="000500D2"/>
    <w:rsid w:val="00050361"/>
    <w:rsid w:val="00051C61"/>
    <w:rsid w:val="00051EC9"/>
    <w:rsid w:val="00053890"/>
    <w:rsid w:val="00053EAB"/>
    <w:rsid w:val="00057003"/>
    <w:rsid w:val="00057F5D"/>
    <w:rsid w:val="00060F0D"/>
    <w:rsid w:val="00062205"/>
    <w:rsid w:val="00062DF6"/>
    <w:rsid w:val="00063AB4"/>
    <w:rsid w:val="00065ABC"/>
    <w:rsid w:val="00067B68"/>
    <w:rsid w:val="000714AD"/>
    <w:rsid w:val="00071D97"/>
    <w:rsid w:val="0007259C"/>
    <w:rsid w:val="000759FD"/>
    <w:rsid w:val="00075E23"/>
    <w:rsid w:val="00075EFA"/>
    <w:rsid w:val="0007640C"/>
    <w:rsid w:val="000770A2"/>
    <w:rsid w:val="00077EEF"/>
    <w:rsid w:val="000807D0"/>
    <w:rsid w:val="00080EA7"/>
    <w:rsid w:val="00081D84"/>
    <w:rsid w:val="00082DF4"/>
    <w:rsid w:val="00083998"/>
    <w:rsid w:val="00084463"/>
    <w:rsid w:val="0008467F"/>
    <w:rsid w:val="00084A0C"/>
    <w:rsid w:val="00084D1E"/>
    <w:rsid w:val="000854FD"/>
    <w:rsid w:val="000855D0"/>
    <w:rsid w:val="00086106"/>
    <w:rsid w:val="00087258"/>
    <w:rsid w:val="00087F89"/>
    <w:rsid w:val="000910DD"/>
    <w:rsid w:val="000912C9"/>
    <w:rsid w:val="00091491"/>
    <w:rsid w:val="00091CD7"/>
    <w:rsid w:val="00092B47"/>
    <w:rsid w:val="00094A8D"/>
    <w:rsid w:val="00094FA8"/>
    <w:rsid w:val="00095685"/>
    <w:rsid w:val="00095776"/>
    <w:rsid w:val="000961CC"/>
    <w:rsid w:val="000A0371"/>
    <w:rsid w:val="000A06C3"/>
    <w:rsid w:val="000A0819"/>
    <w:rsid w:val="000A1493"/>
    <w:rsid w:val="000A26F7"/>
    <w:rsid w:val="000A289F"/>
    <w:rsid w:val="000A2AFD"/>
    <w:rsid w:val="000A3C62"/>
    <w:rsid w:val="000A5F7F"/>
    <w:rsid w:val="000A6938"/>
    <w:rsid w:val="000A7493"/>
    <w:rsid w:val="000B12B2"/>
    <w:rsid w:val="000B305C"/>
    <w:rsid w:val="000B3DF9"/>
    <w:rsid w:val="000B5F94"/>
    <w:rsid w:val="000C2DD7"/>
    <w:rsid w:val="000C3C56"/>
    <w:rsid w:val="000C3CD5"/>
    <w:rsid w:val="000C6D62"/>
    <w:rsid w:val="000C7806"/>
    <w:rsid w:val="000C7BB7"/>
    <w:rsid w:val="000C7F0F"/>
    <w:rsid w:val="000D0647"/>
    <w:rsid w:val="000D09BC"/>
    <w:rsid w:val="000D1A1C"/>
    <w:rsid w:val="000D1CDB"/>
    <w:rsid w:val="000D2626"/>
    <w:rsid w:val="000D3962"/>
    <w:rsid w:val="000D5376"/>
    <w:rsid w:val="000D644C"/>
    <w:rsid w:val="000D7823"/>
    <w:rsid w:val="000D7B70"/>
    <w:rsid w:val="000E0537"/>
    <w:rsid w:val="000E16AA"/>
    <w:rsid w:val="000E259F"/>
    <w:rsid w:val="000E286D"/>
    <w:rsid w:val="000E2A0E"/>
    <w:rsid w:val="000E3624"/>
    <w:rsid w:val="000E4807"/>
    <w:rsid w:val="000E4D4A"/>
    <w:rsid w:val="000E51CA"/>
    <w:rsid w:val="000E67BF"/>
    <w:rsid w:val="000E7372"/>
    <w:rsid w:val="000F0186"/>
    <w:rsid w:val="000F0DFD"/>
    <w:rsid w:val="000F1258"/>
    <w:rsid w:val="000F1AC6"/>
    <w:rsid w:val="000F1C6A"/>
    <w:rsid w:val="000F292E"/>
    <w:rsid w:val="000F4703"/>
    <w:rsid w:val="000F53DF"/>
    <w:rsid w:val="000F5589"/>
    <w:rsid w:val="000F5A7E"/>
    <w:rsid w:val="000F5BAD"/>
    <w:rsid w:val="000F5E6A"/>
    <w:rsid w:val="000F643E"/>
    <w:rsid w:val="000F655B"/>
    <w:rsid w:val="000F7CDF"/>
    <w:rsid w:val="001011B0"/>
    <w:rsid w:val="00101B08"/>
    <w:rsid w:val="001035B3"/>
    <w:rsid w:val="0010363D"/>
    <w:rsid w:val="00103A6D"/>
    <w:rsid w:val="00104450"/>
    <w:rsid w:val="00105043"/>
    <w:rsid w:val="00105C09"/>
    <w:rsid w:val="0010638E"/>
    <w:rsid w:val="001072E1"/>
    <w:rsid w:val="0010743A"/>
    <w:rsid w:val="001077E9"/>
    <w:rsid w:val="00110C4E"/>
    <w:rsid w:val="0011152B"/>
    <w:rsid w:val="00112275"/>
    <w:rsid w:val="001153F0"/>
    <w:rsid w:val="00116E98"/>
    <w:rsid w:val="001172D4"/>
    <w:rsid w:val="00120A29"/>
    <w:rsid w:val="00120F2A"/>
    <w:rsid w:val="0012133D"/>
    <w:rsid w:val="0012208B"/>
    <w:rsid w:val="001220B5"/>
    <w:rsid w:val="00122944"/>
    <w:rsid w:val="00123386"/>
    <w:rsid w:val="00123DED"/>
    <w:rsid w:val="00124DCF"/>
    <w:rsid w:val="00124FF8"/>
    <w:rsid w:val="001262C4"/>
    <w:rsid w:val="00127A56"/>
    <w:rsid w:val="00127C34"/>
    <w:rsid w:val="001305EA"/>
    <w:rsid w:val="00131C89"/>
    <w:rsid w:val="00133B23"/>
    <w:rsid w:val="00134686"/>
    <w:rsid w:val="00134773"/>
    <w:rsid w:val="00135573"/>
    <w:rsid w:val="00136BB3"/>
    <w:rsid w:val="00136F45"/>
    <w:rsid w:val="001372EC"/>
    <w:rsid w:val="00137D07"/>
    <w:rsid w:val="0014064B"/>
    <w:rsid w:val="0014070B"/>
    <w:rsid w:val="0014106F"/>
    <w:rsid w:val="00141C0E"/>
    <w:rsid w:val="00145AAF"/>
    <w:rsid w:val="00150353"/>
    <w:rsid w:val="001513C9"/>
    <w:rsid w:val="00151CBB"/>
    <w:rsid w:val="001539CF"/>
    <w:rsid w:val="00155AFA"/>
    <w:rsid w:val="0015648A"/>
    <w:rsid w:val="00156A13"/>
    <w:rsid w:val="001579FF"/>
    <w:rsid w:val="00160E0F"/>
    <w:rsid w:val="00161D7B"/>
    <w:rsid w:val="00163809"/>
    <w:rsid w:val="00163979"/>
    <w:rsid w:val="0016516A"/>
    <w:rsid w:val="001667CD"/>
    <w:rsid w:val="0016724C"/>
    <w:rsid w:val="00167258"/>
    <w:rsid w:val="00170607"/>
    <w:rsid w:val="00170986"/>
    <w:rsid w:val="00170F4D"/>
    <w:rsid w:val="00175221"/>
    <w:rsid w:val="0017561E"/>
    <w:rsid w:val="00175776"/>
    <w:rsid w:val="001759D1"/>
    <w:rsid w:val="00177949"/>
    <w:rsid w:val="00177E09"/>
    <w:rsid w:val="001823BC"/>
    <w:rsid w:val="001828D1"/>
    <w:rsid w:val="0018443E"/>
    <w:rsid w:val="001847FA"/>
    <w:rsid w:val="0018546F"/>
    <w:rsid w:val="0018641A"/>
    <w:rsid w:val="001865B6"/>
    <w:rsid w:val="001865EF"/>
    <w:rsid w:val="001904AD"/>
    <w:rsid w:val="001912E6"/>
    <w:rsid w:val="001922D0"/>
    <w:rsid w:val="0019245A"/>
    <w:rsid w:val="00193B01"/>
    <w:rsid w:val="00194046"/>
    <w:rsid w:val="00194319"/>
    <w:rsid w:val="0019505C"/>
    <w:rsid w:val="00195E09"/>
    <w:rsid w:val="00195E77"/>
    <w:rsid w:val="0019739F"/>
    <w:rsid w:val="00197DCF"/>
    <w:rsid w:val="001A0358"/>
    <w:rsid w:val="001A0383"/>
    <w:rsid w:val="001A0EB2"/>
    <w:rsid w:val="001A29AE"/>
    <w:rsid w:val="001A328E"/>
    <w:rsid w:val="001A440A"/>
    <w:rsid w:val="001A613A"/>
    <w:rsid w:val="001A6B0A"/>
    <w:rsid w:val="001A70A4"/>
    <w:rsid w:val="001A7287"/>
    <w:rsid w:val="001A79DF"/>
    <w:rsid w:val="001B0986"/>
    <w:rsid w:val="001B1718"/>
    <w:rsid w:val="001B2C92"/>
    <w:rsid w:val="001B41A5"/>
    <w:rsid w:val="001B5AEC"/>
    <w:rsid w:val="001B5B1E"/>
    <w:rsid w:val="001B5F53"/>
    <w:rsid w:val="001B77F8"/>
    <w:rsid w:val="001C0763"/>
    <w:rsid w:val="001C1B1D"/>
    <w:rsid w:val="001C2361"/>
    <w:rsid w:val="001C2F7A"/>
    <w:rsid w:val="001C353A"/>
    <w:rsid w:val="001C3C0F"/>
    <w:rsid w:val="001C4DD9"/>
    <w:rsid w:val="001C5D74"/>
    <w:rsid w:val="001C5FA0"/>
    <w:rsid w:val="001C7499"/>
    <w:rsid w:val="001D02CD"/>
    <w:rsid w:val="001D07C6"/>
    <w:rsid w:val="001D0CBD"/>
    <w:rsid w:val="001D0DE0"/>
    <w:rsid w:val="001D0E22"/>
    <w:rsid w:val="001D1594"/>
    <w:rsid w:val="001D2560"/>
    <w:rsid w:val="001D33D4"/>
    <w:rsid w:val="001D341C"/>
    <w:rsid w:val="001D3456"/>
    <w:rsid w:val="001D385E"/>
    <w:rsid w:val="001D3ADE"/>
    <w:rsid w:val="001D4512"/>
    <w:rsid w:val="001D4626"/>
    <w:rsid w:val="001D7128"/>
    <w:rsid w:val="001D71D5"/>
    <w:rsid w:val="001E0247"/>
    <w:rsid w:val="001E0B64"/>
    <w:rsid w:val="001E0ECC"/>
    <w:rsid w:val="001E27BB"/>
    <w:rsid w:val="001E2CF0"/>
    <w:rsid w:val="001E3141"/>
    <w:rsid w:val="001E32D2"/>
    <w:rsid w:val="001E33DD"/>
    <w:rsid w:val="001E4068"/>
    <w:rsid w:val="001F0A3B"/>
    <w:rsid w:val="001F427F"/>
    <w:rsid w:val="001F4A26"/>
    <w:rsid w:val="001F4B37"/>
    <w:rsid w:val="001F4F21"/>
    <w:rsid w:val="001F5A2A"/>
    <w:rsid w:val="001F5D14"/>
    <w:rsid w:val="001F5DC6"/>
    <w:rsid w:val="001F6E62"/>
    <w:rsid w:val="001F7993"/>
    <w:rsid w:val="002003F3"/>
    <w:rsid w:val="002015F2"/>
    <w:rsid w:val="00201F71"/>
    <w:rsid w:val="00204E94"/>
    <w:rsid w:val="00205C31"/>
    <w:rsid w:val="00210231"/>
    <w:rsid w:val="002107E7"/>
    <w:rsid w:val="00210AA2"/>
    <w:rsid w:val="00210BF5"/>
    <w:rsid w:val="00223DB3"/>
    <w:rsid w:val="00223DF8"/>
    <w:rsid w:val="0022434D"/>
    <w:rsid w:val="00224D9B"/>
    <w:rsid w:val="002260C7"/>
    <w:rsid w:val="00226258"/>
    <w:rsid w:val="002264BA"/>
    <w:rsid w:val="00233526"/>
    <w:rsid w:val="002336BF"/>
    <w:rsid w:val="00233E33"/>
    <w:rsid w:val="00234958"/>
    <w:rsid w:val="00234A91"/>
    <w:rsid w:val="00235312"/>
    <w:rsid w:val="00236E95"/>
    <w:rsid w:val="002406DA"/>
    <w:rsid w:val="00240DF0"/>
    <w:rsid w:val="00242D16"/>
    <w:rsid w:val="00243D2E"/>
    <w:rsid w:val="00246726"/>
    <w:rsid w:val="00246FA6"/>
    <w:rsid w:val="002477EC"/>
    <w:rsid w:val="00247B0C"/>
    <w:rsid w:val="0025018E"/>
    <w:rsid w:val="00250E45"/>
    <w:rsid w:val="00251489"/>
    <w:rsid w:val="0025201B"/>
    <w:rsid w:val="00253692"/>
    <w:rsid w:val="00253AE0"/>
    <w:rsid w:val="00255C0D"/>
    <w:rsid w:val="0025651E"/>
    <w:rsid w:val="00257A42"/>
    <w:rsid w:val="00262D21"/>
    <w:rsid w:val="00263B7B"/>
    <w:rsid w:val="00265D63"/>
    <w:rsid w:val="00265FCA"/>
    <w:rsid w:val="00267203"/>
    <w:rsid w:val="00267497"/>
    <w:rsid w:val="00267630"/>
    <w:rsid w:val="002706B9"/>
    <w:rsid w:val="00271D2E"/>
    <w:rsid w:val="00272877"/>
    <w:rsid w:val="002730BB"/>
    <w:rsid w:val="00273161"/>
    <w:rsid w:val="00273A5E"/>
    <w:rsid w:val="00273C3A"/>
    <w:rsid w:val="00273FA6"/>
    <w:rsid w:val="0027401D"/>
    <w:rsid w:val="00274053"/>
    <w:rsid w:val="00274BA0"/>
    <w:rsid w:val="00274DCF"/>
    <w:rsid w:val="00275731"/>
    <w:rsid w:val="002758DE"/>
    <w:rsid w:val="00276E03"/>
    <w:rsid w:val="00282B35"/>
    <w:rsid w:val="00282D96"/>
    <w:rsid w:val="002835D7"/>
    <w:rsid w:val="00284486"/>
    <w:rsid w:val="00287747"/>
    <w:rsid w:val="002909DE"/>
    <w:rsid w:val="00294AEF"/>
    <w:rsid w:val="00295771"/>
    <w:rsid w:val="00295CA9"/>
    <w:rsid w:val="0029642A"/>
    <w:rsid w:val="0029663B"/>
    <w:rsid w:val="0029786B"/>
    <w:rsid w:val="002A07E3"/>
    <w:rsid w:val="002A3688"/>
    <w:rsid w:val="002A378B"/>
    <w:rsid w:val="002A41A0"/>
    <w:rsid w:val="002A4662"/>
    <w:rsid w:val="002A46FB"/>
    <w:rsid w:val="002A505C"/>
    <w:rsid w:val="002A59ED"/>
    <w:rsid w:val="002A5F9E"/>
    <w:rsid w:val="002A6B22"/>
    <w:rsid w:val="002A6ED4"/>
    <w:rsid w:val="002A7060"/>
    <w:rsid w:val="002B045C"/>
    <w:rsid w:val="002B0625"/>
    <w:rsid w:val="002B08BB"/>
    <w:rsid w:val="002B0C7C"/>
    <w:rsid w:val="002B28D4"/>
    <w:rsid w:val="002B3CAE"/>
    <w:rsid w:val="002B3D51"/>
    <w:rsid w:val="002B3E0F"/>
    <w:rsid w:val="002B4076"/>
    <w:rsid w:val="002B44F3"/>
    <w:rsid w:val="002B4E7A"/>
    <w:rsid w:val="002B5249"/>
    <w:rsid w:val="002B5FCD"/>
    <w:rsid w:val="002B6149"/>
    <w:rsid w:val="002B6243"/>
    <w:rsid w:val="002B664E"/>
    <w:rsid w:val="002B66E6"/>
    <w:rsid w:val="002B6A82"/>
    <w:rsid w:val="002B7280"/>
    <w:rsid w:val="002B7742"/>
    <w:rsid w:val="002B7B9A"/>
    <w:rsid w:val="002C38CF"/>
    <w:rsid w:val="002C4834"/>
    <w:rsid w:val="002C4D2A"/>
    <w:rsid w:val="002C4D95"/>
    <w:rsid w:val="002C531F"/>
    <w:rsid w:val="002C554D"/>
    <w:rsid w:val="002C5790"/>
    <w:rsid w:val="002C5F85"/>
    <w:rsid w:val="002C700E"/>
    <w:rsid w:val="002C709F"/>
    <w:rsid w:val="002C739E"/>
    <w:rsid w:val="002D0AE8"/>
    <w:rsid w:val="002D0B6A"/>
    <w:rsid w:val="002D0CEE"/>
    <w:rsid w:val="002D1BAE"/>
    <w:rsid w:val="002D281D"/>
    <w:rsid w:val="002D2BB6"/>
    <w:rsid w:val="002D342A"/>
    <w:rsid w:val="002D3735"/>
    <w:rsid w:val="002D4B08"/>
    <w:rsid w:val="002D4D58"/>
    <w:rsid w:val="002D578C"/>
    <w:rsid w:val="002D5BF5"/>
    <w:rsid w:val="002E0B9D"/>
    <w:rsid w:val="002E1327"/>
    <w:rsid w:val="002E208A"/>
    <w:rsid w:val="002E218F"/>
    <w:rsid w:val="002E242E"/>
    <w:rsid w:val="002E2499"/>
    <w:rsid w:val="002E306D"/>
    <w:rsid w:val="002E30F0"/>
    <w:rsid w:val="002E34E0"/>
    <w:rsid w:val="002E4E7B"/>
    <w:rsid w:val="002E5182"/>
    <w:rsid w:val="002E6E13"/>
    <w:rsid w:val="002E74BE"/>
    <w:rsid w:val="002F0D71"/>
    <w:rsid w:val="002F1271"/>
    <w:rsid w:val="002F21B1"/>
    <w:rsid w:val="002F2D4D"/>
    <w:rsid w:val="002F5CE4"/>
    <w:rsid w:val="002F60C7"/>
    <w:rsid w:val="002F674C"/>
    <w:rsid w:val="002F6E2C"/>
    <w:rsid w:val="002F78CF"/>
    <w:rsid w:val="003000DD"/>
    <w:rsid w:val="0030033B"/>
    <w:rsid w:val="00301278"/>
    <w:rsid w:val="00301897"/>
    <w:rsid w:val="003020D1"/>
    <w:rsid w:val="00302992"/>
    <w:rsid w:val="00302DE1"/>
    <w:rsid w:val="00302E5B"/>
    <w:rsid w:val="00302EAF"/>
    <w:rsid w:val="00304C6C"/>
    <w:rsid w:val="00305519"/>
    <w:rsid w:val="00305CE6"/>
    <w:rsid w:val="0030688E"/>
    <w:rsid w:val="00306F3E"/>
    <w:rsid w:val="00310B5E"/>
    <w:rsid w:val="00310CBB"/>
    <w:rsid w:val="00311F64"/>
    <w:rsid w:val="00312767"/>
    <w:rsid w:val="003128C6"/>
    <w:rsid w:val="00313473"/>
    <w:rsid w:val="00314D52"/>
    <w:rsid w:val="00315EAF"/>
    <w:rsid w:val="00316345"/>
    <w:rsid w:val="00316E2A"/>
    <w:rsid w:val="00317709"/>
    <w:rsid w:val="003177BE"/>
    <w:rsid w:val="00317993"/>
    <w:rsid w:val="00317A5D"/>
    <w:rsid w:val="003203D5"/>
    <w:rsid w:val="00320C41"/>
    <w:rsid w:val="00321905"/>
    <w:rsid w:val="00321A5B"/>
    <w:rsid w:val="00324FF5"/>
    <w:rsid w:val="003258D4"/>
    <w:rsid w:val="003270EB"/>
    <w:rsid w:val="00330462"/>
    <w:rsid w:val="003308EC"/>
    <w:rsid w:val="00330D8C"/>
    <w:rsid w:val="003311CA"/>
    <w:rsid w:val="00331457"/>
    <w:rsid w:val="00333CFD"/>
    <w:rsid w:val="00334C5D"/>
    <w:rsid w:val="00336448"/>
    <w:rsid w:val="00336882"/>
    <w:rsid w:val="00337A9A"/>
    <w:rsid w:val="00340234"/>
    <w:rsid w:val="00340E73"/>
    <w:rsid w:val="00342C33"/>
    <w:rsid w:val="00345890"/>
    <w:rsid w:val="003458D8"/>
    <w:rsid w:val="003465D6"/>
    <w:rsid w:val="00346F5A"/>
    <w:rsid w:val="003472FA"/>
    <w:rsid w:val="00347A74"/>
    <w:rsid w:val="00347D33"/>
    <w:rsid w:val="00350A8B"/>
    <w:rsid w:val="003515E4"/>
    <w:rsid w:val="003523B6"/>
    <w:rsid w:val="00352488"/>
    <w:rsid w:val="00353847"/>
    <w:rsid w:val="00356244"/>
    <w:rsid w:val="00357284"/>
    <w:rsid w:val="00357D98"/>
    <w:rsid w:val="003605BF"/>
    <w:rsid w:val="0036190E"/>
    <w:rsid w:val="00362674"/>
    <w:rsid w:val="00362D80"/>
    <w:rsid w:val="003638D3"/>
    <w:rsid w:val="00364CFD"/>
    <w:rsid w:val="0036628F"/>
    <w:rsid w:val="00366E08"/>
    <w:rsid w:val="00366FF8"/>
    <w:rsid w:val="00367451"/>
    <w:rsid w:val="00367CF0"/>
    <w:rsid w:val="00367E74"/>
    <w:rsid w:val="003703B0"/>
    <w:rsid w:val="003707C4"/>
    <w:rsid w:val="00370BA5"/>
    <w:rsid w:val="00371329"/>
    <w:rsid w:val="00373D2C"/>
    <w:rsid w:val="003762FF"/>
    <w:rsid w:val="0037687B"/>
    <w:rsid w:val="003772EC"/>
    <w:rsid w:val="003776A7"/>
    <w:rsid w:val="00380000"/>
    <w:rsid w:val="00384A97"/>
    <w:rsid w:val="00386A43"/>
    <w:rsid w:val="00386AFB"/>
    <w:rsid w:val="00387385"/>
    <w:rsid w:val="003878AF"/>
    <w:rsid w:val="00387A7F"/>
    <w:rsid w:val="00387E9C"/>
    <w:rsid w:val="00390DAE"/>
    <w:rsid w:val="003910CE"/>
    <w:rsid w:val="003918C6"/>
    <w:rsid w:val="00391BDF"/>
    <w:rsid w:val="00392161"/>
    <w:rsid w:val="00392AA5"/>
    <w:rsid w:val="00392BAB"/>
    <w:rsid w:val="00392BE3"/>
    <w:rsid w:val="003945E8"/>
    <w:rsid w:val="003956E9"/>
    <w:rsid w:val="00395D9D"/>
    <w:rsid w:val="003965A2"/>
    <w:rsid w:val="0039661F"/>
    <w:rsid w:val="003972EB"/>
    <w:rsid w:val="003A0433"/>
    <w:rsid w:val="003A0B13"/>
    <w:rsid w:val="003A267F"/>
    <w:rsid w:val="003A2D51"/>
    <w:rsid w:val="003A312B"/>
    <w:rsid w:val="003A3CE1"/>
    <w:rsid w:val="003A40ED"/>
    <w:rsid w:val="003A5919"/>
    <w:rsid w:val="003A5BCC"/>
    <w:rsid w:val="003A69F7"/>
    <w:rsid w:val="003A6CAC"/>
    <w:rsid w:val="003A797B"/>
    <w:rsid w:val="003B01CD"/>
    <w:rsid w:val="003B027F"/>
    <w:rsid w:val="003B0336"/>
    <w:rsid w:val="003B096F"/>
    <w:rsid w:val="003B0EDD"/>
    <w:rsid w:val="003B1BA3"/>
    <w:rsid w:val="003B5265"/>
    <w:rsid w:val="003B7243"/>
    <w:rsid w:val="003B7D8D"/>
    <w:rsid w:val="003C02EC"/>
    <w:rsid w:val="003C0C22"/>
    <w:rsid w:val="003C184B"/>
    <w:rsid w:val="003C18AF"/>
    <w:rsid w:val="003C20DE"/>
    <w:rsid w:val="003C2A22"/>
    <w:rsid w:val="003C3529"/>
    <w:rsid w:val="003C43DD"/>
    <w:rsid w:val="003C5755"/>
    <w:rsid w:val="003C6090"/>
    <w:rsid w:val="003C65D0"/>
    <w:rsid w:val="003C65EA"/>
    <w:rsid w:val="003C6715"/>
    <w:rsid w:val="003C69EA"/>
    <w:rsid w:val="003C7131"/>
    <w:rsid w:val="003C7705"/>
    <w:rsid w:val="003C7911"/>
    <w:rsid w:val="003D021B"/>
    <w:rsid w:val="003D1F5C"/>
    <w:rsid w:val="003D4611"/>
    <w:rsid w:val="003D579A"/>
    <w:rsid w:val="003D7670"/>
    <w:rsid w:val="003E02AD"/>
    <w:rsid w:val="003E1AC9"/>
    <w:rsid w:val="003E4B6F"/>
    <w:rsid w:val="003E5527"/>
    <w:rsid w:val="003E739F"/>
    <w:rsid w:val="003E790C"/>
    <w:rsid w:val="003E7AD2"/>
    <w:rsid w:val="003F03FB"/>
    <w:rsid w:val="003F0A05"/>
    <w:rsid w:val="003F0F7D"/>
    <w:rsid w:val="003F5546"/>
    <w:rsid w:val="003F66EF"/>
    <w:rsid w:val="003F72C3"/>
    <w:rsid w:val="003F79B8"/>
    <w:rsid w:val="004006E0"/>
    <w:rsid w:val="004019DB"/>
    <w:rsid w:val="004026E7"/>
    <w:rsid w:val="004030A3"/>
    <w:rsid w:val="004040AB"/>
    <w:rsid w:val="00404206"/>
    <w:rsid w:val="00404214"/>
    <w:rsid w:val="00404AAE"/>
    <w:rsid w:val="00404CEE"/>
    <w:rsid w:val="00404E11"/>
    <w:rsid w:val="0040671A"/>
    <w:rsid w:val="00406B3D"/>
    <w:rsid w:val="00406D6F"/>
    <w:rsid w:val="00406DE8"/>
    <w:rsid w:val="004105B8"/>
    <w:rsid w:val="004107D2"/>
    <w:rsid w:val="00410AF5"/>
    <w:rsid w:val="00411D0C"/>
    <w:rsid w:val="004145BA"/>
    <w:rsid w:val="00414D08"/>
    <w:rsid w:val="00415F4E"/>
    <w:rsid w:val="0041680F"/>
    <w:rsid w:val="00416974"/>
    <w:rsid w:val="00416F93"/>
    <w:rsid w:val="004173EE"/>
    <w:rsid w:val="00420870"/>
    <w:rsid w:val="00422F95"/>
    <w:rsid w:val="00423509"/>
    <w:rsid w:val="00424ADB"/>
    <w:rsid w:val="004260F1"/>
    <w:rsid w:val="00427288"/>
    <w:rsid w:val="00430CA8"/>
    <w:rsid w:val="00430F55"/>
    <w:rsid w:val="004326FA"/>
    <w:rsid w:val="004337CB"/>
    <w:rsid w:val="00433A16"/>
    <w:rsid w:val="00435A3E"/>
    <w:rsid w:val="0043663A"/>
    <w:rsid w:val="00437216"/>
    <w:rsid w:val="00440165"/>
    <w:rsid w:val="00440DC5"/>
    <w:rsid w:val="00441E50"/>
    <w:rsid w:val="004430B3"/>
    <w:rsid w:val="0044666E"/>
    <w:rsid w:val="00447C7F"/>
    <w:rsid w:val="004534B1"/>
    <w:rsid w:val="00453A97"/>
    <w:rsid w:val="00453AFA"/>
    <w:rsid w:val="0045503A"/>
    <w:rsid w:val="0045528C"/>
    <w:rsid w:val="0045621E"/>
    <w:rsid w:val="00456667"/>
    <w:rsid w:val="0045762F"/>
    <w:rsid w:val="00457CBD"/>
    <w:rsid w:val="004610C8"/>
    <w:rsid w:val="0046393B"/>
    <w:rsid w:val="00465519"/>
    <w:rsid w:val="004715C6"/>
    <w:rsid w:val="00472EB9"/>
    <w:rsid w:val="00473FEA"/>
    <w:rsid w:val="004747F2"/>
    <w:rsid w:val="00474A69"/>
    <w:rsid w:val="004753E7"/>
    <w:rsid w:val="00475CC0"/>
    <w:rsid w:val="004800B3"/>
    <w:rsid w:val="0048217E"/>
    <w:rsid w:val="004871A9"/>
    <w:rsid w:val="0049109A"/>
    <w:rsid w:val="00491911"/>
    <w:rsid w:val="00492CC1"/>
    <w:rsid w:val="0049305D"/>
    <w:rsid w:val="004930BD"/>
    <w:rsid w:val="004945B4"/>
    <w:rsid w:val="00494CCC"/>
    <w:rsid w:val="00496280"/>
    <w:rsid w:val="00496D4A"/>
    <w:rsid w:val="0049738D"/>
    <w:rsid w:val="00497DD2"/>
    <w:rsid w:val="004A0787"/>
    <w:rsid w:val="004A0FBF"/>
    <w:rsid w:val="004A11F3"/>
    <w:rsid w:val="004A12DC"/>
    <w:rsid w:val="004A140E"/>
    <w:rsid w:val="004A2801"/>
    <w:rsid w:val="004A39FE"/>
    <w:rsid w:val="004A3DDB"/>
    <w:rsid w:val="004A4418"/>
    <w:rsid w:val="004A446A"/>
    <w:rsid w:val="004A4760"/>
    <w:rsid w:val="004A68EB"/>
    <w:rsid w:val="004A6B2C"/>
    <w:rsid w:val="004A793A"/>
    <w:rsid w:val="004A7F90"/>
    <w:rsid w:val="004B1234"/>
    <w:rsid w:val="004B1F49"/>
    <w:rsid w:val="004B261F"/>
    <w:rsid w:val="004B5A04"/>
    <w:rsid w:val="004C0544"/>
    <w:rsid w:val="004C07F6"/>
    <w:rsid w:val="004C16AC"/>
    <w:rsid w:val="004C249B"/>
    <w:rsid w:val="004C2674"/>
    <w:rsid w:val="004C3802"/>
    <w:rsid w:val="004C468F"/>
    <w:rsid w:val="004C4F24"/>
    <w:rsid w:val="004C5D8F"/>
    <w:rsid w:val="004C5DB7"/>
    <w:rsid w:val="004D06A8"/>
    <w:rsid w:val="004D08E1"/>
    <w:rsid w:val="004D0F19"/>
    <w:rsid w:val="004D22CC"/>
    <w:rsid w:val="004D23C4"/>
    <w:rsid w:val="004D2DD2"/>
    <w:rsid w:val="004D657D"/>
    <w:rsid w:val="004D68B4"/>
    <w:rsid w:val="004D6E62"/>
    <w:rsid w:val="004D741B"/>
    <w:rsid w:val="004D77F5"/>
    <w:rsid w:val="004D7C96"/>
    <w:rsid w:val="004E0F56"/>
    <w:rsid w:val="004E1284"/>
    <w:rsid w:val="004E22FD"/>
    <w:rsid w:val="004E259C"/>
    <w:rsid w:val="004E3CB4"/>
    <w:rsid w:val="004E4CE5"/>
    <w:rsid w:val="004E4D63"/>
    <w:rsid w:val="004E51AF"/>
    <w:rsid w:val="004E6278"/>
    <w:rsid w:val="004F1E4D"/>
    <w:rsid w:val="004F21E7"/>
    <w:rsid w:val="004F22E9"/>
    <w:rsid w:val="004F297C"/>
    <w:rsid w:val="004F3202"/>
    <w:rsid w:val="004F3B05"/>
    <w:rsid w:val="004F3D56"/>
    <w:rsid w:val="004F4540"/>
    <w:rsid w:val="004F477E"/>
    <w:rsid w:val="004F4BBC"/>
    <w:rsid w:val="004F4DE9"/>
    <w:rsid w:val="004F559C"/>
    <w:rsid w:val="004F57AE"/>
    <w:rsid w:val="004F60C6"/>
    <w:rsid w:val="004F6580"/>
    <w:rsid w:val="004F7C5C"/>
    <w:rsid w:val="005002CD"/>
    <w:rsid w:val="005006C4"/>
    <w:rsid w:val="00500B1D"/>
    <w:rsid w:val="00501317"/>
    <w:rsid w:val="00501C13"/>
    <w:rsid w:val="00503AFB"/>
    <w:rsid w:val="00505022"/>
    <w:rsid w:val="005056DD"/>
    <w:rsid w:val="005057CE"/>
    <w:rsid w:val="005059D2"/>
    <w:rsid w:val="00505C20"/>
    <w:rsid w:val="00505CA3"/>
    <w:rsid w:val="00506012"/>
    <w:rsid w:val="00507CC7"/>
    <w:rsid w:val="00507D26"/>
    <w:rsid w:val="0051091B"/>
    <w:rsid w:val="0051293B"/>
    <w:rsid w:val="00512A1A"/>
    <w:rsid w:val="00513035"/>
    <w:rsid w:val="00513DB7"/>
    <w:rsid w:val="00514612"/>
    <w:rsid w:val="005164B6"/>
    <w:rsid w:val="0051665E"/>
    <w:rsid w:val="00517DB1"/>
    <w:rsid w:val="00521ECF"/>
    <w:rsid w:val="005227FC"/>
    <w:rsid w:val="00522AA8"/>
    <w:rsid w:val="00522E44"/>
    <w:rsid w:val="005239EE"/>
    <w:rsid w:val="00524E6E"/>
    <w:rsid w:val="00524E74"/>
    <w:rsid w:val="005259CA"/>
    <w:rsid w:val="00525A58"/>
    <w:rsid w:val="00526603"/>
    <w:rsid w:val="00527261"/>
    <w:rsid w:val="005273DA"/>
    <w:rsid w:val="00527C53"/>
    <w:rsid w:val="00527E38"/>
    <w:rsid w:val="00527EBA"/>
    <w:rsid w:val="00530261"/>
    <w:rsid w:val="00531259"/>
    <w:rsid w:val="00532456"/>
    <w:rsid w:val="00536230"/>
    <w:rsid w:val="005365EC"/>
    <w:rsid w:val="005366C6"/>
    <w:rsid w:val="00536F68"/>
    <w:rsid w:val="00537684"/>
    <w:rsid w:val="00537B32"/>
    <w:rsid w:val="00537C5B"/>
    <w:rsid w:val="005407A5"/>
    <w:rsid w:val="005424D2"/>
    <w:rsid w:val="005426D1"/>
    <w:rsid w:val="00543A34"/>
    <w:rsid w:val="00543A89"/>
    <w:rsid w:val="00544CFD"/>
    <w:rsid w:val="00545565"/>
    <w:rsid w:val="00545B81"/>
    <w:rsid w:val="00545CE0"/>
    <w:rsid w:val="00547D70"/>
    <w:rsid w:val="00550129"/>
    <w:rsid w:val="00550510"/>
    <w:rsid w:val="0055128E"/>
    <w:rsid w:val="00551DA1"/>
    <w:rsid w:val="00552949"/>
    <w:rsid w:val="005531EF"/>
    <w:rsid w:val="00553D0B"/>
    <w:rsid w:val="00553F05"/>
    <w:rsid w:val="0055408A"/>
    <w:rsid w:val="00555812"/>
    <w:rsid w:val="0055772B"/>
    <w:rsid w:val="00560A28"/>
    <w:rsid w:val="00562A7E"/>
    <w:rsid w:val="00564818"/>
    <w:rsid w:val="00566498"/>
    <w:rsid w:val="005667F3"/>
    <w:rsid w:val="00570A14"/>
    <w:rsid w:val="005725E3"/>
    <w:rsid w:val="00572849"/>
    <w:rsid w:val="00572A15"/>
    <w:rsid w:val="005732AD"/>
    <w:rsid w:val="0057358B"/>
    <w:rsid w:val="005735A1"/>
    <w:rsid w:val="0057428F"/>
    <w:rsid w:val="0057520E"/>
    <w:rsid w:val="00575723"/>
    <w:rsid w:val="0057632E"/>
    <w:rsid w:val="00577961"/>
    <w:rsid w:val="005801A3"/>
    <w:rsid w:val="0058051B"/>
    <w:rsid w:val="005806B2"/>
    <w:rsid w:val="00585907"/>
    <w:rsid w:val="00585CD4"/>
    <w:rsid w:val="00585F00"/>
    <w:rsid w:val="00587E1F"/>
    <w:rsid w:val="0059051C"/>
    <w:rsid w:val="0059071E"/>
    <w:rsid w:val="00592572"/>
    <w:rsid w:val="0059269E"/>
    <w:rsid w:val="00595A4B"/>
    <w:rsid w:val="005963B1"/>
    <w:rsid w:val="005967C2"/>
    <w:rsid w:val="005968F5"/>
    <w:rsid w:val="00596B57"/>
    <w:rsid w:val="00596EBD"/>
    <w:rsid w:val="005977CD"/>
    <w:rsid w:val="00597F52"/>
    <w:rsid w:val="005A0581"/>
    <w:rsid w:val="005A2B8A"/>
    <w:rsid w:val="005A319D"/>
    <w:rsid w:val="005A3FF0"/>
    <w:rsid w:val="005A5548"/>
    <w:rsid w:val="005A5966"/>
    <w:rsid w:val="005A70C0"/>
    <w:rsid w:val="005A7E30"/>
    <w:rsid w:val="005B0240"/>
    <w:rsid w:val="005B0366"/>
    <w:rsid w:val="005B0890"/>
    <w:rsid w:val="005B1190"/>
    <w:rsid w:val="005B3577"/>
    <w:rsid w:val="005B4837"/>
    <w:rsid w:val="005B4BD3"/>
    <w:rsid w:val="005B5120"/>
    <w:rsid w:val="005B5A69"/>
    <w:rsid w:val="005B5F94"/>
    <w:rsid w:val="005B642F"/>
    <w:rsid w:val="005B66AE"/>
    <w:rsid w:val="005B72CE"/>
    <w:rsid w:val="005C0222"/>
    <w:rsid w:val="005C0880"/>
    <w:rsid w:val="005C08CE"/>
    <w:rsid w:val="005C12FB"/>
    <w:rsid w:val="005C1A41"/>
    <w:rsid w:val="005C2DBE"/>
    <w:rsid w:val="005C3DB1"/>
    <w:rsid w:val="005C4921"/>
    <w:rsid w:val="005C4ECA"/>
    <w:rsid w:val="005C52FE"/>
    <w:rsid w:val="005C58A6"/>
    <w:rsid w:val="005C616E"/>
    <w:rsid w:val="005C654E"/>
    <w:rsid w:val="005C6844"/>
    <w:rsid w:val="005C6A4D"/>
    <w:rsid w:val="005C6B36"/>
    <w:rsid w:val="005D0359"/>
    <w:rsid w:val="005D0E6C"/>
    <w:rsid w:val="005D1347"/>
    <w:rsid w:val="005D14F9"/>
    <w:rsid w:val="005D245D"/>
    <w:rsid w:val="005D4632"/>
    <w:rsid w:val="005D4D4A"/>
    <w:rsid w:val="005D5A11"/>
    <w:rsid w:val="005D6A0C"/>
    <w:rsid w:val="005E0996"/>
    <w:rsid w:val="005E0AA4"/>
    <w:rsid w:val="005E11BA"/>
    <w:rsid w:val="005E23F1"/>
    <w:rsid w:val="005E24F6"/>
    <w:rsid w:val="005E32BE"/>
    <w:rsid w:val="005E450E"/>
    <w:rsid w:val="005E46A3"/>
    <w:rsid w:val="005E49B7"/>
    <w:rsid w:val="005E57DD"/>
    <w:rsid w:val="005E6CE9"/>
    <w:rsid w:val="005F0200"/>
    <w:rsid w:val="005F1382"/>
    <w:rsid w:val="005F194B"/>
    <w:rsid w:val="005F3242"/>
    <w:rsid w:val="005F436F"/>
    <w:rsid w:val="005F61AB"/>
    <w:rsid w:val="005F6687"/>
    <w:rsid w:val="005F7C5E"/>
    <w:rsid w:val="006013EF"/>
    <w:rsid w:val="00601C2D"/>
    <w:rsid w:val="00603EEA"/>
    <w:rsid w:val="0060470E"/>
    <w:rsid w:val="00604721"/>
    <w:rsid w:val="006061F6"/>
    <w:rsid w:val="00606472"/>
    <w:rsid w:val="00607688"/>
    <w:rsid w:val="006100E9"/>
    <w:rsid w:val="0061046C"/>
    <w:rsid w:val="00610B8A"/>
    <w:rsid w:val="0061123D"/>
    <w:rsid w:val="00611DD8"/>
    <w:rsid w:val="00612F59"/>
    <w:rsid w:val="0061340B"/>
    <w:rsid w:val="00614377"/>
    <w:rsid w:val="00614D88"/>
    <w:rsid w:val="00615AC1"/>
    <w:rsid w:val="00620B15"/>
    <w:rsid w:val="00621B60"/>
    <w:rsid w:val="0062441D"/>
    <w:rsid w:val="00624AE3"/>
    <w:rsid w:val="00630340"/>
    <w:rsid w:val="0063073B"/>
    <w:rsid w:val="00630E4D"/>
    <w:rsid w:val="00631B67"/>
    <w:rsid w:val="00631D5A"/>
    <w:rsid w:val="00632C63"/>
    <w:rsid w:val="00632EAE"/>
    <w:rsid w:val="00633237"/>
    <w:rsid w:val="00633A3B"/>
    <w:rsid w:val="00634145"/>
    <w:rsid w:val="0063625A"/>
    <w:rsid w:val="0063628F"/>
    <w:rsid w:val="00640229"/>
    <w:rsid w:val="00640265"/>
    <w:rsid w:val="00642E7C"/>
    <w:rsid w:val="00643BCE"/>
    <w:rsid w:val="006443F6"/>
    <w:rsid w:val="00644997"/>
    <w:rsid w:val="006455C7"/>
    <w:rsid w:val="00646B57"/>
    <w:rsid w:val="00647463"/>
    <w:rsid w:val="00651859"/>
    <w:rsid w:val="00651B4D"/>
    <w:rsid w:val="006526F3"/>
    <w:rsid w:val="00654030"/>
    <w:rsid w:val="00655A81"/>
    <w:rsid w:val="0065621B"/>
    <w:rsid w:val="0065634E"/>
    <w:rsid w:val="006603B9"/>
    <w:rsid w:val="00660807"/>
    <w:rsid w:val="00660B1E"/>
    <w:rsid w:val="00660C56"/>
    <w:rsid w:val="00664D10"/>
    <w:rsid w:val="00665A94"/>
    <w:rsid w:val="00667A6A"/>
    <w:rsid w:val="00667D34"/>
    <w:rsid w:val="00667DCE"/>
    <w:rsid w:val="00667F80"/>
    <w:rsid w:val="0067169D"/>
    <w:rsid w:val="006718C3"/>
    <w:rsid w:val="00671EF9"/>
    <w:rsid w:val="00672157"/>
    <w:rsid w:val="006731B0"/>
    <w:rsid w:val="0067385D"/>
    <w:rsid w:val="0067429E"/>
    <w:rsid w:val="006747AC"/>
    <w:rsid w:val="0067573E"/>
    <w:rsid w:val="00675CDD"/>
    <w:rsid w:val="00675D40"/>
    <w:rsid w:val="00676524"/>
    <w:rsid w:val="00677ED1"/>
    <w:rsid w:val="00680C32"/>
    <w:rsid w:val="00681015"/>
    <w:rsid w:val="006832C9"/>
    <w:rsid w:val="0068429C"/>
    <w:rsid w:val="0068569F"/>
    <w:rsid w:val="006856EB"/>
    <w:rsid w:val="00686E87"/>
    <w:rsid w:val="00687CEB"/>
    <w:rsid w:val="00687EBD"/>
    <w:rsid w:val="006912D8"/>
    <w:rsid w:val="006928B1"/>
    <w:rsid w:val="00692C0B"/>
    <w:rsid w:val="0069313E"/>
    <w:rsid w:val="00693480"/>
    <w:rsid w:val="00693A55"/>
    <w:rsid w:val="00695363"/>
    <w:rsid w:val="00695B1E"/>
    <w:rsid w:val="00697599"/>
    <w:rsid w:val="00697E73"/>
    <w:rsid w:val="006A00D5"/>
    <w:rsid w:val="006A0135"/>
    <w:rsid w:val="006A0915"/>
    <w:rsid w:val="006A0977"/>
    <w:rsid w:val="006A256F"/>
    <w:rsid w:val="006A32B3"/>
    <w:rsid w:val="006A5D59"/>
    <w:rsid w:val="006A6862"/>
    <w:rsid w:val="006A6F02"/>
    <w:rsid w:val="006A78CD"/>
    <w:rsid w:val="006B22BE"/>
    <w:rsid w:val="006B2BAC"/>
    <w:rsid w:val="006B335D"/>
    <w:rsid w:val="006B464A"/>
    <w:rsid w:val="006B559A"/>
    <w:rsid w:val="006B6F6B"/>
    <w:rsid w:val="006C01D9"/>
    <w:rsid w:val="006C076B"/>
    <w:rsid w:val="006C150C"/>
    <w:rsid w:val="006C1AF2"/>
    <w:rsid w:val="006C23AC"/>
    <w:rsid w:val="006C38F4"/>
    <w:rsid w:val="006C4943"/>
    <w:rsid w:val="006C57F4"/>
    <w:rsid w:val="006C5890"/>
    <w:rsid w:val="006C5E9E"/>
    <w:rsid w:val="006C67AF"/>
    <w:rsid w:val="006C788C"/>
    <w:rsid w:val="006C7DFB"/>
    <w:rsid w:val="006D0217"/>
    <w:rsid w:val="006D0294"/>
    <w:rsid w:val="006D0D69"/>
    <w:rsid w:val="006D21A6"/>
    <w:rsid w:val="006D2EDD"/>
    <w:rsid w:val="006D2F0E"/>
    <w:rsid w:val="006D3E1D"/>
    <w:rsid w:val="006D3FB7"/>
    <w:rsid w:val="006D42E3"/>
    <w:rsid w:val="006D50FC"/>
    <w:rsid w:val="006D55B3"/>
    <w:rsid w:val="006D59C5"/>
    <w:rsid w:val="006D5CED"/>
    <w:rsid w:val="006D6316"/>
    <w:rsid w:val="006D66E8"/>
    <w:rsid w:val="006D6BBE"/>
    <w:rsid w:val="006D6E4E"/>
    <w:rsid w:val="006D76B7"/>
    <w:rsid w:val="006E0091"/>
    <w:rsid w:val="006E1421"/>
    <w:rsid w:val="006E1807"/>
    <w:rsid w:val="006E1A00"/>
    <w:rsid w:val="006E2A9E"/>
    <w:rsid w:val="006E41F2"/>
    <w:rsid w:val="006E4848"/>
    <w:rsid w:val="006E58C2"/>
    <w:rsid w:val="006E59EC"/>
    <w:rsid w:val="006E694C"/>
    <w:rsid w:val="006E6DBC"/>
    <w:rsid w:val="006E72C0"/>
    <w:rsid w:val="006E7CE8"/>
    <w:rsid w:val="006F056B"/>
    <w:rsid w:val="006F0760"/>
    <w:rsid w:val="006F0991"/>
    <w:rsid w:val="006F0EC3"/>
    <w:rsid w:val="006F2E98"/>
    <w:rsid w:val="00700C30"/>
    <w:rsid w:val="00700E40"/>
    <w:rsid w:val="007016CD"/>
    <w:rsid w:val="00702598"/>
    <w:rsid w:val="007034F2"/>
    <w:rsid w:val="007042A0"/>
    <w:rsid w:val="0070441B"/>
    <w:rsid w:val="0070478B"/>
    <w:rsid w:val="00704FD9"/>
    <w:rsid w:val="007051E1"/>
    <w:rsid w:val="007056F5"/>
    <w:rsid w:val="00706DE5"/>
    <w:rsid w:val="007077B5"/>
    <w:rsid w:val="00707FAC"/>
    <w:rsid w:val="00710149"/>
    <w:rsid w:val="007104A5"/>
    <w:rsid w:val="00711E64"/>
    <w:rsid w:val="00711FEA"/>
    <w:rsid w:val="00713479"/>
    <w:rsid w:val="00713CF4"/>
    <w:rsid w:val="0071624D"/>
    <w:rsid w:val="007174ED"/>
    <w:rsid w:val="00717CF4"/>
    <w:rsid w:val="00720863"/>
    <w:rsid w:val="00720E99"/>
    <w:rsid w:val="00722395"/>
    <w:rsid w:val="007226F6"/>
    <w:rsid w:val="00722995"/>
    <w:rsid w:val="00724FA1"/>
    <w:rsid w:val="00724FD7"/>
    <w:rsid w:val="00725908"/>
    <w:rsid w:val="007268FA"/>
    <w:rsid w:val="007270FD"/>
    <w:rsid w:val="00727228"/>
    <w:rsid w:val="00730DF2"/>
    <w:rsid w:val="00732A70"/>
    <w:rsid w:val="00733548"/>
    <w:rsid w:val="00733891"/>
    <w:rsid w:val="00734809"/>
    <w:rsid w:val="00734DA1"/>
    <w:rsid w:val="00735953"/>
    <w:rsid w:val="0073616C"/>
    <w:rsid w:val="0073624B"/>
    <w:rsid w:val="007413F5"/>
    <w:rsid w:val="00743126"/>
    <w:rsid w:val="00744075"/>
    <w:rsid w:val="00744CAD"/>
    <w:rsid w:val="00744EEC"/>
    <w:rsid w:val="00746A27"/>
    <w:rsid w:val="00746B30"/>
    <w:rsid w:val="00746BB2"/>
    <w:rsid w:val="007503C1"/>
    <w:rsid w:val="00750A9B"/>
    <w:rsid w:val="00751DF2"/>
    <w:rsid w:val="0075200C"/>
    <w:rsid w:val="00753288"/>
    <w:rsid w:val="00753C60"/>
    <w:rsid w:val="0075447E"/>
    <w:rsid w:val="00754882"/>
    <w:rsid w:val="00756B19"/>
    <w:rsid w:val="007571D8"/>
    <w:rsid w:val="00757C0E"/>
    <w:rsid w:val="007604C9"/>
    <w:rsid w:val="0076075E"/>
    <w:rsid w:val="00761243"/>
    <w:rsid w:val="007612FF"/>
    <w:rsid w:val="00761FEE"/>
    <w:rsid w:val="00763157"/>
    <w:rsid w:val="00763D6A"/>
    <w:rsid w:val="007641F9"/>
    <w:rsid w:val="0076613A"/>
    <w:rsid w:val="007708C7"/>
    <w:rsid w:val="00770A0A"/>
    <w:rsid w:val="00772593"/>
    <w:rsid w:val="00773E57"/>
    <w:rsid w:val="0077473B"/>
    <w:rsid w:val="007819E5"/>
    <w:rsid w:val="00781D47"/>
    <w:rsid w:val="00784535"/>
    <w:rsid w:val="0078517E"/>
    <w:rsid w:val="00786562"/>
    <w:rsid w:val="007870D0"/>
    <w:rsid w:val="0079150B"/>
    <w:rsid w:val="00792395"/>
    <w:rsid w:val="007924BF"/>
    <w:rsid w:val="00792C4F"/>
    <w:rsid w:val="00793179"/>
    <w:rsid w:val="007937C2"/>
    <w:rsid w:val="007950A0"/>
    <w:rsid w:val="00796206"/>
    <w:rsid w:val="0079685D"/>
    <w:rsid w:val="00796D1A"/>
    <w:rsid w:val="0079736A"/>
    <w:rsid w:val="00797A9E"/>
    <w:rsid w:val="00797EB2"/>
    <w:rsid w:val="007A0C37"/>
    <w:rsid w:val="007A395B"/>
    <w:rsid w:val="007A4ACF"/>
    <w:rsid w:val="007A58F0"/>
    <w:rsid w:val="007A5DE2"/>
    <w:rsid w:val="007A6656"/>
    <w:rsid w:val="007A6EBF"/>
    <w:rsid w:val="007A7197"/>
    <w:rsid w:val="007A7D92"/>
    <w:rsid w:val="007B34C7"/>
    <w:rsid w:val="007B3E44"/>
    <w:rsid w:val="007B3F16"/>
    <w:rsid w:val="007B5848"/>
    <w:rsid w:val="007B5B87"/>
    <w:rsid w:val="007B5FA4"/>
    <w:rsid w:val="007B606A"/>
    <w:rsid w:val="007B72E3"/>
    <w:rsid w:val="007B740F"/>
    <w:rsid w:val="007B766B"/>
    <w:rsid w:val="007C0106"/>
    <w:rsid w:val="007C03F2"/>
    <w:rsid w:val="007C0DBD"/>
    <w:rsid w:val="007C11A8"/>
    <w:rsid w:val="007C1BE6"/>
    <w:rsid w:val="007C230E"/>
    <w:rsid w:val="007C234B"/>
    <w:rsid w:val="007C2650"/>
    <w:rsid w:val="007C2CB1"/>
    <w:rsid w:val="007C320C"/>
    <w:rsid w:val="007C35DD"/>
    <w:rsid w:val="007C4740"/>
    <w:rsid w:val="007C61FF"/>
    <w:rsid w:val="007D02F7"/>
    <w:rsid w:val="007D0CB1"/>
    <w:rsid w:val="007D1433"/>
    <w:rsid w:val="007D1758"/>
    <w:rsid w:val="007D2394"/>
    <w:rsid w:val="007D2840"/>
    <w:rsid w:val="007D2A56"/>
    <w:rsid w:val="007D4D08"/>
    <w:rsid w:val="007D5804"/>
    <w:rsid w:val="007D775C"/>
    <w:rsid w:val="007D7D0F"/>
    <w:rsid w:val="007E1803"/>
    <w:rsid w:val="007E198F"/>
    <w:rsid w:val="007E2139"/>
    <w:rsid w:val="007E34AF"/>
    <w:rsid w:val="007E3C9A"/>
    <w:rsid w:val="007E3E41"/>
    <w:rsid w:val="007E591F"/>
    <w:rsid w:val="007E68B3"/>
    <w:rsid w:val="007E6C24"/>
    <w:rsid w:val="007E7282"/>
    <w:rsid w:val="007E765A"/>
    <w:rsid w:val="007E79F1"/>
    <w:rsid w:val="007F0E17"/>
    <w:rsid w:val="007F1A3A"/>
    <w:rsid w:val="007F2B17"/>
    <w:rsid w:val="007F348C"/>
    <w:rsid w:val="007F4111"/>
    <w:rsid w:val="007F4CF7"/>
    <w:rsid w:val="007F5BD6"/>
    <w:rsid w:val="007F6548"/>
    <w:rsid w:val="007F722C"/>
    <w:rsid w:val="00800A23"/>
    <w:rsid w:val="0080246A"/>
    <w:rsid w:val="00803090"/>
    <w:rsid w:val="0080351F"/>
    <w:rsid w:val="00803D9B"/>
    <w:rsid w:val="008044D7"/>
    <w:rsid w:val="00804A67"/>
    <w:rsid w:val="008053EC"/>
    <w:rsid w:val="00811F00"/>
    <w:rsid w:val="00812691"/>
    <w:rsid w:val="008129D2"/>
    <w:rsid w:val="00812A1C"/>
    <w:rsid w:val="008132DC"/>
    <w:rsid w:val="00813AB1"/>
    <w:rsid w:val="008153EE"/>
    <w:rsid w:val="00816FCB"/>
    <w:rsid w:val="00820E15"/>
    <w:rsid w:val="008223BA"/>
    <w:rsid w:val="00822E04"/>
    <w:rsid w:val="0082373C"/>
    <w:rsid w:val="00824F50"/>
    <w:rsid w:val="008254F9"/>
    <w:rsid w:val="0082584C"/>
    <w:rsid w:val="00826E65"/>
    <w:rsid w:val="00827370"/>
    <w:rsid w:val="008302C2"/>
    <w:rsid w:val="0083036A"/>
    <w:rsid w:val="008305B2"/>
    <w:rsid w:val="00831385"/>
    <w:rsid w:val="00831572"/>
    <w:rsid w:val="00831EEF"/>
    <w:rsid w:val="0083227D"/>
    <w:rsid w:val="00834CA1"/>
    <w:rsid w:val="008372D2"/>
    <w:rsid w:val="00840A89"/>
    <w:rsid w:val="00840BE6"/>
    <w:rsid w:val="00841346"/>
    <w:rsid w:val="00841892"/>
    <w:rsid w:val="008418C2"/>
    <w:rsid w:val="008429B6"/>
    <w:rsid w:val="00843310"/>
    <w:rsid w:val="008445B9"/>
    <w:rsid w:val="0084567C"/>
    <w:rsid w:val="00845BB0"/>
    <w:rsid w:val="008461D8"/>
    <w:rsid w:val="00846E93"/>
    <w:rsid w:val="008476B9"/>
    <w:rsid w:val="00850F7D"/>
    <w:rsid w:val="00851DEF"/>
    <w:rsid w:val="00853E69"/>
    <w:rsid w:val="008541D7"/>
    <w:rsid w:val="00854353"/>
    <w:rsid w:val="00854C81"/>
    <w:rsid w:val="00855FDB"/>
    <w:rsid w:val="008566D8"/>
    <w:rsid w:val="00856F22"/>
    <w:rsid w:val="00857743"/>
    <w:rsid w:val="00860609"/>
    <w:rsid w:val="00861910"/>
    <w:rsid w:val="008623A6"/>
    <w:rsid w:val="00865585"/>
    <w:rsid w:val="00866396"/>
    <w:rsid w:val="0086727C"/>
    <w:rsid w:val="00871636"/>
    <w:rsid w:val="00871AB1"/>
    <w:rsid w:val="00872D12"/>
    <w:rsid w:val="00873D44"/>
    <w:rsid w:val="00874F37"/>
    <w:rsid w:val="0087506B"/>
    <w:rsid w:val="00875E98"/>
    <w:rsid w:val="00876221"/>
    <w:rsid w:val="00876F9B"/>
    <w:rsid w:val="00881407"/>
    <w:rsid w:val="00881845"/>
    <w:rsid w:val="00882AFB"/>
    <w:rsid w:val="0088327B"/>
    <w:rsid w:val="00883A20"/>
    <w:rsid w:val="00884367"/>
    <w:rsid w:val="00884699"/>
    <w:rsid w:val="00884FF1"/>
    <w:rsid w:val="008858A8"/>
    <w:rsid w:val="008867F5"/>
    <w:rsid w:val="00887710"/>
    <w:rsid w:val="00887B42"/>
    <w:rsid w:val="0089006A"/>
    <w:rsid w:val="00891315"/>
    <w:rsid w:val="0089281F"/>
    <w:rsid w:val="00892993"/>
    <w:rsid w:val="00893043"/>
    <w:rsid w:val="00893097"/>
    <w:rsid w:val="008946BC"/>
    <w:rsid w:val="00895E9C"/>
    <w:rsid w:val="0089625D"/>
    <w:rsid w:val="0089689D"/>
    <w:rsid w:val="00896996"/>
    <w:rsid w:val="00896B43"/>
    <w:rsid w:val="00896DF9"/>
    <w:rsid w:val="00897C35"/>
    <w:rsid w:val="00897D09"/>
    <w:rsid w:val="00897EDF"/>
    <w:rsid w:val="008A035E"/>
    <w:rsid w:val="008A0672"/>
    <w:rsid w:val="008A07C9"/>
    <w:rsid w:val="008A0D97"/>
    <w:rsid w:val="008A1B6C"/>
    <w:rsid w:val="008A210D"/>
    <w:rsid w:val="008A3881"/>
    <w:rsid w:val="008A3980"/>
    <w:rsid w:val="008A45DC"/>
    <w:rsid w:val="008A4FE6"/>
    <w:rsid w:val="008A527A"/>
    <w:rsid w:val="008A5307"/>
    <w:rsid w:val="008A58B4"/>
    <w:rsid w:val="008A6320"/>
    <w:rsid w:val="008B023B"/>
    <w:rsid w:val="008B0D7A"/>
    <w:rsid w:val="008B0EE5"/>
    <w:rsid w:val="008B122D"/>
    <w:rsid w:val="008B1881"/>
    <w:rsid w:val="008B266C"/>
    <w:rsid w:val="008B2688"/>
    <w:rsid w:val="008B3FE5"/>
    <w:rsid w:val="008B44E3"/>
    <w:rsid w:val="008B4558"/>
    <w:rsid w:val="008B676F"/>
    <w:rsid w:val="008B7118"/>
    <w:rsid w:val="008B73E2"/>
    <w:rsid w:val="008B7DBA"/>
    <w:rsid w:val="008C15F2"/>
    <w:rsid w:val="008C3041"/>
    <w:rsid w:val="008C3A6A"/>
    <w:rsid w:val="008C3BD6"/>
    <w:rsid w:val="008D03E4"/>
    <w:rsid w:val="008D0A58"/>
    <w:rsid w:val="008D1048"/>
    <w:rsid w:val="008D1272"/>
    <w:rsid w:val="008D4884"/>
    <w:rsid w:val="008D644C"/>
    <w:rsid w:val="008D6956"/>
    <w:rsid w:val="008D7890"/>
    <w:rsid w:val="008E1775"/>
    <w:rsid w:val="008E3937"/>
    <w:rsid w:val="008E43E2"/>
    <w:rsid w:val="008E6E91"/>
    <w:rsid w:val="008E6E94"/>
    <w:rsid w:val="008E7617"/>
    <w:rsid w:val="008F0234"/>
    <w:rsid w:val="008F0BCE"/>
    <w:rsid w:val="008F2113"/>
    <w:rsid w:val="008F22B1"/>
    <w:rsid w:val="008F32E4"/>
    <w:rsid w:val="008F3B82"/>
    <w:rsid w:val="008F3C78"/>
    <w:rsid w:val="008F5042"/>
    <w:rsid w:val="008F525B"/>
    <w:rsid w:val="008F5276"/>
    <w:rsid w:val="008F615E"/>
    <w:rsid w:val="008F7867"/>
    <w:rsid w:val="008F7D32"/>
    <w:rsid w:val="0090073D"/>
    <w:rsid w:val="00901BE0"/>
    <w:rsid w:val="0090224A"/>
    <w:rsid w:val="00902591"/>
    <w:rsid w:val="00903F69"/>
    <w:rsid w:val="00904820"/>
    <w:rsid w:val="00904EFC"/>
    <w:rsid w:val="00906F83"/>
    <w:rsid w:val="009110A2"/>
    <w:rsid w:val="009129EB"/>
    <w:rsid w:val="009149F1"/>
    <w:rsid w:val="0091503D"/>
    <w:rsid w:val="00915292"/>
    <w:rsid w:val="00916505"/>
    <w:rsid w:val="00916CB1"/>
    <w:rsid w:val="009172F9"/>
    <w:rsid w:val="009200B2"/>
    <w:rsid w:val="00921760"/>
    <w:rsid w:val="00923123"/>
    <w:rsid w:val="009241A3"/>
    <w:rsid w:val="0092492F"/>
    <w:rsid w:val="009253B8"/>
    <w:rsid w:val="00926B4E"/>
    <w:rsid w:val="009305E9"/>
    <w:rsid w:val="00933047"/>
    <w:rsid w:val="0093498A"/>
    <w:rsid w:val="009370F5"/>
    <w:rsid w:val="009374D9"/>
    <w:rsid w:val="0094010F"/>
    <w:rsid w:val="009405B0"/>
    <w:rsid w:val="00942B99"/>
    <w:rsid w:val="00942BAA"/>
    <w:rsid w:val="00942D07"/>
    <w:rsid w:val="00944597"/>
    <w:rsid w:val="00944714"/>
    <w:rsid w:val="00944968"/>
    <w:rsid w:val="00944FF5"/>
    <w:rsid w:val="00946196"/>
    <w:rsid w:val="00946A89"/>
    <w:rsid w:val="00947BA8"/>
    <w:rsid w:val="00950B00"/>
    <w:rsid w:val="00950D11"/>
    <w:rsid w:val="00951BCD"/>
    <w:rsid w:val="0095238F"/>
    <w:rsid w:val="00952BD7"/>
    <w:rsid w:val="0095351F"/>
    <w:rsid w:val="00953DB7"/>
    <w:rsid w:val="00954041"/>
    <w:rsid w:val="009550A6"/>
    <w:rsid w:val="00956A88"/>
    <w:rsid w:val="00961E0E"/>
    <w:rsid w:val="00963ED4"/>
    <w:rsid w:val="00964357"/>
    <w:rsid w:val="009666A5"/>
    <w:rsid w:val="00966745"/>
    <w:rsid w:val="009668F6"/>
    <w:rsid w:val="0096740C"/>
    <w:rsid w:val="00967C67"/>
    <w:rsid w:val="009706AE"/>
    <w:rsid w:val="00970D17"/>
    <w:rsid w:val="0097228D"/>
    <w:rsid w:val="0097233D"/>
    <w:rsid w:val="009728F6"/>
    <w:rsid w:val="009728FB"/>
    <w:rsid w:val="00973D10"/>
    <w:rsid w:val="00974D61"/>
    <w:rsid w:val="009766E0"/>
    <w:rsid w:val="009769B7"/>
    <w:rsid w:val="00976CAE"/>
    <w:rsid w:val="0097766F"/>
    <w:rsid w:val="00977FC0"/>
    <w:rsid w:val="00980EC6"/>
    <w:rsid w:val="00982071"/>
    <w:rsid w:val="00982422"/>
    <w:rsid w:val="0098281A"/>
    <w:rsid w:val="00984B52"/>
    <w:rsid w:val="00984E82"/>
    <w:rsid w:val="00985AB7"/>
    <w:rsid w:val="00985D38"/>
    <w:rsid w:val="00986B85"/>
    <w:rsid w:val="00986E1A"/>
    <w:rsid w:val="009877F8"/>
    <w:rsid w:val="00987C74"/>
    <w:rsid w:val="0099006C"/>
    <w:rsid w:val="009900A0"/>
    <w:rsid w:val="00990877"/>
    <w:rsid w:val="00993A3D"/>
    <w:rsid w:val="009951A0"/>
    <w:rsid w:val="00995432"/>
    <w:rsid w:val="00996F5D"/>
    <w:rsid w:val="009A14C3"/>
    <w:rsid w:val="009A15E6"/>
    <w:rsid w:val="009A21BD"/>
    <w:rsid w:val="009A2A36"/>
    <w:rsid w:val="009A2FB9"/>
    <w:rsid w:val="009A335F"/>
    <w:rsid w:val="009A3745"/>
    <w:rsid w:val="009A5AFE"/>
    <w:rsid w:val="009A680F"/>
    <w:rsid w:val="009A6964"/>
    <w:rsid w:val="009B0F0C"/>
    <w:rsid w:val="009B11E6"/>
    <w:rsid w:val="009B23A3"/>
    <w:rsid w:val="009B32DD"/>
    <w:rsid w:val="009B3923"/>
    <w:rsid w:val="009B40B8"/>
    <w:rsid w:val="009B463A"/>
    <w:rsid w:val="009B4942"/>
    <w:rsid w:val="009B4B2F"/>
    <w:rsid w:val="009B68F1"/>
    <w:rsid w:val="009B6F9F"/>
    <w:rsid w:val="009C0D14"/>
    <w:rsid w:val="009C2590"/>
    <w:rsid w:val="009C2A78"/>
    <w:rsid w:val="009C2FEE"/>
    <w:rsid w:val="009C384A"/>
    <w:rsid w:val="009C64D8"/>
    <w:rsid w:val="009C6880"/>
    <w:rsid w:val="009C6CD0"/>
    <w:rsid w:val="009D076D"/>
    <w:rsid w:val="009D1DAA"/>
    <w:rsid w:val="009D275F"/>
    <w:rsid w:val="009D5164"/>
    <w:rsid w:val="009D536C"/>
    <w:rsid w:val="009D55E6"/>
    <w:rsid w:val="009D5A74"/>
    <w:rsid w:val="009D5E14"/>
    <w:rsid w:val="009D62D6"/>
    <w:rsid w:val="009E0037"/>
    <w:rsid w:val="009E01FD"/>
    <w:rsid w:val="009E0A3D"/>
    <w:rsid w:val="009E3A3F"/>
    <w:rsid w:val="009E3FC4"/>
    <w:rsid w:val="009E54E8"/>
    <w:rsid w:val="009E590B"/>
    <w:rsid w:val="009E5ABB"/>
    <w:rsid w:val="009E6008"/>
    <w:rsid w:val="009E6ED7"/>
    <w:rsid w:val="009F0455"/>
    <w:rsid w:val="009F0CAF"/>
    <w:rsid w:val="009F1099"/>
    <w:rsid w:val="009F27D2"/>
    <w:rsid w:val="009F459F"/>
    <w:rsid w:val="009F4645"/>
    <w:rsid w:val="009F49F5"/>
    <w:rsid w:val="009F6422"/>
    <w:rsid w:val="009F6D84"/>
    <w:rsid w:val="00A02493"/>
    <w:rsid w:val="00A051BD"/>
    <w:rsid w:val="00A053CD"/>
    <w:rsid w:val="00A05F75"/>
    <w:rsid w:val="00A06121"/>
    <w:rsid w:val="00A0613D"/>
    <w:rsid w:val="00A062E5"/>
    <w:rsid w:val="00A06628"/>
    <w:rsid w:val="00A11E5A"/>
    <w:rsid w:val="00A127DB"/>
    <w:rsid w:val="00A1425A"/>
    <w:rsid w:val="00A148FD"/>
    <w:rsid w:val="00A16A72"/>
    <w:rsid w:val="00A2020C"/>
    <w:rsid w:val="00A204E5"/>
    <w:rsid w:val="00A220C4"/>
    <w:rsid w:val="00A22150"/>
    <w:rsid w:val="00A223CE"/>
    <w:rsid w:val="00A22596"/>
    <w:rsid w:val="00A2283F"/>
    <w:rsid w:val="00A22B17"/>
    <w:rsid w:val="00A23311"/>
    <w:rsid w:val="00A2397B"/>
    <w:rsid w:val="00A23E22"/>
    <w:rsid w:val="00A263C2"/>
    <w:rsid w:val="00A263FD"/>
    <w:rsid w:val="00A268E9"/>
    <w:rsid w:val="00A26FB6"/>
    <w:rsid w:val="00A2707E"/>
    <w:rsid w:val="00A27B98"/>
    <w:rsid w:val="00A27BCB"/>
    <w:rsid w:val="00A30323"/>
    <w:rsid w:val="00A30D2C"/>
    <w:rsid w:val="00A31E24"/>
    <w:rsid w:val="00A33330"/>
    <w:rsid w:val="00A334FB"/>
    <w:rsid w:val="00A33EB1"/>
    <w:rsid w:val="00A33EC2"/>
    <w:rsid w:val="00A34C9B"/>
    <w:rsid w:val="00A35213"/>
    <w:rsid w:val="00A37155"/>
    <w:rsid w:val="00A4090D"/>
    <w:rsid w:val="00A41087"/>
    <w:rsid w:val="00A416D4"/>
    <w:rsid w:val="00A423D2"/>
    <w:rsid w:val="00A42429"/>
    <w:rsid w:val="00A43C67"/>
    <w:rsid w:val="00A43FA4"/>
    <w:rsid w:val="00A442FA"/>
    <w:rsid w:val="00A46217"/>
    <w:rsid w:val="00A46A3B"/>
    <w:rsid w:val="00A47012"/>
    <w:rsid w:val="00A47179"/>
    <w:rsid w:val="00A5137E"/>
    <w:rsid w:val="00A5341E"/>
    <w:rsid w:val="00A54499"/>
    <w:rsid w:val="00A559AD"/>
    <w:rsid w:val="00A55D65"/>
    <w:rsid w:val="00A60821"/>
    <w:rsid w:val="00A61253"/>
    <w:rsid w:val="00A6273F"/>
    <w:rsid w:val="00A629F0"/>
    <w:rsid w:val="00A62E71"/>
    <w:rsid w:val="00A634C7"/>
    <w:rsid w:val="00A6366E"/>
    <w:rsid w:val="00A64B98"/>
    <w:rsid w:val="00A659B0"/>
    <w:rsid w:val="00A65E24"/>
    <w:rsid w:val="00A65E3C"/>
    <w:rsid w:val="00A662F9"/>
    <w:rsid w:val="00A66A04"/>
    <w:rsid w:val="00A66C89"/>
    <w:rsid w:val="00A675D7"/>
    <w:rsid w:val="00A6786D"/>
    <w:rsid w:val="00A67901"/>
    <w:rsid w:val="00A7046B"/>
    <w:rsid w:val="00A7160F"/>
    <w:rsid w:val="00A71969"/>
    <w:rsid w:val="00A71EC4"/>
    <w:rsid w:val="00A72B63"/>
    <w:rsid w:val="00A73DAC"/>
    <w:rsid w:val="00A74968"/>
    <w:rsid w:val="00A74AF2"/>
    <w:rsid w:val="00A75100"/>
    <w:rsid w:val="00A75F11"/>
    <w:rsid w:val="00A765F2"/>
    <w:rsid w:val="00A76F14"/>
    <w:rsid w:val="00A77344"/>
    <w:rsid w:val="00A77DF8"/>
    <w:rsid w:val="00A80768"/>
    <w:rsid w:val="00A80A14"/>
    <w:rsid w:val="00A8221C"/>
    <w:rsid w:val="00A82891"/>
    <w:rsid w:val="00A829D1"/>
    <w:rsid w:val="00A84147"/>
    <w:rsid w:val="00A85E66"/>
    <w:rsid w:val="00A8629B"/>
    <w:rsid w:val="00A863BC"/>
    <w:rsid w:val="00A866EC"/>
    <w:rsid w:val="00A86F11"/>
    <w:rsid w:val="00A903DF"/>
    <w:rsid w:val="00A93E18"/>
    <w:rsid w:val="00A9501F"/>
    <w:rsid w:val="00A96F86"/>
    <w:rsid w:val="00A978DF"/>
    <w:rsid w:val="00AA1BFF"/>
    <w:rsid w:val="00AA252B"/>
    <w:rsid w:val="00AA25D1"/>
    <w:rsid w:val="00AA4020"/>
    <w:rsid w:val="00AA4237"/>
    <w:rsid w:val="00AA4683"/>
    <w:rsid w:val="00AA499E"/>
    <w:rsid w:val="00AA5029"/>
    <w:rsid w:val="00AA6050"/>
    <w:rsid w:val="00AA6951"/>
    <w:rsid w:val="00AA7859"/>
    <w:rsid w:val="00AB02BB"/>
    <w:rsid w:val="00AB0895"/>
    <w:rsid w:val="00AB129E"/>
    <w:rsid w:val="00AB1C36"/>
    <w:rsid w:val="00AB291E"/>
    <w:rsid w:val="00AB2AAA"/>
    <w:rsid w:val="00AB40D4"/>
    <w:rsid w:val="00AB4349"/>
    <w:rsid w:val="00AB584A"/>
    <w:rsid w:val="00AB5D4C"/>
    <w:rsid w:val="00AB60A9"/>
    <w:rsid w:val="00AC0A72"/>
    <w:rsid w:val="00AC25A9"/>
    <w:rsid w:val="00AC2A1A"/>
    <w:rsid w:val="00AC525E"/>
    <w:rsid w:val="00AC6D0C"/>
    <w:rsid w:val="00AD1BD4"/>
    <w:rsid w:val="00AD1E5F"/>
    <w:rsid w:val="00AD2B3C"/>
    <w:rsid w:val="00AD35B7"/>
    <w:rsid w:val="00AD3635"/>
    <w:rsid w:val="00AD4E90"/>
    <w:rsid w:val="00AD6D19"/>
    <w:rsid w:val="00AD6FF5"/>
    <w:rsid w:val="00AE0856"/>
    <w:rsid w:val="00AE0E14"/>
    <w:rsid w:val="00AE1AF6"/>
    <w:rsid w:val="00AE437E"/>
    <w:rsid w:val="00AE4E41"/>
    <w:rsid w:val="00AE54FE"/>
    <w:rsid w:val="00AE61B3"/>
    <w:rsid w:val="00AE653B"/>
    <w:rsid w:val="00AE7CC8"/>
    <w:rsid w:val="00AF07FE"/>
    <w:rsid w:val="00AF0C3A"/>
    <w:rsid w:val="00AF11A6"/>
    <w:rsid w:val="00AF2533"/>
    <w:rsid w:val="00AF352D"/>
    <w:rsid w:val="00AF369C"/>
    <w:rsid w:val="00AF3AE2"/>
    <w:rsid w:val="00AF480E"/>
    <w:rsid w:val="00AF5772"/>
    <w:rsid w:val="00AF6589"/>
    <w:rsid w:val="00AF75C7"/>
    <w:rsid w:val="00AF77B1"/>
    <w:rsid w:val="00AF7F54"/>
    <w:rsid w:val="00AF7F55"/>
    <w:rsid w:val="00B01309"/>
    <w:rsid w:val="00B02534"/>
    <w:rsid w:val="00B03B64"/>
    <w:rsid w:val="00B04715"/>
    <w:rsid w:val="00B04E53"/>
    <w:rsid w:val="00B055B5"/>
    <w:rsid w:val="00B055D8"/>
    <w:rsid w:val="00B0610E"/>
    <w:rsid w:val="00B074CB"/>
    <w:rsid w:val="00B0779C"/>
    <w:rsid w:val="00B07E90"/>
    <w:rsid w:val="00B10315"/>
    <w:rsid w:val="00B10B8C"/>
    <w:rsid w:val="00B10B99"/>
    <w:rsid w:val="00B12C65"/>
    <w:rsid w:val="00B14DB3"/>
    <w:rsid w:val="00B16398"/>
    <w:rsid w:val="00B16429"/>
    <w:rsid w:val="00B17C4D"/>
    <w:rsid w:val="00B20CD6"/>
    <w:rsid w:val="00B2159B"/>
    <w:rsid w:val="00B22F90"/>
    <w:rsid w:val="00B23B31"/>
    <w:rsid w:val="00B23BAB"/>
    <w:rsid w:val="00B25039"/>
    <w:rsid w:val="00B25215"/>
    <w:rsid w:val="00B255FF"/>
    <w:rsid w:val="00B26F29"/>
    <w:rsid w:val="00B30D1F"/>
    <w:rsid w:val="00B312A5"/>
    <w:rsid w:val="00B31391"/>
    <w:rsid w:val="00B319B3"/>
    <w:rsid w:val="00B32A29"/>
    <w:rsid w:val="00B33942"/>
    <w:rsid w:val="00B33D4C"/>
    <w:rsid w:val="00B34425"/>
    <w:rsid w:val="00B3486C"/>
    <w:rsid w:val="00B34DD7"/>
    <w:rsid w:val="00B34F4A"/>
    <w:rsid w:val="00B35448"/>
    <w:rsid w:val="00B37C30"/>
    <w:rsid w:val="00B40D05"/>
    <w:rsid w:val="00B410A5"/>
    <w:rsid w:val="00B420EE"/>
    <w:rsid w:val="00B42391"/>
    <w:rsid w:val="00B42C42"/>
    <w:rsid w:val="00B44EF5"/>
    <w:rsid w:val="00B45AF9"/>
    <w:rsid w:val="00B468CC"/>
    <w:rsid w:val="00B505E8"/>
    <w:rsid w:val="00B51F15"/>
    <w:rsid w:val="00B53B52"/>
    <w:rsid w:val="00B53ED5"/>
    <w:rsid w:val="00B553C9"/>
    <w:rsid w:val="00B5563F"/>
    <w:rsid w:val="00B60118"/>
    <w:rsid w:val="00B6030E"/>
    <w:rsid w:val="00B605A4"/>
    <w:rsid w:val="00B617D2"/>
    <w:rsid w:val="00B63EB7"/>
    <w:rsid w:val="00B63F29"/>
    <w:rsid w:val="00B64C93"/>
    <w:rsid w:val="00B65FCE"/>
    <w:rsid w:val="00B6631D"/>
    <w:rsid w:val="00B67624"/>
    <w:rsid w:val="00B67D36"/>
    <w:rsid w:val="00B67E04"/>
    <w:rsid w:val="00B712D4"/>
    <w:rsid w:val="00B715DB"/>
    <w:rsid w:val="00B72B2B"/>
    <w:rsid w:val="00B72BB2"/>
    <w:rsid w:val="00B72E3F"/>
    <w:rsid w:val="00B73B0A"/>
    <w:rsid w:val="00B73C3E"/>
    <w:rsid w:val="00B745D5"/>
    <w:rsid w:val="00B74BAB"/>
    <w:rsid w:val="00B74DC4"/>
    <w:rsid w:val="00B7680E"/>
    <w:rsid w:val="00B771ED"/>
    <w:rsid w:val="00B773D2"/>
    <w:rsid w:val="00B77791"/>
    <w:rsid w:val="00B80F29"/>
    <w:rsid w:val="00B813E2"/>
    <w:rsid w:val="00B81905"/>
    <w:rsid w:val="00B82498"/>
    <w:rsid w:val="00B8261F"/>
    <w:rsid w:val="00B831FB"/>
    <w:rsid w:val="00B839AF"/>
    <w:rsid w:val="00B83C82"/>
    <w:rsid w:val="00B8408D"/>
    <w:rsid w:val="00B84652"/>
    <w:rsid w:val="00B846B8"/>
    <w:rsid w:val="00B84999"/>
    <w:rsid w:val="00B849DB"/>
    <w:rsid w:val="00B85734"/>
    <w:rsid w:val="00B91780"/>
    <w:rsid w:val="00B93AB0"/>
    <w:rsid w:val="00B93B61"/>
    <w:rsid w:val="00B94747"/>
    <w:rsid w:val="00B947F4"/>
    <w:rsid w:val="00B96156"/>
    <w:rsid w:val="00B9659D"/>
    <w:rsid w:val="00B96714"/>
    <w:rsid w:val="00BA0B83"/>
    <w:rsid w:val="00BA1318"/>
    <w:rsid w:val="00BA2922"/>
    <w:rsid w:val="00BA2DA1"/>
    <w:rsid w:val="00BA3748"/>
    <w:rsid w:val="00BA399A"/>
    <w:rsid w:val="00BA5153"/>
    <w:rsid w:val="00BA5901"/>
    <w:rsid w:val="00BA5A2E"/>
    <w:rsid w:val="00BA7E1A"/>
    <w:rsid w:val="00BB0B12"/>
    <w:rsid w:val="00BB0E7C"/>
    <w:rsid w:val="00BB13A1"/>
    <w:rsid w:val="00BB26C0"/>
    <w:rsid w:val="00BB3E46"/>
    <w:rsid w:val="00BB445B"/>
    <w:rsid w:val="00BB481C"/>
    <w:rsid w:val="00BB48FF"/>
    <w:rsid w:val="00BB5F66"/>
    <w:rsid w:val="00BB74BB"/>
    <w:rsid w:val="00BB7755"/>
    <w:rsid w:val="00BB7884"/>
    <w:rsid w:val="00BC0032"/>
    <w:rsid w:val="00BC043E"/>
    <w:rsid w:val="00BC1614"/>
    <w:rsid w:val="00BC38F1"/>
    <w:rsid w:val="00BC3B1B"/>
    <w:rsid w:val="00BC4D0C"/>
    <w:rsid w:val="00BC6472"/>
    <w:rsid w:val="00BC68A3"/>
    <w:rsid w:val="00BD0088"/>
    <w:rsid w:val="00BD00B8"/>
    <w:rsid w:val="00BD08C0"/>
    <w:rsid w:val="00BD1FAD"/>
    <w:rsid w:val="00BD2359"/>
    <w:rsid w:val="00BD2BF7"/>
    <w:rsid w:val="00BD2C0B"/>
    <w:rsid w:val="00BD375B"/>
    <w:rsid w:val="00BD47F0"/>
    <w:rsid w:val="00BD5376"/>
    <w:rsid w:val="00BD5A40"/>
    <w:rsid w:val="00BE0782"/>
    <w:rsid w:val="00BE1236"/>
    <w:rsid w:val="00BE1424"/>
    <w:rsid w:val="00BE171C"/>
    <w:rsid w:val="00BE1770"/>
    <w:rsid w:val="00BE1998"/>
    <w:rsid w:val="00BE1A15"/>
    <w:rsid w:val="00BE22F4"/>
    <w:rsid w:val="00BE23CD"/>
    <w:rsid w:val="00BE2B12"/>
    <w:rsid w:val="00BE345D"/>
    <w:rsid w:val="00BE3BB9"/>
    <w:rsid w:val="00BE3E44"/>
    <w:rsid w:val="00BE4CF1"/>
    <w:rsid w:val="00BE5485"/>
    <w:rsid w:val="00BE6374"/>
    <w:rsid w:val="00BE641C"/>
    <w:rsid w:val="00BE6927"/>
    <w:rsid w:val="00BF0269"/>
    <w:rsid w:val="00BF0B78"/>
    <w:rsid w:val="00BF190D"/>
    <w:rsid w:val="00BF1EF2"/>
    <w:rsid w:val="00BF22C6"/>
    <w:rsid w:val="00BF3A15"/>
    <w:rsid w:val="00BF523F"/>
    <w:rsid w:val="00BF534F"/>
    <w:rsid w:val="00BF780A"/>
    <w:rsid w:val="00C00705"/>
    <w:rsid w:val="00C00C85"/>
    <w:rsid w:val="00C01247"/>
    <w:rsid w:val="00C0189E"/>
    <w:rsid w:val="00C03DFA"/>
    <w:rsid w:val="00C06B37"/>
    <w:rsid w:val="00C06FC0"/>
    <w:rsid w:val="00C074C0"/>
    <w:rsid w:val="00C0755C"/>
    <w:rsid w:val="00C11612"/>
    <w:rsid w:val="00C117AC"/>
    <w:rsid w:val="00C11F58"/>
    <w:rsid w:val="00C12ECC"/>
    <w:rsid w:val="00C1400E"/>
    <w:rsid w:val="00C14199"/>
    <w:rsid w:val="00C14AEE"/>
    <w:rsid w:val="00C16035"/>
    <w:rsid w:val="00C1656E"/>
    <w:rsid w:val="00C207B4"/>
    <w:rsid w:val="00C20C60"/>
    <w:rsid w:val="00C21D2F"/>
    <w:rsid w:val="00C21E75"/>
    <w:rsid w:val="00C22920"/>
    <w:rsid w:val="00C23F0B"/>
    <w:rsid w:val="00C25FE7"/>
    <w:rsid w:val="00C2617C"/>
    <w:rsid w:val="00C262B8"/>
    <w:rsid w:val="00C30EA0"/>
    <w:rsid w:val="00C3119D"/>
    <w:rsid w:val="00C3323A"/>
    <w:rsid w:val="00C337B0"/>
    <w:rsid w:val="00C33B26"/>
    <w:rsid w:val="00C340E4"/>
    <w:rsid w:val="00C34632"/>
    <w:rsid w:val="00C34AF6"/>
    <w:rsid w:val="00C36707"/>
    <w:rsid w:val="00C368E8"/>
    <w:rsid w:val="00C369B2"/>
    <w:rsid w:val="00C40943"/>
    <w:rsid w:val="00C412C6"/>
    <w:rsid w:val="00C41FD7"/>
    <w:rsid w:val="00C42B24"/>
    <w:rsid w:val="00C42F8A"/>
    <w:rsid w:val="00C43D2E"/>
    <w:rsid w:val="00C45500"/>
    <w:rsid w:val="00C46042"/>
    <w:rsid w:val="00C51F7C"/>
    <w:rsid w:val="00C52641"/>
    <w:rsid w:val="00C538A8"/>
    <w:rsid w:val="00C53EBF"/>
    <w:rsid w:val="00C54CB3"/>
    <w:rsid w:val="00C54F8A"/>
    <w:rsid w:val="00C5532C"/>
    <w:rsid w:val="00C55674"/>
    <w:rsid w:val="00C5601E"/>
    <w:rsid w:val="00C5681F"/>
    <w:rsid w:val="00C56BAD"/>
    <w:rsid w:val="00C60056"/>
    <w:rsid w:val="00C60484"/>
    <w:rsid w:val="00C6057E"/>
    <w:rsid w:val="00C609F7"/>
    <w:rsid w:val="00C61371"/>
    <w:rsid w:val="00C62445"/>
    <w:rsid w:val="00C62E34"/>
    <w:rsid w:val="00C63712"/>
    <w:rsid w:val="00C63D9B"/>
    <w:rsid w:val="00C64DE1"/>
    <w:rsid w:val="00C65072"/>
    <w:rsid w:val="00C66906"/>
    <w:rsid w:val="00C67870"/>
    <w:rsid w:val="00C67C97"/>
    <w:rsid w:val="00C71286"/>
    <w:rsid w:val="00C71325"/>
    <w:rsid w:val="00C724C8"/>
    <w:rsid w:val="00C72BC1"/>
    <w:rsid w:val="00C7302B"/>
    <w:rsid w:val="00C73039"/>
    <w:rsid w:val="00C731E9"/>
    <w:rsid w:val="00C73897"/>
    <w:rsid w:val="00C74427"/>
    <w:rsid w:val="00C7588B"/>
    <w:rsid w:val="00C75A6E"/>
    <w:rsid w:val="00C76BA6"/>
    <w:rsid w:val="00C810E5"/>
    <w:rsid w:val="00C81787"/>
    <w:rsid w:val="00C81846"/>
    <w:rsid w:val="00C81D1C"/>
    <w:rsid w:val="00C81EB7"/>
    <w:rsid w:val="00C820B1"/>
    <w:rsid w:val="00C82898"/>
    <w:rsid w:val="00C82EC3"/>
    <w:rsid w:val="00C83867"/>
    <w:rsid w:val="00C83A64"/>
    <w:rsid w:val="00C84D65"/>
    <w:rsid w:val="00C853D1"/>
    <w:rsid w:val="00C86F13"/>
    <w:rsid w:val="00C9262B"/>
    <w:rsid w:val="00C940D5"/>
    <w:rsid w:val="00C96056"/>
    <w:rsid w:val="00C9656A"/>
    <w:rsid w:val="00C979ED"/>
    <w:rsid w:val="00CA00AE"/>
    <w:rsid w:val="00CA0599"/>
    <w:rsid w:val="00CA05EE"/>
    <w:rsid w:val="00CA10B4"/>
    <w:rsid w:val="00CA13A1"/>
    <w:rsid w:val="00CA35E1"/>
    <w:rsid w:val="00CA460C"/>
    <w:rsid w:val="00CA53DC"/>
    <w:rsid w:val="00CA551B"/>
    <w:rsid w:val="00CA5844"/>
    <w:rsid w:val="00CA5860"/>
    <w:rsid w:val="00CA59BB"/>
    <w:rsid w:val="00CA6458"/>
    <w:rsid w:val="00CA67B5"/>
    <w:rsid w:val="00CA7085"/>
    <w:rsid w:val="00CA7C78"/>
    <w:rsid w:val="00CB07C4"/>
    <w:rsid w:val="00CB48E2"/>
    <w:rsid w:val="00CC0D83"/>
    <w:rsid w:val="00CC18AA"/>
    <w:rsid w:val="00CC1E84"/>
    <w:rsid w:val="00CC1FB4"/>
    <w:rsid w:val="00CC22F6"/>
    <w:rsid w:val="00CC3D11"/>
    <w:rsid w:val="00CC41A0"/>
    <w:rsid w:val="00CC44F8"/>
    <w:rsid w:val="00CC5B78"/>
    <w:rsid w:val="00CC6261"/>
    <w:rsid w:val="00CD096B"/>
    <w:rsid w:val="00CD0E39"/>
    <w:rsid w:val="00CD13DE"/>
    <w:rsid w:val="00CD19F0"/>
    <w:rsid w:val="00CD1AE9"/>
    <w:rsid w:val="00CD32E2"/>
    <w:rsid w:val="00CD3E94"/>
    <w:rsid w:val="00CD40F6"/>
    <w:rsid w:val="00CD4172"/>
    <w:rsid w:val="00CD7693"/>
    <w:rsid w:val="00CE12C5"/>
    <w:rsid w:val="00CE2112"/>
    <w:rsid w:val="00CE6356"/>
    <w:rsid w:val="00CE6849"/>
    <w:rsid w:val="00CE76B9"/>
    <w:rsid w:val="00CF0206"/>
    <w:rsid w:val="00CF0731"/>
    <w:rsid w:val="00CF0FD9"/>
    <w:rsid w:val="00CF285F"/>
    <w:rsid w:val="00CF489A"/>
    <w:rsid w:val="00CF7EBB"/>
    <w:rsid w:val="00D00437"/>
    <w:rsid w:val="00D00B25"/>
    <w:rsid w:val="00D00C1E"/>
    <w:rsid w:val="00D011CD"/>
    <w:rsid w:val="00D0509B"/>
    <w:rsid w:val="00D068CF"/>
    <w:rsid w:val="00D104AC"/>
    <w:rsid w:val="00D125F9"/>
    <w:rsid w:val="00D12820"/>
    <w:rsid w:val="00D1616F"/>
    <w:rsid w:val="00D22292"/>
    <w:rsid w:val="00D22478"/>
    <w:rsid w:val="00D22A5A"/>
    <w:rsid w:val="00D22AB3"/>
    <w:rsid w:val="00D2378C"/>
    <w:rsid w:val="00D23A59"/>
    <w:rsid w:val="00D259FD"/>
    <w:rsid w:val="00D25E6C"/>
    <w:rsid w:val="00D25E8D"/>
    <w:rsid w:val="00D26A29"/>
    <w:rsid w:val="00D275A4"/>
    <w:rsid w:val="00D30CC9"/>
    <w:rsid w:val="00D32366"/>
    <w:rsid w:val="00D33C56"/>
    <w:rsid w:val="00D34439"/>
    <w:rsid w:val="00D35F62"/>
    <w:rsid w:val="00D36ADD"/>
    <w:rsid w:val="00D36CBE"/>
    <w:rsid w:val="00D37AE5"/>
    <w:rsid w:val="00D40F04"/>
    <w:rsid w:val="00D416B7"/>
    <w:rsid w:val="00D41EA1"/>
    <w:rsid w:val="00D42F6E"/>
    <w:rsid w:val="00D43BEC"/>
    <w:rsid w:val="00D44C46"/>
    <w:rsid w:val="00D45683"/>
    <w:rsid w:val="00D456ED"/>
    <w:rsid w:val="00D46900"/>
    <w:rsid w:val="00D5067E"/>
    <w:rsid w:val="00D509B5"/>
    <w:rsid w:val="00D511EA"/>
    <w:rsid w:val="00D51AF3"/>
    <w:rsid w:val="00D52822"/>
    <w:rsid w:val="00D53C86"/>
    <w:rsid w:val="00D53F27"/>
    <w:rsid w:val="00D54789"/>
    <w:rsid w:val="00D54A12"/>
    <w:rsid w:val="00D54FEC"/>
    <w:rsid w:val="00D5540C"/>
    <w:rsid w:val="00D55965"/>
    <w:rsid w:val="00D566DF"/>
    <w:rsid w:val="00D579CC"/>
    <w:rsid w:val="00D60A97"/>
    <w:rsid w:val="00D61778"/>
    <w:rsid w:val="00D61952"/>
    <w:rsid w:val="00D6352E"/>
    <w:rsid w:val="00D64255"/>
    <w:rsid w:val="00D65F3A"/>
    <w:rsid w:val="00D66C8D"/>
    <w:rsid w:val="00D66EB2"/>
    <w:rsid w:val="00D7031D"/>
    <w:rsid w:val="00D7098D"/>
    <w:rsid w:val="00D71B1E"/>
    <w:rsid w:val="00D726C6"/>
    <w:rsid w:val="00D7435E"/>
    <w:rsid w:val="00D75517"/>
    <w:rsid w:val="00D77833"/>
    <w:rsid w:val="00D77FEA"/>
    <w:rsid w:val="00D81468"/>
    <w:rsid w:val="00D83396"/>
    <w:rsid w:val="00D83CA9"/>
    <w:rsid w:val="00D863E7"/>
    <w:rsid w:val="00D87CF2"/>
    <w:rsid w:val="00D9237B"/>
    <w:rsid w:val="00D9367C"/>
    <w:rsid w:val="00D93B35"/>
    <w:rsid w:val="00D9630C"/>
    <w:rsid w:val="00D96A08"/>
    <w:rsid w:val="00D97095"/>
    <w:rsid w:val="00D97529"/>
    <w:rsid w:val="00DA00FC"/>
    <w:rsid w:val="00DA03B7"/>
    <w:rsid w:val="00DA0DBB"/>
    <w:rsid w:val="00DA11D6"/>
    <w:rsid w:val="00DA28DF"/>
    <w:rsid w:val="00DA46F2"/>
    <w:rsid w:val="00DA497A"/>
    <w:rsid w:val="00DA49B1"/>
    <w:rsid w:val="00DA4AB2"/>
    <w:rsid w:val="00DA53EC"/>
    <w:rsid w:val="00DA672E"/>
    <w:rsid w:val="00DA75D2"/>
    <w:rsid w:val="00DA7A68"/>
    <w:rsid w:val="00DA7CF5"/>
    <w:rsid w:val="00DB18A3"/>
    <w:rsid w:val="00DB27C0"/>
    <w:rsid w:val="00DB36CF"/>
    <w:rsid w:val="00DB37C6"/>
    <w:rsid w:val="00DB3CF7"/>
    <w:rsid w:val="00DB4AAC"/>
    <w:rsid w:val="00DB6328"/>
    <w:rsid w:val="00DC2DF9"/>
    <w:rsid w:val="00DC5C36"/>
    <w:rsid w:val="00DC62B5"/>
    <w:rsid w:val="00DC63DF"/>
    <w:rsid w:val="00DC6C95"/>
    <w:rsid w:val="00DD0019"/>
    <w:rsid w:val="00DD07C4"/>
    <w:rsid w:val="00DD0FA6"/>
    <w:rsid w:val="00DD4864"/>
    <w:rsid w:val="00DD4C37"/>
    <w:rsid w:val="00DD4DAF"/>
    <w:rsid w:val="00DD5D83"/>
    <w:rsid w:val="00DD5DA7"/>
    <w:rsid w:val="00DD5F0E"/>
    <w:rsid w:val="00DD66F2"/>
    <w:rsid w:val="00DE0285"/>
    <w:rsid w:val="00DE0B5F"/>
    <w:rsid w:val="00DE10EC"/>
    <w:rsid w:val="00DE21A7"/>
    <w:rsid w:val="00DE2704"/>
    <w:rsid w:val="00DE28B4"/>
    <w:rsid w:val="00DE307B"/>
    <w:rsid w:val="00DE3ABC"/>
    <w:rsid w:val="00DE3D5F"/>
    <w:rsid w:val="00DE3E5F"/>
    <w:rsid w:val="00DE47F3"/>
    <w:rsid w:val="00DE5455"/>
    <w:rsid w:val="00DE6279"/>
    <w:rsid w:val="00DE63EC"/>
    <w:rsid w:val="00DE6D8A"/>
    <w:rsid w:val="00DE7951"/>
    <w:rsid w:val="00DE7969"/>
    <w:rsid w:val="00DF0A99"/>
    <w:rsid w:val="00DF200E"/>
    <w:rsid w:val="00DF435C"/>
    <w:rsid w:val="00DF4483"/>
    <w:rsid w:val="00DF5368"/>
    <w:rsid w:val="00DF5F5B"/>
    <w:rsid w:val="00DF60A5"/>
    <w:rsid w:val="00DF64D3"/>
    <w:rsid w:val="00E00313"/>
    <w:rsid w:val="00E00DEA"/>
    <w:rsid w:val="00E0142A"/>
    <w:rsid w:val="00E0185F"/>
    <w:rsid w:val="00E02D2C"/>
    <w:rsid w:val="00E032D9"/>
    <w:rsid w:val="00E03562"/>
    <w:rsid w:val="00E03C91"/>
    <w:rsid w:val="00E040CA"/>
    <w:rsid w:val="00E0420B"/>
    <w:rsid w:val="00E04470"/>
    <w:rsid w:val="00E04F94"/>
    <w:rsid w:val="00E05ED8"/>
    <w:rsid w:val="00E071BB"/>
    <w:rsid w:val="00E1111E"/>
    <w:rsid w:val="00E121A2"/>
    <w:rsid w:val="00E13AAB"/>
    <w:rsid w:val="00E14790"/>
    <w:rsid w:val="00E1605E"/>
    <w:rsid w:val="00E1678D"/>
    <w:rsid w:val="00E16DFC"/>
    <w:rsid w:val="00E200B9"/>
    <w:rsid w:val="00E20166"/>
    <w:rsid w:val="00E21A2B"/>
    <w:rsid w:val="00E22A61"/>
    <w:rsid w:val="00E22E38"/>
    <w:rsid w:val="00E24197"/>
    <w:rsid w:val="00E270CF"/>
    <w:rsid w:val="00E30BB0"/>
    <w:rsid w:val="00E3165D"/>
    <w:rsid w:val="00E32B83"/>
    <w:rsid w:val="00E3382C"/>
    <w:rsid w:val="00E33CBB"/>
    <w:rsid w:val="00E33D79"/>
    <w:rsid w:val="00E34882"/>
    <w:rsid w:val="00E409CF"/>
    <w:rsid w:val="00E417E5"/>
    <w:rsid w:val="00E41BB7"/>
    <w:rsid w:val="00E41D36"/>
    <w:rsid w:val="00E42DB4"/>
    <w:rsid w:val="00E43028"/>
    <w:rsid w:val="00E446B1"/>
    <w:rsid w:val="00E44A94"/>
    <w:rsid w:val="00E47B7B"/>
    <w:rsid w:val="00E509BD"/>
    <w:rsid w:val="00E50AAB"/>
    <w:rsid w:val="00E5300D"/>
    <w:rsid w:val="00E5406D"/>
    <w:rsid w:val="00E54179"/>
    <w:rsid w:val="00E55F7E"/>
    <w:rsid w:val="00E56707"/>
    <w:rsid w:val="00E56869"/>
    <w:rsid w:val="00E56987"/>
    <w:rsid w:val="00E572EF"/>
    <w:rsid w:val="00E60036"/>
    <w:rsid w:val="00E61641"/>
    <w:rsid w:val="00E61B38"/>
    <w:rsid w:val="00E6341F"/>
    <w:rsid w:val="00E6460E"/>
    <w:rsid w:val="00E64EAC"/>
    <w:rsid w:val="00E65E08"/>
    <w:rsid w:val="00E6686E"/>
    <w:rsid w:val="00E71C57"/>
    <w:rsid w:val="00E724F7"/>
    <w:rsid w:val="00E72DCB"/>
    <w:rsid w:val="00E7345F"/>
    <w:rsid w:val="00E736FE"/>
    <w:rsid w:val="00E73A27"/>
    <w:rsid w:val="00E7401B"/>
    <w:rsid w:val="00E74194"/>
    <w:rsid w:val="00E743B0"/>
    <w:rsid w:val="00E74570"/>
    <w:rsid w:val="00E76DD7"/>
    <w:rsid w:val="00E81D22"/>
    <w:rsid w:val="00E8206B"/>
    <w:rsid w:val="00E82DF8"/>
    <w:rsid w:val="00E84216"/>
    <w:rsid w:val="00E844E5"/>
    <w:rsid w:val="00E84778"/>
    <w:rsid w:val="00E84941"/>
    <w:rsid w:val="00E86ACB"/>
    <w:rsid w:val="00E9050E"/>
    <w:rsid w:val="00E91028"/>
    <w:rsid w:val="00E91790"/>
    <w:rsid w:val="00E917A7"/>
    <w:rsid w:val="00E92D6A"/>
    <w:rsid w:val="00E94357"/>
    <w:rsid w:val="00E954FB"/>
    <w:rsid w:val="00E960F0"/>
    <w:rsid w:val="00E9643C"/>
    <w:rsid w:val="00E968CD"/>
    <w:rsid w:val="00E96BB6"/>
    <w:rsid w:val="00E970C1"/>
    <w:rsid w:val="00E97A51"/>
    <w:rsid w:val="00E97F77"/>
    <w:rsid w:val="00EA0F08"/>
    <w:rsid w:val="00EA3ABA"/>
    <w:rsid w:val="00EA414A"/>
    <w:rsid w:val="00EA596B"/>
    <w:rsid w:val="00EA685E"/>
    <w:rsid w:val="00EA78A2"/>
    <w:rsid w:val="00EB03D1"/>
    <w:rsid w:val="00EB0A7A"/>
    <w:rsid w:val="00EB0B74"/>
    <w:rsid w:val="00EB26F0"/>
    <w:rsid w:val="00EB350A"/>
    <w:rsid w:val="00EB4206"/>
    <w:rsid w:val="00EB55B8"/>
    <w:rsid w:val="00EB5998"/>
    <w:rsid w:val="00EC0606"/>
    <w:rsid w:val="00EC077C"/>
    <w:rsid w:val="00EC0E58"/>
    <w:rsid w:val="00EC39B9"/>
    <w:rsid w:val="00EC3A6F"/>
    <w:rsid w:val="00EC4586"/>
    <w:rsid w:val="00EC48B5"/>
    <w:rsid w:val="00EC584C"/>
    <w:rsid w:val="00EC59B8"/>
    <w:rsid w:val="00EC7DD0"/>
    <w:rsid w:val="00ED0681"/>
    <w:rsid w:val="00ED101C"/>
    <w:rsid w:val="00ED1185"/>
    <w:rsid w:val="00ED134C"/>
    <w:rsid w:val="00ED16F1"/>
    <w:rsid w:val="00ED190E"/>
    <w:rsid w:val="00ED24E0"/>
    <w:rsid w:val="00ED2C52"/>
    <w:rsid w:val="00ED40F2"/>
    <w:rsid w:val="00ED527A"/>
    <w:rsid w:val="00ED531E"/>
    <w:rsid w:val="00ED5F06"/>
    <w:rsid w:val="00ED623E"/>
    <w:rsid w:val="00ED6878"/>
    <w:rsid w:val="00ED70CA"/>
    <w:rsid w:val="00EE04B7"/>
    <w:rsid w:val="00EE1097"/>
    <w:rsid w:val="00EE12FD"/>
    <w:rsid w:val="00EE33BB"/>
    <w:rsid w:val="00EE363A"/>
    <w:rsid w:val="00EE43BF"/>
    <w:rsid w:val="00EE46A4"/>
    <w:rsid w:val="00EE54EA"/>
    <w:rsid w:val="00EE778E"/>
    <w:rsid w:val="00EE7F96"/>
    <w:rsid w:val="00EF03D1"/>
    <w:rsid w:val="00EF1D83"/>
    <w:rsid w:val="00EF3BAE"/>
    <w:rsid w:val="00EF3C6E"/>
    <w:rsid w:val="00EF420E"/>
    <w:rsid w:val="00EF50F2"/>
    <w:rsid w:val="00EF55CC"/>
    <w:rsid w:val="00EF5640"/>
    <w:rsid w:val="00EF622A"/>
    <w:rsid w:val="00EF6885"/>
    <w:rsid w:val="00EF79EC"/>
    <w:rsid w:val="00F00356"/>
    <w:rsid w:val="00F0148E"/>
    <w:rsid w:val="00F01F70"/>
    <w:rsid w:val="00F029B9"/>
    <w:rsid w:val="00F02C40"/>
    <w:rsid w:val="00F04A30"/>
    <w:rsid w:val="00F04D13"/>
    <w:rsid w:val="00F05126"/>
    <w:rsid w:val="00F0611C"/>
    <w:rsid w:val="00F06454"/>
    <w:rsid w:val="00F07F17"/>
    <w:rsid w:val="00F11295"/>
    <w:rsid w:val="00F1190D"/>
    <w:rsid w:val="00F11E74"/>
    <w:rsid w:val="00F151ED"/>
    <w:rsid w:val="00F153ED"/>
    <w:rsid w:val="00F17191"/>
    <w:rsid w:val="00F173ED"/>
    <w:rsid w:val="00F20DA6"/>
    <w:rsid w:val="00F21022"/>
    <w:rsid w:val="00F22420"/>
    <w:rsid w:val="00F22E8E"/>
    <w:rsid w:val="00F2561A"/>
    <w:rsid w:val="00F276A4"/>
    <w:rsid w:val="00F27D88"/>
    <w:rsid w:val="00F30C69"/>
    <w:rsid w:val="00F310E4"/>
    <w:rsid w:val="00F31452"/>
    <w:rsid w:val="00F31FB5"/>
    <w:rsid w:val="00F32090"/>
    <w:rsid w:val="00F322A5"/>
    <w:rsid w:val="00F34D81"/>
    <w:rsid w:val="00F35AC2"/>
    <w:rsid w:val="00F360E8"/>
    <w:rsid w:val="00F36918"/>
    <w:rsid w:val="00F37171"/>
    <w:rsid w:val="00F40229"/>
    <w:rsid w:val="00F40C7A"/>
    <w:rsid w:val="00F456B9"/>
    <w:rsid w:val="00F45916"/>
    <w:rsid w:val="00F46526"/>
    <w:rsid w:val="00F47074"/>
    <w:rsid w:val="00F506CE"/>
    <w:rsid w:val="00F53601"/>
    <w:rsid w:val="00F538F3"/>
    <w:rsid w:val="00F547E9"/>
    <w:rsid w:val="00F56076"/>
    <w:rsid w:val="00F575ED"/>
    <w:rsid w:val="00F5774A"/>
    <w:rsid w:val="00F60201"/>
    <w:rsid w:val="00F62C49"/>
    <w:rsid w:val="00F63245"/>
    <w:rsid w:val="00F63264"/>
    <w:rsid w:val="00F63E4D"/>
    <w:rsid w:val="00F65C7F"/>
    <w:rsid w:val="00F66251"/>
    <w:rsid w:val="00F67234"/>
    <w:rsid w:val="00F7081B"/>
    <w:rsid w:val="00F70DCF"/>
    <w:rsid w:val="00F710D6"/>
    <w:rsid w:val="00F71BD6"/>
    <w:rsid w:val="00F72B25"/>
    <w:rsid w:val="00F73008"/>
    <w:rsid w:val="00F73F8F"/>
    <w:rsid w:val="00F7426C"/>
    <w:rsid w:val="00F74614"/>
    <w:rsid w:val="00F75E17"/>
    <w:rsid w:val="00F764A8"/>
    <w:rsid w:val="00F77356"/>
    <w:rsid w:val="00F77692"/>
    <w:rsid w:val="00F81347"/>
    <w:rsid w:val="00F823BE"/>
    <w:rsid w:val="00F828F5"/>
    <w:rsid w:val="00F84560"/>
    <w:rsid w:val="00F8516C"/>
    <w:rsid w:val="00F9046C"/>
    <w:rsid w:val="00F910F3"/>
    <w:rsid w:val="00F923FC"/>
    <w:rsid w:val="00F92B3A"/>
    <w:rsid w:val="00F9311F"/>
    <w:rsid w:val="00F93A7B"/>
    <w:rsid w:val="00F93ECA"/>
    <w:rsid w:val="00F94819"/>
    <w:rsid w:val="00F97A8C"/>
    <w:rsid w:val="00FA0100"/>
    <w:rsid w:val="00FA08A8"/>
    <w:rsid w:val="00FA0988"/>
    <w:rsid w:val="00FA2AD7"/>
    <w:rsid w:val="00FA3B9B"/>
    <w:rsid w:val="00FA5378"/>
    <w:rsid w:val="00FA79D4"/>
    <w:rsid w:val="00FB058C"/>
    <w:rsid w:val="00FB3225"/>
    <w:rsid w:val="00FB3379"/>
    <w:rsid w:val="00FB37A9"/>
    <w:rsid w:val="00FB563A"/>
    <w:rsid w:val="00FB5BE0"/>
    <w:rsid w:val="00FB5CC7"/>
    <w:rsid w:val="00FB62D8"/>
    <w:rsid w:val="00FB66F0"/>
    <w:rsid w:val="00FC07A5"/>
    <w:rsid w:val="00FC0815"/>
    <w:rsid w:val="00FC1B0A"/>
    <w:rsid w:val="00FC1B9F"/>
    <w:rsid w:val="00FC1E1A"/>
    <w:rsid w:val="00FC2811"/>
    <w:rsid w:val="00FC2E44"/>
    <w:rsid w:val="00FC3563"/>
    <w:rsid w:val="00FC425A"/>
    <w:rsid w:val="00FC4268"/>
    <w:rsid w:val="00FC4635"/>
    <w:rsid w:val="00FC512F"/>
    <w:rsid w:val="00FC5966"/>
    <w:rsid w:val="00FC5F83"/>
    <w:rsid w:val="00FC63F0"/>
    <w:rsid w:val="00FC6E76"/>
    <w:rsid w:val="00FC711C"/>
    <w:rsid w:val="00FC73C2"/>
    <w:rsid w:val="00FC7D0C"/>
    <w:rsid w:val="00FD157E"/>
    <w:rsid w:val="00FD1E29"/>
    <w:rsid w:val="00FD29FB"/>
    <w:rsid w:val="00FD3287"/>
    <w:rsid w:val="00FD4520"/>
    <w:rsid w:val="00FD599F"/>
    <w:rsid w:val="00FD615D"/>
    <w:rsid w:val="00FD6876"/>
    <w:rsid w:val="00FD6B37"/>
    <w:rsid w:val="00FD75B8"/>
    <w:rsid w:val="00FD7739"/>
    <w:rsid w:val="00FD7BB6"/>
    <w:rsid w:val="00FE27FD"/>
    <w:rsid w:val="00FE28C1"/>
    <w:rsid w:val="00FE2DC2"/>
    <w:rsid w:val="00FE397F"/>
    <w:rsid w:val="00FE58F0"/>
    <w:rsid w:val="00FE6CC4"/>
    <w:rsid w:val="00FE710D"/>
    <w:rsid w:val="00FF0302"/>
    <w:rsid w:val="00FF28FA"/>
    <w:rsid w:val="00FF31DC"/>
    <w:rsid w:val="00FF34EF"/>
    <w:rsid w:val="00FF388B"/>
    <w:rsid w:val="00FF4E06"/>
    <w:rsid w:val="00FF5169"/>
    <w:rsid w:val="00FF561D"/>
    <w:rsid w:val="00FF6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CA8"/>
    <w:pPr>
      <w:spacing w:after="200" w:line="276" w:lineRule="auto"/>
    </w:pPr>
    <w:rPr>
      <w:sz w:val="22"/>
      <w:szCs w:val="22"/>
      <w:lang w:eastAsia="en-US"/>
    </w:rPr>
  </w:style>
  <w:style w:type="paragraph" w:styleId="1">
    <w:name w:val="heading 1"/>
    <w:basedOn w:val="a"/>
    <w:next w:val="a"/>
    <w:link w:val="10"/>
    <w:uiPriority w:val="9"/>
    <w:qFormat/>
    <w:rsid w:val="003D579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qFormat/>
    <w:rsid w:val="00834CA1"/>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797A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F6885"/>
    <w:rPr>
      <w:rFonts w:eastAsia="Times New Roman"/>
      <w:sz w:val="22"/>
      <w:szCs w:val="22"/>
      <w:lang w:eastAsia="en-US"/>
    </w:rPr>
  </w:style>
  <w:style w:type="character" w:customStyle="1" w:styleId="a4">
    <w:name w:val="Без интервала Знак"/>
    <w:basedOn w:val="a0"/>
    <w:link w:val="a3"/>
    <w:rsid w:val="00EF6885"/>
    <w:rPr>
      <w:rFonts w:eastAsia="Times New Roman"/>
      <w:sz w:val="22"/>
      <w:szCs w:val="22"/>
      <w:lang w:val="ru-RU" w:eastAsia="en-US" w:bidi="ar-SA"/>
    </w:rPr>
  </w:style>
  <w:style w:type="paragraph" w:styleId="a5">
    <w:name w:val="Balloon Text"/>
    <w:basedOn w:val="a"/>
    <w:link w:val="a6"/>
    <w:uiPriority w:val="99"/>
    <w:semiHidden/>
    <w:unhideWhenUsed/>
    <w:rsid w:val="00EF68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6885"/>
    <w:rPr>
      <w:rFonts w:ascii="Tahoma" w:hAnsi="Tahoma" w:cs="Tahoma"/>
      <w:sz w:val="16"/>
      <w:szCs w:val="16"/>
    </w:rPr>
  </w:style>
  <w:style w:type="paragraph" w:styleId="a7">
    <w:name w:val="header"/>
    <w:basedOn w:val="a"/>
    <w:link w:val="a8"/>
    <w:uiPriority w:val="99"/>
    <w:unhideWhenUsed/>
    <w:rsid w:val="003203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03D5"/>
  </w:style>
  <w:style w:type="paragraph" w:styleId="a9">
    <w:name w:val="footer"/>
    <w:basedOn w:val="a"/>
    <w:link w:val="aa"/>
    <w:uiPriority w:val="99"/>
    <w:unhideWhenUsed/>
    <w:rsid w:val="003203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203D5"/>
  </w:style>
  <w:style w:type="paragraph" w:styleId="ab">
    <w:name w:val="List Paragraph"/>
    <w:basedOn w:val="a"/>
    <w:link w:val="ac"/>
    <w:uiPriority w:val="34"/>
    <w:qFormat/>
    <w:rsid w:val="00A16A72"/>
    <w:pPr>
      <w:ind w:left="720"/>
      <w:contextualSpacing/>
    </w:pPr>
  </w:style>
  <w:style w:type="paragraph" w:customStyle="1" w:styleId="3AA164F9E05640BBA042996CD7960733">
    <w:name w:val="3AA164F9E05640BBA042996CD7960733"/>
    <w:rsid w:val="003D579A"/>
    <w:pPr>
      <w:spacing w:after="200" w:line="276" w:lineRule="auto"/>
    </w:pPr>
    <w:rPr>
      <w:rFonts w:eastAsia="Times New Roman"/>
      <w:sz w:val="22"/>
      <w:szCs w:val="22"/>
      <w:lang w:val="en-US" w:eastAsia="en-US"/>
    </w:rPr>
  </w:style>
  <w:style w:type="character" w:customStyle="1" w:styleId="10">
    <w:name w:val="Заголовок 1 Знак"/>
    <w:basedOn w:val="a0"/>
    <w:link w:val="1"/>
    <w:uiPriority w:val="9"/>
    <w:rsid w:val="003D579A"/>
    <w:rPr>
      <w:rFonts w:ascii="Cambria" w:eastAsia="Times New Roman" w:hAnsi="Cambria" w:cs="Times New Roman"/>
      <w:b/>
      <w:bCs/>
      <w:color w:val="365F91"/>
      <w:sz w:val="28"/>
      <w:szCs w:val="28"/>
    </w:rPr>
  </w:style>
  <w:style w:type="paragraph" w:styleId="ad">
    <w:name w:val="caption"/>
    <w:basedOn w:val="a"/>
    <w:next w:val="a"/>
    <w:uiPriority w:val="35"/>
    <w:qFormat/>
    <w:rsid w:val="000C7F0F"/>
    <w:pPr>
      <w:spacing w:line="240" w:lineRule="auto"/>
    </w:pPr>
    <w:rPr>
      <w:b/>
      <w:bCs/>
      <w:color w:val="4F81BD"/>
      <w:sz w:val="18"/>
      <w:szCs w:val="18"/>
    </w:rPr>
  </w:style>
  <w:style w:type="paragraph" w:styleId="ae">
    <w:name w:val="Body Text"/>
    <w:basedOn w:val="a"/>
    <w:link w:val="af"/>
    <w:uiPriority w:val="99"/>
    <w:unhideWhenUsed/>
    <w:rsid w:val="00834CA1"/>
    <w:pPr>
      <w:spacing w:after="120" w:line="240" w:lineRule="auto"/>
    </w:pPr>
    <w:rPr>
      <w:rFonts w:ascii="Times New Roman" w:eastAsia="Times New Roman" w:hAnsi="Times New Roman"/>
      <w:sz w:val="28"/>
      <w:szCs w:val="28"/>
      <w:lang w:eastAsia="ru-RU"/>
    </w:rPr>
  </w:style>
  <w:style w:type="character" w:customStyle="1" w:styleId="af">
    <w:name w:val="Основной текст Знак"/>
    <w:basedOn w:val="a0"/>
    <w:link w:val="ae"/>
    <w:uiPriority w:val="99"/>
    <w:rsid w:val="00834CA1"/>
    <w:rPr>
      <w:rFonts w:ascii="Times New Roman" w:eastAsia="Times New Roman" w:hAnsi="Times New Roman" w:cs="Times New Roman"/>
      <w:sz w:val="28"/>
      <w:szCs w:val="28"/>
      <w:lang w:eastAsia="ru-RU"/>
    </w:rPr>
  </w:style>
  <w:style w:type="paragraph" w:customStyle="1" w:styleId="p2">
    <w:name w:val="p2"/>
    <w:basedOn w:val="a"/>
    <w:rsid w:val="00834CA1"/>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21">
    <w:name w:val="Основной текст с отступом 21"/>
    <w:basedOn w:val="a"/>
    <w:rsid w:val="00834CA1"/>
    <w:pPr>
      <w:suppressAutoHyphens/>
      <w:spacing w:after="0" w:line="240" w:lineRule="auto"/>
      <w:ind w:firstLine="720"/>
      <w:jc w:val="both"/>
    </w:pPr>
    <w:rPr>
      <w:rFonts w:ascii="Times New Roman" w:eastAsia="Times New Roman" w:hAnsi="Times New Roman"/>
      <w:sz w:val="28"/>
      <w:szCs w:val="28"/>
      <w:lang w:eastAsia="ar-SA"/>
    </w:rPr>
  </w:style>
  <w:style w:type="character" w:customStyle="1" w:styleId="20">
    <w:name w:val="Заголовок 2 Знак"/>
    <w:basedOn w:val="a0"/>
    <w:link w:val="2"/>
    <w:uiPriority w:val="9"/>
    <w:rsid w:val="00834CA1"/>
    <w:rPr>
      <w:rFonts w:ascii="Cambria" w:eastAsia="Times New Roman" w:hAnsi="Cambria" w:cs="Times New Roman"/>
      <w:b/>
      <w:bCs/>
      <w:color w:val="4F81BD"/>
      <w:sz w:val="26"/>
      <w:szCs w:val="26"/>
    </w:rPr>
  </w:style>
  <w:style w:type="paragraph" w:styleId="22">
    <w:name w:val="Body Text Indent 2"/>
    <w:basedOn w:val="a"/>
    <w:link w:val="23"/>
    <w:uiPriority w:val="99"/>
    <w:semiHidden/>
    <w:unhideWhenUsed/>
    <w:rsid w:val="00834CA1"/>
    <w:pPr>
      <w:spacing w:after="120" w:line="480" w:lineRule="auto"/>
      <w:ind w:left="283"/>
    </w:pPr>
  </w:style>
  <w:style w:type="character" w:customStyle="1" w:styleId="23">
    <w:name w:val="Основной текст с отступом 2 Знак"/>
    <w:basedOn w:val="a0"/>
    <w:link w:val="22"/>
    <w:uiPriority w:val="99"/>
    <w:semiHidden/>
    <w:rsid w:val="00834CA1"/>
  </w:style>
  <w:style w:type="paragraph" w:styleId="af0">
    <w:name w:val="Body Text Indent"/>
    <w:basedOn w:val="a"/>
    <w:link w:val="af1"/>
    <w:uiPriority w:val="99"/>
    <w:semiHidden/>
    <w:unhideWhenUsed/>
    <w:rsid w:val="00834CA1"/>
    <w:pPr>
      <w:spacing w:after="120"/>
      <w:ind w:left="283"/>
    </w:pPr>
  </w:style>
  <w:style w:type="character" w:customStyle="1" w:styleId="af1">
    <w:name w:val="Основной текст с отступом Знак"/>
    <w:basedOn w:val="a0"/>
    <w:link w:val="af0"/>
    <w:uiPriority w:val="99"/>
    <w:semiHidden/>
    <w:rsid w:val="00834CA1"/>
  </w:style>
  <w:style w:type="table" w:styleId="af2">
    <w:name w:val="Table Grid"/>
    <w:basedOn w:val="a1"/>
    <w:uiPriority w:val="59"/>
    <w:rsid w:val="00834C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qFormat/>
    <w:rsid w:val="00834CA1"/>
    <w:rPr>
      <w:b/>
      <w:bCs/>
    </w:rPr>
  </w:style>
  <w:style w:type="character" w:styleId="af4">
    <w:name w:val="Hyperlink"/>
    <w:uiPriority w:val="99"/>
    <w:unhideWhenUsed/>
    <w:rsid w:val="00834CA1"/>
    <w:rPr>
      <w:color w:val="0000FF"/>
      <w:u w:val="single"/>
    </w:rPr>
  </w:style>
  <w:style w:type="paragraph" w:styleId="31">
    <w:name w:val="Body Text 3"/>
    <w:basedOn w:val="a"/>
    <w:link w:val="32"/>
    <w:rsid w:val="00834CA1"/>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834CA1"/>
    <w:rPr>
      <w:rFonts w:ascii="Times New Roman" w:eastAsia="Times New Roman" w:hAnsi="Times New Roman" w:cs="Times New Roman"/>
      <w:sz w:val="16"/>
      <w:szCs w:val="16"/>
      <w:lang w:eastAsia="ru-RU"/>
    </w:rPr>
  </w:style>
  <w:style w:type="character" w:styleId="af5">
    <w:name w:val="Emphasis"/>
    <w:uiPriority w:val="20"/>
    <w:qFormat/>
    <w:rsid w:val="00834CA1"/>
    <w:rPr>
      <w:i/>
      <w:iCs/>
    </w:rPr>
  </w:style>
  <w:style w:type="character" w:styleId="af6">
    <w:name w:val="FollowedHyperlink"/>
    <w:basedOn w:val="a0"/>
    <w:uiPriority w:val="99"/>
    <w:semiHidden/>
    <w:unhideWhenUsed/>
    <w:rsid w:val="008A210D"/>
    <w:rPr>
      <w:color w:val="800080"/>
      <w:u w:val="single"/>
    </w:rPr>
  </w:style>
  <w:style w:type="paragraph" w:customStyle="1" w:styleId="af7">
    <w:name w:val="Абзац"/>
    <w:basedOn w:val="a"/>
    <w:link w:val="af8"/>
    <w:rsid w:val="00CA5844"/>
    <w:pPr>
      <w:spacing w:after="0" w:line="240" w:lineRule="auto"/>
      <w:ind w:firstLine="709"/>
      <w:jc w:val="both"/>
    </w:pPr>
    <w:rPr>
      <w:rFonts w:ascii="Times New Roman" w:eastAsia="Times New Roman" w:hAnsi="Times New Roman"/>
      <w:spacing w:val="6"/>
      <w:sz w:val="30"/>
      <w:szCs w:val="20"/>
      <w:lang w:eastAsia="ru-RU"/>
    </w:rPr>
  </w:style>
  <w:style w:type="character" w:customStyle="1" w:styleId="af8">
    <w:name w:val="Абзац Знак"/>
    <w:basedOn w:val="a0"/>
    <w:link w:val="af7"/>
    <w:rsid w:val="00CA5844"/>
    <w:rPr>
      <w:rFonts w:ascii="Times New Roman" w:eastAsia="Times New Roman" w:hAnsi="Times New Roman" w:cs="Times New Roman"/>
      <w:spacing w:val="6"/>
      <w:sz w:val="30"/>
      <w:szCs w:val="20"/>
      <w:lang w:eastAsia="ru-RU"/>
    </w:rPr>
  </w:style>
  <w:style w:type="paragraph" w:styleId="af9">
    <w:name w:val="Plain Text"/>
    <w:basedOn w:val="a"/>
    <w:link w:val="afa"/>
    <w:uiPriority w:val="99"/>
    <w:semiHidden/>
    <w:unhideWhenUsed/>
    <w:rsid w:val="00DA75D2"/>
    <w:pPr>
      <w:spacing w:after="0" w:line="240" w:lineRule="auto"/>
    </w:pPr>
    <w:rPr>
      <w:rFonts w:ascii="Courier New" w:eastAsia="Times New Roman" w:hAnsi="Courier New"/>
      <w:sz w:val="20"/>
      <w:szCs w:val="20"/>
      <w:lang w:eastAsia="ar-SA"/>
    </w:rPr>
  </w:style>
  <w:style w:type="character" w:customStyle="1" w:styleId="afa">
    <w:name w:val="Текст Знак"/>
    <w:basedOn w:val="a0"/>
    <w:link w:val="af9"/>
    <w:uiPriority w:val="99"/>
    <w:semiHidden/>
    <w:rsid w:val="00DA75D2"/>
    <w:rPr>
      <w:rFonts w:ascii="Courier New" w:eastAsia="Times New Roman" w:hAnsi="Courier New" w:cs="Times New Roman"/>
      <w:sz w:val="20"/>
      <w:szCs w:val="20"/>
      <w:lang w:eastAsia="ar-SA"/>
    </w:rPr>
  </w:style>
  <w:style w:type="paragraph" w:styleId="afb">
    <w:name w:val="Normal (Web)"/>
    <w:basedOn w:val="a"/>
    <w:uiPriority w:val="99"/>
    <w:rsid w:val="00F74614"/>
    <w:pPr>
      <w:spacing w:after="0"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797A9E"/>
    <w:rPr>
      <w:rFonts w:asciiTheme="majorHAnsi" w:eastAsiaTheme="majorEastAsia" w:hAnsiTheme="majorHAnsi" w:cstheme="majorBidi"/>
      <w:b/>
      <w:bCs/>
      <w:color w:val="4F81BD" w:themeColor="accent1"/>
      <w:sz w:val="22"/>
      <w:szCs w:val="22"/>
      <w:lang w:eastAsia="en-US"/>
    </w:rPr>
  </w:style>
  <w:style w:type="paragraph" w:styleId="afc">
    <w:name w:val="Document Map"/>
    <w:basedOn w:val="a"/>
    <w:link w:val="afd"/>
    <w:uiPriority w:val="99"/>
    <w:semiHidden/>
    <w:unhideWhenUsed/>
    <w:rsid w:val="00640229"/>
    <w:pPr>
      <w:spacing w:after="0" w:line="240" w:lineRule="auto"/>
    </w:pPr>
    <w:rPr>
      <w:rFonts w:ascii="Tahoma" w:hAnsi="Tahoma" w:cs="Tahoma"/>
      <w:sz w:val="16"/>
      <w:szCs w:val="16"/>
    </w:rPr>
  </w:style>
  <w:style w:type="character" w:customStyle="1" w:styleId="afd">
    <w:name w:val="Схема документа Знак"/>
    <w:basedOn w:val="a0"/>
    <w:link w:val="afc"/>
    <w:uiPriority w:val="99"/>
    <w:semiHidden/>
    <w:rsid w:val="00640229"/>
    <w:rPr>
      <w:rFonts w:ascii="Tahoma" w:hAnsi="Tahoma" w:cs="Tahoma"/>
      <w:sz w:val="16"/>
      <w:szCs w:val="16"/>
      <w:lang w:eastAsia="en-US"/>
    </w:rPr>
  </w:style>
  <w:style w:type="paragraph" w:customStyle="1" w:styleId="ConsPlusNormal">
    <w:name w:val="ConsPlusNormal"/>
    <w:uiPriority w:val="99"/>
    <w:rsid w:val="00B715DB"/>
    <w:pPr>
      <w:widowControl w:val="0"/>
      <w:autoSpaceDE w:val="0"/>
      <w:autoSpaceDN w:val="0"/>
      <w:adjustRightInd w:val="0"/>
      <w:ind w:firstLine="720"/>
    </w:pPr>
    <w:rPr>
      <w:rFonts w:ascii="Arial" w:eastAsia="Times New Roman" w:hAnsi="Arial" w:cs="Arial"/>
    </w:rPr>
  </w:style>
  <w:style w:type="paragraph" w:customStyle="1" w:styleId="61">
    <w:name w:val="Заголовок 61"/>
    <w:basedOn w:val="a"/>
    <w:next w:val="a"/>
    <w:rsid w:val="00E032D9"/>
    <w:pPr>
      <w:keepNext/>
      <w:widowControl w:val="0"/>
      <w:suppressAutoHyphens/>
      <w:autoSpaceDE w:val="0"/>
      <w:spacing w:after="0" w:line="240" w:lineRule="auto"/>
      <w:ind w:left="3960" w:hanging="360"/>
      <w:outlineLvl w:val="5"/>
    </w:pPr>
    <w:rPr>
      <w:rFonts w:ascii="Times New Roman" w:eastAsia="Times New Roman" w:hAnsi="Times New Roman"/>
      <w:b/>
      <w:bCs/>
      <w:i/>
      <w:iCs/>
      <w:sz w:val="24"/>
      <w:szCs w:val="24"/>
      <w:lang w:eastAsia="ru-RU" w:bidi="ru-RU"/>
    </w:rPr>
  </w:style>
  <w:style w:type="paragraph" w:styleId="11">
    <w:name w:val="toc 1"/>
    <w:basedOn w:val="a"/>
    <w:next w:val="a"/>
    <w:autoRedefine/>
    <w:uiPriority w:val="39"/>
    <w:rsid w:val="0003051C"/>
    <w:pPr>
      <w:spacing w:after="0" w:line="240" w:lineRule="auto"/>
    </w:pPr>
    <w:rPr>
      <w:rFonts w:ascii="Times New Roman" w:eastAsia="Times New Roman" w:hAnsi="Times New Roman"/>
      <w:sz w:val="24"/>
      <w:szCs w:val="24"/>
      <w:lang w:eastAsia="ru-RU"/>
    </w:rPr>
  </w:style>
  <w:style w:type="paragraph" w:styleId="24">
    <w:name w:val="toc 2"/>
    <w:basedOn w:val="a"/>
    <w:next w:val="a"/>
    <w:autoRedefine/>
    <w:uiPriority w:val="39"/>
    <w:rsid w:val="00D37AE5"/>
    <w:pPr>
      <w:tabs>
        <w:tab w:val="right" w:leader="dot" w:pos="10490"/>
      </w:tabs>
      <w:spacing w:after="0" w:line="240" w:lineRule="auto"/>
      <w:ind w:left="240"/>
    </w:pPr>
    <w:rPr>
      <w:rFonts w:ascii="Times New Roman" w:eastAsia="Times New Roman" w:hAnsi="Times New Roman"/>
      <w:noProof/>
      <w:sz w:val="24"/>
      <w:szCs w:val="24"/>
      <w:lang w:eastAsia="ru-RU"/>
    </w:rPr>
  </w:style>
  <w:style w:type="paragraph" w:styleId="afe">
    <w:name w:val="TOC Heading"/>
    <w:basedOn w:val="1"/>
    <w:next w:val="a"/>
    <w:uiPriority w:val="39"/>
    <w:unhideWhenUsed/>
    <w:qFormat/>
    <w:rsid w:val="0003051C"/>
    <w:pPr>
      <w:outlineLvl w:val="9"/>
    </w:pPr>
    <w:rPr>
      <w:rFonts w:asciiTheme="majorHAnsi" w:eastAsiaTheme="majorEastAsia" w:hAnsiTheme="majorHAnsi" w:cstheme="majorBidi"/>
      <w:color w:val="365F91" w:themeColor="accent1" w:themeShade="BF"/>
    </w:rPr>
  </w:style>
  <w:style w:type="paragraph" w:customStyle="1" w:styleId="ConsPlusTitle">
    <w:name w:val="ConsPlusTitle"/>
    <w:rsid w:val="000020C1"/>
    <w:pPr>
      <w:widowControl w:val="0"/>
      <w:autoSpaceDE w:val="0"/>
      <w:autoSpaceDN w:val="0"/>
    </w:pPr>
    <w:rPr>
      <w:rFonts w:eastAsia="Times New Roman" w:cs="Calibri"/>
      <w:b/>
      <w:sz w:val="22"/>
    </w:rPr>
  </w:style>
  <w:style w:type="character" w:customStyle="1" w:styleId="ac">
    <w:name w:val="Абзац списка Знак"/>
    <w:basedOn w:val="a0"/>
    <w:link w:val="ab"/>
    <w:uiPriority w:val="34"/>
    <w:locked/>
    <w:rsid w:val="001759D1"/>
    <w:rPr>
      <w:sz w:val="22"/>
      <w:szCs w:val="22"/>
      <w:lang w:eastAsia="en-US"/>
    </w:rPr>
  </w:style>
  <w:style w:type="paragraph" w:customStyle="1" w:styleId="62">
    <w:name w:val="Заголовок 62"/>
    <w:basedOn w:val="a"/>
    <w:next w:val="a"/>
    <w:rsid w:val="002E4E7B"/>
    <w:pPr>
      <w:keepNext/>
      <w:widowControl w:val="0"/>
      <w:suppressAutoHyphens/>
      <w:autoSpaceDE w:val="0"/>
      <w:spacing w:after="0" w:line="240" w:lineRule="auto"/>
      <w:ind w:left="4320" w:hanging="180"/>
      <w:outlineLvl w:val="5"/>
    </w:pPr>
    <w:rPr>
      <w:rFonts w:ascii="Times New Roman" w:eastAsia="Times New Roman" w:hAnsi="Times New Roman"/>
      <w:b/>
      <w:bCs/>
      <w:i/>
      <w:iCs/>
      <w:sz w:val="24"/>
      <w:szCs w:val="24"/>
      <w:lang w:eastAsia="ru-RU" w:bidi="ru-RU"/>
    </w:rPr>
  </w:style>
  <w:style w:type="paragraph" w:customStyle="1" w:styleId="aff">
    <w:name w:val="???????"/>
    <w:rsid w:val="00BF3A15"/>
    <w:pPr>
      <w:overflowPunct w:val="0"/>
      <w:autoSpaceDE w:val="0"/>
      <w:autoSpaceDN w:val="0"/>
      <w:adjustRightInd w:val="0"/>
      <w:textAlignment w:val="baseline"/>
    </w:pPr>
    <w:rPr>
      <w:rFonts w:ascii="Times New Roman" w:eastAsia="Times New Roman" w:hAnsi="Times New Roman"/>
    </w:rPr>
  </w:style>
  <w:style w:type="paragraph" w:customStyle="1" w:styleId="12">
    <w:name w:val="Без интервала1"/>
    <w:uiPriority w:val="99"/>
    <w:rsid w:val="00CA59BB"/>
    <w:rPr>
      <w:rFonts w:cs="Calibri"/>
      <w:sz w:val="22"/>
      <w:szCs w:val="22"/>
    </w:rPr>
  </w:style>
  <w:style w:type="paragraph" w:customStyle="1" w:styleId="Default">
    <w:name w:val="Default"/>
    <w:uiPriority w:val="99"/>
    <w:rsid w:val="00BB0B12"/>
    <w:pPr>
      <w:autoSpaceDE w:val="0"/>
      <w:autoSpaceDN w:val="0"/>
      <w:adjustRightInd w:val="0"/>
    </w:pPr>
    <w:rPr>
      <w:rFonts w:ascii="Century Gothic" w:eastAsia="Times New Roman" w:hAnsi="Century Gothic" w:cs="Century Gothic"/>
      <w:color w:val="000000"/>
      <w:sz w:val="24"/>
      <w:szCs w:val="24"/>
      <w:lang w:eastAsia="en-US"/>
    </w:rPr>
  </w:style>
  <w:style w:type="paragraph" w:customStyle="1" w:styleId="mrcssattr">
    <w:name w:val="mrcssattr"/>
    <w:basedOn w:val="a"/>
    <w:uiPriority w:val="99"/>
    <w:rsid w:val="00BB0B12"/>
    <w:pPr>
      <w:spacing w:before="100" w:beforeAutospacing="1" w:after="100" w:afterAutospacing="1" w:line="240" w:lineRule="auto"/>
    </w:pPr>
    <w:rPr>
      <w:rFonts w:eastAsia="Times New Roman" w:cs="Calibri"/>
      <w:sz w:val="24"/>
      <w:szCs w:val="24"/>
      <w:lang w:eastAsia="ru-RU"/>
    </w:rPr>
  </w:style>
  <w:style w:type="character" w:customStyle="1" w:styleId="markedcontent">
    <w:name w:val="markedcontent"/>
    <w:basedOn w:val="a0"/>
    <w:rsid w:val="00BB48FF"/>
  </w:style>
  <w:style w:type="paragraph" w:styleId="33">
    <w:name w:val="Body Text Indent 3"/>
    <w:basedOn w:val="a"/>
    <w:link w:val="34"/>
    <w:uiPriority w:val="99"/>
    <w:unhideWhenUsed/>
    <w:rsid w:val="00896DF9"/>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uiPriority w:val="99"/>
    <w:rsid w:val="00896DF9"/>
    <w:rPr>
      <w:rFonts w:ascii="Times New Roman" w:eastAsia="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9563132">
      <w:bodyDiv w:val="1"/>
      <w:marLeft w:val="0"/>
      <w:marRight w:val="0"/>
      <w:marTop w:val="0"/>
      <w:marBottom w:val="0"/>
      <w:divBdr>
        <w:top w:val="none" w:sz="0" w:space="0" w:color="auto"/>
        <w:left w:val="none" w:sz="0" w:space="0" w:color="auto"/>
        <w:bottom w:val="none" w:sz="0" w:space="0" w:color="auto"/>
        <w:right w:val="none" w:sz="0" w:space="0" w:color="auto"/>
      </w:divBdr>
    </w:div>
    <w:div w:id="1023553355">
      <w:bodyDiv w:val="1"/>
      <w:marLeft w:val="0"/>
      <w:marRight w:val="0"/>
      <w:marTop w:val="0"/>
      <w:marBottom w:val="0"/>
      <w:divBdr>
        <w:top w:val="none" w:sz="0" w:space="0" w:color="auto"/>
        <w:left w:val="none" w:sz="0" w:space="0" w:color="auto"/>
        <w:bottom w:val="none" w:sz="0" w:space="0" w:color="auto"/>
        <w:right w:val="none" w:sz="0" w:space="0" w:color="auto"/>
      </w:divBdr>
    </w:div>
    <w:div w:id="1089543953">
      <w:bodyDiv w:val="1"/>
      <w:marLeft w:val="0"/>
      <w:marRight w:val="0"/>
      <w:marTop w:val="0"/>
      <w:marBottom w:val="0"/>
      <w:divBdr>
        <w:top w:val="none" w:sz="0" w:space="0" w:color="auto"/>
        <w:left w:val="none" w:sz="0" w:space="0" w:color="auto"/>
        <w:bottom w:val="none" w:sz="0" w:space="0" w:color="auto"/>
        <w:right w:val="none" w:sz="0" w:space="0" w:color="auto"/>
      </w:divBdr>
    </w:div>
    <w:div w:id="1877619259">
      <w:bodyDiv w:val="1"/>
      <w:marLeft w:val="0"/>
      <w:marRight w:val="0"/>
      <w:marTop w:val="0"/>
      <w:marBottom w:val="0"/>
      <w:divBdr>
        <w:top w:val="none" w:sz="0" w:space="0" w:color="auto"/>
        <w:left w:val="none" w:sz="0" w:space="0" w:color="auto"/>
        <w:bottom w:val="none" w:sz="0" w:space="0" w:color="auto"/>
        <w:right w:val="none" w:sz="0" w:space="0" w:color="auto"/>
      </w:divBdr>
    </w:div>
    <w:div w:id="2008442075">
      <w:bodyDiv w:val="1"/>
      <w:marLeft w:val="0"/>
      <w:marRight w:val="0"/>
      <w:marTop w:val="0"/>
      <w:marBottom w:val="0"/>
      <w:divBdr>
        <w:top w:val="none" w:sz="0" w:space="0" w:color="auto"/>
        <w:left w:val="none" w:sz="0" w:space="0" w:color="auto"/>
        <w:bottom w:val="none" w:sz="0" w:space="0" w:color="auto"/>
        <w:right w:val="none" w:sz="0" w:space="0" w:color="auto"/>
      </w:divBdr>
    </w:div>
    <w:div w:id="21273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27.xml"/><Relationship Id="rId21" Type="http://schemas.openxmlformats.org/officeDocument/2006/relationships/chart" Target="charts/chart13.xml"/><Relationship Id="rId34" Type="http://schemas.openxmlformats.org/officeDocument/2006/relationships/hyperlink" Target="https://www.yarregion.ru/depts/der/SiteAssets/Pages/%d0%9f%d1%80%d0%b5%d0%b4%d0%bf%d1%80%d0%b8%d0%bd%d0%b8%d0%bc%d0%b0%d1%82%d0%b5%d0%bb%d1%8c%d1%81%d1%82%d0%b2%d0%be/natsproekt_msp/RP_Legkij_start.pdf" TargetMode="External"/><Relationship Id="rId42" Type="http://schemas.openxmlformats.org/officeDocument/2006/relationships/chart" Target="charts/chart29.xml"/><Relationship Id="rId47" Type="http://schemas.openxmlformats.org/officeDocument/2006/relationships/chart" Target="charts/chart34.xml"/><Relationship Id="rId50" Type="http://schemas.openxmlformats.org/officeDocument/2006/relationships/chart" Target="charts/chart37.xml"/><Relationship Id="rId55" Type="http://schemas.openxmlformats.org/officeDocument/2006/relationships/chart" Target="charts/chart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yperlink" Target="https://vk.com/minpromtorgrus" TargetMode="External"/><Relationship Id="rId41" Type="http://schemas.openxmlformats.org/officeDocument/2006/relationships/hyperlink" Target="consultantplus://offline/ref=624D366D137B84A39011CF1A2D0F373969E4A02DD8BAC3B9CAAC853E989E51D26008BD223C1486FB72289A7C4CC8EDA01469EF015D7337U7N" TargetMode="External"/><Relationship Id="rId54" Type="http://schemas.openxmlformats.org/officeDocument/2006/relationships/chart" Target="charts/chart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2.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chart" Target="charts/chart32.xml"/><Relationship Id="rId53" Type="http://schemas.openxmlformats.org/officeDocument/2006/relationships/chart" Target="charts/chart40.xm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4.xml"/><Relationship Id="rId49" Type="http://schemas.openxmlformats.org/officeDocument/2006/relationships/chart" Target="charts/chart36.xml"/><Relationship Id="rId57" Type="http://schemas.openxmlformats.org/officeDocument/2006/relationships/header" Target="header1.xml"/><Relationship Id="rId61" Type="http://schemas.microsoft.com/office/2007/relationships/stylesWithEffects" Target="stylesWithEffects.xml"/><Relationship Id="rId10" Type="http://schemas.openxmlformats.org/officeDocument/2006/relationships/hyperlink" Target="http://ru.wikipedia.org/w/index.php?title=%D0%92%D0%BE%D0%B7%D1%80%D0%B0%D1%81%D1%82%D0%BD%D0%B0%D1%8F_%D1%81%D1%82%D1%80%D1%83%D0%BA%D1%82%D1%83%D1%80%D0%B0_%D0%BD%D0%B0%D1%81%D0%B5%D0%BB%D0%B5%D0%BD%D0%B8%D1%8F&amp;action=edit&amp;redlink=1" TargetMode="External"/><Relationship Id="rId19" Type="http://schemas.openxmlformats.org/officeDocument/2006/relationships/chart" Target="charts/chart11.xml"/><Relationship Id="rId31" Type="http://schemas.openxmlformats.org/officeDocument/2006/relationships/chart" Target="charts/chart21.xml"/><Relationship Id="rId44" Type="http://schemas.openxmlformats.org/officeDocument/2006/relationships/chart" Target="charts/chart31.xml"/><Relationship Id="rId52" Type="http://schemas.openxmlformats.org/officeDocument/2006/relationships/chart" Target="charts/chart39.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hyperlink" Target="https://vk.com/ryb_rsatu" TargetMode="External"/><Relationship Id="rId35" Type="http://schemas.openxmlformats.org/officeDocument/2006/relationships/hyperlink" Target="https://www.yarregion.ru/depts/der/SiteAssets/Pages/%d0%9f%d1%80%d0%b5%d0%b4%d0%bf%d1%80%d0%b8%d0%bd%d0%b8%d0%bc%d0%b0%d1%82%d0%b5%d0%bb%d1%8c%d1%81%d1%82%d0%b2%d0%be/natsproekt_msp/RP_Podderzhka_samozanyatyx.pdf" TargetMode="External"/><Relationship Id="rId43" Type="http://schemas.openxmlformats.org/officeDocument/2006/relationships/chart" Target="charts/chart30.xml"/><Relationship Id="rId48" Type="http://schemas.openxmlformats.org/officeDocument/2006/relationships/chart" Target="charts/chart35.xml"/><Relationship Id="rId56" Type="http://schemas.openxmlformats.org/officeDocument/2006/relationships/chart" Target="charts/chart43.xml"/><Relationship Id="rId8" Type="http://schemas.openxmlformats.org/officeDocument/2006/relationships/chart" Target="charts/chart1.xml"/><Relationship Id="rId51" Type="http://schemas.openxmlformats.org/officeDocument/2006/relationships/chart" Target="charts/chart38.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3.xml"/><Relationship Id="rId38" Type="http://schemas.openxmlformats.org/officeDocument/2006/relationships/chart" Target="charts/chart26.xml"/><Relationship Id="rId46" Type="http://schemas.openxmlformats.org/officeDocument/2006/relationships/chart" Target="charts/chart33.xml"/><Relationship Id="rId5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Office_Excel8.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1" Type="http://schemas.openxmlformats.org/officeDocument/2006/relationships/oleObject" Target="file:///C:\Users\baskakova\Documents\&#1055;&#1088;&#1086;&#1075;&#1085;&#1086;&#1079;%20&#1085;&#1072;%202016-2018%20&#1075;&#1086;&#1076;&#1099;\&#1054;&#1090;&#1095;&#1077;&#1090;%20&#1057;&#1069;&#1056;\&#1056;&#1077;&#1072;&#1083;&#1100;&#1085;&#1072;&#1103;%20&#1079;&#1072;&#1088;&#1087;&#1083;&#1072;&#1090;&#1072;.xlsx" TargetMode="Externa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8.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Office_Excel10.xlsx"/><Relationship Id="rId1" Type="http://schemas.openxmlformats.org/officeDocument/2006/relationships/themeOverride" Target="../theme/themeOverride9.xml"/></Relationships>
</file>

<file path=word/charts/_rels/chart15.xml.rels><?xml version="1.0" encoding="UTF-8" standalone="yes"?>
<Relationships xmlns="http://schemas.openxmlformats.org/package/2006/relationships"><Relationship Id="rId3" Type="http://schemas.openxmlformats.org/officeDocument/2006/relationships/package" Target="../embeddings/_____Microsoft_Office_Excel11.xlsx"/><Relationship Id="rId2" Type="http://schemas.openxmlformats.org/officeDocument/2006/relationships/image" Target="../media/image1.png"/><Relationship Id="rId1" Type="http://schemas.openxmlformats.org/officeDocument/2006/relationships/themeOverride" Target="../theme/themeOverride10.xml"/><Relationship Id="rId4" Type="http://schemas.openxmlformats.org/officeDocument/2006/relationships/chartUserShapes" Target="../drawings/drawing4.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_____Microsoft_Office_Excel12.xlsx"/><Relationship Id="rId1" Type="http://schemas.openxmlformats.org/officeDocument/2006/relationships/themeOverride" Target="../theme/themeOverride11.xml"/></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_____Microsoft_Office_Excel14.xlsx"/></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1044;&#1080;&#1072;&#1075;&#1088;&#1072;&#1084;&#1084;&#1072;%20&#1074;%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skakova\Documents\&#1056;&#1072;&#1079;&#1085;&#1086;&#1077;\&#1054;&#1087;&#1077;&#1088;&#1072;&#1090;&#1080;&#1074;&#1082;&#1072;\&#1050;&#1086;&#1087;&#1080;&#1103;%20&#1044;&#1077;&#1084;&#1086;&#1075;&#1088;&#1072;&#1092;&#1080;&#1103;%20&#1076;&#1083;&#1103;%20&#1089;&#1083;&#1072;&#1081;&#1076;&#1086;&#1074;.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1044;&#1080;&#1072;&#1075;&#1088;&#1072;&#1084;&#1084;&#1072;%20&#1074;%20Microsoft%20Word" TargetMode="External"/></Relationships>
</file>

<file path=word/charts/_rels/chart21.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1044;&#1080;&#1072;&#1075;&#1088;&#1072;&#1084;&#1084;&#1072;%203%20&#1074;%20Microsoft%20Word" TargetMode="External"/><Relationship Id="rId1" Type="http://schemas.openxmlformats.org/officeDocument/2006/relationships/themeOverride" Target="../theme/themeOverride12.xml"/></Relationships>
</file>

<file path=word/charts/_rels/chart22.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oleObject" Target="&#1044;&#1080;&#1072;&#1075;&#1088;&#1072;&#1084;&#1084;&#1072;%203%20&#1074;%20Microsoft%20Word" TargetMode="External"/><Relationship Id="rId1" Type="http://schemas.openxmlformats.org/officeDocument/2006/relationships/themeOverride" Target="../theme/themeOverride13.xm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D\profile\golubeva\&#1043;&#1056;&#1040;&#1060;&#1048;&#1050;&#1048;-2021\&#1044;&#1080;&#1085;&#1072;&#1084;&#1080;&#1082;&#1072;%20&#1052;&#1055;%20-%20&#1088;&#1077;&#1076;_2021_08_11.xls" TargetMode="External"/></Relationships>
</file>

<file path=word/charts/_rels/chart24.xml.rels><?xml version="1.0" encoding="UTF-8" standalone="yes"?>
<Relationships xmlns="http://schemas.openxmlformats.org/package/2006/relationships"><Relationship Id="rId2" Type="http://schemas.openxmlformats.org/officeDocument/2006/relationships/package" Target="../embeddings/_____Microsoft_Office_Excel15.xlsx"/><Relationship Id="rId1" Type="http://schemas.openxmlformats.org/officeDocument/2006/relationships/themeOverride" Target="../theme/themeOverride14.xml"/></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26.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package" Target="../embeddings/_____Microsoft_Office_Excel17.xlsx"/></Relationships>
</file>

<file path=word/charts/_rels/chart27.xml.rels><?xml version="1.0" encoding="UTF-8" standalone="yes"?>
<Relationships xmlns="http://schemas.openxmlformats.org/package/2006/relationships"><Relationship Id="rId2" Type="http://schemas.openxmlformats.org/officeDocument/2006/relationships/package" Target="../embeddings/_____Microsoft_Office_Excel18.xlsx"/><Relationship Id="rId1" Type="http://schemas.openxmlformats.org/officeDocument/2006/relationships/themeOverride" Target="../theme/themeOverride15.xml"/></Relationships>
</file>

<file path=word/charts/_rels/chart28.xml.rels><?xml version="1.0" encoding="UTF-8" standalone="yes"?>
<Relationships xmlns="http://schemas.openxmlformats.org/package/2006/relationships"><Relationship Id="rId3" Type="http://schemas.openxmlformats.org/officeDocument/2006/relationships/chartUserShapes" Target="../drawings/drawing13.xml"/><Relationship Id="rId2" Type="http://schemas.openxmlformats.org/officeDocument/2006/relationships/package" Target="../embeddings/_____Microsoft_Office_Excel19.xlsx"/><Relationship Id="rId1" Type="http://schemas.openxmlformats.org/officeDocument/2006/relationships/themeOverride" Target="../theme/themeOverride16.xml"/></Relationships>
</file>

<file path=word/charts/_rels/chart29.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package" Target="../embeddings/_____Microsoft_Office_Excel20.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baskakova\Documents\&#1056;&#1072;&#1079;&#1085;&#1086;&#1077;\&#1054;&#1087;&#1077;&#1088;&#1072;&#1090;&#1080;&#1074;&#1082;&#1072;\&#1044;&#1077;&#1084;&#1086;&#1075;&#1088;&#1072;&#1092;&#1080;&#1103;%20&#1076;&#1086;%202025-%20&#1080;&#1079;&#1084;&#1077;&#1085;&#1077;&#1085;&#1085;&#1086;&#1077;.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baskakova\Documents\&#1055;&#1088;&#1086;&#1075;&#1085;&#1086;&#1079;%202020-2022\&#1057;&#1069;&#1056;\&#1043;&#1088;&#1072;&#1092;&#1080;&#1082;%20&#1056;&#1072;&#1089;&#1093;&#1086;&#1076;&#1099;.xlsx" TargetMode="External"/></Relationships>
</file>

<file path=word/charts/_rels/chart31.xml.rels><?xml version="1.0" encoding="UTF-8" standalone="yes"?>
<Relationships xmlns="http://schemas.openxmlformats.org/package/2006/relationships"><Relationship Id="rId2" Type="http://schemas.openxmlformats.org/officeDocument/2006/relationships/package" Target="../embeddings/_____Microsoft_Office_Excel21.xlsx"/><Relationship Id="rId1" Type="http://schemas.openxmlformats.org/officeDocument/2006/relationships/themeOverride" Target="../theme/themeOverride17.xml"/></Relationships>
</file>

<file path=word/charts/_rels/chart32.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package" Target="../embeddings/_____Microsoft_Office_Excel22.xlsx"/></Relationships>
</file>

<file path=word/charts/_rels/chart33.xml.rels><?xml version="1.0" encoding="UTF-8" standalone="yes"?>
<Relationships xmlns="http://schemas.openxmlformats.org/package/2006/relationships"><Relationship Id="rId2" Type="http://schemas.openxmlformats.org/officeDocument/2006/relationships/package" Target="../embeddings/_____Microsoft_Office_Excel23.xlsx"/><Relationship Id="rId1" Type="http://schemas.openxmlformats.org/officeDocument/2006/relationships/themeOverride" Target="../theme/themeOverride18.xml"/></Relationships>
</file>

<file path=word/charts/_rels/chart34.xml.rels><?xml version="1.0" encoding="UTF-8" standalone="yes"?>
<Relationships xmlns="http://schemas.openxmlformats.org/package/2006/relationships"><Relationship Id="rId2" Type="http://schemas.openxmlformats.org/officeDocument/2006/relationships/package" Target="../embeddings/_____Microsoft_Office_Excel24.xlsx"/><Relationship Id="rId1" Type="http://schemas.openxmlformats.org/officeDocument/2006/relationships/themeOverride" Target="../theme/themeOverride19.xml"/></Relationships>
</file>

<file path=word/charts/_rels/chart35.xml.rels><?xml version="1.0" encoding="UTF-8" standalone="yes"?>
<Relationships xmlns="http://schemas.openxmlformats.org/package/2006/relationships"><Relationship Id="rId3" Type="http://schemas.openxmlformats.org/officeDocument/2006/relationships/chartUserShapes" Target="../drawings/drawing16.xml"/><Relationship Id="rId2" Type="http://schemas.openxmlformats.org/officeDocument/2006/relationships/package" Target="../embeddings/_____Microsoft_Office_Excel25.xlsx"/><Relationship Id="rId1" Type="http://schemas.openxmlformats.org/officeDocument/2006/relationships/themeOverride" Target="../theme/themeOverride20.xml"/></Relationships>
</file>

<file path=word/charts/_rels/chart36.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package" Target="../embeddings/_____Microsoft_Office_Excel26.xlsx"/></Relationships>
</file>

<file path=word/charts/_rels/chart37.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package" Target="../embeddings/_____Microsoft_Office_Excel27.xlsx"/></Relationships>
</file>

<file path=word/charts/_rels/chart38.xml.rels><?xml version="1.0" encoding="UTF-8" standalone="yes"?>
<Relationships xmlns="http://schemas.openxmlformats.org/package/2006/relationships"><Relationship Id="rId2" Type="http://schemas.openxmlformats.org/officeDocument/2006/relationships/package" Target="../embeddings/_____Microsoft_Office_Excel28.xlsx"/><Relationship Id="rId1" Type="http://schemas.openxmlformats.org/officeDocument/2006/relationships/themeOverride" Target="../theme/themeOverride21.xml"/></Relationships>
</file>

<file path=word/charts/_rels/chart39.xml.rels><?xml version="1.0" encoding="UTF-8" standalone="yes"?>
<Relationships xmlns="http://schemas.openxmlformats.org/package/2006/relationships"><Relationship Id="rId2" Type="http://schemas.openxmlformats.org/officeDocument/2006/relationships/package" Target="../embeddings/_____Microsoft_Office_Excel29.xlsx"/><Relationship Id="rId1" Type="http://schemas.openxmlformats.org/officeDocument/2006/relationships/themeOverride" Target="../theme/themeOverride2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_rels/chart40.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41.xml.rels><?xml version="1.0" encoding="UTF-8" standalone="yes"?>
<Relationships xmlns="http://schemas.openxmlformats.org/package/2006/relationships"><Relationship Id="rId2" Type="http://schemas.openxmlformats.org/officeDocument/2006/relationships/package" Target="../embeddings/_____Microsoft_Office_Excel30.xlsx"/><Relationship Id="rId1" Type="http://schemas.openxmlformats.org/officeDocument/2006/relationships/themeOverride" Target="../theme/themeOverride23.xml"/></Relationships>
</file>

<file path=word/charts/_rels/chart42.xml.rels><?xml version="1.0" encoding="UTF-8" standalone="yes"?>
<Relationships xmlns="http://schemas.openxmlformats.org/package/2006/relationships"><Relationship Id="rId2" Type="http://schemas.openxmlformats.org/officeDocument/2006/relationships/package" Target="../embeddings/_____Microsoft_Office_Excel31.xlsx"/><Relationship Id="rId1" Type="http://schemas.openxmlformats.org/officeDocument/2006/relationships/themeOverride" Target="../theme/themeOverride24.xml"/></Relationships>
</file>

<file path=word/charts/_rels/chart43.xml.rels><?xml version="1.0" encoding="UTF-8" standalone="yes"?>
<Relationships xmlns="http://schemas.openxmlformats.org/package/2006/relationships"><Relationship Id="rId1" Type="http://schemas.openxmlformats.org/officeDocument/2006/relationships/package" Target="../embeddings/_____Microsoft_Office_Excel32.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1" Type="http://schemas.openxmlformats.org/officeDocument/2006/relationships/oleObject" Target="file:///C:\Users\baskakova\Documents\&#1055;&#1088;&#1086;&#1075;&#1085;&#1086;&#1079;%20&#1085;&#1072;%202016-2018%20&#1075;&#1086;&#1076;&#1099;\&#1054;&#1090;&#1095;&#1077;&#1090;%20&#1057;&#1069;&#1056;\&#1056;&#1077;&#1072;&#1083;&#1100;&#1085;&#1072;&#1103;%20&#1079;&#1072;&#1088;&#1087;&#1083;&#1072;&#1090;&#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t>Численность населения, тыс. чел.</a:t>
            </a:r>
          </a:p>
        </c:rich>
      </c:tx>
      <c:layout>
        <c:manualLayout>
          <c:xMode val="edge"/>
          <c:yMode val="edge"/>
          <c:x val="0.2847545678223754"/>
          <c:y val="0"/>
        </c:manualLayout>
      </c:layout>
    </c:title>
    <c:plotArea>
      <c:layout>
        <c:manualLayout>
          <c:layoutTarget val="inner"/>
          <c:xMode val="edge"/>
          <c:yMode val="edge"/>
          <c:x val="8.9079925615358713E-2"/>
          <c:y val="0.15221963451752243"/>
          <c:w val="0.86328041058660065"/>
          <c:h val="0.65870853227300996"/>
        </c:manualLayout>
      </c:layout>
      <c:lineChart>
        <c:grouping val="standard"/>
        <c:ser>
          <c:idx val="0"/>
          <c:order val="0"/>
          <c:tx>
            <c:strRef>
              <c:f>Лист1!$B$1</c:f>
              <c:strCache>
                <c:ptCount val="1"/>
                <c:pt idx="0">
                  <c:v>Ряд 1</c:v>
                </c:pt>
              </c:strCache>
            </c:strRef>
          </c:tx>
          <c:spPr>
            <a:ln>
              <a:solidFill>
                <a:srgbClr val="0070C0"/>
              </a:solidFill>
            </a:ln>
          </c:spPr>
          <c:marker>
            <c:spPr>
              <a:solidFill>
                <a:srgbClr val="0070C0"/>
              </a:solidFill>
            </c:spPr>
          </c:marker>
          <c:dLbls>
            <c:dLbl>
              <c:idx val="0"/>
              <c:layout>
                <c:manualLayout>
                  <c:x val="-4.4310580809307075E-2"/>
                  <c:y val="0.12450735792857356"/>
                </c:manualLayout>
              </c:layout>
              <c:showVal val="1"/>
            </c:dLbl>
            <c:dLbl>
              <c:idx val="1"/>
              <c:layout>
                <c:manualLayout>
                  <c:x val="-5.0309646876962474E-2"/>
                  <c:y val="0.11451984232308078"/>
                </c:manualLayout>
              </c:layout>
              <c:showVal val="1"/>
            </c:dLbl>
            <c:dLbl>
              <c:idx val="2"/>
              <c:layout>
                <c:manualLayout>
                  <c:x val="-6.1694765148221524E-2"/>
                  <c:y val="0.12061340647026079"/>
                </c:manualLayout>
              </c:layout>
              <c:showVal val="1"/>
            </c:dLbl>
            <c:dLbl>
              <c:idx val="3"/>
              <c:layout>
                <c:manualLayout>
                  <c:x val="-6.4558394924563056E-2"/>
                  <c:y val="0.11562043508606477"/>
                </c:manualLayout>
              </c:layout>
              <c:showVal val="1"/>
            </c:dLbl>
            <c:dLbl>
              <c:idx val="4"/>
              <c:layout>
                <c:manualLayout>
                  <c:x val="-6.0245910547683496E-2"/>
                  <c:y val="0.11742897594900106"/>
                </c:manualLayout>
              </c:layout>
              <c:tx>
                <c:rich>
                  <a:bodyPr/>
                  <a:lstStyle/>
                  <a:p>
                    <a:r>
                      <a:rPr lang="en-US" sz="1000"/>
                      <a:t>1</a:t>
                    </a:r>
                    <a:r>
                      <a:rPr lang="en-US"/>
                      <a:t>9</a:t>
                    </a:r>
                    <a:r>
                      <a:rPr lang="ru-RU"/>
                      <a:t>1,8</a:t>
                    </a:r>
                    <a:endParaRPr lang="en-US"/>
                  </a:p>
                </c:rich>
              </c:tx>
              <c:showVal val="1"/>
            </c:dLbl>
            <c:dLbl>
              <c:idx val="5"/>
              <c:layout>
                <c:manualLayout>
                  <c:x val="-5.1120669737127054E-2"/>
                  <c:y val="0.10694448654857309"/>
                </c:manualLayout>
              </c:layout>
              <c:showVal val="1"/>
            </c:dLbl>
            <c:dLbl>
              <c:idx val="6"/>
              <c:layout>
                <c:manualLayout>
                  <c:x val="-5.3290762897062097E-2"/>
                  <c:y val="9.6517111831609284E-2"/>
                </c:manualLayout>
              </c:layout>
              <c:showVal val="1"/>
            </c:dLbl>
            <c:dLbl>
              <c:idx val="7"/>
              <c:layout>
                <c:manualLayout>
                  <c:x val="-5.7720057720057727E-2"/>
                  <c:y val="8.8888888888891668E-2"/>
                </c:manualLayout>
              </c:layout>
              <c:showVal val="1"/>
            </c:dLbl>
            <c:dLbl>
              <c:idx val="8"/>
              <c:layout>
                <c:manualLayout>
                  <c:x val="-5.1948051948051972E-2"/>
                  <c:y val="8.1524034847756763E-2"/>
                </c:manualLayout>
              </c:layout>
              <c:showVal val="1"/>
            </c:dLbl>
            <c:dLbl>
              <c:idx val="9"/>
              <c:layout>
                <c:manualLayout>
                  <c:x val="-5.9644059644059645E-2"/>
                  <c:y val="7.511737089201953E-2"/>
                </c:manualLayout>
              </c:layout>
              <c:showVal val="1"/>
            </c:dLbl>
            <c:dLbl>
              <c:idx val="10"/>
              <c:layout>
                <c:manualLayout>
                  <c:x val="-5.7647963105303734E-2"/>
                  <c:y val="5.0046918986549914E-2"/>
                </c:manualLayout>
              </c:layout>
              <c:showVal val="1"/>
            </c:dLbl>
            <c:txPr>
              <a:bodyPr/>
              <a:lstStyle/>
              <a:p>
                <a:pPr>
                  <a:defRPr sz="1000" b="1"/>
                </a:pPr>
                <a:endParaRPr lang="ru-RU"/>
              </a:p>
            </c:txPr>
            <c:showVal val="1"/>
          </c:dLbls>
          <c:cat>
            <c:numRef>
              <c:f>Лист1!$A$2:$A$12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Лист1!$B$2:$B$12</c:f>
              <c:numCache>
                <c:formatCode>General</c:formatCode>
                <c:ptCount val="11"/>
                <c:pt idx="0">
                  <c:v>198.1</c:v>
                </c:pt>
                <c:pt idx="1">
                  <c:v>196.6</c:v>
                </c:pt>
                <c:pt idx="2">
                  <c:v>194.8</c:v>
                </c:pt>
                <c:pt idx="3">
                  <c:v>193.3</c:v>
                </c:pt>
                <c:pt idx="4" formatCode="0.0">
                  <c:v>191.8</c:v>
                </c:pt>
                <c:pt idx="5">
                  <c:v>190.4</c:v>
                </c:pt>
                <c:pt idx="6" formatCode="0.0">
                  <c:v>188.7</c:v>
                </c:pt>
                <c:pt idx="7" formatCode="0.0">
                  <c:v>186.6</c:v>
                </c:pt>
                <c:pt idx="8" formatCode="0.0">
                  <c:v>184.6</c:v>
                </c:pt>
                <c:pt idx="9">
                  <c:v>182.4</c:v>
                </c:pt>
                <c:pt idx="10">
                  <c:v>179.8</c:v>
                </c:pt>
              </c:numCache>
            </c:numRef>
          </c:val>
        </c:ser>
        <c:marker val="1"/>
        <c:axId val="85598208"/>
        <c:axId val="85600896"/>
      </c:lineChart>
      <c:catAx>
        <c:axId val="85598208"/>
        <c:scaling>
          <c:orientation val="minMax"/>
        </c:scaling>
        <c:axPos val="b"/>
        <c:numFmt formatCode="General" sourceLinked="1"/>
        <c:tickLblPos val="nextTo"/>
        <c:txPr>
          <a:bodyPr/>
          <a:lstStyle/>
          <a:p>
            <a:pPr>
              <a:defRPr sz="1000" b="1"/>
            </a:pPr>
            <a:endParaRPr lang="ru-RU"/>
          </a:p>
        </c:txPr>
        <c:crossAx val="85600896"/>
        <c:crosses val="autoZero"/>
        <c:auto val="1"/>
        <c:lblAlgn val="ctr"/>
        <c:lblOffset val="100"/>
      </c:catAx>
      <c:valAx>
        <c:axId val="85600896"/>
        <c:scaling>
          <c:orientation val="minMax"/>
          <c:max val="200"/>
          <c:min val="0"/>
        </c:scaling>
        <c:axPos val="l"/>
        <c:majorGridlines/>
        <c:numFmt formatCode="General" sourceLinked="1"/>
        <c:tickLblPos val="nextTo"/>
        <c:txPr>
          <a:bodyPr/>
          <a:lstStyle/>
          <a:p>
            <a:pPr>
              <a:defRPr b="1"/>
            </a:pPr>
            <a:endParaRPr lang="ru-RU"/>
          </a:p>
        </c:txPr>
        <c:crossAx val="85598208"/>
        <c:crosses val="autoZero"/>
        <c:crossBetween val="between"/>
        <c:majorUnit val="50"/>
        <c:minorUnit val="0.2"/>
      </c:valAx>
    </c:plotArea>
    <c:plotVisOnly val="1"/>
    <c:dispBlanksAs val="gap"/>
  </c:chart>
  <c:spPr>
    <a:ln>
      <a:noFill/>
    </a:ln>
  </c:spPr>
  <c:txPr>
    <a:bodyPr/>
    <a:lstStyle/>
    <a:p>
      <a:pPr>
        <a:defRPr>
          <a:latin typeface="Century Gothic" pitchFamily="34" charset="0"/>
        </a:defRPr>
      </a:pPr>
      <a:endParaRPr lang="ru-RU"/>
    </a:p>
  </c:tx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47565805246660525"/>
          <c:y val="0"/>
          <c:w val="0.45305472274846281"/>
          <c:h val="1"/>
        </c:manualLayout>
      </c:layout>
      <c:barChart>
        <c:barDir val="bar"/>
        <c:grouping val="stacked"/>
        <c:ser>
          <c:idx val="1"/>
          <c:order val="0"/>
          <c:tx>
            <c:strRef>
              <c:f>Sheet1!$B$1</c:f>
              <c:strCache>
                <c:ptCount val="1"/>
                <c:pt idx="0">
                  <c:v>2018(7 мес.)</c:v>
                </c:pt>
              </c:strCache>
            </c:strRef>
          </c:tx>
          <c:spPr>
            <a:solidFill>
              <a:srgbClr val="0070C0"/>
            </a:solidFill>
            <a:ln w="3174">
              <a:solidFill>
                <a:schemeClr val="bg1">
                  <a:lumMod val="75000"/>
                </a:schemeClr>
              </a:solidFill>
            </a:ln>
            <a:scene3d>
              <a:camera prst="orthographicFront"/>
              <a:lightRig rig="threePt" dir="t"/>
            </a:scene3d>
            <a:sp3d prstMaterial="softEdge">
              <a:bevelT w="88900"/>
              <a:bevelB w="88900"/>
              <a:contourClr>
                <a:srgbClr val="000000"/>
              </a:contourClr>
            </a:sp3d>
          </c:spPr>
          <c:dLbls>
            <c:dLbl>
              <c:idx val="0"/>
              <c:layout>
                <c:manualLayout>
                  <c:x val="0.25282593317211932"/>
                  <c:y val="1.1767006955061337E-2"/>
                </c:manualLayout>
              </c:layout>
              <c:showVal val="1"/>
            </c:dLbl>
            <c:dLbl>
              <c:idx val="1"/>
              <c:layout>
                <c:manualLayout>
                  <c:x val="0.25636899926712176"/>
                  <c:y val="-7.2142329514199993E-3"/>
                </c:manualLayout>
              </c:layout>
              <c:showVal val="1"/>
            </c:dLbl>
            <c:dLbl>
              <c:idx val="2"/>
              <c:layout>
                <c:manualLayout>
                  <c:x val="0.2416629421671565"/>
                  <c:y val="-1.4258362193935868E-4"/>
                </c:manualLayout>
              </c:layout>
              <c:showVal val="1"/>
            </c:dLbl>
            <c:dLbl>
              <c:idx val="3"/>
              <c:layout>
                <c:manualLayout>
                  <c:x val="0.24320419369862417"/>
                  <c:y val="4.9350118660317155E-3"/>
                </c:manualLayout>
              </c:layout>
              <c:showVal val="1"/>
            </c:dLbl>
            <c:dLbl>
              <c:idx val="4"/>
              <c:layout>
                <c:manualLayout>
                  <c:x val="0.22705052197257367"/>
                  <c:y val="-4.7622929727746191E-3"/>
                </c:manualLayout>
              </c:layout>
              <c:showVal val="1"/>
            </c:dLbl>
            <c:dLbl>
              <c:idx val="5"/>
              <c:layout>
                <c:manualLayout>
                  <c:x val="0.20284443234187799"/>
                  <c:y val="-1.183343414834132E-2"/>
                </c:manualLayout>
              </c:layout>
              <c:showVal val="1"/>
            </c:dLbl>
            <c:dLbl>
              <c:idx val="6"/>
              <c:layout>
                <c:manualLayout>
                  <c:x val="0.19351493104989556"/>
                  <c:y val="7.3438952570648534E-3"/>
                </c:manualLayout>
              </c:layout>
              <c:showVal val="1"/>
            </c:dLbl>
            <c:dLbl>
              <c:idx val="7"/>
              <c:layout>
                <c:manualLayout>
                  <c:x val="0.18236603313787286"/>
                  <c:y val="-9.5236459078978757E-3"/>
                </c:manualLayout>
              </c:layout>
              <c:showVal val="1"/>
            </c:dLbl>
            <c:dLbl>
              <c:idx val="8"/>
              <c:layout>
                <c:manualLayout>
                  <c:x val="0.17873779424779543"/>
                  <c:y val="-7.8420992066647304E-3"/>
                </c:manualLayout>
              </c:layout>
              <c:showVal val="1"/>
            </c:dLbl>
            <c:dLbl>
              <c:idx val="9"/>
              <c:layout>
                <c:manualLayout>
                  <c:x val="0.1806544562280045"/>
                  <c:y val="-1.0831322904263986E-2"/>
                </c:manualLayout>
              </c:layout>
              <c:showVal val="1"/>
            </c:dLbl>
            <c:dLbl>
              <c:idx val="10"/>
              <c:layout>
                <c:manualLayout>
                  <c:x val="0.16188947495730846"/>
                  <c:y val="-1.4442925173275497E-2"/>
                </c:manualLayout>
              </c:layout>
              <c:showVal val="1"/>
            </c:dLbl>
            <c:dLbl>
              <c:idx val="11"/>
              <c:layout>
                <c:manualLayout>
                  <c:x val="0.13389121338912141"/>
                  <c:y val="-4.7619047619047623E-3"/>
                </c:manualLayout>
              </c:layout>
              <c:showVal val="1"/>
            </c:dLbl>
            <c:txPr>
              <a:bodyPr/>
              <a:lstStyle/>
              <a:p>
                <a:pPr>
                  <a:defRPr sz="900"/>
                </a:pPr>
                <a:endParaRPr lang="ru-RU"/>
              </a:p>
            </c:txPr>
            <c:showVal val="1"/>
          </c:dLbls>
          <c:cat>
            <c:strRef>
              <c:f>Sheet1!$A$3:$A$14</c:f>
              <c:strCache>
                <c:ptCount val="12"/>
                <c:pt idx="0">
                  <c:v>финансовая деятельность</c:v>
                </c:pt>
                <c:pt idx="1">
                  <c:v>деятельност профессиональная и научная</c:v>
                </c:pt>
                <c:pt idx="2">
                  <c:v>обрабатывающие производства</c:v>
                </c:pt>
                <c:pt idx="3">
                  <c:v>обеспечение электроэнергией и газом</c:v>
                </c:pt>
                <c:pt idx="4">
                  <c:v>государственное управление и обеспечение безопасности</c:v>
                </c:pt>
                <c:pt idx="5">
                  <c:v>транспортировка и хранение</c:v>
                </c:pt>
                <c:pt idx="6">
                  <c:v>здравоохранение, предоставление социальных услуг</c:v>
                </c:pt>
                <c:pt idx="7">
                  <c:v>водоснабжение и водоотведение</c:v>
                </c:pt>
                <c:pt idx="8">
                  <c:v>образование</c:v>
                </c:pt>
                <c:pt idx="9">
                  <c:v>торговля оптовая и розничная</c:v>
                </c:pt>
                <c:pt idx="10">
                  <c:v>деятельность по операциям с недвижимым имуществом</c:v>
                </c:pt>
                <c:pt idx="11">
                  <c:v>гостиницы и рестораны</c:v>
                </c:pt>
              </c:strCache>
            </c:strRef>
          </c:cat>
          <c:val>
            <c:numRef>
              <c:f>Sheet1!$B$3:$B$14</c:f>
              <c:numCache>
                <c:formatCode>General</c:formatCode>
                <c:ptCount val="12"/>
                <c:pt idx="0">
                  <c:v>46477.599999999999</c:v>
                </c:pt>
                <c:pt idx="1">
                  <c:v>53829.3</c:v>
                </c:pt>
                <c:pt idx="2" formatCode="0.0">
                  <c:v>45656.2</c:v>
                </c:pt>
                <c:pt idx="3">
                  <c:v>45323</c:v>
                </c:pt>
                <c:pt idx="4" formatCode="#,##0.0">
                  <c:v>41866.800000000003</c:v>
                </c:pt>
                <c:pt idx="5">
                  <c:v>35672.400000000001</c:v>
                </c:pt>
                <c:pt idx="6" formatCode="0.0">
                  <c:v>34035.199999999997</c:v>
                </c:pt>
                <c:pt idx="7">
                  <c:v>34711.4</c:v>
                </c:pt>
                <c:pt idx="8" formatCode="0.0">
                  <c:v>31014.6</c:v>
                </c:pt>
                <c:pt idx="9">
                  <c:v>30680.400000000001</c:v>
                </c:pt>
                <c:pt idx="10" formatCode="0.0">
                  <c:v>27014.6</c:v>
                </c:pt>
                <c:pt idx="11">
                  <c:v>24428.2</c:v>
                </c:pt>
              </c:numCache>
            </c:numRef>
          </c:val>
        </c:ser>
        <c:dLbls>
          <c:showVal val="1"/>
        </c:dLbls>
        <c:gapWidth val="23"/>
        <c:overlap val="100"/>
        <c:axId val="169435904"/>
        <c:axId val="169437440"/>
      </c:barChart>
      <c:catAx>
        <c:axId val="169435904"/>
        <c:scaling>
          <c:orientation val="minMax"/>
        </c:scaling>
        <c:axPos val="l"/>
        <c:numFmt formatCode="#,##0.0" sourceLinked="0"/>
        <c:majorTickMark val="none"/>
        <c:tickLblPos val="nextTo"/>
        <c:spPr>
          <a:ln w="3388">
            <a:solidFill>
              <a:schemeClr val="bg1">
                <a:lumMod val="75000"/>
              </a:schemeClr>
            </a:solidFill>
            <a:prstDash val="solid"/>
          </a:ln>
        </c:spPr>
        <c:txPr>
          <a:bodyPr rot="0" vert="horz"/>
          <a:lstStyle/>
          <a:p>
            <a:pPr algn="r">
              <a:defRPr sz="900"/>
            </a:pPr>
            <a:endParaRPr lang="ru-RU"/>
          </a:p>
        </c:txPr>
        <c:crossAx val="169437440"/>
        <c:crosses val="autoZero"/>
        <c:auto val="1"/>
        <c:lblAlgn val="ctr"/>
        <c:lblOffset val="0"/>
        <c:tickLblSkip val="1"/>
        <c:tickMarkSkip val="1"/>
      </c:catAx>
      <c:valAx>
        <c:axId val="169437440"/>
        <c:scaling>
          <c:orientation val="minMax"/>
          <c:max val="50000"/>
          <c:min val="0"/>
        </c:scaling>
        <c:axPos val="b"/>
        <c:numFmt formatCode="General" sourceLinked="1"/>
        <c:majorTickMark val="none"/>
        <c:tickLblPos val="none"/>
        <c:crossAx val="169435904"/>
        <c:crosses val="autoZero"/>
        <c:crossBetween val="between"/>
        <c:majorUnit val="10000"/>
      </c:valAx>
      <c:spPr>
        <a:noFill/>
        <a:ln w="3175">
          <a:noFill/>
          <a:prstDash val="solid"/>
        </a:ln>
      </c:spPr>
    </c:plotArea>
    <c:plotVisOnly val="1"/>
    <c:dispBlanksAs val="gap"/>
  </c:chart>
  <c:spPr>
    <a:noFill/>
    <a:ln>
      <a:noFill/>
    </a:ln>
  </c:spPr>
  <c:txPr>
    <a:bodyPr/>
    <a:lstStyle/>
    <a:p>
      <a:pPr>
        <a:defRPr sz="1000" b="1" i="0" u="none" strike="noStrike" baseline="0">
          <a:solidFill>
            <a:schemeClr val="tx1"/>
          </a:solidFill>
          <a:latin typeface="Century Gothic" pitchFamily="34" charset="0"/>
          <a:ea typeface="Arial"/>
          <a:cs typeface="Arial"/>
        </a:defRPr>
      </a:pPr>
      <a:endParaRPr lang="ru-RU"/>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t>Темп роста заработной платы в январе- июле 2021 года,</a:t>
            </a:r>
            <a:r>
              <a:rPr lang="en-US" sz="1100"/>
              <a:t>%</a:t>
            </a:r>
            <a:endParaRPr lang="ru-RU" sz="1100"/>
          </a:p>
        </c:rich>
      </c:tx>
      <c:layout>
        <c:manualLayout>
          <c:xMode val="edge"/>
          <c:yMode val="edge"/>
          <c:x val="0.14121548874617429"/>
          <c:y val="0"/>
        </c:manualLayout>
      </c:layout>
    </c:title>
    <c:plotArea>
      <c:layout>
        <c:manualLayout>
          <c:layoutTarget val="inner"/>
          <c:xMode val="edge"/>
          <c:yMode val="edge"/>
          <c:x val="0.29661439679499202"/>
          <c:y val="0.2077736655157853"/>
          <c:w val="0.42038934322403537"/>
          <c:h val="0.6239589678797316"/>
        </c:manualLayout>
      </c:layout>
      <c:radarChart>
        <c:radarStyle val="filled"/>
        <c:ser>
          <c:idx val="1"/>
          <c:order val="0"/>
          <c:tx>
            <c:strRef>
              <c:f>Sheet1!$B$1</c:f>
              <c:strCache>
                <c:ptCount val="1"/>
                <c:pt idx="0">
                  <c:v>2019 год</c:v>
                </c:pt>
              </c:strCache>
            </c:strRef>
          </c:tx>
          <c:spPr>
            <a:solidFill>
              <a:srgbClr val="B7C5F3"/>
            </a:solidFill>
            <a:ln w="3170">
              <a:solidFill>
                <a:schemeClr val="bg1">
                  <a:lumMod val="75000"/>
                </a:schemeClr>
              </a:solidFill>
            </a:ln>
            <a:scene3d>
              <a:camera prst="orthographicFront"/>
              <a:lightRig rig="threePt" dir="t"/>
            </a:scene3d>
            <a:sp3d/>
          </c:spPr>
          <c:dLbls>
            <c:dLbl>
              <c:idx val="5"/>
              <c:layout>
                <c:manualLayout>
                  <c:x val="-1.1267605633802939E-2"/>
                  <c:y val="4.9230769230769231E-2"/>
                </c:manualLayout>
              </c:layout>
              <c:showVal val="1"/>
            </c:dLbl>
            <c:dLbl>
              <c:idx val="6"/>
              <c:layout>
                <c:manualLayout>
                  <c:x val="1.1220196353436221E-2"/>
                  <c:y val="-5.9976931949254068E-2"/>
                </c:manualLayout>
              </c:layout>
              <c:showVal val="1"/>
            </c:dLbl>
            <c:dLbl>
              <c:idx val="7"/>
              <c:layout>
                <c:manualLayout>
                  <c:x val="-3.7400654511455197E-3"/>
                  <c:y val="4.6136101499423404E-3"/>
                </c:manualLayout>
              </c:layout>
              <c:showVal val="1"/>
            </c:dLbl>
            <c:showVal val="1"/>
          </c:dLbls>
          <c:cat>
            <c:strRef>
              <c:f>Sheet1!$A$2:$A$12</c:f>
              <c:strCache>
                <c:ptCount val="11"/>
                <c:pt idx="0">
                  <c:v>обрабатывающие производства</c:v>
                </c:pt>
                <c:pt idx="1">
                  <c:v>обеспечение эл.энергией, газом, паром</c:v>
                </c:pt>
                <c:pt idx="2">
                  <c:v>водоснабжение, водоотведение</c:v>
                </c:pt>
                <c:pt idx="3">
                  <c:v>оптовая и розничная торговля</c:v>
                </c:pt>
                <c:pt idx="4">
                  <c:v>транспортировка и хранение</c:v>
                </c:pt>
                <c:pt idx="5">
                  <c:v>деятельность гостиниц. общепита</c:v>
                </c:pt>
                <c:pt idx="6">
                  <c:v>деятельность в области информатизации</c:v>
                </c:pt>
                <c:pt idx="7">
                  <c:v>финансовая деятельность</c:v>
                </c:pt>
                <c:pt idx="8">
                  <c:v>государственное управление  обеспечение безопасности</c:v>
                </c:pt>
                <c:pt idx="9">
                  <c:v>образование</c:v>
                </c:pt>
                <c:pt idx="10">
                  <c:v>здравоохранение  и предоставление соцуслуг</c:v>
                </c:pt>
              </c:strCache>
            </c:strRef>
          </c:cat>
          <c:val>
            <c:numRef>
              <c:f>Sheet1!$B$2:$B$12</c:f>
              <c:numCache>
                <c:formatCode>0.0</c:formatCode>
                <c:ptCount val="11"/>
                <c:pt idx="0" formatCode="General">
                  <c:v>107.6</c:v>
                </c:pt>
                <c:pt idx="1">
                  <c:v>106</c:v>
                </c:pt>
                <c:pt idx="2" formatCode="General">
                  <c:v>104.8</c:v>
                </c:pt>
                <c:pt idx="3">
                  <c:v>107.1</c:v>
                </c:pt>
                <c:pt idx="4" formatCode="General">
                  <c:v>108.6</c:v>
                </c:pt>
                <c:pt idx="5">
                  <c:v>117.2</c:v>
                </c:pt>
                <c:pt idx="6">
                  <c:v>123.6</c:v>
                </c:pt>
                <c:pt idx="7">
                  <c:v>102.9</c:v>
                </c:pt>
                <c:pt idx="8">
                  <c:v>108</c:v>
                </c:pt>
                <c:pt idx="9">
                  <c:v>109.9</c:v>
                </c:pt>
                <c:pt idx="10">
                  <c:v>105.2</c:v>
                </c:pt>
              </c:numCache>
            </c:numRef>
          </c:val>
        </c:ser>
        <c:dLbls>
          <c:showVal val="1"/>
        </c:dLbls>
        <c:axId val="168375808"/>
        <c:axId val="168377344"/>
      </c:radarChart>
      <c:catAx>
        <c:axId val="168375808"/>
        <c:scaling>
          <c:orientation val="minMax"/>
        </c:scaling>
        <c:axPos val="b"/>
        <c:majorGridlines>
          <c:spPr>
            <a:ln>
              <a:solidFill>
                <a:schemeClr val="bg1">
                  <a:lumMod val="75000"/>
                </a:schemeClr>
              </a:solidFill>
            </a:ln>
          </c:spPr>
        </c:majorGridlines>
        <c:numFmt formatCode="#,##0.0" sourceLinked="0"/>
        <c:tickLblPos val="nextTo"/>
        <c:txPr>
          <a:bodyPr rot="0" vert="horz"/>
          <a:lstStyle/>
          <a:p>
            <a:pPr algn="r">
              <a:defRPr/>
            </a:pPr>
            <a:endParaRPr lang="ru-RU"/>
          </a:p>
        </c:txPr>
        <c:crossAx val="168377344"/>
        <c:crosses val="autoZero"/>
        <c:lblAlgn val="ctr"/>
        <c:lblOffset val="100"/>
      </c:catAx>
      <c:valAx>
        <c:axId val="168377344"/>
        <c:scaling>
          <c:orientation val="minMax"/>
          <c:max val="130"/>
          <c:min val="70"/>
        </c:scaling>
        <c:axPos val="l"/>
        <c:majorGridlines>
          <c:spPr>
            <a:ln w="3170">
              <a:solidFill>
                <a:schemeClr val="bg1"/>
              </a:solidFill>
              <a:prstDash val="sysDash"/>
            </a:ln>
          </c:spPr>
        </c:majorGridlines>
        <c:numFmt formatCode="General" sourceLinked="1"/>
        <c:majorTickMark val="none"/>
        <c:tickLblPos val="none"/>
        <c:spPr>
          <a:ln>
            <a:solidFill>
              <a:schemeClr val="bg1">
                <a:lumMod val="75000"/>
              </a:schemeClr>
            </a:solidFill>
          </a:ln>
        </c:spPr>
        <c:crossAx val="168375808"/>
        <c:crosses val="autoZero"/>
        <c:crossBetween val="between"/>
        <c:majorUnit val="20"/>
      </c:valAx>
      <c:spPr>
        <a:noFill/>
        <a:ln w="25362">
          <a:noFill/>
        </a:ln>
      </c:spPr>
    </c:plotArea>
    <c:plotVisOnly val="1"/>
    <c:dispBlanksAs val="gap"/>
  </c:chart>
  <c:spPr>
    <a:noFill/>
    <a:ln>
      <a:noFill/>
    </a:ln>
  </c:spPr>
  <c:txPr>
    <a:bodyPr/>
    <a:lstStyle/>
    <a:p>
      <a:pPr>
        <a:defRPr sz="900" b="1" i="0" u="none" strike="noStrike" baseline="0">
          <a:solidFill>
            <a:schemeClr val="tx1"/>
          </a:solidFill>
          <a:latin typeface="Century Gothic" pitchFamily="34" charset="0"/>
          <a:ea typeface="Arial"/>
          <a:cs typeface="Arial"/>
        </a:defRPr>
      </a:pPr>
      <a:endParaRPr lang="ru-RU"/>
    </a:p>
  </c:txPr>
  <c:externalData r:id="rId2"/>
  <c:userShapes r:id="rId3"/>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100">
                <a:latin typeface="Century Gothic" pitchFamily="34" charset="0"/>
              </a:rPr>
              <a:t>Динамика среднегодовой инфляции и реальной пенсии, % </a:t>
            </a:r>
          </a:p>
        </c:rich>
      </c:tx>
    </c:title>
    <c:plotArea>
      <c:layout>
        <c:manualLayout>
          <c:layoutTarget val="inner"/>
          <c:xMode val="edge"/>
          <c:yMode val="edge"/>
          <c:x val="7.3622900553676013E-2"/>
          <c:y val="0.14202236054120052"/>
          <c:w val="0.62156707868643468"/>
          <c:h val="0.73939745758012898"/>
        </c:manualLayout>
      </c:layout>
      <c:lineChart>
        <c:grouping val="standard"/>
        <c:ser>
          <c:idx val="0"/>
          <c:order val="0"/>
          <c:tx>
            <c:strRef>
              <c:f>Лист1!$B$36</c:f>
              <c:strCache>
                <c:ptCount val="1"/>
                <c:pt idx="0">
                  <c:v>среднегодовая инфляция</c:v>
                </c:pt>
              </c:strCache>
            </c:strRef>
          </c:tx>
          <c:marker>
            <c:symbol val="none"/>
          </c:marker>
          <c:dLbls>
            <c:dLbl>
              <c:idx val="0"/>
              <c:layout>
                <c:manualLayout>
                  <c:x val="-3.6196805382731186E-2"/>
                  <c:y val="3.949761561494966E-2"/>
                </c:manualLayout>
              </c:layout>
              <c:dLblPos val="r"/>
              <c:showVal val="1"/>
            </c:dLbl>
            <c:dLbl>
              <c:idx val="1"/>
              <c:layout>
                <c:manualLayout>
                  <c:x val="-4.9822787456749819E-2"/>
                  <c:y val="-3.2294208162360116E-2"/>
                </c:manualLayout>
              </c:layout>
              <c:dLblPos val="r"/>
              <c:showVal val="1"/>
            </c:dLbl>
            <c:dLbl>
              <c:idx val="2"/>
              <c:layout>
                <c:manualLayout>
                  <c:x val="-4.1489514622031314E-2"/>
                  <c:y val="-7.3895489076189425E-2"/>
                </c:manualLayout>
              </c:layout>
              <c:dLblPos val="r"/>
              <c:showVal val="1"/>
            </c:dLbl>
            <c:dLbl>
              <c:idx val="3"/>
              <c:layout>
                <c:manualLayout>
                  <c:x val="-3.8908353309976031E-2"/>
                  <c:y val="-3.1370952090495736E-2"/>
                </c:manualLayout>
              </c:layout>
              <c:dLblPos val="r"/>
              <c:showVal val="1"/>
            </c:dLbl>
            <c:dLbl>
              <c:idx val="4"/>
              <c:layout>
                <c:manualLayout>
                  <c:x val="-7.5603909275308934E-3"/>
                  <c:y val="3.9051583120771872E-2"/>
                </c:manualLayout>
              </c:layout>
              <c:dLblPos val="r"/>
              <c:showVal val="1"/>
            </c:dLbl>
            <c:dLbl>
              <c:idx val="5"/>
              <c:layout>
                <c:manualLayout>
                  <c:x val="-4.1068299064497805E-2"/>
                  <c:y val="-3.9130947099922465E-2"/>
                </c:manualLayout>
              </c:layout>
              <c:dLblPos val="r"/>
              <c:showVal val="1"/>
            </c:dLbl>
            <c:dLbl>
              <c:idx val="6"/>
              <c:layout>
                <c:manualLayout>
                  <c:x val="-1.9241753917769375E-2"/>
                  <c:y val="-8.0416158367528009E-2"/>
                </c:manualLayout>
              </c:layout>
              <c:dLblPos val="r"/>
              <c:showVal val="1"/>
            </c:dLbl>
            <c:dLbl>
              <c:idx val="7"/>
              <c:layout>
                <c:manualLayout>
                  <c:x val="-2.5660404664943386E-2"/>
                  <c:y val="-0.10516185476815486"/>
                </c:manualLayout>
              </c:layout>
              <c:dLblPos val="r"/>
              <c:showVal val="1"/>
            </c:dLbl>
            <c:dLbl>
              <c:idx val="8"/>
              <c:layout>
                <c:manualLayout>
                  <c:x val="-4.3333498577411034E-2"/>
                  <c:y val="-7.6437726306109552E-2"/>
                </c:manualLayout>
              </c:layout>
              <c:dLblPos val="r"/>
              <c:showVal val="1"/>
            </c:dLbl>
            <c:dLbl>
              <c:idx val="9"/>
              <c:layout>
                <c:manualLayout>
                  <c:x val="-3.8568447891090873E-2"/>
                  <c:y val="-5.2859529222579575E-2"/>
                </c:manualLayout>
              </c:layout>
              <c:dLblPos val="r"/>
              <c:showVal val="1"/>
            </c:dLbl>
            <c:txPr>
              <a:bodyPr/>
              <a:lstStyle/>
              <a:p>
                <a:pPr>
                  <a:defRPr sz="1000" b="1">
                    <a:latin typeface="Century Gothic" pitchFamily="34" charset="0"/>
                  </a:defRPr>
                </a:pPr>
                <a:endParaRPr lang="ru-RU"/>
              </a:p>
            </c:txPr>
            <c:dLblPos val="t"/>
            <c:showVal val="1"/>
          </c:dLbls>
          <c:cat>
            <c:numRef>
              <c:f>Лист1!$A$38:$A$49</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Лист1!$B$38:$B$49</c:f>
              <c:numCache>
                <c:formatCode>General</c:formatCode>
                <c:ptCount val="12"/>
                <c:pt idx="0">
                  <c:v>107.7</c:v>
                </c:pt>
                <c:pt idx="1">
                  <c:v>109.6</c:v>
                </c:pt>
                <c:pt idx="2">
                  <c:v>105.2</c:v>
                </c:pt>
                <c:pt idx="3">
                  <c:v>107.7</c:v>
                </c:pt>
                <c:pt idx="4">
                  <c:v>109.2</c:v>
                </c:pt>
                <c:pt idx="5">
                  <c:v>117.1</c:v>
                </c:pt>
                <c:pt idx="6" formatCode="0.0">
                  <c:v>108</c:v>
                </c:pt>
                <c:pt idx="7">
                  <c:v>103.5</c:v>
                </c:pt>
                <c:pt idx="8">
                  <c:v>102.9</c:v>
                </c:pt>
                <c:pt idx="9">
                  <c:v>105.9</c:v>
                </c:pt>
                <c:pt idx="10" formatCode="0.0">
                  <c:v>104.1</c:v>
                </c:pt>
                <c:pt idx="11">
                  <c:v>105.8</c:v>
                </c:pt>
              </c:numCache>
            </c:numRef>
          </c:val>
        </c:ser>
        <c:ser>
          <c:idx val="1"/>
          <c:order val="1"/>
          <c:tx>
            <c:strRef>
              <c:f>Лист1!$C$36</c:f>
              <c:strCache>
                <c:ptCount val="1"/>
                <c:pt idx="0">
                  <c:v>темп роста реальной пенсии</c:v>
                </c:pt>
              </c:strCache>
            </c:strRef>
          </c:tx>
          <c:marker>
            <c:symbol val="none"/>
          </c:marker>
          <c:dLbls>
            <c:dLbl>
              <c:idx val="1"/>
              <c:layout>
                <c:manualLayout>
                  <c:x val="-2.7687780422465152E-2"/>
                  <c:y val="3.644685039370079E-2"/>
                </c:manualLayout>
              </c:layout>
              <c:dLblPos val="r"/>
              <c:showVal val="1"/>
            </c:dLbl>
            <c:dLbl>
              <c:idx val="2"/>
              <c:layout>
                <c:manualLayout>
                  <c:x val="-3.5542469904015078E-2"/>
                  <c:y val="5.0335739282589692E-2"/>
                </c:manualLayout>
              </c:layout>
              <c:dLblPos val="r"/>
              <c:showVal val="1"/>
            </c:dLbl>
            <c:dLbl>
              <c:idx val="3"/>
              <c:layout>
                <c:manualLayout>
                  <c:x val="-4.9899268835590226E-2"/>
                  <c:y val="6.066747131061203E-2"/>
                </c:manualLayout>
              </c:layout>
              <c:dLblPos val="r"/>
              <c:showVal val="1"/>
            </c:dLbl>
            <c:dLbl>
              <c:idx val="4"/>
              <c:layout>
                <c:manualLayout>
                  <c:x val="-4.3807126028949137E-2"/>
                  <c:y val="6.2796712454739209E-2"/>
                </c:manualLayout>
              </c:layout>
              <c:dLblPos val="r"/>
              <c:showVal val="1"/>
            </c:dLbl>
            <c:dLbl>
              <c:idx val="5"/>
              <c:layout>
                <c:manualLayout>
                  <c:x val="-4.9641637523397883E-2"/>
                  <c:y val="6.1377223680373294E-2"/>
                </c:manualLayout>
              </c:layout>
              <c:dLblPos val="r"/>
              <c:showVal val="1"/>
            </c:dLbl>
            <c:dLbl>
              <c:idx val="6"/>
              <c:layout>
                <c:manualLayout>
                  <c:x val="-5.1605309893785395E-2"/>
                  <c:y val="3.3599445902595511E-2"/>
                </c:manualLayout>
              </c:layout>
              <c:dLblPos val="r"/>
              <c:showVal val="1"/>
            </c:dLbl>
            <c:dLbl>
              <c:idx val="7"/>
              <c:layout>
                <c:manualLayout>
                  <c:x val="-4.5814760305338827E-2"/>
                  <c:y val="6.6243270686054748E-2"/>
                </c:manualLayout>
              </c:layout>
              <c:dLblPos val="r"/>
              <c:showVal val="1"/>
            </c:dLbl>
            <c:dLbl>
              <c:idx val="8"/>
              <c:layout>
                <c:manualLayout>
                  <c:x val="-4.3907735291990373E-2"/>
                  <c:y val="0.11372262773722683"/>
                </c:manualLayout>
              </c:layout>
              <c:dLblPos val="r"/>
              <c:showVal val="1"/>
            </c:dLbl>
            <c:dLbl>
              <c:idx val="9"/>
              <c:layout>
                <c:manualLayout>
                  <c:x val="-4.3907714201866163E-2"/>
                  <c:y val="5.6747594050744199E-2"/>
                </c:manualLayout>
              </c:layout>
              <c:dLblPos val="r"/>
              <c:showVal val="1"/>
            </c:dLbl>
            <c:dLbl>
              <c:idx val="10"/>
              <c:layout>
                <c:manualLayout>
                  <c:x val="-4.1433487015177912E-2"/>
                  <c:y val="4.1076480023330524E-2"/>
                </c:manualLayout>
              </c:layout>
              <c:dLblPos val="r"/>
              <c:showVal val="1"/>
            </c:dLbl>
            <c:dLbl>
              <c:idx val="11"/>
              <c:layout>
                <c:manualLayout>
                  <c:x val="-2.1404028837224552E-2"/>
                  <c:y val="2.2557961504812006E-2"/>
                </c:manualLayout>
              </c:layout>
              <c:dLblPos val="r"/>
              <c:showVal val="1"/>
            </c:dLbl>
            <c:txPr>
              <a:bodyPr/>
              <a:lstStyle/>
              <a:p>
                <a:pPr>
                  <a:defRPr sz="1000" b="1">
                    <a:latin typeface="Century Gothic" pitchFamily="34" charset="0"/>
                  </a:defRPr>
                </a:pPr>
                <a:endParaRPr lang="ru-RU"/>
              </a:p>
            </c:txPr>
            <c:dLblPos val="t"/>
            <c:showVal val="1"/>
          </c:dLbls>
          <c:cat>
            <c:numRef>
              <c:f>Лист1!$A$38:$A$49</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Лист1!$C$38:$C$49</c:f>
              <c:numCache>
                <c:formatCode>General</c:formatCode>
                <c:ptCount val="12"/>
                <c:pt idx="0">
                  <c:v>116.5</c:v>
                </c:pt>
                <c:pt idx="1">
                  <c:v>99.4</c:v>
                </c:pt>
                <c:pt idx="2">
                  <c:v>105.1</c:v>
                </c:pt>
                <c:pt idx="3">
                  <c:v>101.1</c:v>
                </c:pt>
                <c:pt idx="4" formatCode="0.0">
                  <c:v>99.2</c:v>
                </c:pt>
                <c:pt idx="5" formatCode="0.0">
                  <c:v>94.8</c:v>
                </c:pt>
                <c:pt idx="6">
                  <c:v>95.4</c:v>
                </c:pt>
                <c:pt idx="7">
                  <c:v>100.1</c:v>
                </c:pt>
                <c:pt idx="8">
                  <c:v>100.5</c:v>
                </c:pt>
                <c:pt idx="9">
                  <c:v>100.4</c:v>
                </c:pt>
                <c:pt idx="10">
                  <c:v>102.1</c:v>
                </c:pt>
                <c:pt idx="11" formatCode="0.0">
                  <c:v>100</c:v>
                </c:pt>
              </c:numCache>
            </c:numRef>
          </c:val>
        </c:ser>
        <c:dLbls>
          <c:showVal val="1"/>
        </c:dLbls>
        <c:marker val="1"/>
        <c:axId val="179621888"/>
        <c:axId val="179623424"/>
      </c:lineChart>
      <c:catAx>
        <c:axId val="179621888"/>
        <c:scaling>
          <c:orientation val="minMax"/>
        </c:scaling>
        <c:axPos val="b"/>
        <c:numFmt formatCode="General" sourceLinked="1"/>
        <c:tickLblPos val="nextTo"/>
        <c:txPr>
          <a:bodyPr/>
          <a:lstStyle/>
          <a:p>
            <a:pPr>
              <a:defRPr b="1">
                <a:latin typeface="Century Gothic" pitchFamily="34" charset="0"/>
              </a:defRPr>
            </a:pPr>
            <a:endParaRPr lang="ru-RU"/>
          </a:p>
        </c:txPr>
        <c:crossAx val="179623424"/>
        <c:crosses val="autoZero"/>
        <c:auto val="1"/>
        <c:lblAlgn val="ctr"/>
        <c:lblOffset val="100"/>
      </c:catAx>
      <c:valAx>
        <c:axId val="179623424"/>
        <c:scaling>
          <c:orientation val="minMax"/>
          <c:min val="90"/>
        </c:scaling>
        <c:axPos val="l"/>
        <c:majorGridlines/>
        <c:numFmt formatCode="General" sourceLinked="1"/>
        <c:tickLblPos val="nextTo"/>
        <c:txPr>
          <a:bodyPr/>
          <a:lstStyle/>
          <a:p>
            <a:pPr>
              <a:defRPr b="1">
                <a:latin typeface="Century Gothic" pitchFamily="34" charset="0"/>
              </a:defRPr>
            </a:pPr>
            <a:endParaRPr lang="ru-RU"/>
          </a:p>
        </c:txPr>
        <c:crossAx val="179621888"/>
        <c:crosses val="autoZero"/>
        <c:crossBetween val="between"/>
      </c:valAx>
      <c:spPr>
        <a:noFill/>
        <a:ln w="25400">
          <a:noFill/>
        </a:ln>
      </c:spPr>
    </c:plotArea>
    <c:legend>
      <c:legendPos val="r"/>
      <c:layout>
        <c:manualLayout>
          <c:xMode val="edge"/>
          <c:yMode val="edge"/>
          <c:x val="0.6630592942888357"/>
          <c:y val="0.18068509482089432"/>
          <c:w val="0.32784648963259494"/>
          <c:h val="0.15660973716313667"/>
        </c:manualLayout>
      </c:layout>
      <c:txPr>
        <a:bodyPr/>
        <a:lstStyle/>
        <a:p>
          <a:pPr>
            <a:defRPr>
              <a:latin typeface="Century Gothic" pitchFamily="34" charset="0"/>
            </a:defRPr>
          </a:pPr>
          <a:endParaRPr lang="ru-RU"/>
        </a:p>
      </c:txPr>
    </c:legend>
    <c:plotVisOnly val="1"/>
  </c:chart>
  <c:spPr>
    <a:ln>
      <a:no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t>Средний размер пенсий, руб.</a:t>
            </a:r>
          </a:p>
        </c:rich>
      </c:tx>
    </c:title>
    <c:view3D>
      <c:rotX val="10"/>
      <c:rotY val="10"/>
      <c:depthPercent val="100"/>
      <c:rAngAx val="1"/>
    </c:view3D>
    <c:floor>
      <c:spPr>
        <a:noFill/>
        <a:effectLst>
          <a:outerShdw blurRad="431800" dist="177800" dir="5400000" algn="ctr" rotWithShape="0">
            <a:srgbClr val="000000">
              <a:alpha val="35000"/>
            </a:srgbClr>
          </a:outerShdw>
        </a:effectLst>
        <a:scene3d>
          <a:camera prst="orthographicFront"/>
          <a:lightRig rig="threePt" dir="t"/>
        </a:scene3d>
        <a:sp3d>
          <a:bevelT w="38100" h="38100"/>
          <a:bevelB w="38100" h="38100"/>
          <a:contourClr>
            <a:srgbClr val="000000"/>
          </a:contourClr>
        </a:sp3d>
      </c:spPr>
    </c:floor>
    <c:plotArea>
      <c:layout>
        <c:manualLayout>
          <c:layoutTarget val="inner"/>
          <c:xMode val="edge"/>
          <c:yMode val="edge"/>
          <c:x val="7.2168998557661124E-2"/>
          <c:y val="0.1753082751448522"/>
          <c:w val="0.92783100144233899"/>
          <c:h val="0.66055761897690002"/>
        </c:manualLayout>
      </c:layout>
      <c:bar3DChart>
        <c:barDir val="col"/>
        <c:grouping val="stacked"/>
        <c:ser>
          <c:idx val="0"/>
          <c:order val="0"/>
          <c:tx>
            <c:strRef>
              <c:f>Лист1!$B$1</c:f>
              <c:strCache>
                <c:ptCount val="1"/>
                <c:pt idx="0">
                  <c:v>Ряд 1</c:v>
                </c:pt>
              </c:strCache>
            </c:strRef>
          </c:tx>
          <c:spPr>
            <a:solidFill>
              <a:srgbClr val="0070C0"/>
            </a:solidFill>
            <a:scene3d>
              <a:camera prst="orthographicFront"/>
              <a:lightRig rig="threePt" dir="t"/>
            </a:scene3d>
            <a:sp3d>
              <a:bevelT w="38100" h="38100"/>
              <a:bevelB w="38100" h="38100"/>
            </a:sp3d>
          </c:spPr>
          <c:dLbls>
            <c:dLbl>
              <c:idx val="0"/>
              <c:layout>
                <c:manualLayout>
                  <c:x val="4.6296296296297014E-3"/>
                  <c:y val="-0.25167336010709507"/>
                </c:manualLayout>
              </c:layout>
              <c:showVal val="1"/>
            </c:dLbl>
            <c:dLbl>
              <c:idx val="1"/>
              <c:layout>
                <c:manualLayout>
                  <c:x val="9.0094729210967207E-3"/>
                  <c:y val="-0.27672500165687486"/>
                </c:manualLayout>
              </c:layout>
              <c:showVal val="1"/>
            </c:dLbl>
            <c:dLbl>
              <c:idx val="2"/>
              <c:layout>
                <c:manualLayout>
                  <c:x val="1.1324290540608763E-2"/>
                  <c:y val="-0.28167613359479482"/>
                </c:manualLayout>
              </c:layout>
              <c:showVal val="1"/>
            </c:dLbl>
            <c:dLbl>
              <c:idx val="3"/>
              <c:layout>
                <c:manualLayout>
                  <c:x val="1.6702200686453401E-2"/>
                  <c:y val="-0.30522107813448446"/>
                </c:manualLayout>
              </c:layout>
              <c:showVal val="1"/>
            </c:dLbl>
            <c:dLbl>
              <c:idx val="4"/>
              <c:layout>
                <c:manualLayout>
                  <c:x val="1.3888888888890161E-2"/>
                  <c:y val="-0.31057563587688974"/>
                </c:manualLayout>
              </c:layout>
              <c:showVal val="1"/>
            </c:dLbl>
            <c:dLbl>
              <c:idx val="5"/>
              <c:layout>
                <c:manualLayout>
                  <c:x val="2.5646151764636992E-3"/>
                  <c:y val="-0.35311842495677381"/>
                </c:manualLayout>
              </c:layout>
              <c:showVal val="1"/>
            </c:dLbl>
            <c:dLbl>
              <c:idx val="6"/>
              <c:layout>
                <c:manualLayout>
                  <c:x val="0"/>
                  <c:y val="-0.35153036759230738"/>
                </c:manualLayout>
              </c:layout>
              <c:showVal val="1"/>
            </c:dLbl>
            <c:dLbl>
              <c:idx val="7"/>
              <c:layout>
                <c:manualLayout>
                  <c:x val="-3.2283860493015383E-3"/>
                  <c:y val="-0.3416281037164845"/>
                </c:manualLayout>
              </c:layout>
              <c:showVal val="1"/>
            </c:dLbl>
            <c:dLbl>
              <c:idx val="8"/>
              <c:layout>
                <c:manualLayout>
                  <c:x val="7.6923076923077014E-3"/>
                  <c:y val="-0.35595776772249477"/>
                </c:manualLayout>
              </c:layout>
              <c:showVal val="1"/>
            </c:dLbl>
            <c:dLbl>
              <c:idx val="9"/>
              <c:layout>
                <c:manualLayout>
                  <c:x val="1.0256410256410263E-2"/>
                  <c:y val="-0.36199095022624928"/>
                </c:manualLayout>
              </c:layout>
              <c:showVal val="1"/>
            </c:dLbl>
            <c:dLbl>
              <c:idx val="10"/>
              <c:layout>
                <c:manualLayout>
                  <c:x val="2.0512743963876555E-2"/>
                  <c:y val="-0.35981158248755257"/>
                </c:manualLayout>
              </c:layout>
              <c:showVal val="1"/>
            </c:dLbl>
            <c:dLbl>
              <c:idx val="11"/>
              <c:layout>
                <c:manualLayout>
                  <c:x val="2.7729636048526862E-2"/>
                  <c:y val="-0.37008871989861053"/>
                </c:manualLayout>
              </c:layout>
              <c:showVal val="1"/>
            </c:dLbl>
            <c:txPr>
              <a:bodyPr/>
              <a:lstStyle/>
              <a:p>
                <a:pPr>
                  <a:defRPr sz="1000"/>
                </a:pPr>
                <a:endParaRPr lang="ru-RU"/>
              </a:p>
            </c:txPr>
            <c:showVal val="1"/>
          </c:dLbls>
          <c:cat>
            <c:numRef>
              <c:f>Лист1!$A$2:$A$13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Лист1!$B$2:$B$13</c:f>
              <c:numCache>
                <c:formatCode>General</c:formatCode>
                <c:ptCount val="12"/>
                <c:pt idx="0">
                  <c:v>7598</c:v>
                </c:pt>
                <c:pt idx="1">
                  <c:v>8274</c:v>
                </c:pt>
                <c:pt idx="2">
                  <c:v>9147</c:v>
                </c:pt>
                <c:pt idx="3">
                  <c:v>9955</c:v>
                </c:pt>
                <c:pt idx="4">
                  <c:v>10784</c:v>
                </c:pt>
                <c:pt idx="5">
                  <c:v>11977</c:v>
                </c:pt>
                <c:pt idx="6">
                  <c:v>12341</c:v>
                </c:pt>
                <c:pt idx="7">
                  <c:v>12908</c:v>
                </c:pt>
                <c:pt idx="8">
                  <c:v>13342</c:v>
                </c:pt>
                <c:pt idx="9">
                  <c:v>14187</c:v>
                </c:pt>
                <c:pt idx="10">
                  <c:v>15062</c:v>
                </c:pt>
                <c:pt idx="11">
                  <c:v>15935</c:v>
                </c:pt>
              </c:numCache>
            </c:numRef>
          </c:val>
        </c:ser>
        <c:gapWidth val="76"/>
        <c:shape val="box"/>
        <c:axId val="180045696"/>
        <c:axId val="180047232"/>
        <c:axId val="0"/>
      </c:bar3DChart>
      <c:catAx>
        <c:axId val="180045696"/>
        <c:scaling>
          <c:orientation val="minMax"/>
        </c:scaling>
        <c:axPos val="b"/>
        <c:numFmt formatCode="General" sourceLinked="1"/>
        <c:tickLblPos val="nextTo"/>
        <c:txPr>
          <a:bodyPr/>
          <a:lstStyle/>
          <a:p>
            <a:pPr>
              <a:defRPr sz="1000"/>
            </a:pPr>
            <a:endParaRPr lang="ru-RU"/>
          </a:p>
        </c:txPr>
        <c:crossAx val="180047232"/>
        <c:crosses val="autoZero"/>
        <c:auto val="1"/>
        <c:lblAlgn val="ctr"/>
        <c:lblOffset val="100"/>
      </c:catAx>
      <c:valAx>
        <c:axId val="180047232"/>
        <c:scaling>
          <c:orientation val="minMax"/>
          <c:max val="14000"/>
          <c:min val="0"/>
        </c:scaling>
        <c:axPos val="l"/>
        <c:numFmt formatCode="General" sourceLinked="1"/>
        <c:tickLblPos val="nextTo"/>
        <c:txPr>
          <a:bodyPr/>
          <a:lstStyle/>
          <a:p>
            <a:pPr>
              <a:defRPr sz="1000"/>
            </a:pPr>
            <a:endParaRPr lang="ru-RU"/>
          </a:p>
        </c:txPr>
        <c:crossAx val="180045696"/>
        <c:crosses val="autoZero"/>
        <c:crossBetween val="between"/>
        <c:majorUnit val="2000"/>
        <c:minorUnit val="2000"/>
      </c:valAx>
      <c:spPr>
        <a:noFill/>
        <a:ln w="25396">
          <a:noFill/>
        </a:ln>
      </c:spPr>
    </c:plotArea>
    <c:plotVisOnly val="1"/>
    <c:dispBlanksAs val="gap"/>
  </c:chart>
  <c:spPr>
    <a:noFill/>
    <a:ln>
      <a:noFill/>
    </a:ln>
    <a:scene3d>
      <a:camera prst="orthographicFront"/>
      <a:lightRig rig="threePt" dir="t"/>
    </a:scene3d>
    <a:sp3d prstMaterial="softEdge"/>
  </c:spPr>
  <c:txPr>
    <a:bodyPr/>
    <a:lstStyle/>
    <a:p>
      <a:pPr>
        <a:defRPr sz="1000" b="1">
          <a:latin typeface="Century Gothic" pitchFamily="34" charset="0"/>
        </a:defRPr>
      </a:pPr>
      <a:endParaRPr lang="ru-RU"/>
    </a:p>
  </c:tx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style val="27"/>
  <c:chart>
    <c:title>
      <c:tx>
        <c:rich>
          <a:bodyPr/>
          <a:lstStyle/>
          <a:p>
            <a:pPr>
              <a:defRPr sz="1100"/>
            </a:pPr>
            <a:r>
              <a:rPr lang="ru-RU" sz="1100"/>
              <a:t>Индекс оценки уровня загрязненности атмосферного воздуха (ИЗА)</a:t>
            </a:r>
          </a:p>
        </c:rich>
      </c:tx>
      <c:layout>
        <c:manualLayout>
          <c:xMode val="edge"/>
          <c:yMode val="edge"/>
          <c:x val="0.11869237197368411"/>
          <c:y val="1.211776238813522E-3"/>
        </c:manualLayout>
      </c:layout>
    </c:title>
    <c:view3D>
      <c:rotX val="10"/>
      <c:rotY val="10"/>
      <c:depthPercent val="100"/>
      <c:rAngAx val="1"/>
    </c:view3D>
    <c:floor>
      <c:spPr>
        <a:noFill/>
      </c:spPr>
    </c:floor>
    <c:sideWall>
      <c:spPr>
        <a:noFill/>
        <a:ln w="25400">
          <a:noFill/>
        </a:ln>
      </c:spPr>
    </c:sideWall>
    <c:backWall>
      <c:spPr>
        <a:noFill/>
        <a:ln w="25400">
          <a:noFill/>
        </a:ln>
      </c:spPr>
    </c:backWall>
    <c:plotArea>
      <c:layout>
        <c:manualLayout>
          <c:layoutTarget val="inner"/>
          <c:xMode val="edge"/>
          <c:yMode val="edge"/>
          <c:x val="9.7599363395048974E-2"/>
          <c:y val="0.11660292463442068"/>
          <c:w val="0.90240050032233121"/>
          <c:h val="0.76932110593428693"/>
        </c:manualLayout>
      </c:layout>
      <c:bar3DChart>
        <c:barDir val="col"/>
        <c:grouping val="clustered"/>
        <c:ser>
          <c:idx val="0"/>
          <c:order val="0"/>
          <c:tx>
            <c:strRef>
              <c:f>Лист1!$B$1</c:f>
              <c:strCache>
                <c:ptCount val="1"/>
                <c:pt idx="0">
                  <c:v>Столбец1</c:v>
                </c:pt>
              </c:strCache>
            </c:strRef>
          </c:tx>
          <c:spPr>
            <a:solidFill>
              <a:srgbClr val="0070C0"/>
            </a:solidFill>
            <a:scene3d>
              <a:camera prst="orthographicFront"/>
              <a:lightRig rig="threePt" dir="t">
                <a:rot lat="0" lon="0" rev="1200000"/>
              </a:lightRig>
            </a:scene3d>
            <a:sp3d>
              <a:bevelT w="38100" h="38100"/>
              <a:bevelB w="38100" h="38100"/>
            </a:sp3d>
          </c:spPr>
          <c:dLbls>
            <c:dLbl>
              <c:idx val="0"/>
              <c:layout>
                <c:manualLayout>
                  <c:x val="9.5744403439855068E-3"/>
                  <c:y val="-1.1027257956391798E-2"/>
                </c:manualLayout>
              </c:layout>
              <c:showVal val="1"/>
            </c:dLbl>
            <c:dLbl>
              <c:idx val="1"/>
              <c:layout>
                <c:manualLayout>
                  <c:x val="8.4293351020107363E-3"/>
                  <c:y val="-2.2678983308904652E-2"/>
                </c:manualLayout>
              </c:layout>
              <c:showVal val="1"/>
            </c:dLbl>
            <c:dLbl>
              <c:idx val="2"/>
              <c:layout>
                <c:manualLayout>
                  <c:x val="8.6039353072226727E-3"/>
                  <c:y val="-7.7081273931669534E-3"/>
                </c:manualLayout>
              </c:layout>
              <c:showVal val="1"/>
            </c:dLbl>
            <c:dLbl>
              <c:idx val="3"/>
              <c:layout>
                <c:manualLayout>
                  <c:x val="6.5207507808824434E-3"/>
                  <c:y val="-2.1190533001556624E-2"/>
                </c:manualLayout>
              </c:layout>
              <c:showVal val="1"/>
            </c:dLbl>
            <c:delete val="1"/>
            <c:txPr>
              <a:bodyPr/>
              <a:lstStyle/>
              <a:p>
                <a:pPr>
                  <a:defRPr sz="1000" b="1"/>
                </a:pPr>
                <a:endParaRPr lang="ru-RU"/>
              </a:p>
            </c:txPr>
          </c:dLbls>
          <c:cat>
            <c:numRef>
              <c:f>Лист1!$A$2:$A$6</c:f>
              <c:numCache>
                <c:formatCode>General</c:formatCode>
                <c:ptCount val="5"/>
                <c:pt idx="0">
                  <c:v>2016</c:v>
                </c:pt>
                <c:pt idx="1">
                  <c:v>2017</c:v>
                </c:pt>
                <c:pt idx="2">
                  <c:v>2018</c:v>
                </c:pt>
                <c:pt idx="3">
                  <c:v>2019</c:v>
                </c:pt>
                <c:pt idx="4">
                  <c:v>2020</c:v>
                </c:pt>
              </c:numCache>
            </c:numRef>
          </c:cat>
          <c:val>
            <c:numRef>
              <c:f>Лист1!$B$2:$B$6</c:f>
              <c:numCache>
                <c:formatCode>0.0</c:formatCode>
                <c:ptCount val="5"/>
                <c:pt idx="0">
                  <c:v>3</c:v>
                </c:pt>
                <c:pt idx="1">
                  <c:v>3</c:v>
                </c:pt>
                <c:pt idx="2">
                  <c:v>3</c:v>
                </c:pt>
                <c:pt idx="3">
                  <c:v>3</c:v>
                </c:pt>
                <c:pt idx="4">
                  <c:v>3</c:v>
                </c:pt>
              </c:numCache>
            </c:numRef>
          </c:val>
        </c:ser>
        <c:gapWidth val="96"/>
        <c:shape val="box"/>
        <c:axId val="168426880"/>
        <c:axId val="179266688"/>
        <c:axId val="0"/>
      </c:bar3DChart>
      <c:catAx>
        <c:axId val="168426880"/>
        <c:scaling>
          <c:orientation val="minMax"/>
        </c:scaling>
        <c:axPos val="b"/>
        <c:numFmt formatCode="General" sourceLinked="1"/>
        <c:majorTickMark val="none"/>
        <c:tickLblPos val="nextTo"/>
        <c:txPr>
          <a:bodyPr/>
          <a:lstStyle/>
          <a:p>
            <a:pPr>
              <a:defRPr sz="1000" b="1"/>
            </a:pPr>
            <a:endParaRPr lang="ru-RU"/>
          </a:p>
        </c:txPr>
        <c:crossAx val="179266688"/>
        <c:crosses val="autoZero"/>
        <c:auto val="1"/>
        <c:lblAlgn val="ctr"/>
        <c:lblOffset val="100"/>
      </c:catAx>
      <c:valAx>
        <c:axId val="179266688"/>
        <c:scaling>
          <c:orientation val="minMax"/>
          <c:max val="5"/>
        </c:scaling>
        <c:axPos val="l"/>
        <c:numFmt formatCode="0.0" sourceLinked="1"/>
        <c:tickLblPos val="nextTo"/>
        <c:txPr>
          <a:bodyPr/>
          <a:lstStyle/>
          <a:p>
            <a:pPr>
              <a:defRPr sz="900" b="1"/>
            </a:pPr>
            <a:endParaRPr lang="ru-RU"/>
          </a:p>
        </c:txPr>
        <c:crossAx val="168426880"/>
        <c:crosses val="autoZero"/>
        <c:crossBetween val="between"/>
        <c:majorUnit val="1"/>
      </c:valAx>
      <c:spPr>
        <a:noFill/>
        <a:ln w="25388">
          <a:noFill/>
        </a:ln>
      </c:spPr>
    </c:plotArea>
    <c:plotVisOnly val="1"/>
    <c:dispBlanksAs val="gap"/>
  </c:chart>
  <c:spPr>
    <a:ln>
      <a:noFill/>
    </a:ln>
  </c:spPr>
  <c:txPr>
    <a:bodyPr/>
    <a:lstStyle/>
    <a:p>
      <a:pPr>
        <a:defRPr sz="1000">
          <a:latin typeface="Century Gothic" pitchFamily="34" charset="0"/>
        </a:defRPr>
      </a:pPr>
      <a:endParaRPr lang="ru-RU"/>
    </a:p>
  </c:txPr>
  <c:externalData r:id="rId2"/>
  <c:userShapes r:id="rId3"/>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style val="27"/>
  <c:chart>
    <c:autoTitleDeleted val="1"/>
    <c:view3D>
      <c:rotX val="10"/>
      <c:rotY val="10"/>
      <c:depthPercent val="100"/>
      <c:rAngAx val="1"/>
    </c:view3D>
    <c:floor>
      <c:spPr>
        <a:noFill/>
      </c:spPr>
    </c:floor>
    <c:sideWall>
      <c:spPr>
        <a:ln>
          <a:noFill/>
        </a:ln>
      </c:spPr>
    </c:sideWall>
    <c:backWall>
      <c:spPr>
        <a:blipFill>
          <a:blip xmlns:r="http://schemas.openxmlformats.org/officeDocument/2006/relationships" r:embed="rId2"/>
          <a:stretch>
            <a:fillRect/>
          </a:stretch>
        </a:blipFill>
        <a:ln>
          <a:noFill/>
        </a:ln>
      </c:spPr>
    </c:backWall>
    <c:plotArea>
      <c:layout>
        <c:manualLayout>
          <c:layoutTarget val="inner"/>
          <c:xMode val="edge"/>
          <c:yMode val="edge"/>
          <c:x val="6.9655921018626943E-2"/>
          <c:y val="0.28697971458021188"/>
          <c:w val="0.92833269627704307"/>
          <c:h val="0.54469826899167972"/>
        </c:manualLayout>
      </c:layout>
      <c:bar3DChart>
        <c:barDir val="col"/>
        <c:grouping val="stacked"/>
        <c:ser>
          <c:idx val="0"/>
          <c:order val="0"/>
          <c:tx>
            <c:strRef>
              <c:f>Лист1!$B$1</c:f>
              <c:strCache>
                <c:ptCount val="1"/>
                <c:pt idx="0">
                  <c:v>стационарные источники</c:v>
                </c:pt>
              </c:strCache>
            </c:strRef>
          </c:tx>
          <c:spPr>
            <a:solidFill>
              <a:srgbClr val="0070C0"/>
            </a:solidFill>
            <a:scene3d>
              <a:camera prst="orthographicFront"/>
              <a:lightRig rig="threePt" dir="t">
                <a:rot lat="0" lon="0" rev="1200000"/>
              </a:lightRig>
            </a:scene3d>
            <a:sp3d>
              <a:bevelT w="38100" h="38100"/>
              <a:bevelB w="38100" h="38100"/>
            </a:sp3d>
          </c:spPr>
          <c:dLbls>
            <c:dLbl>
              <c:idx val="0"/>
              <c:layout>
                <c:manualLayout>
                  <c:x val="1.1421974878960918E-2"/>
                  <c:y val="-0.27771621664700818"/>
                </c:manualLayout>
              </c:layout>
              <c:showVal val="1"/>
            </c:dLbl>
            <c:dLbl>
              <c:idx val="1"/>
              <c:layout>
                <c:manualLayout>
                  <c:x val="-3.5376212546736419E-3"/>
                  <c:y val="-0.26944733122934938"/>
                </c:manualLayout>
              </c:layout>
              <c:showVal val="1"/>
            </c:dLbl>
            <c:dLbl>
              <c:idx val="2"/>
              <c:layout>
                <c:manualLayout>
                  <c:x val="5.1586002515549905E-3"/>
                  <c:y val="-0.27527856588777477"/>
                </c:manualLayout>
              </c:layout>
              <c:showVal val="1"/>
            </c:dLbl>
            <c:dLbl>
              <c:idx val="3"/>
              <c:layout>
                <c:manualLayout>
                  <c:x val="1.0670769602075641E-2"/>
                  <c:y val="-0.26125153420570629"/>
                </c:manualLayout>
              </c:layout>
              <c:showVal val="1"/>
            </c:dLbl>
            <c:dLbl>
              <c:idx val="4"/>
              <c:layout>
                <c:manualLayout>
                  <c:x val="0"/>
                  <c:y val="-0.26990553306342785"/>
                </c:manualLayout>
              </c:layout>
              <c:tx>
                <c:rich>
                  <a:bodyPr/>
                  <a:lstStyle/>
                  <a:p>
                    <a:r>
                      <a:rPr lang="en-US"/>
                      <a:t>2,</a:t>
                    </a:r>
                    <a:r>
                      <a:rPr lang="ru-RU"/>
                      <a:t>7</a:t>
                    </a:r>
                    <a:endParaRPr lang="en-US"/>
                  </a:p>
                </c:rich>
              </c:tx>
              <c:showVal val="1"/>
            </c:dLbl>
            <c:dLbl>
              <c:idx val="5"/>
              <c:layout>
                <c:manualLayout>
                  <c:x val="8.752735229759577E-3"/>
                  <c:y val="-0.29149797570850638"/>
                </c:manualLayout>
              </c:layout>
              <c:tx>
                <c:rich>
                  <a:bodyPr/>
                  <a:lstStyle/>
                  <a:p>
                    <a:r>
                      <a:rPr lang="en-US"/>
                      <a:t>2,</a:t>
                    </a:r>
                    <a:r>
                      <a:rPr lang="ru-RU"/>
                      <a:t>7</a:t>
                    </a:r>
                    <a:endParaRPr lang="en-US"/>
                  </a:p>
                </c:rich>
              </c:tx>
              <c:showVal val="1"/>
            </c:dLbl>
            <c:spPr>
              <a:noFill/>
            </c:spPr>
            <c:txPr>
              <a:bodyPr/>
              <a:lstStyle/>
              <a:p>
                <a:pPr>
                  <a:defRPr sz="1000" b="1"/>
                </a:pPr>
                <a:endParaRPr lang="ru-RU"/>
              </a:p>
            </c:txPr>
            <c:showVal val="1"/>
          </c:dLbls>
          <c:cat>
            <c:numRef>
              <c:f>Лист1!$A$2:$A$6</c:f>
              <c:numCache>
                <c:formatCode>General</c:formatCode>
                <c:ptCount val="5"/>
                <c:pt idx="0">
                  <c:v>2016</c:v>
                </c:pt>
                <c:pt idx="1">
                  <c:v>2017</c:v>
                </c:pt>
                <c:pt idx="2">
                  <c:v>2018</c:v>
                </c:pt>
                <c:pt idx="3">
                  <c:v>2019</c:v>
                </c:pt>
                <c:pt idx="4">
                  <c:v>2020</c:v>
                </c:pt>
              </c:numCache>
            </c:numRef>
          </c:cat>
          <c:val>
            <c:numRef>
              <c:f>Лист1!$B$2:$B$6</c:f>
              <c:numCache>
                <c:formatCode>General</c:formatCode>
                <c:ptCount val="5"/>
                <c:pt idx="0">
                  <c:v>2.6</c:v>
                </c:pt>
                <c:pt idx="1">
                  <c:v>2.9</c:v>
                </c:pt>
                <c:pt idx="2">
                  <c:v>2.4</c:v>
                </c:pt>
                <c:pt idx="3">
                  <c:v>2.6</c:v>
                </c:pt>
                <c:pt idx="4">
                  <c:v>2.8</c:v>
                </c:pt>
              </c:numCache>
            </c:numRef>
          </c:val>
        </c:ser>
        <c:gapWidth val="96"/>
        <c:shape val="box"/>
        <c:axId val="181257344"/>
        <c:axId val="181259264"/>
        <c:axId val="0"/>
      </c:bar3DChart>
      <c:catAx>
        <c:axId val="181257344"/>
        <c:scaling>
          <c:orientation val="minMax"/>
        </c:scaling>
        <c:axPos val="b"/>
        <c:title>
          <c:tx>
            <c:rich>
              <a:bodyPr/>
              <a:lstStyle/>
              <a:p>
                <a:pPr>
                  <a:defRPr sz="1100">
                    <a:latin typeface="Century Gothic" pitchFamily="34" charset="0"/>
                  </a:defRPr>
                </a:pPr>
                <a:r>
                  <a:rPr lang="ru-RU" sz="1000" b="1">
                    <a:latin typeface="Century Gothic" pitchFamily="34" charset="0"/>
                  </a:rPr>
                  <a:t>Динамика выбросов загрязняющих веществ в атмосферный воздух</a:t>
                </a:r>
              </a:p>
              <a:p>
                <a:pPr>
                  <a:defRPr sz="1100">
                    <a:latin typeface="Century Gothic" pitchFamily="34" charset="0"/>
                  </a:defRPr>
                </a:pPr>
                <a:r>
                  <a:rPr lang="ru-RU" sz="1000" b="1" baseline="0">
                    <a:latin typeface="Century Gothic" pitchFamily="34" charset="0"/>
                  </a:rPr>
                  <a:t> (</a:t>
                </a:r>
                <a:r>
                  <a:rPr lang="ru-RU" sz="1000" b="1">
                    <a:latin typeface="Century Gothic" pitchFamily="34" charset="0"/>
                  </a:rPr>
                  <a:t>стационарные источники, тыс. тонн)</a:t>
                </a:r>
              </a:p>
            </c:rich>
          </c:tx>
          <c:layout>
            <c:manualLayout>
              <c:xMode val="edge"/>
              <c:yMode val="edge"/>
              <c:x val="0.14203197327606776"/>
              <c:y val="3.2700224212864192E-2"/>
            </c:manualLayout>
          </c:layout>
        </c:title>
        <c:numFmt formatCode="General" sourceLinked="1"/>
        <c:tickLblPos val="nextTo"/>
        <c:txPr>
          <a:bodyPr/>
          <a:lstStyle/>
          <a:p>
            <a:pPr>
              <a:defRPr sz="1000" b="1"/>
            </a:pPr>
            <a:endParaRPr lang="ru-RU"/>
          </a:p>
        </c:txPr>
        <c:crossAx val="181259264"/>
        <c:crosses val="autoZero"/>
        <c:auto val="1"/>
        <c:lblAlgn val="ctr"/>
        <c:lblOffset val="100"/>
      </c:catAx>
      <c:valAx>
        <c:axId val="181259264"/>
        <c:scaling>
          <c:orientation val="minMax"/>
        </c:scaling>
        <c:axPos val="l"/>
        <c:numFmt formatCode="General" sourceLinked="1"/>
        <c:tickLblPos val="nextTo"/>
        <c:txPr>
          <a:bodyPr/>
          <a:lstStyle/>
          <a:p>
            <a:pPr>
              <a:defRPr sz="900" b="1"/>
            </a:pPr>
            <a:endParaRPr lang="ru-RU"/>
          </a:p>
        </c:txPr>
        <c:crossAx val="181257344"/>
        <c:crosses val="autoZero"/>
        <c:crossBetween val="between"/>
      </c:valAx>
      <c:spPr>
        <a:noFill/>
        <a:ln w="25377">
          <a:noFill/>
        </a:ln>
      </c:spPr>
    </c:plotArea>
    <c:plotVisOnly val="1"/>
    <c:dispBlanksAs val="gap"/>
  </c:chart>
  <c:spPr>
    <a:ln>
      <a:noFill/>
    </a:ln>
  </c:spPr>
  <c:txPr>
    <a:bodyPr/>
    <a:lstStyle/>
    <a:p>
      <a:pPr>
        <a:defRPr sz="1000">
          <a:latin typeface="Century Gothic" pitchFamily="34" charset="0"/>
        </a:defRPr>
      </a:pPr>
      <a:endParaRPr lang="ru-RU"/>
    </a:p>
  </c:txPr>
  <c:externalData r:id="rId3"/>
  <c:userShapes r:id="rId4"/>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style val="27"/>
  <c:chart>
    <c:title>
      <c:tx>
        <c:rich>
          <a:bodyPr/>
          <a:lstStyle/>
          <a:p>
            <a:pPr>
              <a:defRPr sz="1000"/>
            </a:pPr>
            <a:r>
              <a:rPr lang="ru-RU" sz="1000"/>
              <a:t>Объем сброса сточных вод, имеющих загрязняющие вещества, млн.куб.м/год</a:t>
            </a:r>
          </a:p>
        </c:rich>
      </c:tx>
      <c:layout>
        <c:manualLayout>
          <c:xMode val="edge"/>
          <c:yMode val="edge"/>
          <c:x val="0.14395065864993825"/>
          <c:y val="1.8508224320565581E-2"/>
        </c:manualLayout>
      </c:layout>
      <c:overlay val="1"/>
    </c:title>
    <c:view3D>
      <c:rotX val="10"/>
      <c:rotY val="10"/>
      <c:depthPercent val="100"/>
      <c:rAngAx val="1"/>
    </c:view3D>
    <c:floor>
      <c:spPr>
        <a:noFill/>
      </c:spPr>
    </c:floor>
    <c:plotArea>
      <c:layout>
        <c:manualLayout>
          <c:layoutTarget val="inner"/>
          <c:xMode val="edge"/>
          <c:yMode val="edge"/>
          <c:x val="8.2371293694295203E-2"/>
          <c:y val="0.16484523697611494"/>
          <c:w val="0.91762870630574644"/>
          <c:h val="0.74824267934250765"/>
        </c:manualLayout>
      </c:layout>
      <c:bar3DChart>
        <c:barDir val="col"/>
        <c:grouping val="clustered"/>
        <c:ser>
          <c:idx val="0"/>
          <c:order val="0"/>
          <c:tx>
            <c:strRef>
              <c:f>Лист1!$B$1</c:f>
              <c:strCache>
                <c:ptCount val="1"/>
                <c:pt idx="0">
                  <c:v>Ряд 1</c:v>
                </c:pt>
              </c:strCache>
            </c:strRef>
          </c:tx>
          <c:spPr>
            <a:solidFill>
              <a:srgbClr val="0070C0"/>
            </a:solidFill>
            <a:scene3d>
              <a:camera prst="orthographicFront"/>
              <a:lightRig rig="threePt" dir="t">
                <a:rot lat="0" lon="0" rev="1200000"/>
              </a:lightRig>
            </a:scene3d>
            <a:sp3d>
              <a:bevelT w="38100" h="38100"/>
              <a:bevelB w="38100" h="38100"/>
            </a:sp3d>
          </c:spPr>
          <c:dLbls>
            <c:dLbl>
              <c:idx val="0"/>
              <c:layout>
                <c:manualLayout>
                  <c:x val="1.022101035957078E-2"/>
                  <c:y val="-7.1809572190573304E-3"/>
                </c:manualLayout>
              </c:layout>
              <c:showVal val="1"/>
            </c:dLbl>
            <c:dLbl>
              <c:idx val="1"/>
              <c:layout>
                <c:manualLayout>
                  <c:x val="1.2109661204010283E-2"/>
                  <c:y val="-9.7882119573762961E-3"/>
                </c:manualLayout>
              </c:layout>
              <c:showVal val="1"/>
            </c:dLbl>
            <c:dLbl>
              <c:idx val="2"/>
              <c:layout>
                <c:manualLayout>
                  <c:x val="1.0976507795183481E-2"/>
                  <c:y val="-1.6592522708854945E-2"/>
                </c:manualLayout>
              </c:layout>
              <c:showVal val="1"/>
            </c:dLbl>
            <c:dLbl>
              <c:idx val="3"/>
              <c:layout>
                <c:manualLayout>
                  <c:x val="1.8022870816061392E-2"/>
                  <c:y val="-1.8531151348019238E-2"/>
                </c:manualLayout>
              </c:layout>
              <c:showVal val="1"/>
            </c:dLbl>
            <c:txPr>
              <a:bodyPr/>
              <a:lstStyle/>
              <a:p>
                <a:pPr>
                  <a:defRPr sz="1000" b="1"/>
                </a:pPr>
                <a:endParaRPr lang="ru-RU"/>
              </a:p>
            </c:txPr>
            <c:showVal val="1"/>
          </c:dLbls>
          <c:cat>
            <c:numRef>
              <c:f>Лист1!$A$2:$A$6</c:f>
              <c:numCache>
                <c:formatCode>General</c:formatCode>
                <c:ptCount val="5"/>
                <c:pt idx="0">
                  <c:v>2016</c:v>
                </c:pt>
                <c:pt idx="1">
                  <c:v>2017</c:v>
                </c:pt>
                <c:pt idx="2">
                  <c:v>2018</c:v>
                </c:pt>
                <c:pt idx="3">
                  <c:v>2019</c:v>
                </c:pt>
                <c:pt idx="4">
                  <c:v>2020</c:v>
                </c:pt>
              </c:numCache>
            </c:numRef>
          </c:cat>
          <c:val>
            <c:numRef>
              <c:f>Лист1!$B$2:$B$6</c:f>
              <c:numCache>
                <c:formatCode>#,##0.0</c:formatCode>
                <c:ptCount val="5"/>
                <c:pt idx="0" formatCode="0.0">
                  <c:v>34.6</c:v>
                </c:pt>
                <c:pt idx="1">
                  <c:v>31</c:v>
                </c:pt>
                <c:pt idx="2" formatCode="General">
                  <c:v>28.7</c:v>
                </c:pt>
                <c:pt idx="3" formatCode="General">
                  <c:v>29.5</c:v>
                </c:pt>
                <c:pt idx="4" formatCode="0.0">
                  <c:v>30</c:v>
                </c:pt>
              </c:numCache>
            </c:numRef>
          </c:val>
        </c:ser>
        <c:gapWidth val="96"/>
        <c:shape val="box"/>
        <c:axId val="170261120"/>
        <c:axId val="180089216"/>
        <c:axId val="0"/>
      </c:bar3DChart>
      <c:catAx>
        <c:axId val="170261120"/>
        <c:scaling>
          <c:orientation val="minMax"/>
        </c:scaling>
        <c:axPos val="b"/>
        <c:numFmt formatCode="General" sourceLinked="1"/>
        <c:tickLblPos val="nextTo"/>
        <c:txPr>
          <a:bodyPr/>
          <a:lstStyle/>
          <a:p>
            <a:pPr>
              <a:defRPr sz="1000" b="1"/>
            </a:pPr>
            <a:endParaRPr lang="ru-RU"/>
          </a:p>
        </c:txPr>
        <c:crossAx val="180089216"/>
        <c:crosses val="autoZero"/>
        <c:auto val="1"/>
        <c:lblAlgn val="ctr"/>
        <c:lblOffset val="100"/>
      </c:catAx>
      <c:valAx>
        <c:axId val="180089216"/>
        <c:scaling>
          <c:orientation val="minMax"/>
          <c:max val="40"/>
          <c:min val="0"/>
        </c:scaling>
        <c:axPos val="l"/>
        <c:numFmt formatCode="0.0" sourceLinked="1"/>
        <c:tickLblPos val="nextTo"/>
        <c:txPr>
          <a:bodyPr/>
          <a:lstStyle/>
          <a:p>
            <a:pPr>
              <a:defRPr sz="900" b="1"/>
            </a:pPr>
            <a:endParaRPr lang="ru-RU"/>
          </a:p>
        </c:txPr>
        <c:crossAx val="170261120"/>
        <c:crosses val="autoZero"/>
        <c:crossBetween val="between"/>
        <c:majorUnit val="10"/>
      </c:valAx>
      <c:spPr>
        <a:noFill/>
        <a:ln w="25397">
          <a:noFill/>
        </a:ln>
      </c:spPr>
    </c:plotArea>
    <c:plotVisOnly val="1"/>
    <c:dispBlanksAs val="gap"/>
  </c:chart>
  <c:spPr>
    <a:ln>
      <a:noFill/>
    </a:ln>
  </c:spPr>
  <c:txPr>
    <a:bodyPr/>
    <a:lstStyle/>
    <a:p>
      <a:pPr>
        <a:defRPr sz="1000">
          <a:latin typeface="Century Gothic" pitchFamily="34" charset="0"/>
          <a:cs typeface="Times New Roman" pitchFamily="18" charset="0"/>
        </a:defRPr>
      </a:pPr>
      <a:endParaRPr lang="ru-RU"/>
    </a:p>
  </c:txPr>
  <c:externalData r:id="rId2"/>
  <c:userShapes r:id="rId3"/>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latin typeface="Century Gothic" panose="020B0502020202020204" pitchFamily="34" charset="0"/>
              </a:defRPr>
            </a:pPr>
            <a:r>
              <a:rPr lang="ru-RU" sz="1100" b="1" i="0" baseline="0">
                <a:effectLst/>
                <a:latin typeface="Century Gothic" panose="020B0502020202020204" pitchFamily="34" charset="0"/>
              </a:rPr>
              <a:t>Число преступлений, ед.</a:t>
            </a:r>
            <a:endParaRPr lang="ru-RU" sz="1100">
              <a:effectLst/>
              <a:latin typeface="Century Gothic" panose="020B0502020202020204" pitchFamily="34" charset="0"/>
            </a:endParaRPr>
          </a:p>
        </c:rich>
      </c:tx>
      <c:layout>
        <c:manualLayout>
          <c:xMode val="edge"/>
          <c:yMode val="edge"/>
          <c:x val="0.36116026114586719"/>
          <c:y val="0"/>
        </c:manualLayout>
      </c:layout>
    </c:title>
    <c:plotArea>
      <c:layout>
        <c:manualLayout>
          <c:layoutTarget val="inner"/>
          <c:xMode val="edge"/>
          <c:yMode val="edge"/>
          <c:x val="6.5751389054359954E-2"/>
          <c:y val="0.22003371529778287"/>
          <c:w val="0.91409002465775979"/>
          <c:h val="0.51805390179886046"/>
        </c:manualLayout>
      </c:layout>
      <c:lineChart>
        <c:grouping val="standard"/>
        <c:ser>
          <c:idx val="0"/>
          <c:order val="0"/>
          <c:tx>
            <c:strRef>
              <c:f>Лист1!$B$1</c:f>
              <c:strCache>
                <c:ptCount val="1"/>
                <c:pt idx="0">
                  <c:v>Ряд 1</c:v>
                </c:pt>
              </c:strCache>
            </c:strRef>
          </c:tx>
          <c:marker>
            <c:spPr>
              <a:solidFill>
                <a:srgbClr val="0070C0"/>
              </a:solidFill>
            </c:spPr>
          </c:marker>
          <c:dLbls>
            <c:dLbl>
              <c:idx val="0"/>
              <c:layout>
                <c:manualLayout>
                  <c:x val="-4.8611111111111133E-2"/>
                  <c:y val="-5.5555555555555455E-2"/>
                </c:manualLayout>
              </c:layout>
              <c:showVal val="1"/>
            </c:dLbl>
            <c:dLbl>
              <c:idx val="1"/>
              <c:layout>
                <c:manualLayout>
                  <c:x val="-4.8611111111111154E-2"/>
                  <c:y val="-5.9523809523809562E-2"/>
                </c:manualLayout>
              </c:layout>
              <c:showVal val="1"/>
            </c:dLbl>
            <c:dLbl>
              <c:idx val="2"/>
              <c:layout>
                <c:manualLayout>
                  <c:x val="-4.6296296296296523E-2"/>
                  <c:y val="-5.9523809523809507E-2"/>
                </c:manualLayout>
              </c:layout>
              <c:showVal val="1"/>
            </c:dLbl>
            <c:dLbl>
              <c:idx val="3"/>
              <c:layout>
                <c:manualLayout>
                  <c:x val="-6.2500000000000083E-2"/>
                  <c:y val="-7.1428571428571425E-2"/>
                </c:manualLayout>
              </c:layout>
              <c:showVal val="1"/>
            </c:dLbl>
            <c:dLbl>
              <c:idx val="4"/>
              <c:layout>
                <c:manualLayout>
                  <c:x val="-5.7870370370370447E-2"/>
                  <c:y val="-7.1428571428571425E-2"/>
                </c:manualLayout>
              </c:layout>
              <c:showVal val="1"/>
            </c:dLbl>
            <c:dLbl>
              <c:idx val="5"/>
              <c:layout>
                <c:manualLayout>
                  <c:x val="-4.8611111111111334E-2"/>
                  <c:y val="-6.7460317460317498E-2"/>
                </c:manualLayout>
              </c:layout>
              <c:showVal val="1"/>
            </c:dLbl>
            <c:dLbl>
              <c:idx val="6"/>
              <c:layout>
                <c:manualLayout>
                  <c:x val="-1.4527845036319625E-2"/>
                  <c:y val="-5.7954216169226434E-2"/>
                </c:manualLayout>
              </c:layout>
              <c:showVal val="1"/>
            </c:dLbl>
            <c:dLbl>
              <c:idx val="7"/>
              <c:layout>
                <c:manualLayout>
                  <c:x val="-2.8604118993135013E-2"/>
                  <c:y val="-8.5971910984890543E-2"/>
                </c:manualLayout>
              </c:layout>
              <c:showVal val="1"/>
            </c:dLbl>
            <c:dLbl>
              <c:idx val="8"/>
              <c:layout>
                <c:manualLayout>
                  <c:x val="-5.2811011609819034E-2"/>
                  <c:y val="-0.10969448203945188"/>
                </c:manualLayout>
              </c:layout>
              <c:showVal val="1"/>
            </c:dLbl>
            <c:dLbl>
              <c:idx val="9"/>
              <c:layout>
                <c:manualLayout>
                  <c:x val="-5.1502145922746823E-2"/>
                  <c:y val="-9.1503267973856245E-2"/>
                </c:manualLayout>
              </c:layout>
              <c:showVal val="1"/>
            </c:dLbl>
            <c:txPr>
              <a:bodyPr/>
              <a:lstStyle/>
              <a:p>
                <a:pPr>
                  <a:defRPr sz="1100" b="1">
                    <a:latin typeface="Century Gothic" panose="020B0502020202020204" pitchFamily="34" charset="0"/>
                  </a:defRPr>
                </a:pPr>
                <a:endParaRPr lang="ru-RU"/>
              </a:p>
            </c:txPr>
            <c:showVal val="1"/>
          </c:dLbls>
          <c:cat>
            <c:numRef>
              <c:f>Лист1!$A$2:$A$11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Лист1!$B$2:$B$11</c:f>
              <c:numCache>
                <c:formatCode>General</c:formatCode>
                <c:ptCount val="10"/>
                <c:pt idx="0">
                  <c:v>2351</c:v>
                </c:pt>
                <c:pt idx="1">
                  <c:v>2352</c:v>
                </c:pt>
                <c:pt idx="2">
                  <c:v>2255</c:v>
                </c:pt>
                <c:pt idx="3">
                  <c:v>2303</c:v>
                </c:pt>
                <c:pt idx="4">
                  <c:v>2944</c:v>
                </c:pt>
                <c:pt idx="5">
                  <c:v>2544</c:v>
                </c:pt>
                <c:pt idx="6">
                  <c:v>2302</c:v>
                </c:pt>
                <c:pt idx="7">
                  <c:v>2485</c:v>
                </c:pt>
                <c:pt idx="8">
                  <c:v>2664</c:v>
                </c:pt>
                <c:pt idx="9">
                  <c:v>2547</c:v>
                </c:pt>
              </c:numCache>
            </c:numRef>
          </c:val>
        </c:ser>
        <c:marker val="1"/>
        <c:axId val="184053760"/>
        <c:axId val="184055296"/>
      </c:lineChart>
      <c:catAx>
        <c:axId val="184053760"/>
        <c:scaling>
          <c:orientation val="minMax"/>
        </c:scaling>
        <c:axPos val="b"/>
        <c:numFmt formatCode="General" sourceLinked="1"/>
        <c:tickLblPos val="nextTo"/>
        <c:txPr>
          <a:bodyPr/>
          <a:lstStyle/>
          <a:p>
            <a:pPr>
              <a:defRPr sz="1000" b="1">
                <a:latin typeface="Century Gothic" panose="020B0502020202020204" pitchFamily="34" charset="0"/>
              </a:defRPr>
            </a:pPr>
            <a:endParaRPr lang="ru-RU"/>
          </a:p>
        </c:txPr>
        <c:crossAx val="184055296"/>
        <c:crosses val="autoZero"/>
        <c:auto val="1"/>
        <c:lblAlgn val="ctr"/>
        <c:lblOffset val="100"/>
      </c:catAx>
      <c:valAx>
        <c:axId val="184055296"/>
        <c:scaling>
          <c:orientation val="minMax"/>
          <c:max val="4000"/>
          <c:min val="0"/>
        </c:scaling>
        <c:axPos val="l"/>
        <c:numFmt formatCode="General" sourceLinked="1"/>
        <c:tickLblPos val="nextTo"/>
        <c:txPr>
          <a:bodyPr/>
          <a:lstStyle/>
          <a:p>
            <a:pPr>
              <a:defRPr sz="900" b="1">
                <a:latin typeface="Century Gothic" panose="020B0502020202020204" pitchFamily="34" charset="0"/>
              </a:defRPr>
            </a:pPr>
            <a:endParaRPr lang="ru-RU"/>
          </a:p>
        </c:txPr>
        <c:crossAx val="184053760"/>
        <c:crosses val="autoZero"/>
        <c:crossBetween val="between"/>
        <c:majorUnit val="1000"/>
      </c:valAx>
    </c:plotArea>
    <c:plotVisOnly val="1"/>
    <c:dispBlanksAs val="gap"/>
  </c:chart>
  <c:spPr>
    <a:ln>
      <a:noFill/>
    </a:ln>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0534507875776004E-2"/>
          <c:y val="3.4864752858950951E-2"/>
          <c:w val="0.88118708708356319"/>
          <c:h val="0.71741072138709938"/>
        </c:manualLayout>
      </c:layout>
      <c:lineChart>
        <c:grouping val="standard"/>
        <c:ser>
          <c:idx val="0"/>
          <c:order val="0"/>
          <c:tx>
            <c:strRef>
              <c:f>Лист1!$B$1</c:f>
              <c:strCache>
                <c:ptCount val="1"/>
                <c:pt idx="0">
                  <c:v>Пожары</c:v>
                </c:pt>
              </c:strCache>
            </c:strRef>
          </c:tx>
          <c:spPr>
            <a:ln>
              <a:solidFill>
                <a:srgbClr val="0070C0"/>
              </a:solidFill>
            </a:ln>
          </c:spPr>
          <c:marker>
            <c:symbol val="none"/>
          </c:marker>
          <c:dLbls>
            <c:dLbl>
              <c:idx val="0"/>
              <c:layout>
                <c:manualLayout>
                  <c:x val="-7.9483358171882762E-3"/>
                  <c:y val="-5.2117263843649439E-2"/>
                </c:manualLayout>
              </c:layout>
              <c:showVal val="1"/>
            </c:dLbl>
            <c:dLbl>
              <c:idx val="1"/>
              <c:layout>
                <c:manualLayout>
                  <c:x val="-2.3845007451565359E-2"/>
                  <c:y val="-6.5146579804560303E-2"/>
                </c:manualLayout>
              </c:layout>
              <c:showVal val="1"/>
            </c:dLbl>
            <c:dLbl>
              <c:idx val="2"/>
              <c:layout>
                <c:manualLayout>
                  <c:x val="-9.9354197714855361E-3"/>
                  <c:y val="-7.8175895765471945E-2"/>
                </c:manualLayout>
              </c:layout>
              <c:showVal val="1"/>
            </c:dLbl>
            <c:dLbl>
              <c:idx val="3"/>
              <c:layout>
                <c:manualLayout>
                  <c:x val="-1.9870839542970959E-3"/>
                  <c:y val="-5.6460369163952216E-2"/>
                </c:manualLayout>
              </c:layout>
              <c:showVal val="1"/>
            </c:dLbl>
            <c:dLbl>
              <c:idx val="4"/>
              <c:layout>
                <c:manualLayout>
                  <c:x val="-2.3845007451565359E-2"/>
                  <c:y val="4.3431053203040172E-2"/>
                </c:manualLayout>
              </c:layout>
              <c:showVal val="1"/>
            </c:dLbl>
            <c:dLbl>
              <c:idx val="5"/>
              <c:layout>
                <c:manualLayout>
                  <c:x val="-2.1857923497267812E-2"/>
                  <c:y val="-5.2117263843649474E-2"/>
                </c:manualLayout>
              </c:layout>
              <c:showVal val="1"/>
            </c:dLbl>
            <c:dLbl>
              <c:idx val="6"/>
              <c:layout>
                <c:manualLayout>
                  <c:x val="-1.987083954297093E-2"/>
                  <c:y val="-4.7774158523344185E-2"/>
                </c:manualLayout>
              </c:layout>
              <c:showVal val="1"/>
            </c:dLbl>
            <c:dLbl>
              <c:idx val="7"/>
              <c:layout>
                <c:manualLayout>
                  <c:x val="-3.5767511177347243E-2"/>
                  <c:y val="-6.0803474484256534E-2"/>
                </c:manualLayout>
              </c:layout>
              <c:showVal val="1"/>
            </c:dLbl>
            <c:dLbl>
              <c:idx val="8"/>
              <c:layout>
                <c:manualLayout>
                  <c:x val="-5.3652865957256584E-3"/>
                  <c:y val="-3.4139402560455202E-2"/>
                </c:manualLayout>
              </c:layout>
              <c:showVal val="1"/>
            </c:dLbl>
            <c:showVal val="1"/>
          </c:dLbls>
          <c:cat>
            <c:numRef>
              <c:f>Лист1!$A$2:$A$11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Лист1!$B$2:$B$11</c:f>
              <c:numCache>
                <c:formatCode>General</c:formatCode>
                <c:ptCount val="10"/>
                <c:pt idx="0">
                  <c:v>210</c:v>
                </c:pt>
                <c:pt idx="1">
                  <c:v>196</c:v>
                </c:pt>
                <c:pt idx="2">
                  <c:v>268</c:v>
                </c:pt>
                <c:pt idx="3">
                  <c:v>270</c:v>
                </c:pt>
                <c:pt idx="4">
                  <c:v>158</c:v>
                </c:pt>
                <c:pt idx="5">
                  <c:v>183</c:v>
                </c:pt>
                <c:pt idx="6">
                  <c:v>182</c:v>
                </c:pt>
                <c:pt idx="7">
                  <c:v>251</c:v>
                </c:pt>
                <c:pt idx="8">
                  <c:v>469</c:v>
                </c:pt>
                <c:pt idx="9">
                  <c:v>408</c:v>
                </c:pt>
              </c:numCache>
            </c:numRef>
          </c:val>
        </c:ser>
        <c:ser>
          <c:idx val="1"/>
          <c:order val="1"/>
          <c:tx>
            <c:strRef>
              <c:f>Лист1!$C$1</c:f>
              <c:strCache>
                <c:ptCount val="1"/>
                <c:pt idx="0">
                  <c:v>ДТП</c:v>
                </c:pt>
              </c:strCache>
            </c:strRef>
          </c:tx>
          <c:spPr>
            <a:ln>
              <a:solidFill>
                <a:srgbClr val="C00000"/>
              </a:solidFill>
            </a:ln>
          </c:spPr>
          <c:marker>
            <c:symbol val="none"/>
          </c:marker>
          <c:dLbls>
            <c:dLbl>
              <c:idx val="0"/>
              <c:layout>
                <c:manualLayout>
                  <c:x val="-1.1922503725782659E-2"/>
                  <c:y val="3.9087947882736722E-2"/>
                </c:manualLayout>
              </c:layout>
              <c:showVal val="1"/>
            </c:dLbl>
            <c:dLbl>
              <c:idx val="1"/>
              <c:layout>
                <c:manualLayout>
                  <c:x val="-1.1922503725782659E-2"/>
                  <c:y val="4.3431053203040172E-2"/>
                </c:manualLayout>
              </c:layout>
              <c:showVal val="1"/>
            </c:dLbl>
            <c:dLbl>
              <c:idx val="2"/>
              <c:layout>
                <c:manualLayout>
                  <c:x val="1.9870839542970608E-3"/>
                  <c:y val="5.2117263843649474E-2"/>
                </c:manualLayout>
              </c:layout>
              <c:showVal val="1"/>
            </c:dLbl>
            <c:dLbl>
              <c:idx val="3"/>
              <c:layout>
                <c:manualLayout>
                  <c:x val="-5.9612518628912124E-3"/>
                  <c:y val="5.2117263843649474E-2"/>
                </c:manualLayout>
              </c:layout>
              <c:showVal val="1"/>
            </c:dLbl>
            <c:dLbl>
              <c:idx val="4"/>
              <c:layout>
                <c:manualLayout>
                  <c:x val="-2.1857923497267812E-2"/>
                  <c:y val="-3.9087947882736722E-2"/>
                </c:manualLayout>
              </c:layout>
              <c:showVal val="1"/>
            </c:dLbl>
            <c:dLbl>
              <c:idx val="5"/>
              <c:layout>
                <c:manualLayout>
                  <c:x val="-1.9870839542970864E-2"/>
                  <c:y val="5.2117263843649474E-2"/>
                </c:manualLayout>
              </c:layout>
              <c:showVal val="1"/>
            </c:dLbl>
            <c:dLbl>
              <c:idx val="6"/>
              <c:layout>
                <c:manualLayout>
                  <c:x val="-1.7883755588673621E-2"/>
                  <c:y val="5.2117263843649474E-2"/>
                </c:manualLayout>
              </c:layout>
              <c:showVal val="1"/>
            </c:dLbl>
            <c:dLbl>
              <c:idx val="7"/>
              <c:layout>
                <c:manualLayout>
                  <c:x val="-1.9870839542970959E-3"/>
                  <c:y val="3.4744842562432182E-2"/>
                </c:manualLayout>
              </c:layout>
              <c:showVal val="1"/>
            </c:dLbl>
            <c:showVal val="1"/>
          </c:dLbls>
          <c:cat>
            <c:numRef>
              <c:f>Лист1!$A$2:$A$11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Лист1!$C$2:$C$11</c:f>
              <c:numCache>
                <c:formatCode>General</c:formatCode>
                <c:ptCount val="10"/>
                <c:pt idx="0">
                  <c:v>178</c:v>
                </c:pt>
                <c:pt idx="1">
                  <c:v>167</c:v>
                </c:pt>
                <c:pt idx="2">
                  <c:v>184</c:v>
                </c:pt>
                <c:pt idx="3">
                  <c:v>185</c:v>
                </c:pt>
                <c:pt idx="4">
                  <c:v>194</c:v>
                </c:pt>
                <c:pt idx="5">
                  <c:v>153</c:v>
                </c:pt>
                <c:pt idx="6">
                  <c:v>161</c:v>
                </c:pt>
                <c:pt idx="7">
                  <c:v>201</c:v>
                </c:pt>
                <c:pt idx="8">
                  <c:v>234</c:v>
                </c:pt>
                <c:pt idx="9">
                  <c:v>177</c:v>
                </c:pt>
              </c:numCache>
            </c:numRef>
          </c:val>
        </c:ser>
        <c:marker val="1"/>
        <c:axId val="184682752"/>
        <c:axId val="184737792"/>
      </c:lineChart>
      <c:catAx>
        <c:axId val="184682752"/>
        <c:scaling>
          <c:orientation val="minMax"/>
        </c:scaling>
        <c:axPos val="b"/>
        <c:numFmt formatCode="General" sourceLinked="1"/>
        <c:tickLblPos val="nextTo"/>
        <c:crossAx val="184737792"/>
        <c:crosses val="autoZero"/>
        <c:auto val="1"/>
        <c:lblAlgn val="ctr"/>
        <c:lblOffset val="100"/>
      </c:catAx>
      <c:valAx>
        <c:axId val="184737792"/>
        <c:scaling>
          <c:orientation val="minMax"/>
        </c:scaling>
        <c:axPos val="l"/>
        <c:numFmt formatCode="General" sourceLinked="1"/>
        <c:tickLblPos val="nextTo"/>
        <c:crossAx val="184682752"/>
        <c:crosses val="autoZero"/>
        <c:crossBetween val="between"/>
        <c:majorUnit val="150"/>
      </c:valAx>
    </c:plotArea>
    <c:legend>
      <c:legendPos val="r"/>
      <c:layout>
        <c:manualLayout>
          <c:xMode val="edge"/>
          <c:yMode val="edge"/>
          <c:x val="2.9219521926376196E-2"/>
          <c:y val="0.8772211984140349"/>
          <c:w val="0.94695610965295218"/>
          <c:h val="0.11970566179227612"/>
        </c:manualLayout>
      </c:layout>
    </c:legend>
    <c:plotVisOnly val="1"/>
    <c:dispBlanksAs val="gap"/>
  </c:chart>
  <c:spPr>
    <a:ln>
      <a:noFill/>
    </a:ln>
  </c:spPr>
  <c:txPr>
    <a:bodyPr/>
    <a:lstStyle/>
    <a:p>
      <a:pPr>
        <a:defRPr b="1">
          <a:latin typeface="Century Gothic" pitchFamily="34" charset="0"/>
        </a:defRPr>
      </a:pPr>
      <a:endParaRPr lang="ru-RU"/>
    </a:p>
  </c:txPr>
  <c:externalData r:id="rId1"/>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10"/>
      <c:rotY val="10"/>
      <c:depthPercent val="120"/>
      <c:rAngAx val="1"/>
    </c:view3D>
    <c:floor>
      <c:spPr>
        <a:noFill/>
        <a:ln w="9525">
          <a:solidFill>
            <a:srgbClr val="808080"/>
          </a:solidFill>
          <a:prstDash val="solid"/>
        </a:ln>
        <a:effectLst>
          <a:outerShdw blurRad="38100" dist="25400" dir="5400000" algn="ctr" rotWithShape="0">
            <a:srgbClr val="000000">
              <a:alpha val="35000"/>
            </a:srgbClr>
          </a:outerShdw>
        </a:effectLst>
        <a:scene3d>
          <a:camera prst="orthographicFront"/>
          <a:lightRig rig="threePt" dir="t"/>
        </a:scene3d>
        <a:sp3d prstMaterial="metal">
          <a:bevelT w="38100" h="38100"/>
          <a:bevelB w="38100" h="38100"/>
          <a:contourClr>
            <a:srgbClr val="000000"/>
          </a:contourClr>
        </a:sp3d>
      </c:spPr>
    </c:floor>
    <c:backWall>
      <c:spPr>
        <a:noFill/>
        <a:ln w="25400">
          <a:noFill/>
        </a:ln>
      </c:spPr>
    </c:backWall>
    <c:plotArea>
      <c:layout>
        <c:manualLayout>
          <c:layoutTarget val="inner"/>
          <c:xMode val="edge"/>
          <c:yMode val="edge"/>
          <c:x val="6.2433225258609934E-2"/>
          <c:y val="5.3471597300337473E-2"/>
          <c:w val="0.90715851924759405"/>
          <c:h val="0.81060215129360003"/>
        </c:manualLayout>
      </c:layout>
      <c:bar3DChart>
        <c:barDir val="col"/>
        <c:grouping val="stacked"/>
        <c:ser>
          <c:idx val="1"/>
          <c:order val="0"/>
          <c:tx>
            <c:strRef>
              <c:f>'[Диаграмма в Microsoft Word]Sheet1'!$A$4</c:f>
              <c:strCache>
                <c:ptCount val="1"/>
                <c:pt idx="0">
                  <c:v>объем отгруженной продукции</c:v>
                </c:pt>
              </c:strCache>
            </c:strRef>
          </c:tx>
          <c:spPr>
            <a:solidFill>
              <a:srgbClr val="0070C0"/>
            </a:solidFill>
            <a:effectLst>
              <a:outerShdw blurRad="40005" dist="22860" dir="5400000" algn="ctr" rotWithShape="0">
                <a:srgbClr val="000000">
                  <a:alpha val="35000"/>
                </a:srgbClr>
              </a:outerShdw>
            </a:effectLst>
            <a:scene3d>
              <a:camera prst="orthographicFront"/>
              <a:lightRig rig="threePt" dir="t"/>
            </a:scene3d>
            <a:sp3d>
              <a:bevelT w="38100" h="38100"/>
              <a:bevelB w="38100" h="38100"/>
            </a:sp3d>
          </c:spPr>
          <c:dLbls>
            <c:dLbl>
              <c:idx val="0"/>
              <c:layout>
                <c:manualLayout>
                  <c:x val="9.812950596365954E-3"/>
                  <c:y val="-0.38376054555680938"/>
                </c:manualLayout>
              </c:layout>
              <c:showVal val="1"/>
            </c:dLbl>
            <c:dLbl>
              <c:idx val="1"/>
              <c:layout>
                <c:manualLayout>
                  <c:x val="1.9655802518356101E-2"/>
                  <c:y val="-0.39269333520809901"/>
                </c:manualLayout>
              </c:layout>
              <c:showVal val="1"/>
            </c:dLbl>
            <c:dLbl>
              <c:idx val="2"/>
              <c:layout>
                <c:manualLayout>
                  <c:x val="7.0137377943148742E-3"/>
                  <c:y val="-0.4015838495132158"/>
                </c:manualLayout>
              </c:layout>
              <c:showVal val="1"/>
            </c:dLbl>
            <c:dLbl>
              <c:idx val="3"/>
              <c:layout>
                <c:manualLayout>
                  <c:x val="1.1227886916128809E-2"/>
                  <c:y val="-0.423894063375089"/>
                </c:manualLayout>
              </c:layout>
              <c:showVal val="1"/>
            </c:dLbl>
            <c:dLbl>
              <c:idx val="4"/>
              <c:layout>
                <c:manualLayout>
                  <c:x val="1.9656134755308134E-2"/>
                  <c:y val="-0.41944108548931386"/>
                </c:manualLayout>
              </c:layout>
              <c:showVal val="1"/>
            </c:dLbl>
            <c:dLbl>
              <c:idx val="5"/>
              <c:layout>
                <c:manualLayout>
                  <c:x val="1.6877637130801686E-2"/>
                  <c:y val="-0.4330357142857143"/>
                </c:manualLayout>
              </c:layout>
              <c:showVal val="1"/>
            </c:dLbl>
            <c:numFmt formatCode="#,##0.0" sourceLinked="0"/>
            <c:spPr>
              <a:noFill/>
            </c:spPr>
            <c:txPr>
              <a:bodyPr/>
              <a:lstStyle/>
              <a:p>
                <a:pPr algn="ctr">
                  <a:defRPr sz="1000" b="1"/>
                </a:pPr>
                <a:endParaRPr lang="ru-RU"/>
              </a:p>
            </c:txPr>
            <c:showVal val="1"/>
          </c:dLbls>
          <c:cat>
            <c:strRef>
              <c:f>'[Диаграмма в Microsoft Word]Sheet1'!$G$1:$J$3</c:f>
              <c:strCache>
                <c:ptCount val="4"/>
                <c:pt idx="0">
                  <c:v>2018</c:v>
                </c:pt>
                <c:pt idx="1">
                  <c:v>2019</c:v>
                </c:pt>
                <c:pt idx="2">
                  <c:v>2020</c:v>
                </c:pt>
                <c:pt idx="3">
                  <c:v>2021</c:v>
                </c:pt>
              </c:strCache>
            </c:strRef>
          </c:cat>
          <c:val>
            <c:numRef>
              <c:f>'[Диаграмма в Microsoft Word]Sheet1'!$G$4:$J$4</c:f>
              <c:numCache>
                <c:formatCode>General</c:formatCode>
                <c:ptCount val="4"/>
                <c:pt idx="0">
                  <c:v>85.1</c:v>
                </c:pt>
                <c:pt idx="1">
                  <c:v>87.98</c:v>
                </c:pt>
                <c:pt idx="2">
                  <c:v>87.9</c:v>
                </c:pt>
                <c:pt idx="3">
                  <c:v>92.4</c:v>
                </c:pt>
              </c:numCache>
            </c:numRef>
          </c:val>
        </c:ser>
        <c:dLbls>
          <c:showVal val="1"/>
        </c:dLbls>
        <c:gapWidth val="96"/>
        <c:shape val="box"/>
        <c:axId val="184819712"/>
        <c:axId val="184821248"/>
        <c:axId val="0"/>
      </c:bar3DChart>
      <c:catAx>
        <c:axId val="184819712"/>
        <c:scaling>
          <c:orientation val="minMax"/>
        </c:scaling>
        <c:axPos val="b"/>
        <c:numFmt formatCode="General" sourceLinked="1"/>
        <c:tickLblPos val="low"/>
        <c:spPr>
          <a:ln w="3389">
            <a:solidFill>
              <a:schemeClr val="bg1">
                <a:lumMod val="85000"/>
              </a:schemeClr>
            </a:solidFill>
            <a:prstDash val="solid"/>
          </a:ln>
        </c:spPr>
        <c:txPr>
          <a:bodyPr rot="0" vert="horz"/>
          <a:lstStyle/>
          <a:p>
            <a:pPr>
              <a:defRPr sz="1000"/>
            </a:pPr>
            <a:endParaRPr lang="ru-RU"/>
          </a:p>
        </c:txPr>
        <c:crossAx val="184821248"/>
        <c:crosses val="autoZero"/>
        <c:auto val="1"/>
        <c:lblAlgn val="ctr"/>
        <c:lblOffset val="100"/>
        <c:tickLblSkip val="1"/>
        <c:tickMarkSkip val="1"/>
      </c:catAx>
      <c:valAx>
        <c:axId val="184821248"/>
        <c:scaling>
          <c:orientation val="minMax"/>
          <c:max val="100"/>
          <c:min val="0"/>
        </c:scaling>
        <c:axPos val="l"/>
        <c:majorGridlines>
          <c:spPr>
            <a:ln w="9525">
              <a:solidFill>
                <a:schemeClr val="bg1"/>
              </a:solidFill>
              <a:prstDash val="sysDash"/>
            </a:ln>
          </c:spPr>
        </c:majorGridlines>
        <c:numFmt formatCode="0" sourceLinked="0"/>
        <c:tickLblPos val="nextTo"/>
        <c:txPr>
          <a:bodyPr rot="0" vert="horz"/>
          <a:lstStyle/>
          <a:p>
            <a:pPr>
              <a:defRPr sz="1000"/>
            </a:pPr>
            <a:endParaRPr lang="ru-RU"/>
          </a:p>
        </c:txPr>
        <c:crossAx val="184819712"/>
        <c:crosses val="autoZero"/>
        <c:crossBetween val="between"/>
        <c:majorUnit val="20"/>
      </c:valAx>
      <c:spPr>
        <a:noFill/>
        <a:ln w="3175">
          <a:noFill/>
        </a:ln>
      </c:spPr>
    </c:plotArea>
    <c:plotVisOnly val="1"/>
    <c:dispBlanksAs val="gap"/>
  </c:chart>
  <c:spPr>
    <a:noFill/>
    <a:ln>
      <a:noFill/>
    </a:ln>
    <a:scene3d>
      <a:camera prst="orthographicFront"/>
      <a:lightRig rig="threePt" dir="t"/>
    </a:scene3d>
    <a:sp3d/>
  </c:spPr>
  <c:txPr>
    <a:bodyPr/>
    <a:lstStyle/>
    <a:p>
      <a:pPr>
        <a:defRPr sz="1100" b="1" i="0" u="none" strike="noStrike" baseline="0">
          <a:solidFill>
            <a:schemeClr val="tx1"/>
          </a:solidFill>
          <a:latin typeface="Century Gothic" pitchFamily="34" charset="0"/>
          <a:ea typeface="Arial"/>
          <a:cs typeface="Times New Roman" pitchFamily="18" charset="0"/>
        </a:defRPr>
      </a:pPr>
      <a:endParaRPr lang="ru-RU"/>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3"/>
  <c:chart>
    <c:title>
      <c:tx>
        <c:rich>
          <a:bodyPr/>
          <a:lstStyle/>
          <a:p>
            <a:pPr>
              <a:defRPr sz="1100"/>
            </a:pPr>
            <a:r>
              <a:rPr lang="ru-RU" sz="1100">
                <a:solidFill>
                  <a:sysClr val="windowText" lastClr="000000"/>
                </a:solidFill>
              </a:rPr>
              <a:t>Структура населения в 2019 году, %</a:t>
            </a:r>
            <a:endParaRPr lang="en-US" sz="1100">
              <a:solidFill>
                <a:sysClr val="windowText" lastClr="000000"/>
              </a:solidFill>
            </a:endParaRPr>
          </a:p>
          <a:p>
            <a:pPr>
              <a:defRPr sz="1100"/>
            </a:pPr>
            <a:r>
              <a:rPr lang="en-US" sz="1100">
                <a:solidFill>
                  <a:sysClr val="windowText" lastClr="000000"/>
                </a:solidFill>
              </a:rPr>
              <a:t>(</a:t>
            </a:r>
            <a:r>
              <a:rPr lang="ru-RU" sz="1100">
                <a:solidFill>
                  <a:sysClr val="windowText" lastClr="000000"/>
                </a:solidFill>
              </a:rPr>
              <a:t>данные</a:t>
            </a:r>
            <a:r>
              <a:rPr lang="ru-RU" sz="1100" baseline="0">
                <a:solidFill>
                  <a:sysClr val="windowText" lastClr="000000"/>
                </a:solidFill>
              </a:rPr>
              <a:t> за 2020 год на момент подготовки документа отсутствуют)</a:t>
            </a:r>
            <a:endParaRPr lang="en-US" sz="1100">
              <a:solidFill>
                <a:sysClr val="windowText" lastClr="000000"/>
              </a:solidFill>
            </a:endParaRPr>
          </a:p>
        </c:rich>
      </c:tx>
      <c:layout>
        <c:manualLayout>
          <c:xMode val="edge"/>
          <c:yMode val="edge"/>
          <c:x val="0.18246549684286292"/>
          <c:y val="1.4947987743453241E-2"/>
        </c:manualLayout>
      </c:layout>
    </c:title>
    <c:view3D>
      <c:rotX val="20"/>
      <c:rotY val="132"/>
      <c:perspective val="20"/>
    </c:view3D>
    <c:plotArea>
      <c:layout>
        <c:manualLayout>
          <c:layoutTarget val="inner"/>
          <c:xMode val="edge"/>
          <c:yMode val="edge"/>
          <c:x val="1.1191691167359441E-2"/>
          <c:y val="0.29998144171372532"/>
          <c:w val="0.51195055553678104"/>
          <c:h val="0.53987751531060002"/>
        </c:manualLayout>
      </c:layout>
      <c:pie3DChart>
        <c:varyColors val="1"/>
        <c:ser>
          <c:idx val="0"/>
          <c:order val="0"/>
          <c:tx>
            <c:strRef>
              <c:f>Лист1!$B$63</c:f>
              <c:strCache>
                <c:ptCount val="1"/>
                <c:pt idx="0">
                  <c:v>2019</c:v>
                </c:pt>
              </c:strCache>
            </c:strRef>
          </c:tx>
          <c:spPr>
            <a:scene3d>
              <a:camera prst="orthographicFront"/>
              <a:lightRig rig="threePt" dir="t"/>
            </a:scene3d>
            <a:sp3d prstMaterial="softEdge">
              <a:bevelT w="88900"/>
              <a:bevelB w="88900"/>
            </a:sp3d>
          </c:spPr>
          <c:explosion val="6"/>
          <c:dPt>
            <c:idx val="0"/>
            <c:spPr>
              <a:solidFill>
                <a:srgbClr val="92D050"/>
              </a:solidFill>
              <a:scene3d>
                <a:camera prst="orthographicFront"/>
                <a:lightRig rig="threePt" dir="t"/>
              </a:scene3d>
              <a:sp3d prstMaterial="softEdge">
                <a:bevelT w="88900"/>
                <a:bevelB w="88900"/>
              </a:sp3d>
            </c:spPr>
          </c:dPt>
          <c:dPt>
            <c:idx val="1"/>
            <c:spPr>
              <a:solidFill>
                <a:srgbClr val="0070C0"/>
              </a:solidFill>
              <a:scene3d>
                <a:camera prst="orthographicFront"/>
                <a:lightRig rig="threePt" dir="t"/>
              </a:scene3d>
              <a:sp3d prstMaterial="softEdge">
                <a:bevelT w="88900"/>
                <a:bevelB w="88900"/>
              </a:sp3d>
            </c:spPr>
          </c:dPt>
          <c:dPt>
            <c:idx val="2"/>
            <c:spPr>
              <a:solidFill>
                <a:srgbClr val="FF0000"/>
              </a:solidFill>
              <a:scene3d>
                <a:camera prst="orthographicFront"/>
                <a:lightRig rig="threePt" dir="t"/>
              </a:scene3d>
              <a:sp3d prstMaterial="softEdge">
                <a:bevelT w="88900"/>
                <a:bevelB w="88900"/>
              </a:sp3d>
            </c:spPr>
          </c:dPt>
          <c:dLbls>
            <c:dLbl>
              <c:idx val="0"/>
              <c:layout>
                <c:manualLayout>
                  <c:x val="5.9968992410749523E-2"/>
                  <c:y val="-1.9066406642918025E-2"/>
                </c:manualLayout>
              </c:layout>
              <c:dLblPos val="bestFit"/>
              <c:showVal val="1"/>
            </c:dLbl>
            <c:dLbl>
              <c:idx val="1"/>
              <c:layout>
                <c:manualLayout>
                  <c:x val="-1.9989664136916541E-2"/>
                  <c:y val="-3.3366211625103399E-2"/>
                </c:manualLayout>
              </c:layout>
              <c:tx>
                <c:rich>
                  <a:bodyPr/>
                  <a:lstStyle/>
                  <a:p>
                    <a:r>
                      <a:rPr lang="en-US" sz="1000"/>
                      <a:t>5</a:t>
                    </a:r>
                    <a:r>
                      <a:rPr lang="ru-RU" sz="1000"/>
                      <a:t>3</a:t>
                    </a:r>
                    <a:r>
                      <a:rPr lang="en-US"/>
                      <a:t>,</a:t>
                    </a:r>
                    <a:r>
                      <a:rPr lang="ru-RU"/>
                      <a:t>5</a:t>
                    </a:r>
                    <a:endParaRPr lang="en-US"/>
                  </a:p>
                </c:rich>
              </c:tx>
              <c:dLblPos val="bestFit"/>
              <c:showVal val="1"/>
            </c:dLbl>
            <c:dLbl>
              <c:idx val="2"/>
              <c:layout>
                <c:manualLayout>
                  <c:x val="1.9989664136916541E-2"/>
                  <c:y val="-6.6732423250213405E-2"/>
                </c:manualLayout>
              </c:layout>
              <c:dLblPos val="bestFit"/>
              <c:showVal val="1"/>
            </c:dLbl>
            <c:txPr>
              <a:bodyPr/>
              <a:lstStyle/>
              <a:p>
                <a:pPr>
                  <a:defRPr sz="1000" b="1"/>
                </a:pPr>
                <a:endParaRPr lang="ru-RU"/>
              </a:p>
            </c:txPr>
            <c:dLblPos val="outEnd"/>
            <c:showVal val="1"/>
            <c:showLeaderLines val="1"/>
          </c:dLbls>
          <c:cat>
            <c:strRef>
              <c:f>Лист1!$A$64:$A$66</c:f>
              <c:strCache>
                <c:ptCount val="3"/>
                <c:pt idx="0">
                  <c:v>моложе трудоспособного возраста</c:v>
                </c:pt>
                <c:pt idx="1">
                  <c:v>трудоспособного возраста</c:v>
                </c:pt>
                <c:pt idx="2">
                  <c:v>старше трудоспособного возраста</c:v>
                </c:pt>
              </c:strCache>
            </c:strRef>
          </c:cat>
          <c:val>
            <c:numRef>
              <c:f>Лист1!$B$64:$B$66</c:f>
              <c:numCache>
                <c:formatCode>General</c:formatCode>
                <c:ptCount val="3"/>
                <c:pt idx="0" formatCode="0.0">
                  <c:v>16.600000000000001</c:v>
                </c:pt>
                <c:pt idx="1">
                  <c:v>53.5</c:v>
                </c:pt>
                <c:pt idx="2" formatCode="0.0">
                  <c:v>29.9</c:v>
                </c:pt>
              </c:numCache>
            </c:numRef>
          </c:val>
        </c:ser>
      </c:pie3DChart>
    </c:plotArea>
    <c:legend>
      <c:legendPos val="b"/>
      <c:layout>
        <c:manualLayout>
          <c:xMode val="edge"/>
          <c:yMode val="edge"/>
          <c:x val="0.58343580443002552"/>
          <c:y val="0.2245059519075267"/>
          <c:w val="0.41524953157679323"/>
          <c:h val="0.57220923142184432"/>
        </c:manualLayout>
      </c:layout>
      <c:txPr>
        <a:bodyPr/>
        <a:lstStyle/>
        <a:p>
          <a:pPr>
            <a:defRPr b="1"/>
          </a:pPr>
          <a:endParaRPr lang="ru-RU"/>
        </a:p>
      </c:txPr>
    </c:legend>
    <c:plotVisOnly val="1"/>
    <c:dispBlanksAs val="zero"/>
  </c:chart>
  <c:spPr>
    <a:ln>
      <a:noFill/>
    </a:ln>
  </c:spPr>
  <c:txPr>
    <a:bodyPr/>
    <a:lstStyle/>
    <a:p>
      <a:pPr>
        <a:defRPr sz="1000">
          <a:latin typeface="Century Gothic" pitchFamily="34" charset="0"/>
        </a:defRPr>
      </a:pPr>
      <a:endParaRPr lang="ru-RU"/>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4783853353820544E-2"/>
          <c:y val="4.2959685287957787E-2"/>
          <c:w val="0.90715851924759405"/>
          <c:h val="0.60284787930922168"/>
        </c:manualLayout>
      </c:layout>
      <c:lineChart>
        <c:grouping val="standard"/>
        <c:ser>
          <c:idx val="1"/>
          <c:order val="0"/>
          <c:tx>
            <c:strRef>
              <c:f>'[Диаграмма в Microsoft Word]Sheet1'!$A$9</c:f>
              <c:strCache>
                <c:ptCount val="1"/>
                <c:pt idx="0">
                  <c:v>2020 год (факт)</c:v>
                </c:pt>
              </c:strCache>
            </c:strRef>
          </c:tx>
          <c:spPr>
            <a:ln>
              <a:solidFill>
                <a:schemeClr val="tx2"/>
              </a:solidFill>
            </a:ln>
          </c:spPr>
          <c:marker>
            <c:symbol val="none"/>
          </c:marker>
          <c:dLbls>
            <c:delete val="1"/>
          </c:dLbls>
          <c:cat>
            <c:strRef>
              <c:f>'[Диаграмма в Microsoft Word]Sheet1'!$B$3:$M$3</c:f>
              <c:strCache>
                <c:ptCount val="12"/>
                <c:pt idx="0">
                  <c:v>янв</c:v>
                </c:pt>
                <c:pt idx="1">
                  <c:v>фев</c:v>
                </c:pt>
                <c:pt idx="2">
                  <c:v>мар</c:v>
                </c:pt>
                <c:pt idx="3">
                  <c:v>апр</c:v>
                </c:pt>
                <c:pt idx="4">
                  <c:v>май</c:v>
                </c:pt>
                <c:pt idx="5">
                  <c:v>июн</c:v>
                </c:pt>
                <c:pt idx="6">
                  <c:v>июл</c:v>
                </c:pt>
                <c:pt idx="7">
                  <c:v>авг</c:v>
                </c:pt>
                <c:pt idx="8">
                  <c:v>сен</c:v>
                </c:pt>
                <c:pt idx="9">
                  <c:v>окт</c:v>
                </c:pt>
                <c:pt idx="10">
                  <c:v>ноя</c:v>
                </c:pt>
                <c:pt idx="11">
                  <c:v>дек</c:v>
                </c:pt>
              </c:strCache>
            </c:strRef>
          </c:cat>
          <c:val>
            <c:numRef>
              <c:f>'[Диаграмма в Microsoft Word]Sheet1'!$B$9:$M$9</c:f>
              <c:numCache>
                <c:formatCode>0.0</c:formatCode>
                <c:ptCount val="12"/>
                <c:pt idx="0">
                  <c:v>3.3119999999999967</c:v>
                </c:pt>
                <c:pt idx="1">
                  <c:v>3.9</c:v>
                </c:pt>
                <c:pt idx="2">
                  <c:v>9</c:v>
                </c:pt>
                <c:pt idx="3">
                  <c:v>5.3</c:v>
                </c:pt>
                <c:pt idx="4">
                  <c:v>6.7</c:v>
                </c:pt>
                <c:pt idx="5">
                  <c:v>12.9</c:v>
                </c:pt>
                <c:pt idx="6">
                  <c:v>5.6</c:v>
                </c:pt>
                <c:pt idx="7">
                  <c:v>7.4</c:v>
                </c:pt>
                <c:pt idx="8">
                  <c:v>7.1</c:v>
                </c:pt>
                <c:pt idx="9">
                  <c:v>7.4</c:v>
                </c:pt>
                <c:pt idx="10">
                  <c:v>7.8</c:v>
                </c:pt>
                <c:pt idx="11">
                  <c:v>11.5</c:v>
                </c:pt>
              </c:numCache>
            </c:numRef>
          </c:val>
          <c:smooth val="1"/>
        </c:ser>
        <c:ser>
          <c:idx val="0"/>
          <c:order val="1"/>
          <c:tx>
            <c:strRef>
              <c:f>'[Диаграмма в Microsoft Word]Sheet1'!$A$10</c:f>
              <c:strCache>
                <c:ptCount val="1"/>
                <c:pt idx="0">
                  <c:v>2021 (факт / прогноз)</c:v>
                </c:pt>
              </c:strCache>
            </c:strRef>
          </c:tx>
          <c:spPr>
            <a:ln cmpd="sng">
              <a:solidFill>
                <a:srgbClr val="C00000"/>
              </a:solidFill>
            </a:ln>
          </c:spPr>
          <c:marker>
            <c:symbol val="none"/>
          </c:marker>
          <c:dPt>
            <c:idx val="8"/>
            <c:spPr>
              <a:ln>
                <a:solidFill>
                  <a:srgbClr val="C00000"/>
                </a:solidFill>
              </a:ln>
            </c:spPr>
          </c:dPt>
          <c:dPt>
            <c:idx val="9"/>
            <c:spPr>
              <a:ln cmpd="sng">
                <a:solidFill>
                  <a:srgbClr val="C00000"/>
                </a:solidFill>
                <a:prstDash val="sysDot"/>
              </a:ln>
            </c:spPr>
          </c:dPt>
          <c:dPt>
            <c:idx val="10"/>
            <c:spPr>
              <a:ln cmpd="sng">
                <a:solidFill>
                  <a:srgbClr val="C00000"/>
                </a:solidFill>
                <a:prstDash val="sysDot"/>
              </a:ln>
            </c:spPr>
          </c:dPt>
          <c:dPt>
            <c:idx val="11"/>
            <c:spPr>
              <a:ln cmpd="sng">
                <a:solidFill>
                  <a:srgbClr val="C00000"/>
                </a:solidFill>
                <a:prstDash val="sysDot"/>
              </a:ln>
            </c:spPr>
          </c:dPt>
          <c:dLbls>
            <c:delete val="1"/>
          </c:dLbls>
          <c:cat>
            <c:strRef>
              <c:f>'[Диаграмма в Microsoft Word]Sheet1'!$B$3:$M$3</c:f>
              <c:strCache>
                <c:ptCount val="12"/>
                <c:pt idx="0">
                  <c:v>янв</c:v>
                </c:pt>
                <c:pt idx="1">
                  <c:v>фев</c:v>
                </c:pt>
                <c:pt idx="2">
                  <c:v>мар</c:v>
                </c:pt>
                <c:pt idx="3">
                  <c:v>апр</c:v>
                </c:pt>
                <c:pt idx="4">
                  <c:v>май</c:v>
                </c:pt>
                <c:pt idx="5">
                  <c:v>июн</c:v>
                </c:pt>
                <c:pt idx="6">
                  <c:v>июл</c:v>
                </c:pt>
                <c:pt idx="7">
                  <c:v>авг</c:v>
                </c:pt>
                <c:pt idx="8">
                  <c:v>сен</c:v>
                </c:pt>
                <c:pt idx="9">
                  <c:v>окт</c:v>
                </c:pt>
                <c:pt idx="10">
                  <c:v>ноя</c:v>
                </c:pt>
                <c:pt idx="11">
                  <c:v>дек</c:v>
                </c:pt>
              </c:strCache>
            </c:strRef>
          </c:cat>
          <c:val>
            <c:numRef>
              <c:f>'[Диаграмма в Microsoft Word]Sheet1'!$B$10:$M$10</c:f>
              <c:numCache>
                <c:formatCode>0.0</c:formatCode>
                <c:ptCount val="12"/>
                <c:pt idx="0">
                  <c:v>3.96</c:v>
                </c:pt>
                <c:pt idx="1">
                  <c:v>7.03</c:v>
                </c:pt>
                <c:pt idx="2">
                  <c:v>7.05</c:v>
                </c:pt>
                <c:pt idx="3">
                  <c:v>7.85</c:v>
                </c:pt>
                <c:pt idx="4">
                  <c:v>5</c:v>
                </c:pt>
                <c:pt idx="5">
                  <c:v>8</c:v>
                </c:pt>
                <c:pt idx="6">
                  <c:v>5</c:v>
                </c:pt>
                <c:pt idx="7">
                  <c:v>6.5</c:v>
                </c:pt>
                <c:pt idx="8">
                  <c:v>9</c:v>
                </c:pt>
                <c:pt idx="9">
                  <c:v>9.5</c:v>
                </c:pt>
                <c:pt idx="10">
                  <c:v>11.5</c:v>
                </c:pt>
                <c:pt idx="11">
                  <c:v>12</c:v>
                </c:pt>
              </c:numCache>
            </c:numRef>
          </c:val>
          <c:smooth val="1"/>
        </c:ser>
        <c:dLbls>
          <c:showVal val="1"/>
        </c:dLbls>
        <c:marker val="1"/>
        <c:axId val="184846976"/>
        <c:axId val="184852864"/>
      </c:lineChart>
      <c:catAx>
        <c:axId val="184846976"/>
        <c:scaling>
          <c:orientation val="minMax"/>
        </c:scaling>
        <c:axPos val="b"/>
        <c:numFmt formatCode="General" sourceLinked="1"/>
        <c:tickLblPos val="low"/>
        <c:spPr>
          <a:ln w="3389">
            <a:solidFill>
              <a:schemeClr val="bg1">
                <a:lumMod val="85000"/>
              </a:schemeClr>
            </a:solidFill>
            <a:prstDash val="solid"/>
          </a:ln>
        </c:spPr>
        <c:txPr>
          <a:bodyPr rot="0" vert="horz"/>
          <a:lstStyle/>
          <a:p>
            <a:pPr>
              <a:defRPr sz="1050"/>
            </a:pPr>
            <a:endParaRPr lang="ru-RU"/>
          </a:p>
        </c:txPr>
        <c:crossAx val="184852864"/>
        <c:crosses val="autoZero"/>
        <c:auto val="1"/>
        <c:lblAlgn val="ctr"/>
        <c:lblOffset val="100"/>
        <c:tickLblSkip val="2"/>
      </c:catAx>
      <c:valAx>
        <c:axId val="184852864"/>
        <c:scaling>
          <c:orientation val="minMax"/>
          <c:max val="16"/>
          <c:min val="0"/>
        </c:scaling>
        <c:axPos val="l"/>
        <c:majorGridlines>
          <c:spPr>
            <a:ln w="3389">
              <a:solidFill>
                <a:schemeClr val="bg1">
                  <a:lumMod val="50000"/>
                </a:schemeClr>
              </a:solidFill>
              <a:prstDash val="sysDot"/>
            </a:ln>
          </c:spPr>
        </c:majorGridlines>
        <c:numFmt formatCode="0" sourceLinked="0"/>
        <c:tickLblPos val="nextTo"/>
        <c:spPr>
          <a:ln w="2540">
            <a:solidFill>
              <a:srgbClr val="808080"/>
            </a:solidFill>
            <a:prstDash val="sysDash"/>
          </a:ln>
        </c:spPr>
        <c:txPr>
          <a:bodyPr rot="0" vert="horz"/>
          <a:lstStyle/>
          <a:p>
            <a:pPr>
              <a:defRPr sz="1000"/>
            </a:pPr>
            <a:endParaRPr lang="ru-RU"/>
          </a:p>
        </c:txPr>
        <c:crossAx val="184846976"/>
        <c:crosses val="autoZero"/>
        <c:crossBetween val="between"/>
      </c:valAx>
      <c:spPr>
        <a:noFill/>
        <a:ln w="25400">
          <a:noFill/>
        </a:ln>
      </c:spPr>
    </c:plotArea>
    <c:legend>
      <c:legendPos val="b"/>
      <c:txPr>
        <a:bodyPr/>
        <a:lstStyle/>
        <a:p>
          <a:pPr>
            <a:defRPr sz="1100"/>
          </a:pPr>
          <a:endParaRPr lang="ru-RU"/>
        </a:p>
      </c:txPr>
    </c:legend>
    <c:plotVisOnly val="1"/>
    <c:dispBlanksAs val="gap"/>
  </c:chart>
  <c:spPr>
    <a:noFill/>
    <a:ln>
      <a:noFill/>
    </a:ln>
    <a:scene3d>
      <a:camera prst="orthographicFront"/>
      <a:lightRig rig="threePt" dir="t"/>
    </a:scene3d>
    <a:sp3d/>
  </c:spPr>
  <c:txPr>
    <a:bodyPr/>
    <a:lstStyle/>
    <a:p>
      <a:pPr>
        <a:defRPr sz="1200" b="1" i="0" u="none" strike="noStrike" baseline="0">
          <a:solidFill>
            <a:schemeClr val="tx1"/>
          </a:solidFill>
          <a:latin typeface="Century Gothic" pitchFamily="34" charset="0"/>
          <a:ea typeface="Arial"/>
          <a:cs typeface="Times New Roman" pitchFamily="18" charset="0"/>
        </a:defRPr>
      </a:pPr>
      <a:endParaRPr lang="ru-RU"/>
    </a:p>
  </c:txPr>
  <c:externalData r:id="rId1"/>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title/>
    <c:view3D>
      <c:rotX val="10"/>
      <c:rotY val="10"/>
      <c:depthPercent val="120"/>
      <c:rAngAx val="1"/>
    </c:view3D>
    <c:floor>
      <c:spPr>
        <a:noFill/>
        <a:effectLst>
          <a:outerShdw blurRad="38100" dist="25400" dir="5400000" algn="ctr" rotWithShape="0">
            <a:sysClr val="window" lastClr="FFFFFF">
              <a:lumMod val="75000"/>
              <a:alpha val="35000"/>
            </a:sysClr>
          </a:outerShdw>
        </a:effectLst>
        <a:scene3d>
          <a:camera prst="orthographicFront"/>
          <a:lightRig rig="threePt" dir="t"/>
        </a:scene3d>
        <a:sp3d prstMaterial="metal">
          <a:bevelT w="38100" h="38100"/>
          <a:bevelB w="38100" h="38100"/>
          <a:contourClr>
            <a:srgbClr val="000000"/>
          </a:contourClr>
        </a:sp3d>
      </c:spPr>
    </c:floor>
    <c:sideWall>
      <c:spPr>
        <a:noFill/>
        <a:ln w="6350">
          <a:noFill/>
          <a:prstDash val="solid"/>
        </a:ln>
      </c:spPr>
    </c:sideWall>
    <c:backWall>
      <c:spPr>
        <a:noFill/>
        <a:ln w="6350">
          <a:noFill/>
          <a:prstDash val="solid"/>
        </a:ln>
      </c:spPr>
    </c:backWall>
    <c:plotArea>
      <c:layout>
        <c:manualLayout>
          <c:layoutTarget val="inner"/>
          <c:xMode val="edge"/>
          <c:yMode val="edge"/>
          <c:x val="8.3983307985645461E-2"/>
          <c:y val="0.21236204370159351"/>
          <c:w val="0.91016789409411369"/>
          <c:h val="0.58087048934834051"/>
        </c:manualLayout>
      </c:layout>
      <c:bar3DChart>
        <c:barDir val="col"/>
        <c:grouping val="clustered"/>
        <c:ser>
          <c:idx val="0"/>
          <c:order val="0"/>
          <c:tx>
            <c:strRef>
              <c:f>'[Диаграмма 3 в Microsoft Word]Sheet1'!$A$2</c:f>
              <c:strCache>
                <c:ptCount val="1"/>
              </c:strCache>
            </c:strRef>
          </c:tx>
          <c:spPr>
            <a:solidFill>
              <a:srgbClr val="0070C0"/>
            </a:solidFill>
            <a:ln w="27129">
              <a:noFill/>
            </a:ln>
            <a:scene3d>
              <a:camera prst="orthographicFront"/>
              <a:lightRig rig="threePt" dir="t"/>
            </a:scene3d>
            <a:sp3d>
              <a:bevelT w="38100" h="38100"/>
              <a:bevelB w="38100" h="38100"/>
            </a:sp3d>
          </c:spPr>
          <c:dLbls>
            <c:dLbl>
              <c:idx val="0"/>
              <c:layout>
                <c:manualLayout>
                  <c:x val="6.7680659582186513E-3"/>
                  <c:y val="-2.2148839184957001E-2"/>
                </c:manualLayout>
              </c:layout>
              <c:showVal val="1"/>
            </c:dLbl>
            <c:dLbl>
              <c:idx val="1"/>
              <c:layout>
                <c:manualLayout>
                  <c:x val="9.249701256855123E-3"/>
                  <c:y val="-1.8159924302940392E-2"/>
                </c:manualLayout>
              </c:layout>
              <c:showVal val="1"/>
            </c:dLbl>
            <c:dLbl>
              <c:idx val="2"/>
              <c:layout>
                <c:manualLayout>
                  <c:x val="1.1755009282376301E-2"/>
                  <c:y val="-1.879350678991323E-2"/>
                </c:manualLayout>
              </c:layout>
              <c:showVal val="1"/>
            </c:dLbl>
            <c:dLbl>
              <c:idx val="3"/>
              <c:layout>
                <c:manualLayout>
                  <c:x val="4.0110268228666594E-3"/>
                  <c:y val="-2.7251179200427612E-2"/>
                </c:manualLayout>
              </c:layout>
              <c:showVal val="1"/>
            </c:dLbl>
            <c:dLbl>
              <c:idx val="4"/>
              <c:layout>
                <c:manualLayout>
                  <c:x val="1.9144901094681631E-3"/>
                  <c:y val="-1.5091863517060381E-2"/>
                </c:manualLayout>
              </c:layout>
              <c:showVal val="1"/>
            </c:dLbl>
            <c:dLbl>
              <c:idx val="5"/>
              <c:layout>
                <c:manualLayout>
                  <c:x val="1.6952744225471501E-2"/>
                  <c:y val="-3.520241387980888E-2"/>
                </c:manualLayout>
              </c:layout>
              <c:showVal val="1"/>
            </c:dLbl>
            <c:numFmt formatCode="#,##0.0" sourceLinked="0"/>
            <c:spPr>
              <a:solidFill>
                <a:srgbClr val="FFFFFF">
                  <a:alpha val="40000"/>
                </a:srgbClr>
              </a:solidFill>
              <a:ln w="9531">
                <a:noFill/>
              </a:ln>
            </c:spPr>
            <c:txPr>
              <a:bodyPr/>
              <a:lstStyle/>
              <a:p>
                <a:pPr>
                  <a:defRPr sz="1050"/>
                </a:pPr>
                <a:endParaRPr lang="ru-RU"/>
              </a:p>
            </c:txPr>
            <c:showVal val="1"/>
          </c:dLbls>
          <c:cat>
            <c:numRef>
              <c:f>'[Диаграмма 3 в Microsoft Word]Sheet1'!$G$1:$J$1</c:f>
              <c:numCache>
                <c:formatCode>General</c:formatCode>
                <c:ptCount val="4"/>
                <c:pt idx="0">
                  <c:v>2018</c:v>
                </c:pt>
                <c:pt idx="1">
                  <c:v>2019</c:v>
                </c:pt>
                <c:pt idx="2">
                  <c:v>2020</c:v>
                </c:pt>
                <c:pt idx="3">
                  <c:v>2021</c:v>
                </c:pt>
              </c:numCache>
            </c:numRef>
          </c:cat>
          <c:val>
            <c:numRef>
              <c:f>'[Диаграмма 3 в Microsoft Word]Sheet1'!$G$2:$J$2</c:f>
              <c:numCache>
                <c:formatCode>0.0</c:formatCode>
                <c:ptCount val="4"/>
                <c:pt idx="0">
                  <c:v>39.1</c:v>
                </c:pt>
                <c:pt idx="1">
                  <c:v>41</c:v>
                </c:pt>
                <c:pt idx="2">
                  <c:v>42.6</c:v>
                </c:pt>
                <c:pt idx="3" formatCode="General">
                  <c:v>45.1</c:v>
                </c:pt>
              </c:numCache>
            </c:numRef>
          </c:val>
        </c:ser>
        <c:dLbls>
          <c:showVal val="1"/>
        </c:dLbls>
        <c:gapWidth val="96"/>
        <c:shape val="box"/>
        <c:axId val="184897920"/>
        <c:axId val="184899456"/>
        <c:axId val="0"/>
      </c:bar3DChart>
      <c:catAx>
        <c:axId val="184897920"/>
        <c:scaling>
          <c:orientation val="minMax"/>
        </c:scaling>
        <c:axPos val="b"/>
        <c:numFmt formatCode="General" sourceLinked="1"/>
        <c:tickLblPos val="low"/>
        <c:spPr>
          <a:ln w="3392">
            <a:solidFill>
              <a:schemeClr val="bg1">
                <a:lumMod val="85000"/>
              </a:schemeClr>
            </a:solidFill>
            <a:prstDash val="solid"/>
          </a:ln>
        </c:spPr>
        <c:txPr>
          <a:bodyPr rot="0" vert="horz"/>
          <a:lstStyle/>
          <a:p>
            <a:pPr>
              <a:defRPr sz="1000"/>
            </a:pPr>
            <a:endParaRPr lang="ru-RU"/>
          </a:p>
        </c:txPr>
        <c:crossAx val="184899456"/>
        <c:crosses val="autoZero"/>
        <c:auto val="1"/>
        <c:lblAlgn val="ctr"/>
        <c:lblOffset val="100"/>
        <c:tickLblSkip val="1"/>
        <c:tickMarkSkip val="1"/>
      </c:catAx>
      <c:valAx>
        <c:axId val="184899456"/>
        <c:scaling>
          <c:orientation val="minMax"/>
          <c:max val="50"/>
          <c:min val="0"/>
        </c:scaling>
        <c:axPos val="l"/>
        <c:majorGridlines>
          <c:spPr>
            <a:ln w="3392">
              <a:solidFill>
                <a:schemeClr val="bg1"/>
              </a:solidFill>
              <a:prstDash val="sysDash"/>
            </a:ln>
          </c:spPr>
        </c:majorGridlines>
        <c:numFmt formatCode="0" sourceLinked="0"/>
        <c:tickLblPos val="nextTo"/>
        <c:txPr>
          <a:bodyPr rot="0" vert="horz"/>
          <a:lstStyle/>
          <a:p>
            <a:pPr>
              <a:defRPr sz="1000"/>
            </a:pPr>
            <a:endParaRPr lang="ru-RU"/>
          </a:p>
        </c:txPr>
        <c:crossAx val="184897920"/>
        <c:crosses val="autoZero"/>
        <c:crossBetween val="between"/>
        <c:majorUnit val="10"/>
      </c:valAx>
      <c:spPr>
        <a:noFill/>
        <a:ln w="25419">
          <a:noFill/>
        </a:ln>
      </c:spPr>
    </c:plotArea>
    <c:plotVisOnly val="1"/>
    <c:dispBlanksAs val="gap"/>
  </c:chart>
  <c:spPr>
    <a:noFill/>
    <a:ln>
      <a:noFill/>
    </a:ln>
  </c:spPr>
  <c:txPr>
    <a:bodyPr/>
    <a:lstStyle/>
    <a:p>
      <a:pPr>
        <a:defRPr sz="1000" b="1" i="0" u="none" strike="noStrike" baseline="0">
          <a:solidFill>
            <a:schemeClr val="tx1"/>
          </a:solidFill>
          <a:latin typeface="Century Gothic" pitchFamily="34" charset="0"/>
          <a:ea typeface="Arial"/>
          <a:cs typeface="Times New Roman" pitchFamily="18" charset="0"/>
        </a:defRPr>
      </a:pPr>
      <a:endParaRPr lang="ru-RU"/>
    </a:p>
  </c:txPr>
  <c:externalData r:id="rId2"/>
  <c:userShapes r:id="rId3"/>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title/>
    <c:view3D>
      <c:rotX val="10"/>
      <c:rotY val="10"/>
      <c:depthPercent val="100"/>
      <c:rAngAx val="1"/>
    </c:view3D>
    <c:floor>
      <c:spPr>
        <a:noFill/>
        <a:scene3d>
          <a:camera prst="orthographicFront"/>
          <a:lightRig rig="threePt" dir="t"/>
        </a:scene3d>
        <a:sp3d prstMaterial="metal">
          <a:bevelT w="38100" h="38100"/>
          <a:bevelB w="38100" h="38100"/>
          <a:contourClr>
            <a:srgbClr val="000000"/>
          </a:contourClr>
        </a:sp3d>
      </c:spPr>
    </c:floor>
    <c:sideWall>
      <c:spPr>
        <a:noFill/>
        <a:ln w="6350">
          <a:noFill/>
          <a:prstDash val="solid"/>
        </a:ln>
      </c:spPr>
    </c:sideWall>
    <c:backWall>
      <c:spPr>
        <a:noFill/>
        <a:ln w="6350">
          <a:noFill/>
          <a:prstDash val="solid"/>
        </a:ln>
      </c:spPr>
    </c:backWall>
    <c:plotArea>
      <c:layout>
        <c:manualLayout>
          <c:layoutTarget val="inner"/>
          <c:xMode val="edge"/>
          <c:yMode val="edge"/>
          <c:x val="8.0634436824429861E-2"/>
          <c:y val="0.24116650506643394"/>
          <c:w val="0.91936556317557083"/>
          <c:h val="0.62128010156534896"/>
        </c:manualLayout>
      </c:layout>
      <c:bar3DChart>
        <c:barDir val="col"/>
        <c:grouping val="clustered"/>
        <c:ser>
          <c:idx val="0"/>
          <c:order val="0"/>
          <c:tx>
            <c:strRef>
              <c:f>'[Диаграмма 3 в Microsoft Word]Sheet1'!$A$2</c:f>
              <c:strCache>
                <c:ptCount val="1"/>
              </c:strCache>
            </c:strRef>
          </c:tx>
          <c:spPr>
            <a:solidFill>
              <a:srgbClr val="0070C0"/>
            </a:solidFill>
            <a:ln w="0">
              <a:solidFill>
                <a:sysClr val="windowText" lastClr="000000"/>
              </a:solidFill>
            </a:ln>
            <a:effectLst>
              <a:outerShdw blurRad="38100" dist="25400" dir="5400000" algn="ctr" rotWithShape="0">
                <a:srgbClr val="000000">
                  <a:alpha val="35000"/>
                </a:srgbClr>
              </a:outerShdw>
            </a:effectLst>
            <a:scene3d>
              <a:camera prst="orthographicFront"/>
              <a:lightRig rig="threePt" dir="t"/>
            </a:scene3d>
            <a:sp3d>
              <a:bevelT w="38100" h="38100"/>
              <a:bevelB w="38100" h="38100"/>
            </a:sp3d>
          </c:spPr>
          <c:dLbls>
            <c:dLbl>
              <c:idx val="0"/>
              <c:layout>
                <c:manualLayout>
                  <c:x val="9.1320197009500444E-3"/>
                  <c:y val="7.1761158407296517E-4"/>
                </c:manualLayout>
              </c:layout>
              <c:showVal val="1"/>
            </c:dLbl>
            <c:dLbl>
              <c:idx val="1"/>
              <c:layout>
                <c:manualLayout>
                  <c:x val="-1.8145239703142464E-3"/>
                  <c:y val="2.8773720605628052E-3"/>
                </c:manualLayout>
              </c:layout>
              <c:showVal val="1"/>
            </c:dLbl>
            <c:dLbl>
              <c:idx val="2"/>
              <c:layout>
                <c:manualLayout>
                  <c:x val="9.6591230952247208E-3"/>
                  <c:y val="-1.6510311854242919E-2"/>
                </c:manualLayout>
              </c:layout>
              <c:showVal val="1"/>
            </c:dLbl>
            <c:dLbl>
              <c:idx val="3"/>
              <c:layout>
                <c:manualLayout>
                  <c:x val="1.0646207443494024E-2"/>
                  <c:y val="-8.0425710079550516E-3"/>
                </c:manualLayout>
              </c:layout>
              <c:showVal val="1"/>
            </c:dLbl>
            <c:dLbl>
              <c:idx val="4"/>
              <c:layout>
                <c:manualLayout>
                  <c:x val="2.7321081871816803E-2"/>
                  <c:y val="-3.018846795241897E-2"/>
                </c:manualLayout>
              </c:layout>
              <c:showVal val="1"/>
            </c:dLbl>
            <c:numFmt formatCode="#,##0.0" sourceLinked="0"/>
            <c:spPr>
              <a:solidFill>
                <a:srgbClr val="FFFFFF">
                  <a:alpha val="40000"/>
                </a:srgbClr>
              </a:solidFill>
              <a:ln w="9523">
                <a:noFill/>
              </a:ln>
            </c:spPr>
            <c:txPr>
              <a:bodyPr/>
              <a:lstStyle/>
              <a:p>
                <a:pPr>
                  <a:defRPr sz="1050"/>
                </a:pPr>
                <a:endParaRPr lang="ru-RU"/>
              </a:p>
            </c:txPr>
            <c:showVal val="1"/>
          </c:dLbls>
          <c:cat>
            <c:numRef>
              <c:f>'[Диаграмма 3 в Microsoft Word]Sheet1'!$F$1:$I$1</c:f>
              <c:numCache>
                <c:formatCode>General</c:formatCode>
                <c:ptCount val="4"/>
                <c:pt idx="0">
                  <c:v>2018</c:v>
                </c:pt>
                <c:pt idx="1">
                  <c:v>2019</c:v>
                </c:pt>
                <c:pt idx="2">
                  <c:v>2020</c:v>
                </c:pt>
                <c:pt idx="3">
                  <c:v>2021</c:v>
                </c:pt>
              </c:numCache>
            </c:numRef>
          </c:cat>
          <c:val>
            <c:numRef>
              <c:f>'[Диаграмма 3 в Microsoft Word]Sheet1'!$F$2:$I$2</c:f>
              <c:numCache>
                <c:formatCode>0.0</c:formatCode>
                <c:ptCount val="4"/>
                <c:pt idx="0">
                  <c:v>5.8</c:v>
                </c:pt>
                <c:pt idx="1">
                  <c:v>10.7</c:v>
                </c:pt>
                <c:pt idx="2">
                  <c:v>4.4000000000000004</c:v>
                </c:pt>
                <c:pt idx="3">
                  <c:v>9</c:v>
                </c:pt>
              </c:numCache>
            </c:numRef>
          </c:val>
        </c:ser>
        <c:dLbls>
          <c:showVal val="1"/>
        </c:dLbls>
        <c:gapWidth val="96"/>
        <c:shape val="box"/>
        <c:axId val="184924032"/>
        <c:axId val="184925568"/>
        <c:axId val="0"/>
      </c:bar3DChart>
      <c:catAx>
        <c:axId val="184924032"/>
        <c:scaling>
          <c:orientation val="minMax"/>
        </c:scaling>
        <c:axPos val="b"/>
        <c:numFmt formatCode="General" sourceLinked="1"/>
        <c:tickLblPos val="low"/>
        <c:spPr>
          <a:ln w="3389">
            <a:solidFill>
              <a:schemeClr val="bg1">
                <a:lumMod val="85000"/>
              </a:schemeClr>
            </a:solidFill>
            <a:prstDash val="solid"/>
          </a:ln>
        </c:spPr>
        <c:txPr>
          <a:bodyPr rot="0" vert="horz"/>
          <a:lstStyle/>
          <a:p>
            <a:pPr>
              <a:defRPr sz="1000"/>
            </a:pPr>
            <a:endParaRPr lang="ru-RU"/>
          </a:p>
        </c:txPr>
        <c:crossAx val="184925568"/>
        <c:crosses val="autoZero"/>
        <c:auto val="1"/>
        <c:lblAlgn val="ctr"/>
        <c:lblOffset val="100"/>
        <c:tickLblSkip val="1"/>
        <c:tickMarkSkip val="1"/>
      </c:catAx>
      <c:valAx>
        <c:axId val="184925568"/>
        <c:scaling>
          <c:orientation val="minMax"/>
          <c:max val="12"/>
          <c:min val="0"/>
        </c:scaling>
        <c:axPos val="l"/>
        <c:majorGridlines>
          <c:spPr>
            <a:ln w="3389">
              <a:solidFill>
                <a:schemeClr val="bg1"/>
              </a:solidFill>
              <a:prstDash val="sysDash"/>
            </a:ln>
          </c:spPr>
        </c:majorGridlines>
        <c:numFmt formatCode="0" sourceLinked="0"/>
        <c:tickLblPos val="nextTo"/>
        <c:txPr>
          <a:bodyPr rot="0" vert="horz"/>
          <a:lstStyle/>
          <a:p>
            <a:pPr>
              <a:defRPr sz="1000"/>
            </a:pPr>
            <a:endParaRPr lang="ru-RU"/>
          </a:p>
        </c:txPr>
        <c:crossAx val="184924032"/>
        <c:crosses val="autoZero"/>
        <c:crossBetween val="between"/>
        <c:majorUnit val="2"/>
      </c:valAx>
      <c:spPr>
        <a:noFill/>
        <a:ln w="25398">
          <a:noFill/>
        </a:ln>
      </c:spPr>
    </c:plotArea>
    <c:plotVisOnly val="1"/>
    <c:dispBlanksAs val="gap"/>
  </c:chart>
  <c:spPr>
    <a:noFill/>
    <a:ln>
      <a:noFill/>
    </a:ln>
  </c:spPr>
  <c:txPr>
    <a:bodyPr/>
    <a:lstStyle/>
    <a:p>
      <a:pPr>
        <a:defRPr sz="1000" b="1" i="0" u="none" strike="noStrike" baseline="0">
          <a:solidFill>
            <a:schemeClr val="tx1"/>
          </a:solidFill>
          <a:latin typeface="Century Gothic" pitchFamily="34" charset="0"/>
          <a:ea typeface="Arial"/>
          <a:cs typeface="Times New Roman" pitchFamily="18" charset="0"/>
        </a:defRPr>
      </a:pPr>
      <a:endParaRPr lang="ru-RU"/>
    </a:p>
  </c:txPr>
  <c:externalData r:id="rId2"/>
  <c:userShapes r:id="rId3"/>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5703919804437664E-2"/>
          <c:y val="0.21988620035634326"/>
          <c:w val="0.92074613174008668"/>
          <c:h val="0.68246182730808558"/>
        </c:manualLayout>
      </c:layout>
      <c:barChart>
        <c:barDir val="col"/>
        <c:grouping val="clustered"/>
        <c:ser>
          <c:idx val="0"/>
          <c:order val="0"/>
          <c:tx>
            <c:strRef>
              <c:f>'ДинамикаМП (2016-2020) '!$K$65</c:f>
              <c:strCache>
                <c:ptCount val="1"/>
                <c:pt idx="0">
                  <c:v>Предприятия</c:v>
                </c:pt>
              </c:strCache>
            </c:strRef>
          </c:tx>
          <c:spPr>
            <a:scene3d>
              <a:camera prst="orthographicFront"/>
              <a:lightRig rig="threePt" dir="t"/>
            </a:scene3d>
            <a:sp3d>
              <a:bevelT/>
            </a:sp3d>
          </c:spPr>
          <c:dLbls>
            <c:dLbl>
              <c:idx val="0"/>
              <c:layout>
                <c:manualLayout>
                  <c:x val="-2.0547945205479732E-2"/>
                  <c:y val="0"/>
                </c:manualLayout>
              </c:layout>
              <c:dLblPos val="outEnd"/>
              <c:showVal val="1"/>
            </c:dLbl>
            <c:dLbl>
              <c:idx val="1"/>
              <c:layout>
                <c:manualLayout>
                  <c:x val="-1.3698630136986301E-2"/>
                  <c:y val="-4.8661800486618006E-3"/>
                </c:manualLayout>
              </c:layout>
              <c:dLblPos val="outEnd"/>
              <c:showVal val="1"/>
            </c:dLbl>
            <c:dLbl>
              <c:idx val="2"/>
              <c:layout>
                <c:manualLayout>
                  <c:x val="-2.0547945205479683E-2"/>
                  <c:y val="0"/>
                </c:manualLayout>
              </c:layout>
              <c:dLblPos val="outEnd"/>
              <c:showVal val="1"/>
            </c:dLbl>
            <c:txPr>
              <a:bodyPr/>
              <a:lstStyle/>
              <a:p>
                <a:pPr>
                  <a:defRPr sz="1100" b="1" i="0" u="none" strike="noStrike" baseline="0">
                    <a:solidFill>
                      <a:srgbClr val="000000"/>
                    </a:solidFill>
                    <a:latin typeface="Century Gothic" pitchFamily="34" charset="0"/>
                    <a:ea typeface="Calibri"/>
                    <a:cs typeface="Calibri"/>
                  </a:defRPr>
                </a:pPr>
                <a:endParaRPr lang="ru-RU"/>
              </a:p>
            </c:txPr>
            <c:showVal val="1"/>
          </c:dLbls>
          <c:cat>
            <c:numRef>
              <c:f>'ДинамикаМП (2016-2020) '!$P$64:$T$64</c:f>
              <c:numCache>
                <c:formatCode>0</c:formatCode>
                <c:ptCount val="5"/>
                <c:pt idx="0">
                  <c:v>2017</c:v>
                </c:pt>
                <c:pt idx="1">
                  <c:v>2018</c:v>
                </c:pt>
                <c:pt idx="2">
                  <c:v>2019</c:v>
                </c:pt>
                <c:pt idx="3" formatCode="General">
                  <c:v>2020</c:v>
                </c:pt>
                <c:pt idx="4">
                  <c:v>2021</c:v>
                </c:pt>
              </c:numCache>
            </c:numRef>
          </c:cat>
          <c:val>
            <c:numRef>
              <c:f>'ДинамикаМП (2016-2020) '!$P$65:$T$65</c:f>
              <c:numCache>
                <c:formatCode>General</c:formatCode>
                <c:ptCount val="5"/>
                <c:pt idx="0">
                  <c:v>3758</c:v>
                </c:pt>
                <c:pt idx="1">
                  <c:v>3587</c:v>
                </c:pt>
                <c:pt idx="2">
                  <c:v>3232</c:v>
                </c:pt>
                <c:pt idx="3">
                  <c:v>3018</c:v>
                </c:pt>
                <c:pt idx="4">
                  <c:v>3025</c:v>
                </c:pt>
              </c:numCache>
            </c:numRef>
          </c:val>
        </c:ser>
        <c:ser>
          <c:idx val="2"/>
          <c:order val="1"/>
          <c:tx>
            <c:strRef>
              <c:f>'ДинамикаМП (2016-2020) '!$K$67</c:f>
              <c:strCache>
                <c:ptCount val="1"/>
                <c:pt idx="0">
                  <c:v>ИП</c:v>
                </c:pt>
              </c:strCache>
            </c:strRef>
          </c:tx>
          <c:spPr>
            <a:scene3d>
              <a:camera prst="orthographicFront"/>
              <a:lightRig rig="threePt" dir="t"/>
            </a:scene3d>
            <a:sp3d>
              <a:bevelT/>
              <a:bevelB/>
            </a:sp3d>
          </c:spPr>
          <c:dLbls>
            <c:dLbl>
              <c:idx val="3"/>
              <c:layout>
                <c:manualLayout>
                  <c:x val="2.2831050228310765E-2"/>
                  <c:y val="-3.8316378335920042E-7"/>
                </c:manualLayout>
              </c:layout>
              <c:dLblPos val="outEnd"/>
              <c:showVal val="1"/>
            </c:dLbl>
            <c:dLbl>
              <c:idx val="4"/>
              <c:layout>
                <c:manualLayout>
                  <c:x val="1.5981735159817496E-2"/>
                  <c:y val="-1.4598540145985401E-2"/>
                </c:manualLayout>
              </c:layout>
              <c:dLblPos val="outEnd"/>
              <c:showVal val="1"/>
            </c:dLbl>
            <c:txPr>
              <a:bodyPr/>
              <a:lstStyle/>
              <a:p>
                <a:pPr>
                  <a:defRPr sz="1100" b="1" i="0" u="none" strike="noStrike" baseline="0">
                    <a:solidFill>
                      <a:srgbClr val="000000"/>
                    </a:solidFill>
                    <a:latin typeface="Century Gothic" pitchFamily="34" charset="0"/>
                    <a:ea typeface="Calibri"/>
                    <a:cs typeface="Calibri"/>
                  </a:defRPr>
                </a:pPr>
                <a:endParaRPr lang="ru-RU"/>
              </a:p>
            </c:txPr>
            <c:showVal val="1"/>
          </c:dLbls>
          <c:cat>
            <c:numRef>
              <c:f>'ДинамикаМП (2016-2020) '!$P$64:$T$64</c:f>
              <c:numCache>
                <c:formatCode>0</c:formatCode>
                <c:ptCount val="5"/>
                <c:pt idx="0">
                  <c:v>2017</c:v>
                </c:pt>
                <c:pt idx="1">
                  <c:v>2018</c:v>
                </c:pt>
                <c:pt idx="2">
                  <c:v>2019</c:v>
                </c:pt>
                <c:pt idx="3" formatCode="General">
                  <c:v>2020</c:v>
                </c:pt>
                <c:pt idx="4">
                  <c:v>2021</c:v>
                </c:pt>
              </c:numCache>
            </c:numRef>
          </c:cat>
          <c:val>
            <c:numRef>
              <c:f>'ДинамикаМП (2016-2020) '!$P$67:$T$67</c:f>
              <c:numCache>
                <c:formatCode>#,##0</c:formatCode>
                <c:ptCount val="5"/>
                <c:pt idx="0">
                  <c:v>4314</c:v>
                </c:pt>
                <c:pt idx="1">
                  <c:v>3644</c:v>
                </c:pt>
                <c:pt idx="2">
                  <c:v>3529</c:v>
                </c:pt>
                <c:pt idx="3">
                  <c:v>3398</c:v>
                </c:pt>
                <c:pt idx="4">
                  <c:v>3410</c:v>
                </c:pt>
              </c:numCache>
            </c:numRef>
          </c:val>
        </c:ser>
        <c:axId val="185053568"/>
        <c:axId val="185055104"/>
      </c:barChart>
      <c:catAx>
        <c:axId val="185053568"/>
        <c:scaling>
          <c:orientation val="minMax"/>
        </c:scaling>
        <c:axPos val="b"/>
        <c:numFmt formatCode="0" sourceLinked="1"/>
        <c:majorTickMark val="none"/>
        <c:tickLblPos val="nextTo"/>
        <c:txPr>
          <a:bodyPr rot="0" vert="horz"/>
          <a:lstStyle/>
          <a:p>
            <a:pPr>
              <a:defRPr sz="1100" b="1" i="0" u="none" strike="noStrike" baseline="0">
                <a:solidFill>
                  <a:srgbClr val="000000"/>
                </a:solidFill>
                <a:latin typeface="Century Gothic" pitchFamily="34" charset="0"/>
                <a:ea typeface="Calibri"/>
                <a:cs typeface="Calibri"/>
              </a:defRPr>
            </a:pPr>
            <a:endParaRPr lang="ru-RU"/>
          </a:p>
        </c:txPr>
        <c:crossAx val="185055104"/>
        <c:crosses val="autoZero"/>
        <c:auto val="1"/>
        <c:lblAlgn val="ctr"/>
        <c:lblOffset val="100"/>
      </c:catAx>
      <c:valAx>
        <c:axId val="185055104"/>
        <c:scaling>
          <c:orientation val="minMax"/>
          <c:max val="4500"/>
          <c:min val="0"/>
        </c:scaling>
        <c:axPos val="l"/>
        <c:majorGridlines/>
        <c:numFmt formatCode="General" sourceLinked="1"/>
        <c:majorTickMark val="none"/>
        <c:tickLblPos val="nextTo"/>
        <c:txPr>
          <a:bodyPr rot="0" vert="horz"/>
          <a:lstStyle/>
          <a:p>
            <a:pPr>
              <a:defRPr sz="1100" b="1" i="0" u="none" strike="noStrike" baseline="0">
                <a:solidFill>
                  <a:srgbClr val="000000"/>
                </a:solidFill>
                <a:latin typeface="Century Gothic" pitchFamily="34" charset="0"/>
                <a:ea typeface="Calibri"/>
                <a:cs typeface="Calibri"/>
              </a:defRPr>
            </a:pPr>
            <a:endParaRPr lang="ru-RU"/>
          </a:p>
        </c:txPr>
        <c:crossAx val="185053568"/>
        <c:crosses val="autoZero"/>
        <c:crossBetween val="between"/>
        <c:majorUnit val="1000"/>
        <c:minorUnit val="500"/>
      </c:valAx>
    </c:plotArea>
    <c:legend>
      <c:legendPos val="b"/>
      <c:layout>
        <c:manualLayout>
          <c:xMode val="edge"/>
          <c:yMode val="edge"/>
          <c:x val="0.66936495236291105"/>
          <c:y val="0.13210280452321982"/>
          <c:w val="0.23107049890368617"/>
          <c:h val="8.5721324417287748E-2"/>
        </c:manualLayout>
      </c:layout>
    </c:legend>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userShapes r:id="rId2"/>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t>Оборот розничной торговли, млрд. руб.</a:t>
            </a:r>
          </a:p>
        </c:rich>
      </c:tx>
      <c:layout>
        <c:manualLayout>
          <c:xMode val="edge"/>
          <c:yMode val="edge"/>
          <c:x val="0.17501225137555479"/>
          <c:y val="1.434664416947882E-3"/>
        </c:manualLayout>
      </c:layout>
    </c:title>
    <c:plotArea>
      <c:layout/>
      <c:barChart>
        <c:barDir val="col"/>
        <c:grouping val="clustered"/>
        <c:ser>
          <c:idx val="0"/>
          <c:order val="0"/>
          <c:tx>
            <c:strRef>
              <c:f>Лист1!$B$1</c:f>
              <c:strCache>
                <c:ptCount val="1"/>
                <c:pt idx="0">
                  <c:v>Столбец1</c:v>
                </c:pt>
              </c:strCache>
            </c:strRef>
          </c:tx>
          <c:spPr>
            <a:solidFill>
              <a:srgbClr val="0070C0"/>
            </a:solidFill>
            <a:scene3d>
              <a:camera prst="orthographicFront"/>
              <a:lightRig rig="threePt" dir="t"/>
            </a:scene3d>
            <a:sp3d>
              <a:bevelT w="38100" h="38100"/>
              <a:bevelB w="38100" h="38100"/>
            </a:sp3d>
          </c:spPr>
          <c:dLbls>
            <c:dLbl>
              <c:idx val="0"/>
              <c:layout>
                <c:manualLayout>
                  <c:x val="7.2709515961667734E-3"/>
                  <c:y val="-4.4351799775028122E-2"/>
                </c:manualLayout>
              </c:layout>
              <c:showVal val="1"/>
            </c:dLbl>
            <c:dLbl>
              <c:idx val="1"/>
              <c:layout>
                <c:manualLayout>
                  <c:x val="1.8445950070194715E-3"/>
                  <c:y val="-6.0224503187101673E-2"/>
                </c:manualLayout>
              </c:layout>
              <c:showVal val="1"/>
            </c:dLbl>
            <c:dLbl>
              <c:idx val="2"/>
              <c:layout>
                <c:manualLayout>
                  <c:x val="-1.1117098734751179E-2"/>
                  <c:y val="-3.3817960254968076E-2"/>
                </c:manualLayout>
              </c:layout>
              <c:showVal val="1"/>
            </c:dLbl>
            <c:dLbl>
              <c:idx val="3"/>
              <c:layout>
                <c:manualLayout>
                  <c:x val="-8.7573355656124507E-3"/>
                  <c:y val="-1.9228533933258341E-2"/>
                </c:manualLayout>
              </c:layout>
              <c:showVal val="1"/>
            </c:dLbl>
            <c:dLbl>
              <c:idx val="4"/>
              <c:layout>
                <c:manualLayout>
                  <c:x val="6.6148708155666593E-4"/>
                  <c:y val="-1.6062523434570881E-2"/>
                </c:manualLayout>
              </c:layout>
              <c:showVal val="1"/>
            </c:dLbl>
            <c:dLbl>
              <c:idx val="5"/>
              <c:layout>
                <c:manualLayout>
                  <c:x val="-9.0250346613652121E-3"/>
                  <c:y val="-4.4202287214099134E-2"/>
                </c:manualLayout>
              </c:layout>
              <c:showVal val="1"/>
            </c:dLbl>
            <c:dLbl>
              <c:idx val="6"/>
              <c:layout>
                <c:manualLayout>
                  <c:x val="-7.2200277290920952E-3"/>
                  <c:y val="-1.1219066366704162E-2"/>
                </c:manualLayout>
              </c:layout>
              <c:showVal val="1"/>
            </c:dLbl>
            <c:dLbl>
              <c:idx val="7"/>
              <c:layout>
                <c:manualLayout>
                  <c:x val="-6.4003627453546458E-3"/>
                  <c:y val="-2.3684383202099736E-2"/>
                </c:manualLayout>
              </c:layout>
              <c:showVal val="1"/>
            </c:dLbl>
            <c:dLbl>
              <c:idx val="8"/>
              <c:layout>
                <c:manualLayout>
                  <c:x val="-9.8446996451025028E-3"/>
                  <c:y val="-1.1826490438695283E-2"/>
                </c:manualLayout>
              </c:layout>
              <c:showVal val="1"/>
            </c:dLbl>
            <c:dLbl>
              <c:idx val="9"/>
              <c:layout>
                <c:manualLayout>
                  <c:x val="-1.7439680505053425E-7"/>
                  <c:y val="-2.4805024371953512E-2"/>
                </c:manualLayout>
              </c:layout>
              <c:showVal val="1"/>
            </c:dLbl>
            <c:txPr>
              <a:bodyPr/>
              <a:lstStyle/>
              <a:p>
                <a:pPr>
                  <a:defRPr sz="1050" b="1"/>
                </a:pPr>
                <a:endParaRPr lang="ru-RU"/>
              </a:p>
            </c:txPr>
            <c:showVal val="1"/>
          </c:dLbls>
          <c:cat>
            <c:numRef>
              <c:f>Лист1!$A$2:$A$12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Лист1!$B$2:$B$12</c:f>
              <c:numCache>
                <c:formatCode>General</c:formatCode>
                <c:ptCount val="11"/>
                <c:pt idx="0">
                  <c:v>14.8</c:v>
                </c:pt>
                <c:pt idx="1">
                  <c:v>17.2</c:v>
                </c:pt>
                <c:pt idx="2">
                  <c:v>20.399999999999999</c:v>
                </c:pt>
                <c:pt idx="3">
                  <c:v>25.1</c:v>
                </c:pt>
                <c:pt idx="4">
                  <c:v>27.4</c:v>
                </c:pt>
                <c:pt idx="5">
                  <c:v>27.5</c:v>
                </c:pt>
                <c:pt idx="6">
                  <c:v>29.9</c:v>
                </c:pt>
                <c:pt idx="7">
                  <c:v>31.7</c:v>
                </c:pt>
                <c:pt idx="8">
                  <c:v>36.1</c:v>
                </c:pt>
                <c:pt idx="9">
                  <c:v>31.6</c:v>
                </c:pt>
                <c:pt idx="10">
                  <c:v>36.800000000000004</c:v>
                </c:pt>
              </c:numCache>
            </c:numRef>
          </c:val>
        </c:ser>
        <c:dLbls>
          <c:showVal val="1"/>
        </c:dLbls>
        <c:gapWidth val="96"/>
        <c:axId val="183662080"/>
        <c:axId val="183663616"/>
      </c:barChart>
      <c:catAx>
        <c:axId val="183662080"/>
        <c:scaling>
          <c:orientation val="minMax"/>
        </c:scaling>
        <c:axPos val="b"/>
        <c:numFmt formatCode="General" sourceLinked="1"/>
        <c:tickLblPos val="nextTo"/>
        <c:txPr>
          <a:bodyPr/>
          <a:lstStyle/>
          <a:p>
            <a:pPr>
              <a:defRPr sz="1050" b="1"/>
            </a:pPr>
            <a:endParaRPr lang="ru-RU"/>
          </a:p>
        </c:txPr>
        <c:crossAx val="183663616"/>
        <c:crosses val="autoZero"/>
        <c:auto val="1"/>
        <c:lblAlgn val="ctr"/>
        <c:lblOffset val="100"/>
      </c:catAx>
      <c:valAx>
        <c:axId val="183663616"/>
        <c:scaling>
          <c:orientation val="minMax"/>
        </c:scaling>
        <c:axPos val="l"/>
        <c:numFmt formatCode="General" sourceLinked="1"/>
        <c:tickLblPos val="nextTo"/>
        <c:txPr>
          <a:bodyPr/>
          <a:lstStyle/>
          <a:p>
            <a:pPr>
              <a:defRPr sz="1050" b="1"/>
            </a:pPr>
            <a:endParaRPr lang="ru-RU"/>
          </a:p>
        </c:txPr>
        <c:crossAx val="183662080"/>
        <c:crosses val="autoZero"/>
        <c:crossBetween val="between"/>
      </c:valAx>
    </c:plotArea>
    <c:plotVisOnly val="1"/>
    <c:dispBlanksAs val="gap"/>
  </c:chart>
  <c:spPr>
    <a:ln>
      <a:noFill/>
    </a:ln>
    <a:scene3d>
      <a:camera prst="orthographicFront"/>
      <a:lightRig rig="threePt" dir="t"/>
    </a:scene3d>
    <a:sp3d prstMaterial="softEdge"/>
  </c:spPr>
  <c:txPr>
    <a:bodyPr/>
    <a:lstStyle/>
    <a:p>
      <a:pPr>
        <a:defRPr>
          <a:latin typeface="Century Gothic" pitchFamily="34" charset="0"/>
        </a:defRPr>
      </a:pPr>
      <a:endParaRPr lang="ru-RU"/>
    </a:p>
  </c:txPr>
  <c:externalData r:id="rId2"/>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latin typeface="Century Gothic" pitchFamily="34" charset="0"/>
              </a:defRPr>
            </a:pPr>
            <a:r>
              <a:rPr lang="ru-RU" sz="1100">
                <a:latin typeface="Century Gothic" pitchFamily="34" charset="0"/>
                <a:cs typeface="Times New Roman" pitchFamily="18" charset="0"/>
              </a:rPr>
              <a:t>Динамика роста торговых площадей, тыс. кв.м </a:t>
            </a:r>
          </a:p>
        </c:rich>
      </c:tx>
      <c:layout>
        <c:manualLayout>
          <c:xMode val="edge"/>
          <c:yMode val="edge"/>
          <c:x val="0.17711448133147145"/>
          <c:y val="4.3938038370708352E-2"/>
        </c:manualLayout>
      </c:layout>
    </c:title>
    <c:plotArea>
      <c:layout/>
      <c:barChart>
        <c:barDir val="col"/>
        <c:grouping val="clustered"/>
        <c:ser>
          <c:idx val="0"/>
          <c:order val="0"/>
          <c:tx>
            <c:strRef>
              <c:f>Лист1!$B$1</c:f>
              <c:strCache>
                <c:ptCount val="1"/>
                <c:pt idx="0">
                  <c:v>Ряд 1</c:v>
                </c:pt>
              </c:strCache>
            </c:strRef>
          </c:tx>
          <c:spPr>
            <a:solidFill>
              <a:srgbClr val="0070C0"/>
            </a:solidFill>
            <a:scene3d>
              <a:camera prst="orthographicFront"/>
              <a:lightRig rig="threePt" dir="t"/>
            </a:scene3d>
            <a:sp3d>
              <a:bevelT w="38100" h="38100"/>
              <a:bevelB w="38100" h="38100"/>
            </a:sp3d>
          </c:spPr>
          <c:dLbls>
            <c:dLbl>
              <c:idx val="0"/>
              <c:layout>
                <c:manualLayout>
                  <c:x val="-6.930942867265923E-3"/>
                  <c:y val="-1.7575561317089441E-2"/>
                </c:manualLayout>
              </c:layout>
              <c:showVal val="1"/>
            </c:dLbl>
            <c:dLbl>
              <c:idx val="1"/>
              <c:layout>
                <c:manualLayout>
                  <c:x val="2.3254945501345052E-3"/>
                  <c:y val="-4.3512496739244934E-2"/>
                </c:manualLayout>
              </c:layout>
              <c:showVal val="1"/>
            </c:dLbl>
            <c:dLbl>
              <c:idx val="2"/>
              <c:layout>
                <c:manualLayout>
                  <c:x val="-1.8497026642269081E-2"/>
                  <c:y val="-2.1969365154160252E-2"/>
                </c:manualLayout>
              </c:layout>
              <c:showVal val="1"/>
            </c:dLbl>
            <c:dLbl>
              <c:idx val="3"/>
              <c:layout>
                <c:manualLayout>
                  <c:x val="-1.1567358916931001E-2"/>
                  <c:y val="-1.5992754029325703E-2"/>
                </c:manualLayout>
              </c:layout>
              <c:showVal val="1"/>
            </c:dLbl>
            <c:dLbl>
              <c:idx val="4"/>
              <c:layout>
                <c:manualLayout>
                  <c:x val="0"/>
                  <c:y val="-2.4041372333705364E-2"/>
                </c:manualLayout>
              </c:layout>
              <c:showVal val="1"/>
            </c:dLbl>
            <c:dLbl>
              <c:idx val="5"/>
              <c:layout>
                <c:manualLayout>
                  <c:x val="-9.2538871335448268E-3"/>
                  <c:y val="-2.6191914432227216E-2"/>
                </c:manualLayout>
              </c:layout>
              <c:showVal val="1"/>
            </c:dLbl>
            <c:txPr>
              <a:bodyPr/>
              <a:lstStyle/>
              <a:p>
                <a:pPr>
                  <a:defRPr sz="1050" b="1">
                    <a:latin typeface="Century Gothic" pitchFamily="34" charset="0"/>
                    <a:cs typeface="Times New Roman" pitchFamily="18" charset="0"/>
                  </a:defRPr>
                </a:pPr>
                <a:endParaRPr lang="ru-RU"/>
              </a:p>
            </c:txPr>
            <c:showVal val="1"/>
          </c:dLbls>
          <c:cat>
            <c:strRef>
              <c:f>Лист1!$A$2:$A$8</c:f>
              <c:strCache>
                <c:ptCount val="7"/>
                <c:pt idx="0">
                  <c:v>на 01.01.2016</c:v>
                </c:pt>
                <c:pt idx="1">
                  <c:v>на 01.01.2017</c:v>
                </c:pt>
                <c:pt idx="2">
                  <c:v>на 01.01.2018</c:v>
                </c:pt>
                <c:pt idx="3">
                  <c:v>на 01.01.2019</c:v>
                </c:pt>
                <c:pt idx="4">
                  <c:v>на 01.01.2020</c:v>
                </c:pt>
                <c:pt idx="5">
                  <c:v>на 01.10.2020</c:v>
                </c:pt>
                <c:pt idx="6">
                  <c:v>на 01.10.2021</c:v>
                </c:pt>
              </c:strCache>
            </c:strRef>
          </c:cat>
          <c:val>
            <c:numRef>
              <c:f>Лист1!$B$2:$B$8</c:f>
              <c:numCache>
                <c:formatCode>General</c:formatCode>
                <c:ptCount val="7"/>
                <c:pt idx="0">
                  <c:v>183.9</c:v>
                </c:pt>
                <c:pt idx="1">
                  <c:v>191.7</c:v>
                </c:pt>
                <c:pt idx="2">
                  <c:v>196.5</c:v>
                </c:pt>
                <c:pt idx="3">
                  <c:v>200.9</c:v>
                </c:pt>
                <c:pt idx="4">
                  <c:v>209.4</c:v>
                </c:pt>
                <c:pt idx="5">
                  <c:v>216.2</c:v>
                </c:pt>
                <c:pt idx="6">
                  <c:v>219.2</c:v>
                </c:pt>
              </c:numCache>
            </c:numRef>
          </c:val>
        </c:ser>
        <c:gapWidth val="82"/>
        <c:overlap val="-19"/>
        <c:axId val="185113216"/>
        <c:axId val="191095168"/>
      </c:barChart>
      <c:catAx>
        <c:axId val="185113216"/>
        <c:scaling>
          <c:orientation val="minMax"/>
        </c:scaling>
        <c:axPos val="b"/>
        <c:tickLblPos val="nextTo"/>
        <c:txPr>
          <a:bodyPr/>
          <a:lstStyle/>
          <a:p>
            <a:pPr>
              <a:defRPr sz="1050" b="1">
                <a:latin typeface="Century Gothic" pitchFamily="34" charset="0"/>
              </a:defRPr>
            </a:pPr>
            <a:endParaRPr lang="ru-RU"/>
          </a:p>
        </c:txPr>
        <c:crossAx val="191095168"/>
        <c:crosses val="autoZero"/>
        <c:auto val="1"/>
        <c:lblAlgn val="ctr"/>
        <c:lblOffset val="100"/>
      </c:catAx>
      <c:valAx>
        <c:axId val="191095168"/>
        <c:scaling>
          <c:orientation val="minMax"/>
          <c:min val="0"/>
        </c:scaling>
        <c:axPos val="l"/>
        <c:numFmt formatCode="General" sourceLinked="1"/>
        <c:tickLblPos val="nextTo"/>
        <c:txPr>
          <a:bodyPr/>
          <a:lstStyle/>
          <a:p>
            <a:pPr>
              <a:defRPr sz="1050" b="1">
                <a:latin typeface="Century Gothic" pitchFamily="34" charset="0"/>
              </a:defRPr>
            </a:pPr>
            <a:endParaRPr lang="ru-RU"/>
          </a:p>
        </c:txPr>
        <c:crossAx val="185113216"/>
        <c:crosses val="autoZero"/>
        <c:crossBetween val="between"/>
        <c:majorUnit val="50"/>
      </c:valAx>
    </c:plotArea>
    <c:plotVisOnly val="1"/>
    <c:dispBlanksAs val="gap"/>
  </c:chart>
  <c:spPr>
    <a:ln>
      <a:noFill/>
    </a:ln>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sz="1100"/>
            </a:pPr>
            <a:r>
              <a:rPr lang="ru-RU" sz="1200">
                <a:latin typeface="Century Gothic" pitchFamily="34" charset="0"/>
              </a:rPr>
              <a:t>Инфраструктура сети общественного питания ,</a:t>
            </a:r>
            <a:r>
              <a:rPr lang="ru-RU" sz="1200" baseline="0">
                <a:latin typeface="Century Gothic" pitchFamily="34" charset="0"/>
              </a:rPr>
              <a:t> ед.</a:t>
            </a:r>
            <a:endParaRPr lang="ru-RU" sz="1200">
              <a:latin typeface="Century Gothic" pitchFamily="34" charset="0"/>
            </a:endParaRPr>
          </a:p>
        </c:rich>
      </c:tx>
      <c:layout>
        <c:manualLayout>
          <c:xMode val="edge"/>
          <c:yMode val="edge"/>
          <c:x val="0.24545455758708173"/>
          <c:y val="3.4467223010736232E-3"/>
        </c:manualLayout>
      </c:layout>
    </c:title>
    <c:view3D>
      <c:rAngAx val="1"/>
    </c:view3D>
    <c:sideWall>
      <c:spPr>
        <a:noFill/>
        <a:ln w="25400">
          <a:noFill/>
        </a:ln>
      </c:spPr>
    </c:sideWall>
    <c:backWall>
      <c:spPr>
        <a:noFill/>
        <a:ln w="25400">
          <a:noFill/>
        </a:ln>
      </c:spPr>
    </c:backWall>
    <c:plotArea>
      <c:layout/>
      <c:bar3DChart>
        <c:barDir val="col"/>
        <c:grouping val="stacked"/>
        <c:ser>
          <c:idx val="0"/>
          <c:order val="0"/>
          <c:tx>
            <c:strRef>
              <c:f>Лист1!$B$1</c:f>
              <c:strCache>
                <c:ptCount val="1"/>
                <c:pt idx="0">
                  <c:v>рестораны</c:v>
                </c:pt>
              </c:strCache>
            </c:strRef>
          </c:tx>
          <c:spPr>
            <a:solidFill>
              <a:srgbClr val="7030A0"/>
            </a:solidFill>
            <a:scene3d>
              <a:camera prst="orthographicFront"/>
              <a:lightRig rig="threePt" dir="t"/>
            </a:scene3d>
            <a:sp3d>
              <a:bevelT w="25400" h="0"/>
              <a:bevelB w="25400" h="0"/>
            </a:sp3d>
          </c:spPr>
          <c:dLbls>
            <c:dLbl>
              <c:idx val="5"/>
              <c:layout>
                <c:manualLayout>
                  <c:x val="9.8001294465917058E-3"/>
                  <c:y val="-5.4434938622376877E-17"/>
                </c:manualLayout>
              </c:layout>
              <c:showVal val="1"/>
            </c:dLbl>
            <c:txPr>
              <a:bodyPr/>
              <a:lstStyle/>
              <a:p>
                <a:pPr>
                  <a:defRPr sz="1050" b="1">
                    <a:latin typeface="Century Gothic" pitchFamily="34" charset="0"/>
                    <a:cs typeface="Times New Roman" pitchFamily="18" charset="0"/>
                  </a:defRPr>
                </a:pPr>
                <a:endParaRPr lang="ru-RU"/>
              </a:p>
            </c:txPr>
            <c:showVal val="1"/>
          </c:dLbls>
          <c:cat>
            <c:strRef>
              <c:f>Лист1!$A$2:$A$7</c:f>
              <c:strCache>
                <c:ptCount val="6"/>
                <c:pt idx="0">
                  <c:v>на 01.10.2016</c:v>
                </c:pt>
                <c:pt idx="1">
                  <c:v>на 01.10.2017</c:v>
                </c:pt>
                <c:pt idx="2">
                  <c:v>на 01.10.2018</c:v>
                </c:pt>
                <c:pt idx="3">
                  <c:v>на 01.10.2019</c:v>
                </c:pt>
                <c:pt idx="4">
                  <c:v>на 01.10.2020</c:v>
                </c:pt>
                <c:pt idx="5">
                  <c:v>на 01.10.2021</c:v>
                </c:pt>
              </c:strCache>
            </c:strRef>
          </c:cat>
          <c:val>
            <c:numRef>
              <c:f>Лист1!$B$2:$B$7</c:f>
              <c:numCache>
                <c:formatCode>General</c:formatCode>
                <c:ptCount val="6"/>
                <c:pt idx="0">
                  <c:v>13</c:v>
                </c:pt>
                <c:pt idx="1">
                  <c:v>13</c:v>
                </c:pt>
                <c:pt idx="2">
                  <c:v>11</c:v>
                </c:pt>
                <c:pt idx="3">
                  <c:v>11</c:v>
                </c:pt>
                <c:pt idx="4">
                  <c:v>9</c:v>
                </c:pt>
                <c:pt idx="5">
                  <c:v>12</c:v>
                </c:pt>
              </c:numCache>
            </c:numRef>
          </c:val>
        </c:ser>
        <c:ser>
          <c:idx val="1"/>
          <c:order val="1"/>
          <c:tx>
            <c:strRef>
              <c:f>Лист1!$C$1</c:f>
              <c:strCache>
                <c:ptCount val="1"/>
                <c:pt idx="0">
                  <c:v>кафе</c:v>
                </c:pt>
              </c:strCache>
            </c:strRef>
          </c:tx>
          <c:spPr>
            <a:solidFill>
              <a:srgbClr val="0070C0"/>
            </a:solidFill>
            <a:scene3d>
              <a:camera prst="orthographicFront"/>
              <a:lightRig rig="threePt" dir="t"/>
            </a:scene3d>
            <a:sp3d>
              <a:bevelT w="25400" h="0"/>
              <a:bevelB w="25400" h="0"/>
            </a:sp3d>
          </c:spPr>
          <c:dLbls>
            <c:dLbl>
              <c:idx val="5"/>
              <c:layout>
                <c:manualLayout>
                  <c:x val="7.3500970849441948E-3"/>
                  <c:y val="0"/>
                </c:manualLayout>
              </c:layout>
              <c:showVal val="1"/>
            </c:dLbl>
            <c:txPr>
              <a:bodyPr/>
              <a:lstStyle/>
              <a:p>
                <a:pPr>
                  <a:defRPr sz="1000" b="1">
                    <a:solidFill>
                      <a:sysClr val="windowText" lastClr="000000"/>
                    </a:solidFill>
                    <a:latin typeface="Century Gothic" pitchFamily="34" charset="0"/>
                    <a:cs typeface="Times New Roman" pitchFamily="18" charset="0"/>
                  </a:defRPr>
                </a:pPr>
                <a:endParaRPr lang="ru-RU"/>
              </a:p>
            </c:txPr>
            <c:showVal val="1"/>
          </c:dLbls>
          <c:cat>
            <c:strRef>
              <c:f>Лист1!$A$2:$A$7</c:f>
              <c:strCache>
                <c:ptCount val="6"/>
                <c:pt idx="0">
                  <c:v>на 01.10.2016</c:v>
                </c:pt>
                <c:pt idx="1">
                  <c:v>на 01.10.2017</c:v>
                </c:pt>
                <c:pt idx="2">
                  <c:v>на 01.10.2018</c:v>
                </c:pt>
                <c:pt idx="3">
                  <c:v>на 01.10.2019</c:v>
                </c:pt>
                <c:pt idx="4">
                  <c:v>на 01.10.2020</c:v>
                </c:pt>
                <c:pt idx="5">
                  <c:v>на 01.10.2021</c:v>
                </c:pt>
              </c:strCache>
            </c:strRef>
          </c:cat>
          <c:val>
            <c:numRef>
              <c:f>Лист1!$C$2:$C$7</c:f>
              <c:numCache>
                <c:formatCode>General</c:formatCode>
                <c:ptCount val="6"/>
                <c:pt idx="0">
                  <c:v>81</c:v>
                </c:pt>
                <c:pt idx="1">
                  <c:v>76</c:v>
                </c:pt>
                <c:pt idx="2">
                  <c:v>81</c:v>
                </c:pt>
                <c:pt idx="3">
                  <c:v>78</c:v>
                </c:pt>
                <c:pt idx="4">
                  <c:v>81</c:v>
                </c:pt>
                <c:pt idx="5">
                  <c:v>85</c:v>
                </c:pt>
              </c:numCache>
            </c:numRef>
          </c:val>
        </c:ser>
        <c:ser>
          <c:idx val="2"/>
          <c:order val="2"/>
          <c:tx>
            <c:strRef>
              <c:f>Лист1!$D$1</c:f>
              <c:strCache>
                <c:ptCount val="1"/>
                <c:pt idx="0">
                  <c:v>бары</c:v>
                </c:pt>
              </c:strCache>
            </c:strRef>
          </c:tx>
          <c:spPr>
            <a:solidFill>
              <a:srgbClr val="00B0F0"/>
            </a:solidFill>
            <a:scene3d>
              <a:camera prst="orthographicFront"/>
              <a:lightRig rig="threePt" dir="t"/>
            </a:scene3d>
            <a:sp3d>
              <a:bevelT w="25400" h="0"/>
              <a:bevelB w="25400" h="0"/>
            </a:sp3d>
          </c:spPr>
          <c:dLbls>
            <c:dLbl>
              <c:idx val="5"/>
              <c:layout>
                <c:manualLayout>
                  <c:x val="7.3500970849441948E-3"/>
                  <c:y val="-5.9384255410279739E-3"/>
                </c:manualLayout>
              </c:layout>
              <c:showVal val="1"/>
            </c:dLbl>
            <c:txPr>
              <a:bodyPr/>
              <a:lstStyle/>
              <a:p>
                <a:pPr>
                  <a:defRPr sz="1000" b="1">
                    <a:solidFill>
                      <a:sysClr val="windowText" lastClr="000000"/>
                    </a:solidFill>
                    <a:latin typeface="Century Gothic" pitchFamily="34" charset="0"/>
                    <a:cs typeface="Times New Roman" pitchFamily="18" charset="0"/>
                  </a:defRPr>
                </a:pPr>
                <a:endParaRPr lang="ru-RU"/>
              </a:p>
            </c:txPr>
            <c:showVal val="1"/>
          </c:dLbls>
          <c:cat>
            <c:strRef>
              <c:f>Лист1!$A$2:$A$7</c:f>
              <c:strCache>
                <c:ptCount val="6"/>
                <c:pt idx="0">
                  <c:v>на 01.10.2016</c:v>
                </c:pt>
                <c:pt idx="1">
                  <c:v>на 01.10.2017</c:v>
                </c:pt>
                <c:pt idx="2">
                  <c:v>на 01.10.2018</c:v>
                </c:pt>
                <c:pt idx="3">
                  <c:v>на 01.10.2019</c:v>
                </c:pt>
                <c:pt idx="4">
                  <c:v>на 01.10.2020</c:v>
                </c:pt>
                <c:pt idx="5">
                  <c:v>на 01.10.2021</c:v>
                </c:pt>
              </c:strCache>
            </c:strRef>
          </c:cat>
          <c:val>
            <c:numRef>
              <c:f>Лист1!$D$2:$D$7</c:f>
              <c:numCache>
                <c:formatCode>General</c:formatCode>
                <c:ptCount val="6"/>
                <c:pt idx="0">
                  <c:v>12</c:v>
                </c:pt>
                <c:pt idx="1">
                  <c:v>11</c:v>
                </c:pt>
                <c:pt idx="2">
                  <c:v>11</c:v>
                </c:pt>
                <c:pt idx="3">
                  <c:v>11</c:v>
                </c:pt>
                <c:pt idx="4">
                  <c:v>12</c:v>
                </c:pt>
                <c:pt idx="5">
                  <c:v>10</c:v>
                </c:pt>
              </c:numCache>
            </c:numRef>
          </c:val>
        </c:ser>
        <c:ser>
          <c:idx val="3"/>
          <c:order val="3"/>
          <c:tx>
            <c:strRef>
              <c:f>Лист1!$E$1</c:f>
              <c:strCache>
                <c:ptCount val="1"/>
                <c:pt idx="0">
                  <c:v>столовые</c:v>
                </c:pt>
              </c:strCache>
            </c:strRef>
          </c:tx>
          <c:spPr>
            <a:solidFill>
              <a:srgbClr val="00B050"/>
            </a:solidFill>
            <a:scene3d>
              <a:camera prst="orthographicFront"/>
              <a:lightRig rig="threePt" dir="t"/>
            </a:scene3d>
            <a:sp3d>
              <a:bevelT w="25400" h="0"/>
              <a:bevelB w="25400" h="0"/>
            </a:sp3d>
          </c:spPr>
          <c:dLbls>
            <c:dLbl>
              <c:idx val="5"/>
              <c:layout>
                <c:manualLayout>
                  <c:x val="5.0690774764265579E-3"/>
                  <c:y val="1.7287124823682839E-3"/>
                </c:manualLayout>
              </c:layout>
              <c:showVal val="1"/>
            </c:dLbl>
            <c:txPr>
              <a:bodyPr/>
              <a:lstStyle/>
              <a:p>
                <a:pPr>
                  <a:defRPr sz="1000" b="1">
                    <a:solidFill>
                      <a:sysClr val="windowText" lastClr="000000"/>
                    </a:solidFill>
                    <a:latin typeface="Century Gothic" pitchFamily="34" charset="0"/>
                    <a:cs typeface="Times New Roman" pitchFamily="18" charset="0"/>
                  </a:defRPr>
                </a:pPr>
                <a:endParaRPr lang="ru-RU"/>
              </a:p>
            </c:txPr>
            <c:showVal val="1"/>
          </c:dLbls>
          <c:cat>
            <c:strRef>
              <c:f>Лист1!$A$2:$A$7</c:f>
              <c:strCache>
                <c:ptCount val="6"/>
                <c:pt idx="0">
                  <c:v>на 01.10.2016</c:v>
                </c:pt>
                <c:pt idx="1">
                  <c:v>на 01.10.2017</c:v>
                </c:pt>
                <c:pt idx="2">
                  <c:v>на 01.10.2018</c:v>
                </c:pt>
                <c:pt idx="3">
                  <c:v>на 01.10.2019</c:v>
                </c:pt>
                <c:pt idx="4">
                  <c:v>на 01.10.2020</c:v>
                </c:pt>
                <c:pt idx="5">
                  <c:v>на 01.10.2021</c:v>
                </c:pt>
              </c:strCache>
            </c:strRef>
          </c:cat>
          <c:val>
            <c:numRef>
              <c:f>Лист1!$E$2:$E$7</c:f>
              <c:numCache>
                <c:formatCode>General</c:formatCode>
                <c:ptCount val="6"/>
                <c:pt idx="0">
                  <c:v>82</c:v>
                </c:pt>
                <c:pt idx="1">
                  <c:v>81</c:v>
                </c:pt>
                <c:pt idx="2">
                  <c:v>84</c:v>
                </c:pt>
                <c:pt idx="3">
                  <c:v>88</c:v>
                </c:pt>
                <c:pt idx="4">
                  <c:v>87</c:v>
                </c:pt>
                <c:pt idx="5">
                  <c:v>87</c:v>
                </c:pt>
              </c:numCache>
            </c:numRef>
          </c:val>
        </c:ser>
        <c:ser>
          <c:idx val="4"/>
          <c:order val="4"/>
          <c:tx>
            <c:strRef>
              <c:f>Лист1!$F$1</c:f>
              <c:strCache>
                <c:ptCount val="1"/>
                <c:pt idx="0">
                  <c:v>закусочные</c:v>
                </c:pt>
              </c:strCache>
            </c:strRef>
          </c:tx>
          <c:spPr>
            <a:solidFill>
              <a:srgbClr val="C00000"/>
            </a:solidFill>
            <a:scene3d>
              <a:camera prst="orthographicFront"/>
              <a:lightRig rig="threePt" dir="t"/>
            </a:scene3d>
            <a:sp3d>
              <a:bevelT w="25400" h="0"/>
              <a:bevelB w="25400" h="0"/>
            </a:sp3d>
          </c:spPr>
          <c:dLbls>
            <c:dLbl>
              <c:idx val="0"/>
              <c:layout>
                <c:manualLayout>
                  <c:x val="3.5660510397686552E-3"/>
                  <c:y val="-2.2873225369329741E-2"/>
                </c:manualLayout>
              </c:layout>
              <c:showVal val="1"/>
            </c:dLbl>
            <c:dLbl>
              <c:idx val="1"/>
              <c:layout>
                <c:manualLayout>
                  <c:x val="6.3496350512819034E-3"/>
                  <c:y val="1.3017309341470691E-2"/>
                </c:manualLayout>
              </c:layout>
              <c:showVal val="1"/>
            </c:dLbl>
            <c:dLbl>
              <c:idx val="2"/>
              <c:layout>
                <c:manualLayout>
                  <c:x val="8.4661804726900228E-3"/>
                  <c:y val="7.7329502089937014E-3"/>
                </c:manualLayout>
              </c:layout>
              <c:showVal val="1"/>
            </c:dLbl>
            <c:dLbl>
              <c:idx val="3"/>
              <c:layout>
                <c:manualLayout>
                  <c:x val="-4.2330259176318824E-3"/>
                  <c:y val="-5.4314483416848447E-3"/>
                </c:manualLayout>
              </c:layout>
              <c:showVal val="1"/>
            </c:dLbl>
            <c:dLbl>
              <c:idx val="4"/>
              <c:layout>
                <c:manualLayout>
                  <c:x val="4.3108831579538823E-3"/>
                  <c:y val="-9.2481296980734488E-3"/>
                </c:manualLayout>
              </c:layout>
              <c:showVal val="1"/>
            </c:dLbl>
            <c:dLbl>
              <c:idx val="5"/>
              <c:layout>
                <c:manualLayout>
                  <c:x val="3.8739379799748092E-3"/>
                  <c:y val="1.2100273180138201E-2"/>
                </c:manualLayout>
              </c:layout>
              <c:showVal val="1"/>
            </c:dLbl>
            <c:spPr>
              <a:noFill/>
            </c:spPr>
            <c:txPr>
              <a:bodyPr/>
              <a:lstStyle/>
              <a:p>
                <a:pPr>
                  <a:defRPr sz="1000" b="1">
                    <a:solidFill>
                      <a:sysClr val="windowText" lastClr="000000"/>
                    </a:solidFill>
                    <a:latin typeface="Century Gothic" pitchFamily="34" charset="0"/>
                    <a:cs typeface="Times New Roman" pitchFamily="18" charset="0"/>
                  </a:defRPr>
                </a:pPr>
                <a:endParaRPr lang="ru-RU"/>
              </a:p>
            </c:txPr>
            <c:showVal val="1"/>
          </c:dLbls>
          <c:cat>
            <c:strRef>
              <c:f>Лист1!$A$2:$A$7</c:f>
              <c:strCache>
                <c:ptCount val="6"/>
                <c:pt idx="0">
                  <c:v>на 01.10.2016</c:v>
                </c:pt>
                <c:pt idx="1">
                  <c:v>на 01.10.2017</c:v>
                </c:pt>
                <c:pt idx="2">
                  <c:v>на 01.10.2018</c:v>
                </c:pt>
                <c:pt idx="3">
                  <c:v>на 01.10.2019</c:v>
                </c:pt>
                <c:pt idx="4">
                  <c:v>на 01.10.2020</c:v>
                </c:pt>
                <c:pt idx="5">
                  <c:v>на 01.10.2021</c:v>
                </c:pt>
              </c:strCache>
            </c:strRef>
          </c:cat>
          <c:val>
            <c:numRef>
              <c:f>Лист1!$F$2:$F$7</c:f>
              <c:numCache>
                <c:formatCode>General</c:formatCode>
                <c:ptCount val="6"/>
                <c:pt idx="0">
                  <c:v>56</c:v>
                </c:pt>
                <c:pt idx="1">
                  <c:v>53</c:v>
                </c:pt>
                <c:pt idx="2">
                  <c:v>54</c:v>
                </c:pt>
                <c:pt idx="3">
                  <c:v>56</c:v>
                </c:pt>
                <c:pt idx="4">
                  <c:v>56</c:v>
                </c:pt>
                <c:pt idx="5">
                  <c:v>55</c:v>
                </c:pt>
              </c:numCache>
            </c:numRef>
          </c:val>
        </c:ser>
        <c:ser>
          <c:idx val="5"/>
          <c:order val="5"/>
          <c:tx>
            <c:strRef>
              <c:f>Лист1!$G$1</c:f>
              <c:strCache>
                <c:ptCount val="1"/>
                <c:pt idx="0">
                  <c:v>предприятия ОП без зала обслуживания</c:v>
                </c:pt>
              </c:strCache>
            </c:strRef>
          </c:tx>
          <c:spPr>
            <a:solidFill>
              <a:srgbClr val="FFFF00"/>
            </a:solidFill>
            <a:scene3d>
              <a:camera prst="orthographicFront"/>
              <a:lightRig rig="threePt" dir="t"/>
            </a:scene3d>
            <a:sp3d>
              <a:bevelT w="25400" h="0"/>
              <a:bevelB w="25400" h="0"/>
            </a:sp3d>
          </c:spPr>
          <c:dLbls>
            <c:dLbl>
              <c:idx val="0"/>
              <c:layout>
                <c:manualLayout>
                  <c:x val="1.2250161808239611E-2"/>
                  <c:y val="-5.9384723002845259E-2"/>
                </c:manualLayout>
              </c:layout>
              <c:tx>
                <c:rich>
                  <a:bodyPr/>
                  <a:lstStyle/>
                  <a:p>
                    <a:r>
                      <a:rPr lang="en-US" sz="1000" b="1">
                        <a:latin typeface="Century Gothic" pitchFamily="34" charset="0"/>
                        <a:cs typeface="Times New Roman" pitchFamily="18" charset="0"/>
                      </a:rPr>
                      <a:t>12</a:t>
                    </a:r>
                  </a:p>
                </c:rich>
              </c:tx>
              <c:showVal val="1"/>
            </c:dLbl>
            <c:dLbl>
              <c:idx val="1"/>
              <c:layout>
                <c:manualLayout>
                  <c:x val="8.4989605657091027E-3"/>
                  <c:y val="-5.9044048065420386E-2"/>
                </c:manualLayout>
              </c:layout>
              <c:tx>
                <c:rich>
                  <a:bodyPr/>
                  <a:lstStyle/>
                  <a:p>
                    <a:r>
                      <a:rPr lang="en-US" sz="1000" b="1">
                        <a:latin typeface="Century Gothic" pitchFamily="34" charset="0"/>
                        <a:cs typeface="Times New Roman" pitchFamily="18" charset="0"/>
                      </a:rPr>
                      <a:t>12</a:t>
                    </a:r>
                  </a:p>
                </c:rich>
              </c:tx>
              <c:showVal val="1"/>
            </c:dLbl>
            <c:dLbl>
              <c:idx val="2"/>
              <c:layout>
                <c:manualLayout>
                  <c:x val="1.0523409344474379E-2"/>
                  <c:y val="-6.0068205759994303E-2"/>
                </c:manualLayout>
              </c:layout>
              <c:tx>
                <c:rich>
                  <a:bodyPr/>
                  <a:lstStyle/>
                  <a:p>
                    <a:r>
                      <a:rPr lang="en-US" sz="1000" b="1">
                        <a:latin typeface="Century Gothic" pitchFamily="34" charset="0"/>
                        <a:cs typeface="Times New Roman" pitchFamily="18" charset="0"/>
                      </a:rPr>
                      <a:t>12</a:t>
                    </a:r>
                  </a:p>
                </c:rich>
              </c:tx>
              <c:showVal val="1"/>
            </c:dLbl>
            <c:dLbl>
              <c:idx val="3"/>
              <c:layout>
                <c:manualLayout>
                  <c:x val="8.1549439347604526E-3"/>
                  <c:y val="-4.3949863409930845E-2"/>
                </c:manualLayout>
              </c:layout>
              <c:showVal val="1"/>
            </c:dLbl>
            <c:dLbl>
              <c:idx val="4"/>
              <c:layout>
                <c:manualLayout>
                  <c:x val="6.1162079510703434E-3"/>
                  <c:y val="-5.4421768707482956E-2"/>
                </c:manualLayout>
              </c:layout>
              <c:showVal val="1"/>
            </c:dLbl>
            <c:dLbl>
              <c:idx val="5"/>
              <c:layout>
                <c:manualLayout>
                  <c:x val="1.3827160493827267E-2"/>
                  <c:y val="-5.4422125805702923E-2"/>
                </c:manualLayout>
              </c:layout>
              <c:showVal val="1"/>
            </c:dLbl>
            <c:txPr>
              <a:bodyPr/>
              <a:lstStyle/>
              <a:p>
                <a:pPr>
                  <a:defRPr sz="1000" b="1">
                    <a:latin typeface="Century Gothic" pitchFamily="34" charset="0"/>
                  </a:defRPr>
                </a:pPr>
                <a:endParaRPr lang="ru-RU"/>
              </a:p>
            </c:txPr>
            <c:showVal val="1"/>
          </c:dLbls>
          <c:cat>
            <c:strRef>
              <c:f>Лист1!$A$2:$A$7</c:f>
              <c:strCache>
                <c:ptCount val="6"/>
                <c:pt idx="0">
                  <c:v>на 01.10.2016</c:v>
                </c:pt>
                <c:pt idx="1">
                  <c:v>на 01.10.2017</c:v>
                </c:pt>
                <c:pt idx="2">
                  <c:v>на 01.10.2018</c:v>
                </c:pt>
                <c:pt idx="3">
                  <c:v>на 01.10.2019</c:v>
                </c:pt>
                <c:pt idx="4">
                  <c:v>на 01.10.2020</c:v>
                </c:pt>
                <c:pt idx="5">
                  <c:v>на 01.10.2021</c:v>
                </c:pt>
              </c:strCache>
            </c:strRef>
          </c:cat>
          <c:val>
            <c:numRef>
              <c:f>Лист1!$G$2:$G$7</c:f>
              <c:numCache>
                <c:formatCode>General</c:formatCode>
                <c:ptCount val="6"/>
                <c:pt idx="0">
                  <c:v>12</c:v>
                </c:pt>
                <c:pt idx="1">
                  <c:v>12</c:v>
                </c:pt>
                <c:pt idx="2">
                  <c:v>12</c:v>
                </c:pt>
                <c:pt idx="3">
                  <c:v>12</c:v>
                </c:pt>
                <c:pt idx="4">
                  <c:v>12</c:v>
                </c:pt>
                <c:pt idx="5">
                  <c:v>19</c:v>
                </c:pt>
              </c:numCache>
            </c:numRef>
          </c:val>
        </c:ser>
        <c:shape val="box"/>
        <c:axId val="192526592"/>
        <c:axId val="192880640"/>
        <c:axId val="0"/>
      </c:bar3DChart>
      <c:catAx>
        <c:axId val="192526592"/>
        <c:scaling>
          <c:orientation val="minMax"/>
        </c:scaling>
        <c:axPos val="b"/>
        <c:numFmt formatCode="General" sourceLinked="1"/>
        <c:tickLblPos val="nextTo"/>
        <c:txPr>
          <a:bodyPr/>
          <a:lstStyle/>
          <a:p>
            <a:pPr>
              <a:defRPr sz="1000" b="1">
                <a:latin typeface="Century Gothic" pitchFamily="34" charset="0"/>
                <a:cs typeface="Times New Roman" pitchFamily="18" charset="0"/>
              </a:defRPr>
            </a:pPr>
            <a:endParaRPr lang="ru-RU"/>
          </a:p>
        </c:txPr>
        <c:crossAx val="192880640"/>
        <c:crosses val="autoZero"/>
        <c:auto val="1"/>
        <c:lblAlgn val="ctr"/>
        <c:lblOffset val="100"/>
      </c:catAx>
      <c:valAx>
        <c:axId val="192880640"/>
        <c:scaling>
          <c:orientation val="minMax"/>
        </c:scaling>
        <c:delete val="1"/>
        <c:axPos val="l"/>
        <c:numFmt formatCode="General" sourceLinked="1"/>
        <c:tickLblPos val="none"/>
        <c:crossAx val="192526592"/>
        <c:crosses val="autoZero"/>
        <c:crossBetween val="between"/>
      </c:valAx>
      <c:spPr>
        <a:noFill/>
        <a:ln w="25400">
          <a:noFill/>
        </a:ln>
      </c:spPr>
    </c:plotArea>
    <c:legend>
      <c:legendPos val="r"/>
      <c:layout>
        <c:manualLayout>
          <c:xMode val="edge"/>
          <c:yMode val="edge"/>
          <c:x val="0.67435928207263363"/>
          <c:y val="0.19803954505686791"/>
          <c:w val="0.31510202748762961"/>
          <c:h val="0.80196045494313262"/>
        </c:manualLayout>
      </c:layout>
      <c:txPr>
        <a:bodyPr/>
        <a:lstStyle/>
        <a:p>
          <a:pPr>
            <a:defRPr sz="1000" b="1">
              <a:latin typeface="Century Gothic" pitchFamily="34" charset="0"/>
              <a:cs typeface="Times New Roman" pitchFamily="18" charset="0"/>
            </a:defRPr>
          </a:pPr>
          <a:endParaRPr lang="ru-RU"/>
        </a:p>
      </c:txPr>
    </c:legend>
    <c:plotVisOnly val="1"/>
    <c:dispBlanksAs val="gap"/>
  </c:chart>
  <c:spPr>
    <a:noFill/>
    <a:ln w="9525" cmpd="sng">
      <a:noFill/>
    </a:ln>
  </c:spPr>
  <c:txPr>
    <a:bodyPr/>
    <a:lstStyle/>
    <a:p>
      <a:pPr>
        <a:defRPr sz="1800"/>
      </a:pPr>
      <a:endParaRPr lang="ru-RU"/>
    </a:p>
  </c:txPr>
  <c:externalData r:id="rId1"/>
  <c:userShapes r:id="rId2"/>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sz="1100"/>
            </a:pPr>
            <a:r>
              <a:rPr lang="ru-RU" sz="1100"/>
              <a:t>Оборот общественного питания, млрд. руб.</a:t>
            </a:r>
          </a:p>
        </c:rich>
      </c:tx>
      <c:layout>
        <c:manualLayout>
          <c:xMode val="edge"/>
          <c:yMode val="edge"/>
          <c:x val="0.2293113922557434"/>
          <c:y val="3.7113175224355081E-2"/>
        </c:manualLayout>
      </c:layout>
    </c:title>
    <c:view3D>
      <c:rotX val="10"/>
      <c:rotY val="10"/>
      <c:depthPercent val="100"/>
      <c:rAngAx val="1"/>
    </c:view3D>
    <c:floor>
      <c:spPr>
        <a:noFill/>
        <a:effectLst>
          <a:outerShdw blurRad="38100" dist="25400" dir="5400000" algn="ctr" rotWithShape="0">
            <a:srgbClr val="000000">
              <a:alpha val="35000"/>
            </a:srgbClr>
          </a:outerShdw>
        </a:effectLst>
        <a:scene3d>
          <a:camera prst="orthographicFront"/>
          <a:lightRig rig="threePt" dir="t"/>
        </a:scene3d>
        <a:sp3d>
          <a:bevelT w="38100" h="38100"/>
          <a:bevelB w="38100" h="38100"/>
          <a:contourClr>
            <a:srgbClr val="000000"/>
          </a:contourClr>
        </a:sp3d>
      </c:spPr>
    </c:floor>
    <c:plotArea>
      <c:layout>
        <c:manualLayout>
          <c:layoutTarget val="inner"/>
          <c:xMode val="edge"/>
          <c:yMode val="edge"/>
          <c:x val="6.4842287972433091E-2"/>
          <c:y val="0.16806103690479984"/>
          <c:w val="0.8916597784827458"/>
          <c:h val="0.58250663753734488"/>
        </c:manualLayout>
      </c:layout>
      <c:bar3DChart>
        <c:barDir val="col"/>
        <c:grouping val="stacked"/>
        <c:ser>
          <c:idx val="0"/>
          <c:order val="0"/>
          <c:tx>
            <c:strRef>
              <c:f>Лист1!$B$1</c:f>
              <c:strCache>
                <c:ptCount val="1"/>
                <c:pt idx="0">
                  <c:v>Ряд 1</c:v>
                </c:pt>
              </c:strCache>
            </c:strRef>
          </c:tx>
          <c:spPr>
            <a:solidFill>
              <a:srgbClr val="0070C0"/>
            </a:solidFill>
            <a:scene3d>
              <a:camera prst="orthographicFront"/>
              <a:lightRig rig="threePt" dir="t"/>
            </a:scene3d>
            <a:sp3d>
              <a:bevelT w="38100" h="38100"/>
              <a:bevelB w="38100" h="38100"/>
            </a:sp3d>
          </c:spPr>
          <c:dLbls>
            <c:dLbl>
              <c:idx val="0"/>
              <c:layout>
                <c:manualLayout>
                  <c:x val="2.6887088552133773E-3"/>
                  <c:y val="-0.1829924561316672"/>
                </c:manualLayout>
              </c:layout>
              <c:showVal val="1"/>
            </c:dLbl>
            <c:dLbl>
              <c:idx val="1"/>
              <c:layout>
                <c:manualLayout>
                  <c:x val="1.7062473932331521E-3"/>
                  <c:y val="-0.19856319846811601"/>
                </c:manualLayout>
              </c:layout>
              <c:showVal val="1"/>
            </c:dLbl>
            <c:dLbl>
              <c:idx val="2"/>
              <c:layout>
                <c:manualLayout>
                  <c:x val="8.201278211010141E-3"/>
                  <c:y val="-0.21432575645025503"/>
                </c:manualLayout>
              </c:layout>
              <c:showVal val="1"/>
            </c:dLbl>
            <c:dLbl>
              <c:idx val="3"/>
              <c:layout>
                <c:manualLayout>
                  <c:x val="5.3725306808559041E-3"/>
                  <c:y val="-0.21870747288664727"/>
                </c:manualLayout>
              </c:layout>
              <c:showVal val="1"/>
            </c:dLbl>
            <c:dLbl>
              <c:idx val="4"/>
              <c:layout>
                <c:manualLayout>
                  <c:x val="-2.8395326988621096E-4"/>
                  <c:y val="-0.22236847752521521"/>
                </c:manualLayout>
              </c:layout>
              <c:showVal val="1"/>
            </c:dLbl>
            <c:dLbl>
              <c:idx val="5"/>
              <c:layout>
                <c:manualLayout>
                  <c:x val="3.3776115064268692E-3"/>
                  <c:y val="-0.24961191171858235"/>
                </c:manualLayout>
              </c:layout>
              <c:showVal val="1"/>
            </c:dLbl>
            <c:dLbl>
              <c:idx val="6"/>
              <c:layout>
                <c:manualLayout>
                  <c:x val="-2.9846269216347956E-3"/>
                  <c:y val="-0.25557239307350732"/>
                </c:manualLayout>
              </c:layout>
              <c:showVal val="1"/>
            </c:dLbl>
            <c:dLbl>
              <c:idx val="7"/>
              <c:layout>
                <c:manualLayout>
                  <c:x val="4.8164204193577014E-3"/>
                  <c:y val="-0.29235015434391481"/>
                </c:manualLayout>
              </c:layout>
              <c:showVal val="1"/>
            </c:dLbl>
            <c:dLbl>
              <c:idx val="8"/>
              <c:layout>
                <c:manualLayout>
                  <c:x val="-2.1401819154628649E-3"/>
                  <c:y val="-0.29416728569306388"/>
                </c:manualLayout>
              </c:layout>
              <c:showVal val="1"/>
            </c:dLbl>
            <c:dLbl>
              <c:idx val="9"/>
              <c:layout>
                <c:manualLayout>
                  <c:x val="0"/>
                  <c:y val="-0.301886792452839"/>
                </c:manualLayout>
              </c:layout>
              <c:showVal val="1"/>
            </c:dLbl>
            <c:dLbl>
              <c:idx val="10"/>
              <c:layout>
                <c:manualLayout>
                  <c:x val="2.140181915462832E-3"/>
                  <c:y val="-0.29210836277974378"/>
                </c:manualLayout>
              </c:layout>
              <c:showVal val="1"/>
            </c:dLbl>
            <c:txPr>
              <a:bodyPr/>
              <a:lstStyle/>
              <a:p>
                <a:pPr>
                  <a:defRPr sz="1000" b="1"/>
                </a:pPr>
                <a:endParaRPr lang="ru-RU"/>
              </a:p>
            </c:txPr>
            <c:showVal val="1"/>
          </c:dLbls>
          <c:cat>
            <c:numRef>
              <c:f>Лист1!$A$2:$A$12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Лист1!$B$2:$B$12</c:f>
              <c:numCache>
                <c:formatCode>General</c:formatCode>
                <c:ptCount val="11"/>
                <c:pt idx="0">
                  <c:v>0.8</c:v>
                </c:pt>
                <c:pt idx="1">
                  <c:v>0.9</c:v>
                </c:pt>
                <c:pt idx="2" formatCode="0.0">
                  <c:v>1</c:v>
                </c:pt>
                <c:pt idx="3">
                  <c:v>1.1000000000000001</c:v>
                </c:pt>
                <c:pt idx="4">
                  <c:v>1.1000000000000001</c:v>
                </c:pt>
                <c:pt idx="5">
                  <c:v>1.3</c:v>
                </c:pt>
                <c:pt idx="6">
                  <c:v>1.4</c:v>
                </c:pt>
                <c:pt idx="7">
                  <c:v>1.5</c:v>
                </c:pt>
                <c:pt idx="8">
                  <c:v>1.8</c:v>
                </c:pt>
                <c:pt idx="9">
                  <c:v>1.7</c:v>
                </c:pt>
                <c:pt idx="10">
                  <c:v>2.1</c:v>
                </c:pt>
              </c:numCache>
            </c:numRef>
          </c:val>
        </c:ser>
        <c:gapWidth val="96"/>
        <c:shape val="box"/>
        <c:axId val="185205120"/>
        <c:axId val="185206656"/>
        <c:axId val="0"/>
      </c:bar3DChart>
      <c:catAx>
        <c:axId val="185205120"/>
        <c:scaling>
          <c:orientation val="minMax"/>
        </c:scaling>
        <c:axPos val="b"/>
        <c:numFmt formatCode="General" sourceLinked="1"/>
        <c:tickLblPos val="nextTo"/>
        <c:txPr>
          <a:bodyPr/>
          <a:lstStyle/>
          <a:p>
            <a:pPr>
              <a:defRPr sz="1000" b="1"/>
            </a:pPr>
            <a:endParaRPr lang="ru-RU"/>
          </a:p>
        </c:txPr>
        <c:crossAx val="185206656"/>
        <c:crosses val="autoZero"/>
        <c:auto val="1"/>
        <c:lblAlgn val="ctr"/>
        <c:lblOffset val="100"/>
      </c:catAx>
      <c:valAx>
        <c:axId val="185206656"/>
        <c:scaling>
          <c:orientation val="minMax"/>
        </c:scaling>
        <c:axPos val="l"/>
        <c:numFmt formatCode="General" sourceLinked="1"/>
        <c:tickLblPos val="nextTo"/>
        <c:txPr>
          <a:bodyPr/>
          <a:lstStyle/>
          <a:p>
            <a:pPr>
              <a:defRPr sz="1000" b="1"/>
            </a:pPr>
            <a:endParaRPr lang="ru-RU"/>
          </a:p>
        </c:txPr>
        <c:crossAx val="185205120"/>
        <c:crosses val="autoZero"/>
        <c:crossBetween val="between"/>
      </c:valAx>
      <c:spPr>
        <a:noFill/>
        <a:ln w="25393">
          <a:noFill/>
        </a:ln>
      </c:spPr>
    </c:plotArea>
    <c:plotVisOnly val="1"/>
    <c:dispBlanksAs val="gap"/>
  </c:chart>
  <c:spPr>
    <a:ln>
      <a:noFill/>
    </a:ln>
  </c:spPr>
  <c:txPr>
    <a:bodyPr/>
    <a:lstStyle/>
    <a:p>
      <a:pPr>
        <a:defRPr sz="1000">
          <a:latin typeface="Century Gothic" pitchFamily="34" charset="0"/>
        </a:defRPr>
      </a:pPr>
      <a:endParaRPr lang="ru-RU"/>
    </a:p>
  </c:txPr>
  <c:externalData r:id="rId2"/>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9409662399795"/>
          <c:y val="0.23168460192475679"/>
          <c:w val="0.81079646243571979"/>
          <c:h val="0.59486271662850665"/>
        </c:manualLayout>
      </c:layout>
      <c:barChart>
        <c:barDir val="col"/>
        <c:grouping val="stacked"/>
        <c:ser>
          <c:idx val="1"/>
          <c:order val="0"/>
          <c:tx>
            <c:strRef>
              <c:f>Лист1!$B$1</c:f>
              <c:strCache>
                <c:ptCount val="1"/>
                <c:pt idx="0">
                  <c:v>План</c:v>
                </c:pt>
              </c:strCache>
            </c:strRef>
          </c:tx>
          <c:spPr>
            <a:solidFill>
              <a:srgbClr val="0070C0"/>
            </a:solidFill>
            <a:ln>
              <a:solidFill>
                <a:schemeClr val="accent1"/>
              </a:solidFill>
            </a:ln>
            <a:scene3d>
              <a:camera prst="orthographicFront"/>
              <a:lightRig rig="threePt" dir="t"/>
            </a:scene3d>
            <a:sp3d prstMaterial="dkEdge">
              <a:bevelT w="38100" h="38100"/>
              <a:bevelB w="38100" h="38100"/>
              <a:contourClr>
                <a:srgbClr val="000000"/>
              </a:contourClr>
            </a:sp3d>
          </c:spPr>
          <c:dPt>
            <c:idx val="0"/>
            <c:spPr>
              <a:solidFill>
                <a:srgbClr val="0070C0"/>
              </a:solidFill>
              <a:ln>
                <a:solidFill>
                  <a:schemeClr val="accent3">
                    <a:lumMod val="75000"/>
                  </a:schemeClr>
                </a:solidFill>
              </a:ln>
              <a:scene3d>
                <a:camera prst="orthographicFront"/>
                <a:lightRig rig="threePt" dir="t"/>
              </a:scene3d>
              <a:sp3d prstMaterial="dkEdge">
                <a:bevelT w="38100" h="38100"/>
                <a:bevelB w="38100" h="38100"/>
                <a:contourClr>
                  <a:srgbClr val="000000"/>
                </a:contourClr>
              </a:sp3d>
            </c:spPr>
          </c:dPt>
          <c:dLbls>
            <c:dLbl>
              <c:idx val="0"/>
              <c:layout>
                <c:manualLayout>
                  <c:x val="2.4903980752405956E-2"/>
                  <c:y val="-0.25646150252160876"/>
                </c:manualLayout>
              </c:layout>
              <c:showVal val="1"/>
            </c:dLbl>
            <c:dLbl>
              <c:idx val="1"/>
              <c:layout>
                <c:manualLayout>
                  <c:x val="2.5660083628787351E-3"/>
                  <c:y val="-0.2879628171478657"/>
                </c:manualLayout>
              </c:layout>
              <c:showVal val="1"/>
            </c:dLbl>
            <c:dLbl>
              <c:idx val="2"/>
              <c:layout>
                <c:manualLayout>
                  <c:x val="1.2245304779940479E-3"/>
                  <c:y val="-0.32624409448818875"/>
                </c:manualLayout>
              </c:layout>
              <c:showVal val="1"/>
            </c:dLbl>
            <c:dLbl>
              <c:idx val="3"/>
              <c:layout>
                <c:manualLayout>
                  <c:x val="3.204662708300748E-3"/>
                  <c:y val="-0.32454943132108488"/>
                </c:manualLayout>
              </c:layout>
              <c:showVal val="1"/>
            </c:dLbl>
            <c:dLbl>
              <c:idx val="4"/>
              <c:layout>
                <c:manualLayout>
                  <c:x val="-1.2588726247144561E-2"/>
                  <c:y val="-0.35496398056625938"/>
                </c:manualLayout>
              </c:layout>
              <c:showVal val="1"/>
            </c:dLbl>
            <c:dLbl>
              <c:idx val="5"/>
              <c:layout>
                <c:manualLayout>
                  <c:x val="-2.4110910186859718E-3"/>
                  <c:y val="-0.36666666666666875"/>
                </c:manualLayout>
              </c:layout>
              <c:showVal val="1"/>
            </c:dLbl>
            <c:txPr>
              <a:bodyPr rot="0"/>
              <a:lstStyle/>
              <a:p>
                <a:pPr>
                  <a:defRPr sz="1100"/>
                </a:pPr>
                <a:endParaRPr lang="ru-RU"/>
              </a:p>
            </c:txPr>
            <c:showVal val="1"/>
          </c:dLbls>
          <c:cat>
            <c:numRef>
              <c:f>Лист1!$A$2:$A$7</c:f>
              <c:numCache>
                <c:formatCode>General</c:formatCode>
                <c:ptCount val="6"/>
                <c:pt idx="0">
                  <c:v>2016</c:v>
                </c:pt>
                <c:pt idx="1">
                  <c:v>2017</c:v>
                </c:pt>
                <c:pt idx="2">
                  <c:v>2018</c:v>
                </c:pt>
                <c:pt idx="3">
                  <c:v>2019</c:v>
                </c:pt>
                <c:pt idx="4">
                  <c:v>2020</c:v>
                </c:pt>
                <c:pt idx="5">
                  <c:v>2021</c:v>
                </c:pt>
              </c:numCache>
            </c:numRef>
          </c:cat>
          <c:val>
            <c:numRef>
              <c:f>Лист1!$B$2:$B$7</c:f>
              <c:numCache>
                <c:formatCode>0.0</c:formatCode>
                <c:ptCount val="6"/>
                <c:pt idx="0" formatCode="General">
                  <c:v>4608.7</c:v>
                </c:pt>
                <c:pt idx="1">
                  <c:v>5144</c:v>
                </c:pt>
                <c:pt idx="2" formatCode="General">
                  <c:v>5828.2</c:v>
                </c:pt>
                <c:pt idx="3" formatCode="#,##0.0">
                  <c:v>5990</c:v>
                </c:pt>
                <c:pt idx="4" formatCode="#,##0.0">
                  <c:v>6575.9</c:v>
                </c:pt>
                <c:pt idx="5" formatCode="#,##0.0">
                  <c:v>6916</c:v>
                </c:pt>
              </c:numCache>
            </c:numRef>
          </c:val>
        </c:ser>
        <c:dLbls>
          <c:showVal val="1"/>
        </c:dLbls>
        <c:gapWidth val="59"/>
        <c:overlap val="100"/>
        <c:axId val="194054016"/>
        <c:axId val="194055552"/>
      </c:barChart>
      <c:catAx>
        <c:axId val="194054016"/>
        <c:scaling>
          <c:orientation val="minMax"/>
        </c:scaling>
        <c:axPos val="b"/>
        <c:numFmt formatCode="General" sourceLinked="1"/>
        <c:tickLblPos val="nextTo"/>
        <c:txPr>
          <a:bodyPr/>
          <a:lstStyle/>
          <a:p>
            <a:pPr>
              <a:defRPr sz="1100"/>
            </a:pPr>
            <a:endParaRPr lang="ru-RU"/>
          </a:p>
        </c:txPr>
        <c:crossAx val="194055552"/>
        <c:crosses val="autoZero"/>
        <c:auto val="1"/>
        <c:lblAlgn val="ctr"/>
        <c:lblOffset val="100"/>
      </c:catAx>
      <c:valAx>
        <c:axId val="194055552"/>
        <c:scaling>
          <c:orientation val="minMax"/>
          <c:max val="7000"/>
          <c:min val="0"/>
        </c:scaling>
        <c:axPos val="l"/>
        <c:majorGridlines>
          <c:spPr>
            <a:ln>
              <a:solidFill>
                <a:sysClr val="window" lastClr="FFFFFF"/>
              </a:solidFill>
            </a:ln>
          </c:spPr>
        </c:majorGridlines>
        <c:numFmt formatCode="General" sourceLinked="1"/>
        <c:tickLblPos val="nextTo"/>
        <c:txPr>
          <a:bodyPr/>
          <a:lstStyle/>
          <a:p>
            <a:pPr>
              <a:defRPr sz="1100"/>
            </a:pPr>
            <a:endParaRPr lang="ru-RU"/>
          </a:p>
        </c:txPr>
        <c:crossAx val="194054016"/>
        <c:crosses val="autoZero"/>
        <c:crossBetween val="between"/>
        <c:majorUnit val="1500"/>
        <c:minorUnit val="1000"/>
      </c:valAx>
    </c:plotArea>
    <c:plotVisOnly val="1"/>
    <c:dispBlanksAs val="gap"/>
  </c:chart>
  <c:spPr>
    <a:ln>
      <a:noFill/>
    </a:ln>
    <a:scene3d>
      <a:camera prst="orthographicFront"/>
      <a:lightRig rig="threePt" dir="t"/>
    </a:scene3d>
  </c:spPr>
  <c:txPr>
    <a:bodyPr/>
    <a:lstStyle/>
    <a:p>
      <a:pPr>
        <a:defRPr sz="1200" b="1">
          <a:latin typeface="Century Gothic" pitchFamily="34" charset="0"/>
        </a:defRPr>
      </a:pPr>
      <a:endParaRPr lang="ru-RU"/>
    </a:p>
  </c:txPr>
  <c:externalData r:id="rId2"/>
  <c:userShapes r:id="rId3"/>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chart>
    <c:view3D>
      <c:rotX val="10"/>
      <c:rotY val="40"/>
      <c:rAngAx val="1"/>
    </c:view3D>
    <c:sideWall>
      <c:spPr>
        <a:noFill/>
      </c:spPr>
    </c:sideWall>
    <c:backWall>
      <c:spPr>
        <a:noFill/>
        <a:ln w="25400">
          <a:noFill/>
        </a:ln>
      </c:spPr>
    </c:backWall>
    <c:plotArea>
      <c:layout>
        <c:manualLayout>
          <c:layoutTarget val="inner"/>
          <c:xMode val="edge"/>
          <c:yMode val="edge"/>
          <c:x val="0.12763845144356953"/>
          <c:y val="0.22026935157695948"/>
          <c:w val="0.85569486988219989"/>
          <c:h val="0.56699212598423598"/>
        </c:manualLayout>
      </c:layout>
      <c:bar3DChart>
        <c:barDir val="col"/>
        <c:grouping val="stacked"/>
        <c:ser>
          <c:idx val="1"/>
          <c:order val="0"/>
          <c:tx>
            <c:strRef>
              <c:f>Лист1!$B$1</c:f>
              <c:strCache>
                <c:ptCount val="1"/>
                <c:pt idx="0">
                  <c:v>Налоговые </c:v>
                </c:pt>
              </c:strCache>
            </c:strRef>
          </c:tx>
          <c:spPr>
            <a:solidFill>
              <a:srgbClr val="C00000"/>
            </a:solidFill>
            <a:ln>
              <a:solidFill>
                <a:srgbClr val="C00000"/>
              </a:solidFill>
            </a:ln>
            <a:scene3d>
              <a:camera prst="orthographicFront"/>
              <a:lightRig rig="threePt" dir="t"/>
            </a:scene3d>
            <a:sp3d>
              <a:bevelT w="38100" h="38100"/>
              <a:bevelB w="38100" h="38100"/>
              <a:contourClr>
                <a:srgbClr val="000000"/>
              </a:contourClr>
            </a:sp3d>
          </c:spPr>
          <c:dLbls>
            <c:dLbl>
              <c:idx val="0"/>
              <c:layout>
                <c:manualLayout>
                  <c:x val="2.2398589065255749E-2"/>
                  <c:y val="-6.2989032964592424E-3"/>
                </c:manualLayout>
              </c:layout>
              <c:showVal val="1"/>
            </c:dLbl>
            <c:dLbl>
              <c:idx val="1"/>
              <c:layout>
                <c:manualLayout>
                  <c:x val="2.7998236331569615E-2"/>
                  <c:y val="-6.2989032964591834E-3"/>
                </c:manualLayout>
              </c:layout>
              <c:showVal val="1"/>
            </c:dLbl>
            <c:dLbl>
              <c:idx val="2"/>
              <c:layout>
                <c:manualLayout>
                  <c:x val="1.9598765432098767E-2"/>
                  <c:y val="6.2989032964590134E-3"/>
                </c:manualLayout>
              </c:layout>
              <c:showVal val="1"/>
            </c:dLbl>
            <c:dLbl>
              <c:idx val="3"/>
              <c:layout>
                <c:manualLayout>
                  <c:x val="2.5198412698412689E-2"/>
                  <c:y val="6.2986553081404014E-3"/>
                </c:manualLayout>
              </c:layout>
              <c:showVal val="1"/>
            </c:dLbl>
            <c:dLbl>
              <c:idx val="4"/>
              <c:layout>
                <c:manualLayout>
                  <c:x val="1.6798941798941799E-2"/>
                  <c:y val="-3.1494516482296741E-3"/>
                </c:manualLayout>
              </c:layout>
              <c:showVal val="1"/>
            </c:dLbl>
            <c:dLbl>
              <c:idx val="5"/>
              <c:layout>
                <c:manualLayout>
                  <c:x val="1.4583333333333341E-2"/>
                  <c:y val="-8.014479365049642E-17"/>
                </c:manualLayout>
              </c:layout>
              <c:showVal val="1"/>
            </c:dLbl>
            <c:dLbl>
              <c:idx val="6"/>
              <c:layout>
                <c:manualLayout>
                  <c:x val="1.2500000000000001E-2"/>
                  <c:y val="0"/>
                </c:manualLayout>
              </c:layout>
              <c:showVal val="1"/>
            </c:dLbl>
            <c:dLbl>
              <c:idx val="7"/>
              <c:layout>
                <c:manualLayout>
                  <c:x val="1.6666666666666701E-2"/>
                  <c:y val="-8.7431693989071038E-3"/>
                </c:manualLayout>
              </c:layout>
              <c:showVal val="1"/>
            </c:dLbl>
            <c:dLbl>
              <c:idx val="8"/>
              <c:layout>
                <c:manualLayout>
                  <c:x val="1.6666666666666701E-2"/>
                  <c:y val="8.7431693989071038E-3"/>
                </c:manualLayout>
              </c:layout>
              <c:showVal val="1"/>
            </c:dLbl>
            <c:dLbl>
              <c:idx val="9"/>
              <c:layout>
                <c:manualLayout>
                  <c:x val="2.5000000000000001E-2"/>
                  <c:y val="0"/>
                </c:manualLayout>
              </c:layout>
              <c:showVal val="1"/>
            </c:dLbl>
            <c:txPr>
              <a:bodyPr/>
              <a:lstStyle/>
              <a:p>
                <a:pPr>
                  <a:defRPr sz="1000" b="1">
                    <a:solidFill>
                      <a:schemeClr val="bg1"/>
                    </a:solidFill>
                    <a:latin typeface="Century Gothic" pitchFamily="34" charset="0"/>
                    <a:cs typeface="Times New Roman" pitchFamily="18" charset="0"/>
                  </a:defRPr>
                </a:pPr>
                <a:endParaRPr lang="ru-RU"/>
              </a:p>
            </c:txPr>
            <c:showVal val="1"/>
          </c:dLbls>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Лист1!$B$2:$B$11</c:f>
              <c:numCache>
                <c:formatCode>0.0</c:formatCode>
                <c:ptCount val="10"/>
                <c:pt idx="0">
                  <c:v>1344.1</c:v>
                </c:pt>
                <c:pt idx="1">
                  <c:v>1538.1</c:v>
                </c:pt>
                <c:pt idx="2">
                  <c:v>1370.3</c:v>
                </c:pt>
                <c:pt idx="3">
                  <c:v>1374.3</c:v>
                </c:pt>
                <c:pt idx="4">
                  <c:v>1393.4</c:v>
                </c:pt>
                <c:pt idx="5">
                  <c:v>1362.5</c:v>
                </c:pt>
                <c:pt idx="6">
                  <c:v>1357.1</c:v>
                </c:pt>
                <c:pt idx="7">
                  <c:v>1433.9</c:v>
                </c:pt>
                <c:pt idx="8">
                  <c:v>1435.2</c:v>
                </c:pt>
                <c:pt idx="9">
                  <c:v>1497.3</c:v>
                </c:pt>
              </c:numCache>
            </c:numRef>
          </c:val>
        </c:ser>
        <c:ser>
          <c:idx val="2"/>
          <c:order val="1"/>
          <c:tx>
            <c:strRef>
              <c:f>Лист1!$C$1</c:f>
              <c:strCache>
                <c:ptCount val="1"/>
                <c:pt idx="0">
                  <c:v>Неналоговые</c:v>
                </c:pt>
              </c:strCache>
            </c:strRef>
          </c:tx>
          <c:spPr>
            <a:solidFill>
              <a:srgbClr val="0070C0"/>
            </a:solidFill>
            <a:scene3d>
              <a:camera prst="orthographicFront"/>
              <a:lightRig rig="threePt" dir="t"/>
            </a:scene3d>
            <a:sp3d>
              <a:bevelT w="38100" h="38100"/>
              <a:bevelB w="38100" h="38100"/>
            </a:sp3d>
          </c:spPr>
          <c:dLbls>
            <c:dLbl>
              <c:idx val="0"/>
              <c:layout>
                <c:manualLayout>
                  <c:x val="1.3999118165784859E-2"/>
                  <c:y val="3.149451648229626E-3"/>
                </c:manualLayout>
              </c:layout>
              <c:showVal val="1"/>
            </c:dLbl>
            <c:dLbl>
              <c:idx val="1"/>
              <c:layout>
                <c:manualLayout>
                  <c:x val="5.5996472663139424E-3"/>
                  <c:y val="6.2989032964591834E-3"/>
                </c:manualLayout>
              </c:layout>
              <c:showVal val="1"/>
            </c:dLbl>
            <c:dLbl>
              <c:idx val="2"/>
              <c:layout>
                <c:manualLayout>
                  <c:x val="1.1199294532627866E-2"/>
                  <c:y val="-5.7739279875129059E-17"/>
                </c:manualLayout>
              </c:layout>
              <c:showVal val="1"/>
            </c:dLbl>
            <c:dLbl>
              <c:idx val="3"/>
              <c:layout>
                <c:manualLayout>
                  <c:x val="1.9598765432098767E-2"/>
                  <c:y val="-3.1494516482296741E-3"/>
                </c:manualLayout>
              </c:layout>
              <c:showVal val="1"/>
            </c:dLbl>
            <c:dLbl>
              <c:idx val="4"/>
              <c:layout>
                <c:manualLayout>
                  <c:x val="1.9598765432098767E-2"/>
                  <c:y val="-3.1494516482297248E-3"/>
                </c:manualLayout>
              </c:layout>
              <c:showVal val="1"/>
            </c:dLbl>
            <c:dLbl>
              <c:idx val="5"/>
              <c:layout>
                <c:manualLayout>
                  <c:x val="1.9598765432098663E-2"/>
                  <c:y val="6.2989032964591834E-3"/>
                </c:manualLayout>
              </c:layout>
              <c:showVal val="1"/>
            </c:dLbl>
            <c:dLbl>
              <c:idx val="6"/>
              <c:layout>
                <c:manualLayout>
                  <c:x val="1.6798941798941595E-2"/>
                  <c:y val="-5.7739279875129059E-17"/>
                </c:manualLayout>
              </c:layout>
              <c:showVal val="1"/>
            </c:dLbl>
            <c:dLbl>
              <c:idx val="7"/>
              <c:layout>
                <c:manualLayout>
                  <c:x val="1.3281994498941567E-2"/>
                  <c:y val="-4.0101939129266851E-7"/>
                </c:manualLayout>
              </c:layout>
              <c:showVal val="1"/>
            </c:dLbl>
            <c:dLbl>
              <c:idx val="8"/>
              <c:layout>
                <c:manualLayout>
                  <c:x val="1.2490899285978721E-2"/>
                  <c:y val="-4.3715123844813731E-3"/>
                </c:manualLayout>
              </c:layout>
              <c:showVal val="1"/>
            </c:dLbl>
            <c:dLbl>
              <c:idx val="9"/>
              <c:layout>
                <c:manualLayout>
                  <c:x val="1.0416716257178996E-2"/>
                  <c:y val="-7.2568469048321102E-3"/>
                </c:manualLayout>
              </c:layout>
              <c:showVal val="1"/>
            </c:dLbl>
            <c:txPr>
              <a:bodyPr/>
              <a:lstStyle/>
              <a:p>
                <a:pPr>
                  <a:defRPr sz="1000" b="1">
                    <a:solidFill>
                      <a:schemeClr val="bg1"/>
                    </a:solidFill>
                    <a:latin typeface="Century Gothic" pitchFamily="34" charset="0"/>
                    <a:cs typeface="Times New Roman" pitchFamily="18" charset="0"/>
                  </a:defRPr>
                </a:pPr>
                <a:endParaRPr lang="ru-RU"/>
              </a:p>
            </c:txPr>
            <c:showVal val="1"/>
          </c:dLbls>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Лист1!$C$2:$C$11</c:f>
              <c:numCache>
                <c:formatCode>0.0</c:formatCode>
                <c:ptCount val="10"/>
                <c:pt idx="0">
                  <c:v>642</c:v>
                </c:pt>
                <c:pt idx="1">
                  <c:v>556.1</c:v>
                </c:pt>
                <c:pt idx="2">
                  <c:v>586.1</c:v>
                </c:pt>
                <c:pt idx="3">
                  <c:v>379</c:v>
                </c:pt>
                <c:pt idx="4">
                  <c:v>347.4</c:v>
                </c:pt>
                <c:pt idx="5">
                  <c:v>359.6</c:v>
                </c:pt>
                <c:pt idx="6">
                  <c:v>362.5</c:v>
                </c:pt>
                <c:pt idx="7">
                  <c:v>267.89999999999969</c:v>
                </c:pt>
                <c:pt idx="8">
                  <c:v>263.8</c:v>
                </c:pt>
                <c:pt idx="9">
                  <c:v>300.2</c:v>
                </c:pt>
              </c:numCache>
            </c:numRef>
          </c:val>
        </c:ser>
        <c:ser>
          <c:idx val="0"/>
          <c:order val="2"/>
          <c:spPr>
            <a:noFill/>
            <a:ln>
              <a:solidFill>
                <a:schemeClr val="bg1"/>
              </a:solidFill>
            </a:ln>
            <a:scene3d>
              <a:camera prst="orthographicFront"/>
              <a:lightRig rig="threePt" dir="t"/>
            </a:scene3d>
            <a:sp3d prstMaterial="flat">
              <a:bevelB/>
              <a:contourClr>
                <a:srgbClr val="000000"/>
              </a:contourClr>
            </a:sp3d>
          </c:spPr>
          <c:dLbls>
            <c:dLbl>
              <c:idx val="0"/>
              <c:layout>
                <c:manualLayout>
                  <c:x val="2.2398274334829112E-2"/>
                  <c:y val="-8.0414454962444024E-2"/>
                </c:manualLayout>
              </c:layout>
              <c:showVal val="1"/>
            </c:dLbl>
            <c:dLbl>
              <c:idx val="1"/>
              <c:layout>
                <c:manualLayout>
                  <c:x val="2.7998304464554036E-2"/>
                  <c:y val="-7.8832346828500904E-2"/>
                </c:manualLayout>
              </c:layout>
              <c:showVal val="1"/>
            </c:dLbl>
            <c:dLbl>
              <c:idx val="2"/>
              <c:layout>
                <c:manualLayout>
                  <c:x val="3.4053049729921812E-2"/>
                  <c:y val="-7.4101295898178904E-2"/>
                </c:manualLayout>
              </c:layout>
              <c:showVal val="1"/>
            </c:dLbl>
            <c:dLbl>
              <c:idx val="3"/>
              <c:layout>
                <c:manualLayout>
                  <c:x val="2.5653740909228437E-2"/>
                  <c:y val="-7.6325841088045812E-2"/>
                </c:manualLayout>
              </c:layout>
              <c:showVal val="1"/>
            </c:dLbl>
            <c:dLbl>
              <c:idx val="4"/>
              <c:layout>
                <c:manualLayout>
                  <c:x val="2.3399358222611698E-2"/>
                  <c:y val="-7.0612646146504504E-2"/>
                </c:manualLayout>
              </c:layout>
              <c:showVal val="1"/>
            </c:dLbl>
            <c:dLbl>
              <c:idx val="5"/>
              <c:layout>
                <c:manualLayout>
                  <c:x val="3.2830892733606412E-2"/>
                  <c:y val="-7.3743711245388532E-2"/>
                </c:manualLayout>
              </c:layout>
              <c:showVal val="1"/>
            </c:dLbl>
            <c:dLbl>
              <c:idx val="6"/>
              <c:layout>
                <c:manualLayout>
                  <c:x val="2.5198199631189327E-2"/>
                  <c:y val="-7.3743711245388532E-2"/>
                </c:manualLayout>
              </c:layout>
              <c:showVal val="1"/>
            </c:dLbl>
            <c:dLbl>
              <c:idx val="7"/>
              <c:layout>
                <c:manualLayout>
                  <c:x val="1.6484227365819556E-2"/>
                  <c:y val="-7.245050514549238E-2"/>
                </c:manualLayout>
              </c:layout>
              <c:showVal val="1"/>
            </c:dLbl>
            <c:dLbl>
              <c:idx val="8"/>
              <c:layout>
                <c:manualLayout>
                  <c:x val="6.2500000000000134E-3"/>
                  <c:y val="-5.6830601092897032E-2"/>
                </c:manualLayout>
              </c:layout>
              <c:showVal val="1"/>
            </c:dLbl>
            <c:dLbl>
              <c:idx val="9"/>
              <c:layout>
                <c:manualLayout>
                  <c:x val="4.1666666666666683E-3"/>
                  <c:y val="-6.5573770491803282E-2"/>
                </c:manualLayout>
              </c:layout>
              <c:showVal val="1"/>
            </c:dLbl>
            <c:txPr>
              <a:bodyPr/>
              <a:lstStyle/>
              <a:p>
                <a:pPr>
                  <a:defRPr sz="1000" b="1" i="1">
                    <a:latin typeface="Century Gothic" pitchFamily="34" charset="0"/>
                    <a:cs typeface="Times New Roman" pitchFamily="18" charset="0"/>
                  </a:defRPr>
                </a:pPr>
                <a:endParaRPr lang="ru-RU"/>
              </a:p>
            </c:txPr>
            <c:showVal val="1"/>
          </c:dLbls>
          <c:val>
            <c:numRef>
              <c:f>Лист1!$D$2:$D$11</c:f>
              <c:numCache>
                <c:formatCode>General</c:formatCode>
                <c:ptCount val="10"/>
                <c:pt idx="0">
                  <c:v>1986.1</c:v>
                </c:pt>
                <c:pt idx="1">
                  <c:v>2094.1999999999998</c:v>
                </c:pt>
                <c:pt idx="2">
                  <c:v>1956.4</c:v>
                </c:pt>
                <c:pt idx="3">
                  <c:v>1753.3</c:v>
                </c:pt>
                <c:pt idx="4">
                  <c:v>1740.8000000000002</c:v>
                </c:pt>
                <c:pt idx="5">
                  <c:v>1722.1</c:v>
                </c:pt>
                <c:pt idx="6">
                  <c:v>1719.6</c:v>
                </c:pt>
                <c:pt idx="7">
                  <c:v>1701.8</c:v>
                </c:pt>
                <c:pt idx="8">
                  <c:v>1699</c:v>
                </c:pt>
                <c:pt idx="9">
                  <c:v>1797.5</c:v>
                </c:pt>
              </c:numCache>
            </c:numRef>
          </c:val>
        </c:ser>
        <c:dLbls>
          <c:showVal val="1"/>
        </c:dLbls>
        <c:gapWidth val="85"/>
        <c:gapDepth val="44"/>
        <c:shape val="box"/>
        <c:axId val="194135552"/>
        <c:axId val="194137088"/>
        <c:axId val="0"/>
      </c:bar3DChart>
      <c:catAx>
        <c:axId val="194135552"/>
        <c:scaling>
          <c:orientation val="minMax"/>
        </c:scaling>
        <c:axPos val="b"/>
        <c:numFmt formatCode="General" sourceLinked="1"/>
        <c:tickLblPos val="nextTo"/>
        <c:txPr>
          <a:bodyPr/>
          <a:lstStyle/>
          <a:p>
            <a:pPr>
              <a:defRPr sz="1100" b="1" baseline="0">
                <a:latin typeface="Century Gothic" pitchFamily="34" charset="0"/>
                <a:cs typeface="Times New Roman" panose="02020603050405020304" pitchFamily="18" charset="0"/>
              </a:defRPr>
            </a:pPr>
            <a:endParaRPr lang="ru-RU"/>
          </a:p>
        </c:txPr>
        <c:crossAx val="194137088"/>
        <c:crosses val="autoZero"/>
        <c:auto val="1"/>
        <c:lblAlgn val="ctr"/>
        <c:lblOffset val="100"/>
      </c:catAx>
      <c:valAx>
        <c:axId val="194137088"/>
        <c:scaling>
          <c:orientation val="minMax"/>
          <c:max val="2000"/>
        </c:scaling>
        <c:axPos val="l"/>
        <c:numFmt formatCode="0.0" sourceLinked="1"/>
        <c:tickLblPos val="nextTo"/>
        <c:txPr>
          <a:bodyPr/>
          <a:lstStyle/>
          <a:p>
            <a:pPr>
              <a:defRPr sz="1100" b="1">
                <a:latin typeface="Century Gothic" pitchFamily="34" charset="0"/>
                <a:cs typeface="Times New Roman" panose="02020603050405020304" pitchFamily="18" charset="0"/>
              </a:defRPr>
            </a:pPr>
            <a:endParaRPr lang="ru-RU"/>
          </a:p>
        </c:txPr>
        <c:crossAx val="194135552"/>
        <c:crosses val="autoZero"/>
        <c:crossBetween val="between"/>
        <c:majorUnit val="500"/>
        <c:minorUnit val="200"/>
      </c:valAx>
      <c:spPr>
        <a:ln w="25400">
          <a:noFill/>
        </a:ln>
      </c:spPr>
    </c:plotArea>
    <c:legend>
      <c:legendPos val="b"/>
      <c:legendEntry>
        <c:idx val="2"/>
        <c:delete val="1"/>
      </c:legendEntry>
      <c:layout>
        <c:manualLayout>
          <c:xMode val="edge"/>
          <c:yMode val="edge"/>
          <c:x val="9.5055114638448027E-2"/>
          <c:y val="0.85502758056883565"/>
          <c:w val="0.85468550005314992"/>
          <c:h val="0.14497241943117894"/>
        </c:manualLayout>
      </c:layout>
      <c:txPr>
        <a:bodyPr/>
        <a:lstStyle/>
        <a:p>
          <a:pPr>
            <a:defRPr sz="1000" b="1">
              <a:latin typeface="Century Gothic" pitchFamily="34" charset="0"/>
              <a:cs typeface="Times New Roman" pitchFamily="18" charset="0"/>
            </a:defRPr>
          </a:pPr>
          <a:endParaRPr lang="ru-RU"/>
        </a:p>
      </c:txPr>
    </c:legend>
    <c:plotVisOnly val="1"/>
    <c:dispBlanksAs val="gap"/>
  </c:chart>
  <c:spPr>
    <a:noFill/>
    <a:ln>
      <a:noFill/>
    </a:ln>
    <a:scene3d>
      <a:camera prst="orthographicFront"/>
      <a:lightRig rig="threePt" dir="t"/>
    </a:scene3d>
    <a:sp3d prstMaterial="matte"/>
  </c:spPr>
  <c:txPr>
    <a:bodyPr/>
    <a:lstStyle/>
    <a:p>
      <a:pPr>
        <a:defRPr sz="1800"/>
      </a:pPr>
      <a:endParaRPr lang="ru-RU"/>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Рождение и смертность, чел.</a:t>
            </a:r>
          </a:p>
        </c:rich>
      </c:tx>
    </c:title>
    <c:plotArea>
      <c:layout/>
      <c:lineChart>
        <c:grouping val="standard"/>
        <c:ser>
          <c:idx val="0"/>
          <c:order val="0"/>
          <c:tx>
            <c:strRef>
              <c:f>'[Демография до 2025- измененное.xlsx]Лист1'!$A$46</c:f>
              <c:strCache>
                <c:ptCount val="1"/>
                <c:pt idx="0">
                  <c:v>Рождаемость</c:v>
                </c:pt>
              </c:strCache>
            </c:strRef>
          </c:tx>
          <c:dLbls>
            <c:dLbl>
              <c:idx val="0"/>
              <c:layout>
                <c:manualLayout>
                  <c:x val="-4.3400397105198406E-2"/>
                  <c:y val="4.6307506276836823E-2"/>
                </c:manualLayout>
              </c:layout>
              <c:dLblPos val="r"/>
              <c:showVal val="1"/>
            </c:dLbl>
            <c:txPr>
              <a:bodyPr/>
              <a:lstStyle/>
              <a:p>
                <a:pPr>
                  <a:defRPr b="1">
                    <a:latin typeface="Century Gothic" pitchFamily="34" charset="0"/>
                  </a:defRPr>
                </a:pPr>
                <a:endParaRPr lang="ru-RU"/>
              </a:p>
            </c:txPr>
            <c:dLblPos val="t"/>
            <c:showVal val="1"/>
          </c:dLbls>
          <c:cat>
            <c:numRef>
              <c:f>'[Демография до 2025- измененное.xlsx]Лист1'!$B$45:$O$45</c:f>
              <c:numCache>
                <c:formatCode>General</c:formatCode>
                <c:ptCount val="14"/>
                <c:pt idx="0">
                  <c:v>1990</c:v>
                </c:pt>
                <c:pt idx="1">
                  <c:v>1995</c:v>
                </c:pt>
                <c:pt idx="2">
                  <c:v>2000</c:v>
                </c:pt>
                <c:pt idx="3">
                  <c:v>2005</c:v>
                </c:pt>
                <c:pt idx="4">
                  <c:v>2010</c:v>
                </c:pt>
                <c:pt idx="5">
                  <c:v>2013</c:v>
                </c:pt>
                <c:pt idx="6">
                  <c:v>2014</c:v>
                </c:pt>
                <c:pt idx="7">
                  <c:v>2015</c:v>
                </c:pt>
                <c:pt idx="8">
                  <c:v>2016</c:v>
                </c:pt>
                <c:pt idx="9">
                  <c:v>2017</c:v>
                </c:pt>
                <c:pt idx="10">
                  <c:v>2018</c:v>
                </c:pt>
                <c:pt idx="11">
                  <c:v>2019</c:v>
                </c:pt>
                <c:pt idx="12">
                  <c:v>2020</c:v>
                </c:pt>
                <c:pt idx="13">
                  <c:v>2021</c:v>
                </c:pt>
              </c:numCache>
            </c:numRef>
          </c:cat>
          <c:val>
            <c:numRef>
              <c:f>'[Демография до 2025- измененное.xlsx]Лист1'!$B$46:$O$46</c:f>
              <c:numCache>
                <c:formatCode>General</c:formatCode>
                <c:ptCount val="14"/>
                <c:pt idx="0">
                  <c:v>2732</c:v>
                </c:pt>
                <c:pt idx="1">
                  <c:v>1716</c:v>
                </c:pt>
                <c:pt idx="2">
                  <c:v>1557</c:v>
                </c:pt>
                <c:pt idx="3">
                  <c:v>1822</c:v>
                </c:pt>
                <c:pt idx="4">
                  <c:v>2022</c:v>
                </c:pt>
                <c:pt idx="5">
                  <c:v>2182</c:v>
                </c:pt>
                <c:pt idx="6">
                  <c:v>2125</c:v>
                </c:pt>
                <c:pt idx="7">
                  <c:v>2201</c:v>
                </c:pt>
                <c:pt idx="8">
                  <c:v>2169</c:v>
                </c:pt>
                <c:pt idx="9" formatCode="0">
                  <c:v>1907</c:v>
                </c:pt>
                <c:pt idx="10" formatCode="0">
                  <c:v>1780</c:v>
                </c:pt>
                <c:pt idx="11">
                  <c:v>1504</c:v>
                </c:pt>
                <c:pt idx="12">
                  <c:v>1397</c:v>
                </c:pt>
                <c:pt idx="13">
                  <c:v>1425</c:v>
                </c:pt>
              </c:numCache>
            </c:numRef>
          </c:val>
        </c:ser>
        <c:ser>
          <c:idx val="1"/>
          <c:order val="1"/>
          <c:tx>
            <c:strRef>
              <c:f>'[Демография до 2025- измененное.xlsx]Лист1'!$A$47</c:f>
              <c:strCache>
                <c:ptCount val="1"/>
                <c:pt idx="0">
                  <c:v>Смертность</c:v>
                </c:pt>
              </c:strCache>
            </c:strRef>
          </c:tx>
          <c:dLbls>
            <c:txPr>
              <a:bodyPr/>
              <a:lstStyle/>
              <a:p>
                <a:pPr>
                  <a:defRPr b="1">
                    <a:latin typeface="Century Gothic" pitchFamily="34" charset="0"/>
                  </a:defRPr>
                </a:pPr>
                <a:endParaRPr lang="ru-RU"/>
              </a:p>
            </c:txPr>
            <c:dLblPos val="t"/>
            <c:showVal val="1"/>
          </c:dLbls>
          <c:cat>
            <c:numRef>
              <c:f>'[Демография до 2025- измененное.xlsx]Лист1'!$B$45:$O$45</c:f>
              <c:numCache>
                <c:formatCode>General</c:formatCode>
                <c:ptCount val="14"/>
                <c:pt idx="0">
                  <c:v>1990</c:v>
                </c:pt>
                <c:pt idx="1">
                  <c:v>1995</c:v>
                </c:pt>
                <c:pt idx="2">
                  <c:v>2000</c:v>
                </c:pt>
                <c:pt idx="3">
                  <c:v>2005</c:v>
                </c:pt>
                <c:pt idx="4">
                  <c:v>2010</c:v>
                </c:pt>
                <c:pt idx="5">
                  <c:v>2013</c:v>
                </c:pt>
                <c:pt idx="6">
                  <c:v>2014</c:v>
                </c:pt>
                <c:pt idx="7">
                  <c:v>2015</c:v>
                </c:pt>
                <c:pt idx="8">
                  <c:v>2016</c:v>
                </c:pt>
                <c:pt idx="9">
                  <c:v>2017</c:v>
                </c:pt>
                <c:pt idx="10">
                  <c:v>2018</c:v>
                </c:pt>
                <c:pt idx="11">
                  <c:v>2019</c:v>
                </c:pt>
                <c:pt idx="12">
                  <c:v>2020</c:v>
                </c:pt>
                <c:pt idx="13">
                  <c:v>2021</c:v>
                </c:pt>
              </c:numCache>
            </c:numRef>
          </c:cat>
          <c:val>
            <c:numRef>
              <c:f>'[Демография до 2025- измененное.xlsx]Лист1'!$B$47:$O$47</c:f>
              <c:numCache>
                <c:formatCode>General</c:formatCode>
                <c:ptCount val="14"/>
                <c:pt idx="0">
                  <c:v>3174</c:v>
                </c:pt>
                <c:pt idx="1">
                  <c:v>4097</c:v>
                </c:pt>
                <c:pt idx="2">
                  <c:v>4243</c:v>
                </c:pt>
                <c:pt idx="3">
                  <c:v>4527</c:v>
                </c:pt>
                <c:pt idx="4">
                  <c:v>3664</c:v>
                </c:pt>
                <c:pt idx="5">
                  <c:v>3476</c:v>
                </c:pt>
                <c:pt idx="6">
                  <c:v>3303</c:v>
                </c:pt>
                <c:pt idx="7">
                  <c:v>3287</c:v>
                </c:pt>
                <c:pt idx="8">
                  <c:v>3366</c:v>
                </c:pt>
                <c:pt idx="9" formatCode="0">
                  <c:v>3314</c:v>
                </c:pt>
                <c:pt idx="10" formatCode="0">
                  <c:v>3156</c:v>
                </c:pt>
                <c:pt idx="11">
                  <c:v>3011</c:v>
                </c:pt>
                <c:pt idx="12">
                  <c:v>3465</c:v>
                </c:pt>
                <c:pt idx="13">
                  <c:v>3812</c:v>
                </c:pt>
              </c:numCache>
            </c:numRef>
          </c:val>
        </c:ser>
        <c:dLbls>
          <c:showVal val="1"/>
        </c:dLbls>
        <c:marker val="1"/>
        <c:axId val="91389312"/>
        <c:axId val="100725888"/>
      </c:lineChart>
      <c:catAx>
        <c:axId val="91389312"/>
        <c:scaling>
          <c:orientation val="minMax"/>
        </c:scaling>
        <c:axPos val="b"/>
        <c:numFmt formatCode="General" sourceLinked="1"/>
        <c:tickLblPos val="nextTo"/>
        <c:txPr>
          <a:bodyPr rot="-2700000" vert="horz"/>
          <a:lstStyle/>
          <a:p>
            <a:pPr>
              <a:defRPr b="1">
                <a:latin typeface="Century Gothic" pitchFamily="34" charset="0"/>
              </a:defRPr>
            </a:pPr>
            <a:endParaRPr lang="ru-RU"/>
          </a:p>
        </c:txPr>
        <c:crossAx val="100725888"/>
        <c:crosses val="autoZero"/>
        <c:auto val="1"/>
        <c:lblAlgn val="ctr"/>
        <c:lblOffset val="100"/>
      </c:catAx>
      <c:valAx>
        <c:axId val="100725888"/>
        <c:scaling>
          <c:orientation val="minMax"/>
        </c:scaling>
        <c:axPos val="l"/>
        <c:majorGridlines/>
        <c:numFmt formatCode="General" sourceLinked="1"/>
        <c:tickLblPos val="nextTo"/>
        <c:txPr>
          <a:bodyPr/>
          <a:lstStyle/>
          <a:p>
            <a:pPr>
              <a:defRPr b="1">
                <a:latin typeface="Century Gothic" pitchFamily="34" charset="0"/>
              </a:defRPr>
            </a:pPr>
            <a:endParaRPr lang="ru-RU"/>
          </a:p>
        </c:txPr>
        <c:crossAx val="91389312"/>
        <c:crosses val="autoZero"/>
        <c:crossBetween val="between"/>
      </c:valAx>
    </c:plotArea>
    <c:legend>
      <c:legendPos val="b"/>
    </c:legend>
    <c:plotVisOnly val="1"/>
  </c:chart>
  <c:spPr>
    <a:ln>
      <a:noFill/>
    </a:ln>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latin typeface="Century Gothic" pitchFamily="34" charset="0"/>
              </a:defRPr>
            </a:pPr>
            <a:r>
              <a:rPr lang="ru-RU" sz="1100">
                <a:latin typeface="Century Gothic" pitchFamily="34" charset="0"/>
              </a:rPr>
              <a:t>Структура расходов</a:t>
            </a:r>
            <a:r>
              <a:rPr lang="ru-RU" sz="1100" baseline="0">
                <a:latin typeface="Century Gothic" pitchFamily="34" charset="0"/>
              </a:rPr>
              <a:t> бюджета города в 2021 году, %</a:t>
            </a:r>
            <a:endParaRPr lang="ru-RU" sz="1100">
              <a:latin typeface="Century Gothic" pitchFamily="34" charset="0"/>
            </a:endParaRPr>
          </a:p>
        </c:rich>
      </c:tx>
    </c:title>
    <c:view3D>
      <c:rotX val="30"/>
      <c:rotY val="20"/>
      <c:perspective val="10"/>
    </c:view3D>
    <c:plotArea>
      <c:layout>
        <c:manualLayout>
          <c:layoutTarget val="inner"/>
          <c:xMode val="edge"/>
          <c:yMode val="edge"/>
          <c:x val="2.5882921749700499E-2"/>
          <c:y val="0.15070358279338256"/>
          <c:w val="0.62541937026264049"/>
          <c:h val="0.8152927702219035"/>
        </c:manualLayout>
      </c:layout>
      <c:pie3DChart>
        <c:varyColors val="1"/>
        <c:ser>
          <c:idx val="0"/>
          <c:order val="0"/>
          <c:spPr>
            <a:scene3d>
              <a:camera prst="orthographicFront"/>
              <a:lightRig rig="threePt" dir="t"/>
            </a:scene3d>
            <a:sp3d>
              <a:bevelT/>
              <a:bevelB/>
            </a:sp3d>
          </c:spPr>
          <c:explosion val="3"/>
          <c:dPt>
            <c:idx val="0"/>
            <c:explosion val="13"/>
            <c:spPr>
              <a:solidFill>
                <a:srgbClr val="0070C0"/>
              </a:solidFill>
              <a:scene3d>
                <a:camera prst="orthographicFront"/>
                <a:lightRig rig="threePt" dir="t"/>
              </a:scene3d>
              <a:sp3d>
                <a:bevelT/>
                <a:bevelB/>
              </a:sp3d>
            </c:spPr>
          </c:dPt>
          <c:dPt>
            <c:idx val="1"/>
            <c:explosion val="9"/>
            <c:spPr>
              <a:solidFill>
                <a:srgbClr val="C00000"/>
              </a:solidFill>
              <a:scene3d>
                <a:camera prst="orthographicFront"/>
                <a:lightRig rig="threePt" dir="t"/>
              </a:scene3d>
              <a:sp3d>
                <a:bevelT/>
                <a:bevelB/>
              </a:sp3d>
            </c:spPr>
          </c:dPt>
          <c:dPt>
            <c:idx val="2"/>
            <c:explosion val="8"/>
            <c:spPr>
              <a:solidFill>
                <a:srgbClr val="92D050"/>
              </a:solidFill>
              <a:scene3d>
                <a:camera prst="orthographicFront"/>
                <a:lightRig rig="threePt" dir="t"/>
              </a:scene3d>
              <a:sp3d>
                <a:bevelT/>
                <a:bevelB/>
              </a:sp3d>
            </c:spPr>
          </c:dPt>
          <c:dPt>
            <c:idx val="3"/>
            <c:spPr>
              <a:solidFill>
                <a:srgbClr val="7030A0"/>
              </a:solidFill>
              <a:scene3d>
                <a:camera prst="orthographicFront"/>
                <a:lightRig rig="threePt" dir="t"/>
              </a:scene3d>
              <a:sp3d>
                <a:bevelT/>
                <a:bevelB/>
              </a:sp3d>
            </c:spPr>
          </c:dPt>
          <c:dPt>
            <c:idx val="4"/>
            <c:explosion val="10"/>
            <c:spPr>
              <a:solidFill>
                <a:srgbClr val="00B0F0"/>
              </a:solidFill>
              <a:scene3d>
                <a:camera prst="orthographicFront"/>
                <a:lightRig rig="threePt" dir="t"/>
              </a:scene3d>
              <a:sp3d>
                <a:bevelT/>
                <a:bevelB/>
              </a:sp3d>
            </c:spPr>
          </c:dPt>
          <c:dLbls>
            <c:dLbl>
              <c:idx val="0"/>
              <c:layout>
                <c:manualLayout>
                  <c:x val="2.5294471024909396E-2"/>
                  <c:y val="-2.8544659190328368E-2"/>
                </c:manualLayout>
              </c:layout>
              <c:dLblPos val="bestFit"/>
              <c:showVal val="1"/>
            </c:dLbl>
            <c:dLbl>
              <c:idx val="1"/>
              <c:layout>
                <c:manualLayout>
                  <c:x val="1.5214237480252399E-2"/>
                  <c:y val="-5.2652168166307307E-2"/>
                </c:manualLayout>
              </c:layout>
              <c:dLblPos val="bestFit"/>
              <c:showVal val="1"/>
            </c:dLbl>
            <c:dLbl>
              <c:idx val="2"/>
              <c:layout>
                <c:manualLayout>
                  <c:x val="2.7941162040482692E-2"/>
                  <c:y val="-3.3224585105732778E-2"/>
                </c:manualLayout>
              </c:layout>
              <c:dLblPos val="bestFit"/>
              <c:showVal val="1"/>
            </c:dLbl>
            <c:dLbl>
              <c:idx val="3"/>
              <c:layout>
                <c:manualLayout>
                  <c:x val="1.6992673651758945E-2"/>
                  <c:y val="-0.7120721902523115"/>
                </c:manualLayout>
              </c:layout>
              <c:dLblPos val="bestFit"/>
              <c:showVal val="1"/>
            </c:dLbl>
            <c:dLbl>
              <c:idx val="4"/>
              <c:layout>
                <c:manualLayout>
                  <c:x val="2.9168186401767868E-2"/>
                  <c:y val="-4.2910999761393434E-3"/>
                </c:manualLayout>
              </c:layout>
              <c:dLblPos val="bestFit"/>
              <c:showVal val="1"/>
            </c:dLbl>
            <c:txPr>
              <a:bodyPr/>
              <a:lstStyle/>
              <a:p>
                <a:pPr>
                  <a:defRPr sz="1100" b="1">
                    <a:latin typeface="Century Gothic" pitchFamily="34" charset="0"/>
                  </a:defRPr>
                </a:pPr>
                <a:endParaRPr lang="ru-RU"/>
              </a:p>
            </c:txPr>
            <c:dLblPos val="inEnd"/>
            <c:showVal val="1"/>
            <c:showLeaderLines val="1"/>
          </c:dLbls>
          <c:cat>
            <c:strRef>
              <c:f>Лист1!$A$1:$E$1</c:f>
              <c:strCache>
                <c:ptCount val="5"/>
                <c:pt idx="0">
                  <c:v>Национальная экономика</c:v>
                </c:pt>
                <c:pt idx="1">
                  <c:v>Жилищно-коммунальное хозяйство</c:v>
                </c:pt>
                <c:pt idx="2">
                  <c:v>Обслуживание муниципального долга</c:v>
                </c:pt>
                <c:pt idx="3">
                  <c:v>Социальная сфера</c:v>
                </c:pt>
                <c:pt idx="4">
                  <c:v>Прочие</c:v>
                </c:pt>
              </c:strCache>
            </c:strRef>
          </c:cat>
          <c:val>
            <c:numRef>
              <c:f>Лист1!$A$2:$E$2</c:f>
              <c:numCache>
                <c:formatCode>0.0</c:formatCode>
                <c:ptCount val="5"/>
                <c:pt idx="0">
                  <c:v>6</c:v>
                </c:pt>
                <c:pt idx="1">
                  <c:v>5</c:v>
                </c:pt>
                <c:pt idx="2">
                  <c:v>1</c:v>
                </c:pt>
                <c:pt idx="3">
                  <c:v>83</c:v>
                </c:pt>
                <c:pt idx="4">
                  <c:v>5</c:v>
                </c:pt>
              </c:numCache>
            </c:numRef>
          </c:val>
        </c:ser>
        <c:dLbls>
          <c:showVal val="1"/>
        </c:dLbls>
      </c:pie3DChart>
    </c:plotArea>
    <c:legend>
      <c:legendPos val="r"/>
      <c:layout>
        <c:manualLayout>
          <c:xMode val="edge"/>
          <c:yMode val="edge"/>
          <c:x val="0.66726265043188426"/>
          <c:y val="0.18076272041591046"/>
          <c:w val="0.32008471693083607"/>
          <c:h val="0.64541159627773803"/>
        </c:manualLayout>
      </c:layout>
      <c:txPr>
        <a:bodyPr/>
        <a:lstStyle/>
        <a:p>
          <a:pPr>
            <a:defRPr sz="1000">
              <a:latin typeface="Century Gothic" pitchFamily="34" charset="0"/>
            </a:defRPr>
          </a:pPr>
          <a:endParaRPr lang="ru-RU"/>
        </a:p>
      </c:txPr>
    </c:legend>
    <c:plotVisOnly val="1"/>
    <c:dispBlanksAs val="zero"/>
  </c:chart>
  <c:spPr>
    <a:ln>
      <a:noFill/>
    </a:ln>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099"/>
              <a:t>Земли для эксплуатации и строительства объектов различного разрешенного использования, общей</a:t>
            </a:r>
            <a:r>
              <a:rPr lang="ru-RU" sz="1099" baseline="0"/>
              <a:t> площадью </a:t>
            </a:r>
            <a:r>
              <a:rPr lang="en-US" sz="1099" baseline="0"/>
              <a:t>60</a:t>
            </a:r>
            <a:r>
              <a:rPr lang="ru-RU" sz="1099" baseline="0"/>
              <a:t>79,3 </a:t>
            </a:r>
            <a:r>
              <a:rPr lang="ru-RU" sz="1099"/>
              <a:t>га</a:t>
            </a:r>
          </a:p>
        </c:rich>
      </c:tx>
      <c:layout>
        <c:manualLayout>
          <c:xMode val="edge"/>
          <c:yMode val="edge"/>
          <c:x val="0.13908437017891848"/>
          <c:y val="2.309086364204481E-4"/>
        </c:manualLayout>
      </c:layout>
    </c:title>
    <c:view3D>
      <c:rotX val="20"/>
      <c:rotY val="10"/>
      <c:perspective val="10"/>
    </c:view3D>
    <c:plotArea>
      <c:layout>
        <c:manualLayout>
          <c:layoutTarget val="inner"/>
          <c:xMode val="edge"/>
          <c:yMode val="edge"/>
          <c:x val="0.27470406311795037"/>
          <c:y val="0.20327497335949971"/>
          <c:w val="0.43771132811073044"/>
          <c:h val="0.44227312982080547"/>
        </c:manualLayout>
      </c:layout>
      <c:pie3DChart>
        <c:varyColors val="1"/>
        <c:ser>
          <c:idx val="0"/>
          <c:order val="0"/>
          <c:tx>
            <c:strRef>
              <c:f>Лист1!$B$1</c:f>
              <c:strCache>
                <c:ptCount val="1"/>
                <c:pt idx="0">
                  <c:v>гектары</c:v>
                </c:pt>
              </c:strCache>
            </c:strRef>
          </c:tx>
          <c:spPr>
            <a:scene3d>
              <a:camera prst="orthographicFront"/>
              <a:lightRig rig="threePt" dir="t"/>
            </a:scene3d>
            <a:sp3d prstMaterial="softEdge">
              <a:bevelT w="88900" h="88900"/>
              <a:bevelB w="88900" h="88900"/>
            </a:sp3d>
          </c:spPr>
          <c:explosion val="13"/>
          <c:dPt>
            <c:idx val="0"/>
            <c:explosion val="11"/>
            <c:spPr>
              <a:solidFill>
                <a:srgbClr val="002060"/>
              </a:solidFill>
              <a:scene3d>
                <a:camera prst="orthographicFront"/>
                <a:lightRig rig="threePt" dir="t"/>
              </a:scene3d>
              <a:sp3d prstMaterial="softEdge">
                <a:bevelT w="88900" h="88900"/>
                <a:bevelB w="88900" h="88900"/>
              </a:sp3d>
            </c:spPr>
            <c:extLst xmlns:c16r2="http://schemas.microsoft.com/office/drawing/2015/06/chart">
              <c:ext xmlns:c16="http://schemas.microsoft.com/office/drawing/2014/chart" uri="{C3380CC4-5D6E-409C-BE32-E72D297353CC}">
                <c16:uniqueId val="{00000000-D89D-4072-AAC4-E46E591FA45A}"/>
              </c:ext>
            </c:extLst>
          </c:dPt>
          <c:dPt>
            <c:idx val="1"/>
            <c:spPr>
              <a:solidFill>
                <a:srgbClr val="C00000"/>
              </a:solidFill>
              <a:scene3d>
                <a:camera prst="orthographicFront"/>
                <a:lightRig rig="threePt" dir="t"/>
              </a:scene3d>
              <a:sp3d prstMaterial="softEdge">
                <a:bevelT w="88900" h="88900"/>
                <a:bevelB w="88900" h="88900"/>
              </a:sp3d>
            </c:spPr>
            <c:extLst xmlns:c16r2="http://schemas.microsoft.com/office/drawing/2015/06/chart">
              <c:ext xmlns:c16="http://schemas.microsoft.com/office/drawing/2014/chart" uri="{C3380CC4-5D6E-409C-BE32-E72D297353CC}">
                <c16:uniqueId val="{00000001-D89D-4072-AAC4-E46E591FA45A}"/>
              </c:ext>
            </c:extLst>
          </c:dPt>
          <c:dPt>
            <c:idx val="2"/>
            <c:spPr>
              <a:solidFill>
                <a:srgbClr val="00B050"/>
              </a:solidFill>
              <a:scene3d>
                <a:camera prst="orthographicFront"/>
                <a:lightRig rig="threePt" dir="t"/>
              </a:scene3d>
              <a:sp3d prstMaterial="softEdge">
                <a:bevelT w="88900" h="88900"/>
                <a:bevelB w="88900" h="88900"/>
              </a:sp3d>
            </c:spPr>
            <c:extLst xmlns:c16r2="http://schemas.microsoft.com/office/drawing/2015/06/chart">
              <c:ext xmlns:c16="http://schemas.microsoft.com/office/drawing/2014/chart" uri="{C3380CC4-5D6E-409C-BE32-E72D297353CC}">
                <c16:uniqueId val="{00000002-D89D-4072-AAC4-E46E591FA45A}"/>
              </c:ext>
            </c:extLst>
          </c:dPt>
          <c:dPt>
            <c:idx val="3"/>
            <c:spPr>
              <a:solidFill>
                <a:srgbClr val="7030A0"/>
              </a:solidFill>
              <a:ln w="3176"/>
              <a:scene3d>
                <a:camera prst="orthographicFront"/>
                <a:lightRig rig="threePt" dir="t"/>
              </a:scene3d>
              <a:sp3d prstMaterial="softEdge">
                <a:bevelT w="88900" h="88900"/>
                <a:bevelB w="88900" h="88900"/>
              </a:sp3d>
            </c:spPr>
            <c:extLst xmlns:c16r2="http://schemas.microsoft.com/office/drawing/2015/06/chart">
              <c:ext xmlns:c16="http://schemas.microsoft.com/office/drawing/2014/chart" uri="{C3380CC4-5D6E-409C-BE32-E72D297353CC}">
                <c16:uniqueId val="{00000003-D89D-4072-AAC4-E46E591FA45A}"/>
              </c:ext>
            </c:extLst>
          </c:dPt>
          <c:dPt>
            <c:idx val="4"/>
            <c:spPr>
              <a:solidFill>
                <a:srgbClr val="00B0F0"/>
              </a:solidFill>
              <a:scene3d>
                <a:camera prst="orthographicFront"/>
                <a:lightRig rig="threePt" dir="t"/>
              </a:scene3d>
              <a:sp3d prstMaterial="softEdge">
                <a:bevelT w="88900" h="88900"/>
                <a:bevelB w="88900" h="88900"/>
              </a:sp3d>
            </c:spPr>
            <c:extLst xmlns:c16r2="http://schemas.microsoft.com/office/drawing/2015/06/chart">
              <c:ext xmlns:c16="http://schemas.microsoft.com/office/drawing/2014/chart" uri="{C3380CC4-5D6E-409C-BE32-E72D297353CC}">
                <c16:uniqueId val="{00000004-D89D-4072-AAC4-E46E591FA45A}"/>
              </c:ext>
            </c:extLst>
          </c:dPt>
          <c:dPt>
            <c:idx val="5"/>
            <c:spPr>
              <a:solidFill>
                <a:srgbClr val="FFFF00"/>
              </a:solidFill>
              <a:scene3d>
                <a:camera prst="orthographicFront"/>
                <a:lightRig rig="threePt" dir="t"/>
              </a:scene3d>
              <a:sp3d prstMaterial="softEdge">
                <a:bevelT w="88900" h="88900"/>
                <a:bevelB w="88900" h="88900"/>
              </a:sp3d>
            </c:spPr>
            <c:extLst xmlns:c16r2="http://schemas.microsoft.com/office/drawing/2015/06/chart">
              <c:ext xmlns:c16="http://schemas.microsoft.com/office/drawing/2014/chart" uri="{C3380CC4-5D6E-409C-BE32-E72D297353CC}">
                <c16:uniqueId val="{00000005-D89D-4072-AAC4-E46E591FA45A}"/>
              </c:ext>
            </c:extLst>
          </c:dPt>
          <c:dPt>
            <c:idx val="6"/>
            <c:spPr>
              <a:solidFill>
                <a:srgbClr val="0070C0"/>
              </a:solidFill>
              <a:scene3d>
                <a:camera prst="orthographicFront"/>
                <a:lightRig rig="threePt" dir="t"/>
              </a:scene3d>
              <a:sp3d prstMaterial="softEdge">
                <a:bevelT w="88900" h="88900"/>
                <a:bevelB w="88900" h="88900"/>
              </a:sp3d>
            </c:spPr>
            <c:extLst xmlns:c16r2="http://schemas.microsoft.com/office/drawing/2015/06/chart">
              <c:ext xmlns:c16="http://schemas.microsoft.com/office/drawing/2014/chart" uri="{C3380CC4-5D6E-409C-BE32-E72D297353CC}">
                <c16:uniqueId val="{00000006-D89D-4072-AAC4-E46E591FA45A}"/>
              </c:ext>
            </c:extLst>
          </c:dPt>
          <c:dLbls>
            <c:dLbl>
              <c:idx val="0"/>
              <c:layout>
                <c:manualLayout>
                  <c:x val="-4.0060469227960914E-3"/>
                  <c:y val="-3.3270558077590481E-2"/>
                </c:manualLayout>
              </c:layout>
              <c:tx>
                <c:rich>
                  <a:bodyPr/>
                  <a:lstStyle/>
                  <a:p>
                    <a:pPr>
                      <a:defRPr b="1"/>
                    </a:pPr>
                    <a:r>
                      <a:rPr lang="en-US"/>
                      <a:t>555,4; 9%</a:t>
                    </a:r>
                  </a:p>
                </c:rich>
              </c:tx>
              <c:spPr/>
              <c:dLblPos val="bestFit"/>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D89D-4072-AAC4-E46E591FA45A}"/>
                </c:ext>
              </c:extLst>
            </c:dLbl>
            <c:dLbl>
              <c:idx val="1"/>
              <c:layout>
                <c:manualLayout>
                  <c:x val="1.2018140768388207E-2"/>
                  <c:y val="-2.4952918558192882E-2"/>
                </c:manualLayout>
              </c:layout>
              <c:tx>
                <c:rich>
                  <a:bodyPr/>
                  <a:lstStyle/>
                  <a:p>
                    <a:pPr>
                      <a:defRPr b="1"/>
                    </a:pPr>
                    <a:r>
                      <a:rPr lang="en-US"/>
                      <a:t>812,1; 13%</a:t>
                    </a:r>
                  </a:p>
                </c:rich>
              </c:tx>
              <c:spPr/>
              <c:dLblPos val="bestFit"/>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D89D-4072-AAC4-E46E591FA45A}"/>
                </c:ext>
              </c:extLst>
            </c:dLbl>
            <c:dLbl>
              <c:idx val="2"/>
              <c:layout>
                <c:manualLayout>
                  <c:x val="2.8042328459572562E-2"/>
                  <c:y val="-2.4952918558192882E-2"/>
                </c:manualLayout>
              </c:layout>
              <c:tx>
                <c:rich>
                  <a:bodyPr/>
                  <a:lstStyle/>
                  <a:p>
                    <a:pPr>
                      <a:defRPr b="1"/>
                    </a:pPr>
                    <a:r>
                      <a:rPr lang="en-US"/>
                      <a:t>853,2; 14%</a:t>
                    </a:r>
                  </a:p>
                </c:rich>
              </c:tx>
              <c:spPr/>
              <c:dLblPos val="bestFit"/>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D89D-4072-AAC4-E46E591FA45A}"/>
                </c:ext>
              </c:extLst>
            </c:dLbl>
            <c:dLbl>
              <c:idx val="3"/>
              <c:layout>
                <c:manualLayout>
                  <c:x val="0.12218443114528051"/>
                  <c:y val="-7.6244148148907477E-17"/>
                </c:manualLayout>
              </c:layout>
              <c:tx>
                <c:rich>
                  <a:bodyPr/>
                  <a:lstStyle/>
                  <a:p>
                    <a:pPr>
                      <a:defRPr b="1"/>
                    </a:pPr>
                    <a:r>
                      <a:rPr lang="en-US"/>
                      <a:t>1394,3; 23%</a:t>
                    </a:r>
                  </a:p>
                </c:rich>
              </c:tx>
              <c:spPr/>
              <c:dLblPos val="bestFit"/>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D89D-4072-AAC4-E46E591FA45A}"/>
                </c:ext>
              </c:extLst>
            </c:dLbl>
            <c:dLbl>
              <c:idx val="4"/>
              <c:layout>
                <c:manualLayout>
                  <c:x val="1.4021164229786281E-2"/>
                  <c:y val="5.4064656876084811E-2"/>
                </c:manualLayout>
              </c:layout>
              <c:tx>
                <c:rich>
                  <a:bodyPr/>
                  <a:lstStyle/>
                  <a:p>
                    <a:pPr>
                      <a:defRPr b="1"/>
                    </a:pPr>
                    <a:r>
                      <a:rPr lang="en-US"/>
                      <a:t>345; 6%</a:t>
                    </a:r>
                  </a:p>
                </c:rich>
              </c:tx>
              <c:spPr/>
              <c:dLblPos val="bestFit"/>
              <c:showVal val="1"/>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D89D-4072-AAC4-E46E591FA45A}"/>
                </c:ext>
              </c:extLst>
            </c:dLbl>
            <c:dLbl>
              <c:idx val="5"/>
              <c:layout>
                <c:manualLayout>
                  <c:x val="-3.2048375382368773E-2"/>
                  <c:y val="-1.6635279038795341E-2"/>
                </c:manualLayout>
              </c:layout>
              <c:tx>
                <c:rich>
                  <a:bodyPr/>
                  <a:lstStyle/>
                  <a:p>
                    <a:pPr>
                      <a:defRPr b="1"/>
                    </a:pPr>
                    <a:r>
                      <a:rPr lang="en-US"/>
                      <a:t>327; 5%</a:t>
                    </a:r>
                  </a:p>
                </c:rich>
              </c:tx>
              <c:spPr/>
              <c:dLblPos val="bestFit"/>
              <c:showVal val="1"/>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D89D-4072-AAC4-E46E591FA45A}"/>
                </c:ext>
              </c:extLst>
            </c:dLbl>
            <c:dLbl>
              <c:idx val="6"/>
              <c:layout>
                <c:manualLayout>
                  <c:x val="-4.0060469227960804E-2"/>
                  <c:y val="-8.3176395193977765E-3"/>
                </c:manualLayout>
              </c:layout>
              <c:tx>
                <c:rich>
                  <a:bodyPr/>
                  <a:lstStyle/>
                  <a:p>
                    <a:pPr>
                      <a:defRPr b="1"/>
                    </a:pPr>
                    <a:r>
                      <a:rPr lang="en-US"/>
                      <a:t>890,3; 15%</a:t>
                    </a:r>
                  </a:p>
                </c:rich>
              </c:tx>
              <c:spPr/>
              <c:dLblPos val="bestFit"/>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D89D-4072-AAC4-E46E591FA45A}"/>
                </c:ext>
              </c:extLst>
            </c:dLbl>
            <c:dLbl>
              <c:idx val="7"/>
              <c:layout>
                <c:manualLayout>
                  <c:x val="-1.2018140768388207E-2"/>
                  <c:y val="-4.1588197596988098E-2"/>
                </c:manualLayout>
              </c:layout>
              <c:tx>
                <c:rich>
                  <a:bodyPr/>
                  <a:lstStyle/>
                  <a:p>
                    <a:pPr>
                      <a:defRPr b="1"/>
                    </a:pPr>
                    <a:r>
                      <a:rPr lang="en-US"/>
                      <a:t>902; 15%</a:t>
                    </a:r>
                  </a:p>
                </c:rich>
              </c:tx>
              <c:spPr/>
              <c:dLblPos val="bestFit"/>
              <c:showVal val="1"/>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D89D-4072-AAC4-E46E591FA45A}"/>
                </c:ext>
              </c:extLst>
            </c:dLbl>
            <c:spPr>
              <a:noFill/>
              <a:ln>
                <a:noFill/>
              </a:ln>
              <a:effectLst/>
            </c:spPr>
            <c:txPr>
              <a:bodyPr/>
              <a:lstStyle/>
              <a:p>
                <a:pPr>
                  <a:defRPr b="1"/>
                </a:pPr>
                <a:endParaRPr lang="ru-RU"/>
              </a:p>
            </c:txPr>
            <c:dLblPos val="outEnd"/>
            <c:showVal val="1"/>
            <c:showPercent val="1"/>
            <c:showLeaderLines val="1"/>
            <c:extLst xmlns:c16r2="http://schemas.microsoft.com/office/drawing/2015/06/chart">
              <c:ext xmlns:c15="http://schemas.microsoft.com/office/drawing/2012/chart" uri="{CE6537A1-D6FC-4f65-9D91-7224C49458BB}"/>
            </c:extLst>
          </c:dLbls>
          <c:cat>
            <c:strRef>
              <c:f>Лист1!$A$2:$A$9</c:f>
              <c:strCache>
                <c:ptCount val="8"/>
                <c:pt idx="0">
                  <c:v>земли жилой застройки  /многоэтажной</c:v>
                </c:pt>
                <c:pt idx="1">
                  <c:v>земли жилой застройки  /индивидуальной</c:v>
                </c:pt>
                <c:pt idx="2">
                  <c:v>земли общественно-деловой застройки </c:v>
                </c:pt>
                <c:pt idx="3">
                  <c:v>земли промышленности, энергетики и транспорта </c:v>
                </c:pt>
                <c:pt idx="4">
                  <c:v>инженерных коммуникаций, водного и железнодорожного транспорта </c:v>
                </c:pt>
                <c:pt idx="5">
                  <c:v>парки, скверы, бульваны, аллеи</c:v>
                </c:pt>
                <c:pt idx="6">
                  <c:v>под прочими объектами  </c:v>
                </c:pt>
                <c:pt idx="7">
                  <c:v>общего пользования (дороги)</c:v>
                </c:pt>
              </c:strCache>
            </c:strRef>
          </c:cat>
          <c:val>
            <c:numRef>
              <c:f>Лист1!$B$2:$B$9</c:f>
              <c:numCache>
                <c:formatCode>\О\с\н\о\в\н\о\й</c:formatCode>
                <c:ptCount val="8"/>
                <c:pt idx="0">
                  <c:v>552</c:v>
                </c:pt>
                <c:pt idx="1">
                  <c:v>770</c:v>
                </c:pt>
                <c:pt idx="2">
                  <c:v>841.8</c:v>
                </c:pt>
                <c:pt idx="3">
                  <c:v>1388</c:v>
                </c:pt>
                <c:pt idx="4">
                  <c:v>345</c:v>
                </c:pt>
                <c:pt idx="5">
                  <c:v>327</c:v>
                </c:pt>
                <c:pt idx="6">
                  <c:v>900.2</c:v>
                </c:pt>
                <c:pt idx="7">
                  <c:v>902</c:v>
                </c:pt>
              </c:numCache>
            </c:numRef>
          </c:val>
          <c:extLst xmlns:c16r2="http://schemas.microsoft.com/office/drawing/2015/06/chart">
            <c:ext xmlns:c16="http://schemas.microsoft.com/office/drawing/2014/chart" uri="{C3380CC4-5D6E-409C-BE32-E72D297353CC}">
              <c16:uniqueId val="{00000008-D89D-4072-AAC4-E46E591FA45A}"/>
            </c:ext>
          </c:extLst>
        </c:ser>
        <c:dLbls>
          <c:showVal val="1"/>
        </c:dLbls>
      </c:pie3DChart>
      <c:spPr>
        <a:noFill/>
        <a:ln w="25369">
          <a:noFill/>
        </a:ln>
      </c:spPr>
    </c:plotArea>
    <c:legend>
      <c:legendPos val="b"/>
      <c:layout>
        <c:manualLayout>
          <c:xMode val="edge"/>
          <c:yMode val="edge"/>
          <c:x val="0"/>
          <c:y val="0.65764952286490086"/>
          <c:w val="0.99968856564685138"/>
          <c:h val="0.34154199475065766"/>
        </c:manualLayout>
      </c:layout>
      <c:overlay val="1"/>
      <c:txPr>
        <a:bodyPr/>
        <a:lstStyle/>
        <a:p>
          <a:pPr>
            <a:defRPr sz="1049"/>
          </a:pPr>
          <a:endParaRPr lang="ru-RU"/>
        </a:p>
      </c:txPr>
    </c:legend>
    <c:plotVisOnly val="1"/>
    <c:dispBlanksAs val="zero"/>
  </c:chart>
  <c:spPr>
    <a:ln>
      <a:noFill/>
    </a:ln>
    <a:scene3d>
      <a:camera prst="orthographicFront"/>
      <a:lightRig rig="threePt" dir="t"/>
    </a:scene3d>
    <a:sp3d>
      <a:bevelB/>
    </a:sp3d>
  </c:spPr>
  <c:txPr>
    <a:bodyPr/>
    <a:lstStyle/>
    <a:p>
      <a:pPr>
        <a:defRPr sz="1000">
          <a:latin typeface="Times New Roman" panose="02020603050405020304" pitchFamily="18" charset="0"/>
          <a:cs typeface="Times New Roman" panose="02020603050405020304" pitchFamily="18" charset="0"/>
        </a:defRPr>
      </a:pPr>
      <a:endParaRPr lang="ru-RU"/>
    </a:p>
  </c:txPr>
  <c:externalData r:id="rId2"/>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style val="27"/>
  <c:chart>
    <c:view3D>
      <c:rotX val="10"/>
      <c:rotY val="10"/>
      <c:depthPercent val="100"/>
      <c:rAngAx val="1"/>
    </c:view3D>
    <c:floor>
      <c:spPr>
        <a:noFill/>
      </c:spPr>
    </c:floor>
    <c:plotArea>
      <c:layout>
        <c:manualLayout>
          <c:layoutTarget val="inner"/>
          <c:xMode val="edge"/>
          <c:yMode val="edge"/>
          <c:x val="6.4842497404294194E-2"/>
          <c:y val="0.2502642509492139"/>
          <c:w val="0.86737690140557433"/>
          <c:h val="0.56670726838756813"/>
        </c:manualLayout>
      </c:layout>
      <c:bar3DChart>
        <c:barDir val="col"/>
        <c:grouping val="stacked"/>
        <c:ser>
          <c:idx val="0"/>
          <c:order val="0"/>
          <c:tx>
            <c:strRef>
              <c:f>Лист1!$B$1</c:f>
              <c:strCache>
                <c:ptCount val="1"/>
                <c:pt idx="0">
                  <c:v>многоквартирные жилые дома</c:v>
                </c:pt>
              </c:strCache>
            </c:strRef>
          </c:tx>
          <c:spPr>
            <a:solidFill>
              <a:srgbClr val="0070C0"/>
            </a:solidFill>
            <a:scene3d>
              <a:camera prst="orthographicFront"/>
              <a:lightRig rig="threePt" dir="t">
                <a:rot lat="0" lon="0" rev="1200000"/>
              </a:lightRig>
            </a:scene3d>
            <a:sp3d>
              <a:bevelT w="6350" h="0"/>
              <a:bevelB w="38100" h="38100"/>
            </a:sp3d>
          </c:spPr>
          <c:dLbls>
            <c:txPr>
              <a:bodyPr/>
              <a:lstStyle/>
              <a:p>
                <a:pPr>
                  <a:defRPr sz="1100" b="1">
                    <a:solidFill>
                      <a:schemeClr val="bg1"/>
                    </a:solidFill>
                  </a:defRPr>
                </a:pPr>
                <a:endParaRPr lang="ru-RU"/>
              </a:p>
            </c:txPr>
            <c:showVal val="1"/>
          </c:dLbls>
          <c:cat>
            <c:strRef>
              <c:f>Лист1!$A$2:$A$5</c:f>
              <c:strCache>
                <c:ptCount val="4"/>
                <c:pt idx="0">
                  <c:v>2018</c:v>
                </c:pt>
                <c:pt idx="1">
                  <c:v>2019</c:v>
                </c:pt>
                <c:pt idx="2">
                  <c:v>2020</c:v>
                </c:pt>
                <c:pt idx="3">
                  <c:v>9 мес. 2021</c:v>
                </c:pt>
              </c:strCache>
            </c:strRef>
          </c:cat>
          <c:val>
            <c:numRef>
              <c:f>Лист1!$B$2:$B$5</c:f>
              <c:numCache>
                <c:formatCode>0.0</c:formatCode>
                <c:ptCount val="4"/>
                <c:pt idx="0">
                  <c:v>20.6</c:v>
                </c:pt>
                <c:pt idx="1">
                  <c:v>17.600000000000001</c:v>
                </c:pt>
                <c:pt idx="2">
                  <c:v>13.5</c:v>
                </c:pt>
                <c:pt idx="3">
                  <c:v>6.72</c:v>
                </c:pt>
              </c:numCache>
            </c:numRef>
          </c:val>
        </c:ser>
        <c:ser>
          <c:idx val="1"/>
          <c:order val="1"/>
          <c:tx>
            <c:strRef>
              <c:f>Лист1!$C$1</c:f>
              <c:strCache>
                <c:ptCount val="1"/>
                <c:pt idx="0">
                  <c:v>индивидуальные жилые дома</c:v>
                </c:pt>
              </c:strCache>
            </c:strRef>
          </c:tx>
          <c:spPr>
            <a:solidFill>
              <a:schemeClr val="tx2">
                <a:lumMod val="40000"/>
                <a:lumOff val="60000"/>
              </a:schemeClr>
            </a:solidFill>
            <a:scene3d>
              <a:camera prst="orthographicFront"/>
              <a:lightRig rig="threePt" dir="t">
                <a:rot lat="0" lon="0" rev="1200000"/>
              </a:lightRig>
            </a:scene3d>
            <a:sp3d>
              <a:bevelT w="38100" h="38100"/>
              <a:bevelB w="0" h="0"/>
            </a:sp3d>
          </c:spPr>
          <c:dLbls>
            <c:txPr>
              <a:bodyPr/>
              <a:lstStyle/>
              <a:p>
                <a:pPr>
                  <a:defRPr sz="1100" b="1">
                    <a:latin typeface="Century Gothic" pitchFamily="34" charset="0"/>
                  </a:defRPr>
                </a:pPr>
                <a:endParaRPr lang="ru-RU"/>
              </a:p>
            </c:txPr>
            <c:showVal val="1"/>
          </c:dLbls>
          <c:cat>
            <c:strRef>
              <c:f>Лист1!$A$2:$A$5</c:f>
              <c:strCache>
                <c:ptCount val="4"/>
                <c:pt idx="0">
                  <c:v>2018</c:v>
                </c:pt>
                <c:pt idx="1">
                  <c:v>2019</c:v>
                </c:pt>
                <c:pt idx="2">
                  <c:v>2020</c:v>
                </c:pt>
                <c:pt idx="3">
                  <c:v>9 мес. 2021</c:v>
                </c:pt>
              </c:strCache>
            </c:strRef>
          </c:cat>
          <c:val>
            <c:numRef>
              <c:f>Лист1!$C$2:$C$5</c:f>
              <c:numCache>
                <c:formatCode>0.0</c:formatCode>
                <c:ptCount val="4"/>
                <c:pt idx="0">
                  <c:v>20.399999999999999</c:v>
                </c:pt>
                <c:pt idx="1">
                  <c:v>17.7</c:v>
                </c:pt>
                <c:pt idx="2">
                  <c:v>12.5</c:v>
                </c:pt>
                <c:pt idx="3">
                  <c:v>18.62</c:v>
                </c:pt>
              </c:numCache>
            </c:numRef>
          </c:val>
        </c:ser>
        <c:gapWidth val="102"/>
        <c:gapDepth val="46"/>
        <c:shape val="box"/>
        <c:axId val="194543616"/>
        <c:axId val="194545152"/>
        <c:axId val="0"/>
      </c:bar3DChart>
      <c:catAx>
        <c:axId val="194543616"/>
        <c:scaling>
          <c:orientation val="minMax"/>
        </c:scaling>
        <c:axPos val="b"/>
        <c:numFmt formatCode="General" sourceLinked="1"/>
        <c:tickLblPos val="nextTo"/>
        <c:txPr>
          <a:bodyPr/>
          <a:lstStyle/>
          <a:p>
            <a:pPr>
              <a:defRPr b="1"/>
            </a:pPr>
            <a:endParaRPr lang="ru-RU"/>
          </a:p>
        </c:txPr>
        <c:crossAx val="194545152"/>
        <c:crosses val="autoZero"/>
        <c:auto val="1"/>
        <c:lblAlgn val="ctr"/>
        <c:lblOffset val="100"/>
      </c:catAx>
      <c:valAx>
        <c:axId val="194545152"/>
        <c:scaling>
          <c:orientation val="minMax"/>
          <c:min val="0"/>
        </c:scaling>
        <c:axPos val="l"/>
        <c:numFmt formatCode="0.0" sourceLinked="1"/>
        <c:tickLblPos val="nextTo"/>
        <c:txPr>
          <a:bodyPr/>
          <a:lstStyle/>
          <a:p>
            <a:pPr>
              <a:defRPr b="1"/>
            </a:pPr>
            <a:endParaRPr lang="ru-RU"/>
          </a:p>
        </c:txPr>
        <c:crossAx val="194543616"/>
        <c:crosses val="autoZero"/>
        <c:crossBetween val="between"/>
      </c:valAx>
      <c:spPr>
        <a:noFill/>
        <a:ln w="25377">
          <a:noFill/>
        </a:ln>
      </c:spPr>
    </c:plotArea>
    <c:legend>
      <c:legendPos val="r"/>
      <c:layout>
        <c:manualLayout>
          <c:xMode val="edge"/>
          <c:yMode val="edge"/>
          <c:x val="6.6478916412820923E-5"/>
          <c:y val="0.91323293326198307"/>
          <c:w val="0.99930452072550258"/>
          <c:h val="8.3493585041000323E-2"/>
        </c:manualLayout>
      </c:layout>
      <c:txPr>
        <a:bodyPr/>
        <a:lstStyle/>
        <a:p>
          <a:pPr>
            <a:defRPr sz="1100" b="1"/>
          </a:pPr>
          <a:endParaRPr lang="ru-RU"/>
        </a:p>
      </c:txPr>
    </c:legend>
    <c:plotVisOnly val="1"/>
    <c:dispBlanksAs val="gap"/>
  </c:chart>
  <c:spPr>
    <a:ln>
      <a:noFill/>
    </a:ln>
  </c:spPr>
  <c:txPr>
    <a:bodyPr/>
    <a:lstStyle/>
    <a:p>
      <a:pPr>
        <a:defRPr sz="1000">
          <a:latin typeface="Century Gothic" pitchFamily="34" charset="0"/>
        </a:defRPr>
      </a:pPr>
      <a:endParaRPr lang="ru-RU"/>
    </a:p>
  </c:txPr>
  <c:externalData r:id="rId1"/>
  <c:userShapes r:id="rId2"/>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t>Протяженность автомобильных дорог города, </a:t>
            </a:r>
          </a:p>
          <a:p>
            <a:pPr>
              <a:defRPr sz="1100"/>
            </a:pPr>
            <a:r>
              <a:rPr lang="ru-RU" sz="1100"/>
              <a:t>в т.ч. не отвечающих нормативным требованиям, км</a:t>
            </a:r>
          </a:p>
        </c:rich>
      </c:tx>
      <c:layout>
        <c:manualLayout>
          <c:xMode val="edge"/>
          <c:yMode val="edge"/>
          <c:x val="0.16005427013930951"/>
          <c:y val="4.1188722377444786E-3"/>
        </c:manualLayout>
      </c:layout>
    </c:title>
    <c:plotArea>
      <c:layout>
        <c:manualLayout>
          <c:layoutTarget val="inner"/>
          <c:xMode val="edge"/>
          <c:yMode val="edge"/>
          <c:x val="0.11245370482535837"/>
          <c:y val="0.15866429599525891"/>
          <c:w val="0.7712180900464366"/>
          <c:h val="0.84133570245422329"/>
        </c:manualLayout>
      </c:layout>
      <c:barChart>
        <c:barDir val="bar"/>
        <c:grouping val="clustered"/>
        <c:ser>
          <c:idx val="0"/>
          <c:order val="0"/>
          <c:tx>
            <c:strRef>
              <c:f>Лист1!$B$1</c:f>
              <c:strCache>
                <c:ptCount val="1"/>
                <c:pt idx="0">
                  <c:v>общая протяженность дорог</c:v>
                </c:pt>
              </c:strCache>
            </c:strRef>
          </c:tx>
          <c:spPr>
            <a:solidFill>
              <a:sysClr val="window" lastClr="FFFFFF">
                <a:lumMod val="65000"/>
              </a:sysClr>
            </a:solidFill>
            <a:scene3d>
              <a:camera prst="orthographicFront"/>
              <a:lightRig rig="morning" dir="t">
                <a:rot lat="0" lon="0" rev="1200000"/>
              </a:lightRig>
            </a:scene3d>
            <a:sp3d prstMaterial="metal">
              <a:bevelT w="50800" h="50800"/>
              <a:bevelB w="88900" h="88900"/>
            </a:sp3d>
          </c:spPr>
          <c:dLbls>
            <c:dLbl>
              <c:idx val="0"/>
              <c:layout>
                <c:manualLayout>
                  <c:x val="-9.6794023823945127E-2"/>
                  <c:y val="1.9469985606638026E-3"/>
                </c:manualLayout>
              </c:layout>
              <c:showVal val="1"/>
            </c:dLbl>
            <c:dLbl>
              <c:idx val="1"/>
              <c:layout>
                <c:manualLayout>
                  <c:x val="-9.1700545124167268E-2"/>
                  <c:y val="-1.5091016848700364E-3"/>
                </c:manualLayout>
              </c:layout>
              <c:showVal val="1"/>
            </c:dLbl>
            <c:dLbl>
              <c:idx val="2"/>
              <c:layout>
                <c:manualLayout>
                  <c:x val="-9.0341368867353208E-2"/>
                  <c:y val="-3.583100499534348E-3"/>
                </c:manualLayout>
              </c:layout>
              <c:showVal val="1"/>
            </c:dLbl>
            <c:dLbl>
              <c:idx val="3"/>
              <c:layout>
                <c:manualLayout>
                  <c:x val="-9.3424752675146744E-2"/>
                  <c:y val="-8.0504614342562248E-3"/>
                </c:manualLayout>
              </c:layout>
              <c:showVal val="1"/>
            </c:dLbl>
            <c:dLbl>
              <c:idx val="4"/>
              <c:layout>
                <c:manualLayout>
                  <c:x val="-8.5999077597649784E-2"/>
                  <c:y val="-1.6630812393827791E-3"/>
                </c:manualLayout>
              </c:layout>
              <c:showVal val="1"/>
            </c:dLbl>
            <c:numFmt formatCode="#,##0.00" sourceLinked="0"/>
            <c:txPr>
              <a:bodyPr/>
              <a:lstStyle/>
              <a:p>
                <a:pPr>
                  <a:defRPr sz="1100" b="1"/>
                </a:pPr>
                <a:endParaRPr lang="ru-RU"/>
              </a:p>
            </c:txPr>
            <c:showVal val="1"/>
          </c:dLbls>
          <c:cat>
            <c:numRef>
              <c:f>Лист1!$A$2:$A$6</c:f>
              <c:numCache>
                <c:formatCode>General</c:formatCode>
                <c:ptCount val="5"/>
                <c:pt idx="0">
                  <c:v>2017</c:v>
                </c:pt>
                <c:pt idx="1">
                  <c:v>2018</c:v>
                </c:pt>
                <c:pt idx="2">
                  <c:v>2019</c:v>
                </c:pt>
                <c:pt idx="3">
                  <c:v>2020</c:v>
                </c:pt>
                <c:pt idx="4">
                  <c:v>2021</c:v>
                </c:pt>
              </c:numCache>
            </c:numRef>
          </c:cat>
          <c:val>
            <c:numRef>
              <c:f>Лист1!$B$2:$B$6</c:f>
              <c:numCache>
                <c:formatCode>0.00</c:formatCode>
                <c:ptCount val="5"/>
                <c:pt idx="0">
                  <c:v>372.82</c:v>
                </c:pt>
                <c:pt idx="1">
                  <c:v>372.8</c:v>
                </c:pt>
                <c:pt idx="2">
                  <c:v>374</c:v>
                </c:pt>
                <c:pt idx="3">
                  <c:v>377.35</c:v>
                </c:pt>
                <c:pt idx="4">
                  <c:v>380.66</c:v>
                </c:pt>
              </c:numCache>
            </c:numRef>
          </c:val>
        </c:ser>
        <c:ser>
          <c:idx val="1"/>
          <c:order val="1"/>
          <c:tx>
            <c:strRef>
              <c:f>Лист1!$C$1</c:f>
              <c:strCache>
                <c:ptCount val="1"/>
                <c:pt idx="0">
                  <c:v>протяженность дорог, не отвечающих нормативным требованиям</c:v>
                </c:pt>
              </c:strCache>
            </c:strRef>
          </c:tx>
          <c:dLbls>
            <c:dLbl>
              <c:idx val="0"/>
              <c:layout>
                <c:manualLayout>
                  <c:x val="-9.6341611144760433E-2"/>
                  <c:y val="6.2385911438489075E-3"/>
                </c:manualLayout>
              </c:layout>
              <c:showVal val="1"/>
            </c:dLbl>
            <c:dLbl>
              <c:idx val="1"/>
              <c:layout>
                <c:manualLayout>
                  <c:x val="-8.5523440339188767E-2"/>
                  <c:y val="-9.6720006773347248E-3"/>
                </c:manualLayout>
              </c:layout>
              <c:showVal val="1"/>
            </c:dLbl>
            <c:dLbl>
              <c:idx val="2"/>
              <c:layout>
                <c:manualLayout>
                  <c:x val="-8.9636664647688727E-2"/>
                  <c:y val="-3.7253407840149364E-6"/>
                </c:manualLayout>
              </c:layout>
              <c:showVal val="1"/>
            </c:dLbl>
            <c:dLbl>
              <c:idx val="3"/>
              <c:layout>
                <c:manualLayout>
                  <c:x val="-9.1244740561276266E-2"/>
                  <c:y val="-6.2860045720091514E-3"/>
                </c:manualLayout>
              </c:layout>
              <c:showVal val="1"/>
            </c:dLbl>
            <c:dLbl>
              <c:idx val="4"/>
              <c:layout>
                <c:manualLayout>
                  <c:x val="-8.412960515473579E-2"/>
                  <c:y val="0"/>
                </c:manualLayout>
              </c:layout>
              <c:showVal val="1"/>
            </c:dLbl>
            <c:numFmt formatCode="#,##0.00" sourceLinked="0"/>
            <c:txPr>
              <a:bodyPr/>
              <a:lstStyle/>
              <a:p>
                <a:pPr>
                  <a:defRPr sz="1100" b="1">
                    <a:solidFill>
                      <a:schemeClr val="bg1"/>
                    </a:solidFill>
                  </a:defRPr>
                </a:pPr>
                <a:endParaRPr lang="ru-RU"/>
              </a:p>
            </c:txPr>
            <c:showVal val="1"/>
          </c:dLbls>
          <c:cat>
            <c:numRef>
              <c:f>Лист1!$A$2:$A$6</c:f>
              <c:numCache>
                <c:formatCode>General</c:formatCode>
                <c:ptCount val="5"/>
                <c:pt idx="0">
                  <c:v>2017</c:v>
                </c:pt>
                <c:pt idx="1">
                  <c:v>2018</c:v>
                </c:pt>
                <c:pt idx="2">
                  <c:v>2019</c:v>
                </c:pt>
                <c:pt idx="3">
                  <c:v>2020</c:v>
                </c:pt>
                <c:pt idx="4">
                  <c:v>2021</c:v>
                </c:pt>
              </c:numCache>
            </c:numRef>
          </c:cat>
          <c:val>
            <c:numRef>
              <c:f>Лист1!$C$2:$C$6</c:f>
              <c:numCache>
                <c:formatCode>0.00</c:formatCode>
                <c:ptCount val="5"/>
                <c:pt idx="0">
                  <c:v>247.56</c:v>
                </c:pt>
                <c:pt idx="1">
                  <c:v>213.6</c:v>
                </c:pt>
                <c:pt idx="2">
                  <c:v>201.4</c:v>
                </c:pt>
                <c:pt idx="3">
                  <c:v>197.95000000000007</c:v>
                </c:pt>
                <c:pt idx="4">
                  <c:v>191.35000000000022</c:v>
                </c:pt>
              </c:numCache>
            </c:numRef>
          </c:val>
        </c:ser>
        <c:gapWidth val="34"/>
        <c:overlap val="4"/>
        <c:axId val="195199360"/>
        <c:axId val="196255744"/>
      </c:barChart>
      <c:catAx>
        <c:axId val="195199360"/>
        <c:scaling>
          <c:orientation val="minMax"/>
        </c:scaling>
        <c:axPos val="l"/>
        <c:numFmt formatCode="General" sourceLinked="1"/>
        <c:tickLblPos val="nextTo"/>
        <c:spPr>
          <a:ln w="3172">
            <a:solidFill>
              <a:schemeClr val="bg1">
                <a:lumMod val="85000"/>
              </a:schemeClr>
            </a:solidFill>
          </a:ln>
        </c:spPr>
        <c:txPr>
          <a:bodyPr/>
          <a:lstStyle/>
          <a:p>
            <a:pPr>
              <a:defRPr sz="1100" b="1"/>
            </a:pPr>
            <a:endParaRPr lang="ru-RU"/>
          </a:p>
        </c:txPr>
        <c:crossAx val="196255744"/>
        <c:crosses val="autoZero"/>
        <c:auto val="1"/>
        <c:lblAlgn val="ctr"/>
        <c:lblOffset val="100"/>
      </c:catAx>
      <c:valAx>
        <c:axId val="196255744"/>
        <c:scaling>
          <c:orientation val="minMax"/>
        </c:scaling>
        <c:delete val="1"/>
        <c:axPos val="b"/>
        <c:numFmt formatCode="0.00" sourceLinked="1"/>
        <c:tickLblPos val="none"/>
        <c:crossAx val="195199360"/>
        <c:crosses val="autoZero"/>
        <c:crossBetween val="between"/>
        <c:majorUnit val="100"/>
      </c:valAx>
      <c:spPr>
        <a:noFill/>
        <a:ln w="25400">
          <a:noFill/>
        </a:ln>
      </c:spPr>
    </c:plotArea>
    <c:legend>
      <c:legendPos val="r"/>
      <c:legendEntry>
        <c:idx val="0"/>
        <c:txPr>
          <a:bodyPr/>
          <a:lstStyle/>
          <a:p>
            <a:pPr>
              <a:defRPr sz="1100" b="1"/>
            </a:pPr>
            <a:endParaRPr lang="ru-RU"/>
          </a:p>
        </c:txPr>
      </c:legendEntry>
      <c:legendEntry>
        <c:idx val="1"/>
        <c:txPr>
          <a:bodyPr/>
          <a:lstStyle/>
          <a:p>
            <a:pPr>
              <a:defRPr sz="1100" b="1"/>
            </a:pPr>
            <a:endParaRPr lang="ru-RU"/>
          </a:p>
        </c:txPr>
      </c:legendEntry>
      <c:layout>
        <c:manualLayout>
          <c:xMode val="edge"/>
          <c:yMode val="edge"/>
          <c:x val="0"/>
          <c:y val="1"/>
          <c:w val="0.33031444793077147"/>
          <c:h val="0"/>
        </c:manualLayout>
      </c:layout>
      <c:overlay val="1"/>
      <c:spPr>
        <a:ln cap="sq" cmpd="sng">
          <a:bevel/>
        </a:ln>
      </c:spPr>
      <c:txPr>
        <a:bodyPr/>
        <a:lstStyle/>
        <a:p>
          <a:pPr>
            <a:defRPr sz="900" b="1"/>
          </a:pPr>
          <a:endParaRPr lang="ru-RU"/>
        </a:p>
      </c:txPr>
    </c:legend>
    <c:plotVisOnly val="1"/>
    <c:dispBlanksAs val="zero"/>
  </c:chart>
  <c:spPr>
    <a:ln>
      <a:noFill/>
    </a:ln>
    <a:scene3d>
      <a:camera prst="orthographicFront"/>
      <a:lightRig rig="threePt" dir="t"/>
    </a:scene3d>
    <a:sp3d prstMaterial="softEdge"/>
  </c:spPr>
  <c:txPr>
    <a:bodyPr/>
    <a:lstStyle/>
    <a:p>
      <a:pPr>
        <a:defRPr sz="1000">
          <a:solidFill>
            <a:sysClr val="windowText" lastClr="000000"/>
          </a:solidFill>
          <a:latin typeface="Century Gothic" pitchFamily="34" charset="0"/>
        </a:defRPr>
      </a:pPr>
      <a:endParaRPr lang="ru-RU"/>
    </a:p>
  </c:txPr>
  <c:externalData r:id="rId2"/>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t>Объем пассажирских перевозок, млн. чел.</a:t>
            </a:r>
          </a:p>
        </c:rich>
      </c:tx>
      <c:layout>
        <c:manualLayout>
          <c:xMode val="edge"/>
          <c:yMode val="edge"/>
          <c:x val="0.10497716495846943"/>
          <c:y val="3.7735849056603842E-2"/>
        </c:manualLayout>
      </c:layout>
    </c:title>
    <c:view3D>
      <c:rotX val="10"/>
      <c:rotY val="10"/>
      <c:depthPercent val="100"/>
      <c:rAngAx val="1"/>
    </c:view3D>
    <c:floor>
      <c:spPr>
        <a:solidFill>
          <a:sysClr val="window" lastClr="FFFFFF">
            <a:lumMod val="85000"/>
          </a:sysClr>
        </a:solidFill>
        <a:scene3d>
          <a:camera prst="orthographicFront"/>
          <a:lightRig rig="threePt" dir="t"/>
        </a:scene3d>
        <a:sp3d>
          <a:bevelT w="38100" h="38100"/>
          <a:bevelB w="38100" h="38100"/>
          <a:contourClr>
            <a:srgbClr val="000000"/>
          </a:contourClr>
        </a:sp3d>
      </c:spPr>
    </c:floor>
    <c:plotArea>
      <c:layout>
        <c:manualLayout>
          <c:layoutTarget val="inner"/>
          <c:xMode val="edge"/>
          <c:yMode val="edge"/>
          <c:x val="7.5758024776443514E-2"/>
          <c:y val="0.17062875237761269"/>
          <c:w val="0.88942538637812563"/>
          <c:h val="0.71862836983433753"/>
        </c:manualLayout>
      </c:layout>
      <c:bar3DChart>
        <c:barDir val="col"/>
        <c:grouping val="stacked"/>
        <c:ser>
          <c:idx val="0"/>
          <c:order val="0"/>
          <c:tx>
            <c:strRef>
              <c:f>Лист1!$B$1</c:f>
              <c:strCache>
                <c:ptCount val="1"/>
                <c:pt idx="0">
                  <c:v>Ряд 1</c:v>
                </c:pt>
              </c:strCache>
            </c:strRef>
          </c:tx>
          <c:spPr>
            <a:solidFill>
              <a:srgbClr val="0070C0"/>
            </a:solidFill>
            <a:scene3d>
              <a:camera prst="orthographicFront"/>
              <a:lightRig rig="threePt" dir="t"/>
            </a:scene3d>
            <a:sp3d>
              <a:bevelT w="38100" h="38100"/>
              <a:bevelB w="38100" h="38100"/>
            </a:sp3d>
          </c:spPr>
          <c:dLbls>
            <c:dLbl>
              <c:idx val="0"/>
              <c:layout>
                <c:manualLayout>
                  <c:x val="1.0299931111957509E-2"/>
                  <c:y val="-0.34234676501143591"/>
                </c:manualLayout>
              </c:layout>
              <c:showVal val="1"/>
            </c:dLbl>
            <c:dLbl>
              <c:idx val="1"/>
              <c:layout>
                <c:manualLayout>
                  <c:x val="3.8921785143605217E-3"/>
                  <c:y val="-0.32414971318630431"/>
                </c:manualLayout>
              </c:layout>
              <c:showVal val="1"/>
            </c:dLbl>
            <c:dLbl>
              <c:idx val="2"/>
              <c:layout>
                <c:manualLayout>
                  <c:x val="1.517379449363164E-2"/>
                  <c:y val="-0.30029291099809191"/>
                </c:manualLayout>
              </c:layout>
              <c:showVal val="1"/>
            </c:dLbl>
            <c:dLbl>
              <c:idx val="3"/>
              <c:layout>
                <c:manualLayout>
                  <c:x val="1.2124295478826892E-2"/>
                  <c:y val="-0.29123946026287001"/>
                </c:manualLayout>
              </c:layout>
              <c:showVal val="1"/>
            </c:dLbl>
            <c:dLbl>
              <c:idx val="4"/>
              <c:layout>
                <c:manualLayout>
                  <c:x val="6.9491416032015953E-3"/>
                  <c:y val="-0.26220063170069841"/>
                </c:manualLayout>
              </c:layout>
              <c:showVal val="1"/>
            </c:dLbl>
            <c:showVal val="1"/>
          </c:dLbls>
          <c:cat>
            <c:strRef>
              <c:f>Лист1!$A$2:$A$6</c:f>
              <c:strCache>
                <c:ptCount val="5"/>
                <c:pt idx="0">
                  <c:v>2017</c:v>
                </c:pt>
                <c:pt idx="1">
                  <c:v>2018</c:v>
                </c:pt>
                <c:pt idx="2">
                  <c:v>2019</c:v>
                </c:pt>
                <c:pt idx="3">
                  <c:v>2020</c:v>
                </c:pt>
                <c:pt idx="4">
                  <c:v>9 мес. 2021</c:v>
                </c:pt>
              </c:strCache>
            </c:strRef>
          </c:cat>
          <c:val>
            <c:numRef>
              <c:f>Лист1!$B$2:$B$6</c:f>
              <c:numCache>
                <c:formatCode>General</c:formatCode>
                <c:ptCount val="5"/>
                <c:pt idx="0">
                  <c:v>30.7</c:v>
                </c:pt>
                <c:pt idx="1">
                  <c:v>28.3</c:v>
                </c:pt>
                <c:pt idx="2">
                  <c:v>27.2</c:v>
                </c:pt>
                <c:pt idx="3">
                  <c:v>23.4</c:v>
                </c:pt>
                <c:pt idx="4">
                  <c:v>16.5</c:v>
                </c:pt>
              </c:numCache>
            </c:numRef>
          </c:val>
        </c:ser>
        <c:gapWidth val="62"/>
        <c:gapDepth val="140"/>
        <c:shape val="box"/>
        <c:axId val="194008192"/>
        <c:axId val="194009728"/>
        <c:axId val="0"/>
      </c:bar3DChart>
      <c:catAx>
        <c:axId val="194008192"/>
        <c:scaling>
          <c:orientation val="minMax"/>
        </c:scaling>
        <c:axPos val="b"/>
        <c:numFmt formatCode="0" sourceLinked="1"/>
        <c:tickLblPos val="nextTo"/>
        <c:txPr>
          <a:bodyPr/>
          <a:lstStyle/>
          <a:p>
            <a:pPr>
              <a:defRPr sz="900"/>
            </a:pPr>
            <a:endParaRPr lang="ru-RU"/>
          </a:p>
        </c:txPr>
        <c:crossAx val="194009728"/>
        <c:crosses val="autoZero"/>
        <c:auto val="1"/>
        <c:lblAlgn val="ctr"/>
        <c:lblOffset val="100"/>
      </c:catAx>
      <c:valAx>
        <c:axId val="194009728"/>
        <c:scaling>
          <c:orientation val="minMax"/>
          <c:max val="49"/>
          <c:min val="0"/>
        </c:scaling>
        <c:axPos val="l"/>
        <c:numFmt formatCode="General" sourceLinked="1"/>
        <c:tickLblPos val="nextTo"/>
        <c:txPr>
          <a:bodyPr/>
          <a:lstStyle/>
          <a:p>
            <a:pPr>
              <a:defRPr sz="900"/>
            </a:pPr>
            <a:endParaRPr lang="ru-RU"/>
          </a:p>
        </c:txPr>
        <c:crossAx val="194008192"/>
        <c:crosses val="autoZero"/>
        <c:crossBetween val="between"/>
        <c:majorUnit val="10"/>
        <c:minorUnit val="1"/>
      </c:valAx>
      <c:spPr>
        <a:noFill/>
        <a:ln w="25400">
          <a:noFill/>
        </a:ln>
      </c:spPr>
    </c:plotArea>
    <c:plotVisOnly val="1"/>
    <c:dispBlanksAs val="gap"/>
  </c:chart>
  <c:spPr>
    <a:noFill/>
    <a:ln>
      <a:noFill/>
    </a:ln>
  </c:spPr>
  <c:txPr>
    <a:bodyPr/>
    <a:lstStyle/>
    <a:p>
      <a:pPr>
        <a:defRPr sz="1000" b="1">
          <a:solidFill>
            <a:sysClr val="windowText" lastClr="000000"/>
          </a:solidFill>
          <a:latin typeface="Century Gothic" pitchFamily="34" charset="0"/>
        </a:defRPr>
      </a:pPr>
      <a:endParaRPr lang="ru-RU"/>
    </a:p>
  </c:txPr>
  <c:externalData r:id="rId2"/>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pPr>
            <a:r>
              <a:rPr lang="ru-RU"/>
              <a:t>Структура образовательных  учреждений </a:t>
            </a:r>
          </a:p>
        </c:rich>
      </c:tx>
      <c:layout>
        <c:manualLayout>
          <c:xMode val="edge"/>
          <c:yMode val="edge"/>
          <c:x val="0.16731995982721573"/>
          <c:y val="1.0989010989011E-2"/>
        </c:manualLayout>
      </c:layout>
    </c:title>
    <c:view3D>
      <c:rotX val="20"/>
      <c:depthPercent val="100"/>
      <c:perspective val="20"/>
    </c:view3D>
    <c:plotArea>
      <c:layout>
        <c:manualLayout>
          <c:layoutTarget val="inner"/>
          <c:xMode val="edge"/>
          <c:yMode val="edge"/>
          <c:x val="6.1471085673323475E-2"/>
          <c:y val="0.20052695336159904"/>
          <c:w val="0.60150267134104651"/>
          <c:h val="0.76523982579100691"/>
        </c:manualLayout>
      </c:layout>
      <c:pie3DChart>
        <c:varyColors val="1"/>
        <c:ser>
          <c:idx val="0"/>
          <c:order val="0"/>
          <c:tx>
            <c:strRef>
              <c:f>Лист1!$B$1</c:f>
              <c:strCache>
                <c:ptCount val="1"/>
                <c:pt idx="0">
                  <c:v>Структура образовательных  учреждений 2017 г.</c:v>
                </c:pt>
              </c:strCache>
            </c:strRef>
          </c:tx>
          <c:spPr>
            <a:scene3d>
              <a:camera prst="orthographicFront"/>
              <a:lightRig rig="threePt" dir="t"/>
            </a:scene3d>
            <a:sp3d prstMaterial="softEdge">
              <a:bevelT w="88900"/>
              <a:bevelB w="88900"/>
            </a:sp3d>
          </c:spPr>
          <c:explosion val="8"/>
          <c:dPt>
            <c:idx val="0"/>
            <c:spPr>
              <a:solidFill>
                <a:srgbClr val="0070C0"/>
              </a:solidFill>
              <a:scene3d>
                <a:camera prst="orthographicFront"/>
                <a:lightRig rig="threePt" dir="t"/>
              </a:scene3d>
              <a:sp3d prstMaterial="softEdge">
                <a:bevelT w="88900"/>
                <a:bevelB w="88900"/>
              </a:sp3d>
            </c:spPr>
          </c:dPt>
          <c:dPt>
            <c:idx val="1"/>
            <c:spPr>
              <a:solidFill>
                <a:srgbClr val="C00000"/>
              </a:solidFill>
              <a:scene3d>
                <a:camera prst="orthographicFront"/>
                <a:lightRig rig="threePt" dir="t"/>
              </a:scene3d>
              <a:sp3d prstMaterial="softEdge">
                <a:bevelT w="88900"/>
                <a:bevelB w="88900"/>
              </a:sp3d>
            </c:spPr>
          </c:dPt>
          <c:dPt>
            <c:idx val="2"/>
            <c:spPr>
              <a:solidFill>
                <a:srgbClr val="00B050"/>
              </a:solidFill>
              <a:scene3d>
                <a:camera prst="orthographicFront"/>
                <a:lightRig rig="threePt" dir="t"/>
              </a:scene3d>
              <a:sp3d prstMaterial="softEdge">
                <a:bevelT w="88900"/>
                <a:bevelB w="88900"/>
              </a:sp3d>
            </c:spPr>
          </c:dPt>
          <c:dPt>
            <c:idx val="3"/>
            <c:spPr>
              <a:solidFill>
                <a:srgbClr val="7030A0"/>
              </a:solidFill>
              <a:scene3d>
                <a:camera prst="orthographicFront"/>
                <a:lightRig rig="threePt" dir="t"/>
              </a:scene3d>
              <a:sp3d prstMaterial="softEdge">
                <a:bevelT w="88900"/>
                <a:bevelB w="88900"/>
              </a:sp3d>
            </c:spPr>
          </c:dPt>
          <c:dPt>
            <c:idx val="4"/>
            <c:spPr>
              <a:solidFill>
                <a:srgbClr val="00B0F0"/>
              </a:solidFill>
              <a:scene3d>
                <a:camera prst="orthographicFront"/>
                <a:lightRig rig="threePt" dir="t"/>
              </a:scene3d>
              <a:sp3d prstMaterial="softEdge">
                <a:bevelT w="88900"/>
                <a:bevelB w="88900"/>
              </a:sp3d>
            </c:spPr>
          </c:dPt>
          <c:dPt>
            <c:idx val="5"/>
            <c:spPr>
              <a:solidFill>
                <a:srgbClr val="FFFF00"/>
              </a:solidFill>
              <a:scene3d>
                <a:camera prst="orthographicFront"/>
                <a:lightRig rig="threePt" dir="t"/>
              </a:scene3d>
              <a:sp3d prstMaterial="softEdge">
                <a:bevelT w="88900"/>
                <a:bevelB w="88900"/>
              </a:sp3d>
            </c:spPr>
          </c:dPt>
          <c:dPt>
            <c:idx val="6"/>
            <c:spPr>
              <a:solidFill>
                <a:schemeClr val="accent4">
                  <a:lumMod val="60000"/>
                  <a:lumOff val="40000"/>
                </a:schemeClr>
              </a:solidFill>
              <a:scene3d>
                <a:camera prst="orthographicFront"/>
                <a:lightRig rig="threePt" dir="t"/>
              </a:scene3d>
              <a:sp3d prstMaterial="softEdge">
                <a:bevelT w="88900"/>
                <a:bevelB w="88900"/>
              </a:sp3d>
            </c:spPr>
          </c:dPt>
          <c:dLbls>
            <c:dLbl>
              <c:idx val="0"/>
              <c:layout>
                <c:manualLayout>
                  <c:x val="-0.13293201899380888"/>
                  <c:y val="-0.38964863856336601"/>
                </c:manualLayout>
              </c:layout>
              <c:spPr/>
              <c:txPr>
                <a:bodyPr/>
                <a:lstStyle/>
                <a:p>
                  <a:pPr>
                    <a:defRPr sz="1050" b="1"/>
                  </a:pPr>
                  <a:endParaRPr lang="ru-RU"/>
                </a:p>
              </c:txPr>
              <c:dLblPos val="bestFit"/>
              <c:showVal val="1"/>
            </c:dLbl>
            <c:dLbl>
              <c:idx val="1"/>
              <c:layout>
                <c:manualLayout>
                  <c:x val="-3.4350421702265883E-2"/>
                  <c:y val="6.7377058636901188E-2"/>
                </c:manualLayout>
              </c:layout>
              <c:tx>
                <c:rich>
                  <a:bodyPr/>
                  <a:lstStyle/>
                  <a:p>
                    <a:pPr>
                      <a:defRPr sz="1050" b="1"/>
                    </a:pPr>
                    <a:r>
                      <a:rPr lang="ru-RU" sz="1050" b="1"/>
                      <a:t>28</a:t>
                    </a:r>
                  </a:p>
                </c:rich>
              </c:tx>
              <c:spPr/>
              <c:dLblPos val="bestFit"/>
              <c:showVal val="1"/>
            </c:dLbl>
            <c:dLbl>
              <c:idx val="2"/>
              <c:layout>
                <c:manualLayout>
                  <c:x val="-5.7531882251414333E-2"/>
                  <c:y val="-1.0427036036553825E-2"/>
                </c:manualLayout>
              </c:layout>
              <c:tx>
                <c:rich>
                  <a:bodyPr/>
                  <a:lstStyle/>
                  <a:p>
                    <a:pPr>
                      <a:defRPr sz="1050" b="1"/>
                    </a:pPr>
                    <a:r>
                      <a:rPr lang="ru-RU"/>
                      <a:t>7</a:t>
                    </a:r>
                    <a:endParaRPr lang="en-US"/>
                  </a:p>
                </c:rich>
              </c:tx>
              <c:spPr/>
              <c:dLblPos val="bestFit"/>
              <c:showVal val="1"/>
            </c:dLbl>
            <c:dLbl>
              <c:idx val="3"/>
              <c:layout>
                <c:manualLayout>
                  <c:x val="-5.1778694026272984E-2"/>
                  <c:y val="-2.2593252485776722E-2"/>
                </c:manualLayout>
              </c:layout>
              <c:spPr/>
              <c:txPr>
                <a:bodyPr/>
                <a:lstStyle/>
                <a:p>
                  <a:pPr>
                    <a:defRPr sz="1050" b="1"/>
                  </a:pPr>
                  <a:endParaRPr lang="ru-RU"/>
                </a:p>
              </c:txPr>
              <c:dLblPos val="bestFit"/>
              <c:showVal val="1"/>
            </c:dLbl>
            <c:dLbl>
              <c:idx val="4"/>
              <c:layout>
                <c:manualLayout>
                  <c:x val="3.6436867866624999E-2"/>
                  <c:y val="-4.5413457933145718E-2"/>
                </c:manualLayout>
              </c:layout>
              <c:spPr/>
              <c:txPr>
                <a:bodyPr/>
                <a:lstStyle/>
                <a:p>
                  <a:pPr>
                    <a:defRPr sz="1050" b="1"/>
                  </a:pPr>
                  <a:endParaRPr lang="ru-RU"/>
                </a:p>
              </c:txPr>
              <c:dLblPos val="bestFit"/>
              <c:showVal val="1"/>
            </c:dLbl>
            <c:dLbl>
              <c:idx val="5"/>
              <c:layout>
                <c:manualLayout>
                  <c:x val="2.5478955955541151E-2"/>
                  <c:y val="-1.6844625191081961E-2"/>
                </c:manualLayout>
              </c:layout>
              <c:spPr/>
              <c:txPr>
                <a:bodyPr/>
                <a:lstStyle/>
                <a:p>
                  <a:pPr>
                    <a:defRPr sz="1050" b="1"/>
                  </a:pPr>
                  <a:endParaRPr lang="ru-RU"/>
                </a:p>
              </c:txPr>
              <c:dLblPos val="bestFit"/>
              <c:showVal val="1"/>
            </c:dLbl>
            <c:txPr>
              <a:bodyPr/>
              <a:lstStyle/>
              <a:p>
                <a:pPr>
                  <a:defRPr sz="1050" b="0"/>
                </a:pPr>
                <a:endParaRPr lang="ru-RU"/>
              </a:p>
            </c:txPr>
            <c:dLblPos val="outEnd"/>
            <c:showVal val="1"/>
            <c:showLeaderLines val="1"/>
          </c:dLbls>
          <c:cat>
            <c:strRef>
              <c:f>Лист1!$A$2:$A$7</c:f>
              <c:strCache>
                <c:ptCount val="6"/>
                <c:pt idx="0">
                  <c:v>Детские сады</c:v>
                </c:pt>
                <c:pt idx="1">
                  <c:v>Школы</c:v>
                </c:pt>
                <c:pt idx="2">
                  <c:v>Учреждения дополнительного образования</c:v>
                </c:pt>
                <c:pt idx="3">
                  <c:v>Учреждения среднего профессионального образования</c:v>
                </c:pt>
                <c:pt idx="4">
                  <c:v>Учреждения высшего образования</c:v>
                </c:pt>
                <c:pt idx="5">
                  <c:v>Детские дома,спец.школы- интернаты.</c:v>
                </c:pt>
              </c:strCache>
            </c:strRef>
          </c:cat>
          <c:val>
            <c:numRef>
              <c:f>Лист1!$B$2:$B$7</c:f>
              <c:numCache>
                <c:formatCode>General</c:formatCode>
                <c:ptCount val="6"/>
                <c:pt idx="0">
                  <c:v>56</c:v>
                </c:pt>
                <c:pt idx="1">
                  <c:v>28</c:v>
                </c:pt>
                <c:pt idx="2">
                  <c:v>7</c:v>
                </c:pt>
                <c:pt idx="3">
                  <c:v>8</c:v>
                </c:pt>
                <c:pt idx="4">
                  <c:v>4</c:v>
                </c:pt>
                <c:pt idx="5">
                  <c:v>5</c:v>
                </c:pt>
              </c:numCache>
            </c:numRef>
          </c:val>
        </c:ser>
      </c:pie3DChart>
      <c:spPr>
        <a:noFill/>
        <a:ln w="25401">
          <a:noFill/>
        </a:ln>
      </c:spPr>
    </c:plotArea>
    <c:legend>
      <c:legendPos val="r"/>
      <c:legendEntry>
        <c:idx val="0"/>
        <c:txPr>
          <a:bodyPr/>
          <a:lstStyle/>
          <a:p>
            <a:pPr>
              <a:defRPr sz="1050" b="1">
                <a:latin typeface="Century Gothic" pitchFamily="34" charset="0"/>
              </a:defRPr>
            </a:pPr>
            <a:endParaRPr lang="ru-RU"/>
          </a:p>
        </c:txPr>
      </c:legendEntry>
      <c:legendEntry>
        <c:idx val="1"/>
        <c:txPr>
          <a:bodyPr/>
          <a:lstStyle/>
          <a:p>
            <a:pPr>
              <a:defRPr sz="1050" b="1">
                <a:latin typeface="Century Gothic" pitchFamily="34" charset="0"/>
              </a:defRPr>
            </a:pPr>
            <a:endParaRPr lang="ru-RU"/>
          </a:p>
        </c:txPr>
      </c:legendEntry>
      <c:layout>
        <c:manualLayout>
          <c:xMode val="edge"/>
          <c:yMode val="edge"/>
          <c:x val="0.67779527559057395"/>
          <c:y val="9.2582561795160223E-2"/>
          <c:w val="0.28483641536273635"/>
          <c:h val="0.85951717573763031"/>
        </c:manualLayout>
      </c:layout>
      <c:txPr>
        <a:bodyPr/>
        <a:lstStyle/>
        <a:p>
          <a:pPr>
            <a:defRPr sz="1000" b="1">
              <a:latin typeface="Century Gothic" pitchFamily="34" charset="0"/>
            </a:defRPr>
          </a:pPr>
          <a:endParaRPr lang="ru-RU"/>
        </a:p>
      </c:txPr>
    </c:legend>
    <c:plotVisOnly val="1"/>
    <c:dispBlanksAs val="zero"/>
  </c:chart>
  <c:spPr>
    <a:ln>
      <a:noFill/>
    </a:ln>
  </c:spPr>
  <c:txPr>
    <a:bodyPr/>
    <a:lstStyle/>
    <a:p>
      <a:pPr>
        <a:defRPr sz="1100" b="1">
          <a:latin typeface="Century Gothic" pitchFamily="34" charset="0"/>
        </a:defRPr>
      </a:pPr>
      <a:endParaRPr lang="ru-RU"/>
    </a:p>
  </c:txPr>
  <c:externalData r:id="rId2"/>
  <c:userShapes r:id="rId3"/>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plotArea>
      <c:layout>
        <c:manualLayout>
          <c:layoutTarget val="inner"/>
          <c:xMode val="edge"/>
          <c:yMode val="edge"/>
          <c:x val="0.15083111249587844"/>
          <c:y val="0.2261437908496732"/>
          <c:w val="0.84916888750412323"/>
          <c:h val="0.59998366870807818"/>
        </c:manualLayout>
      </c:layout>
      <c:bar3DChart>
        <c:barDir val="col"/>
        <c:grouping val="clustered"/>
        <c:ser>
          <c:idx val="0"/>
          <c:order val="0"/>
          <c:tx>
            <c:strRef>
              <c:f>Лист1!$B$1</c:f>
              <c:strCache>
                <c:ptCount val="1"/>
                <c:pt idx="0">
                  <c:v>Количество жителей  г.Рыбинска систематически занимающихся физической культурой и спортом, чел.</c:v>
                </c:pt>
              </c:strCache>
            </c:strRef>
          </c:tx>
          <c:spPr>
            <a:solidFill>
              <a:srgbClr val="0070C0"/>
            </a:solidFill>
            <a:scene3d>
              <a:camera prst="orthographicFront"/>
              <a:lightRig rig="threePt" dir="t"/>
            </a:scene3d>
            <a:sp3d>
              <a:bevelT w="38100" h="38100"/>
              <a:bevelB w="25400" h="25400"/>
            </a:sp3d>
          </c:spPr>
          <c:dLbls>
            <c:dLbl>
              <c:idx val="0"/>
              <c:layout>
                <c:manualLayout>
                  <c:x val="6.3858165589223475E-3"/>
                  <c:y val="-3.1729367162438096E-4"/>
                </c:manualLayout>
              </c:layout>
              <c:numFmt formatCode="#,##0" sourceLinked="0"/>
              <c:spPr/>
              <c:txPr>
                <a:bodyPr/>
                <a:lstStyle/>
                <a:p>
                  <a:pPr>
                    <a:defRPr b="1">
                      <a:latin typeface="Century Gothic" pitchFamily="34" charset="0"/>
                    </a:defRPr>
                  </a:pPr>
                  <a:endParaRPr lang="ru-RU"/>
                </a:p>
              </c:txPr>
              <c:showVal val="1"/>
            </c:dLbl>
            <c:dLbl>
              <c:idx val="1"/>
              <c:layout>
                <c:manualLayout>
                  <c:x val="-3.6353237946424384E-3"/>
                  <c:y val="-8.5613298337707793E-3"/>
                </c:manualLayout>
              </c:layout>
              <c:numFmt formatCode="#,##0" sourceLinked="0"/>
              <c:spPr/>
              <c:txPr>
                <a:bodyPr/>
                <a:lstStyle/>
                <a:p>
                  <a:pPr>
                    <a:defRPr b="1">
                      <a:latin typeface="Century Gothic" pitchFamily="34" charset="0"/>
                    </a:defRPr>
                  </a:pPr>
                  <a:endParaRPr lang="ru-RU"/>
                </a:p>
              </c:txPr>
              <c:showVal val="1"/>
            </c:dLbl>
            <c:dLbl>
              <c:idx val="2"/>
              <c:layout>
                <c:manualLayout>
                  <c:x val="2.2437412172930323E-2"/>
                  <c:y val="-2.8357603374323401E-2"/>
                </c:manualLayout>
              </c:layout>
              <c:numFmt formatCode="#,##0" sourceLinked="0"/>
              <c:spPr/>
              <c:txPr>
                <a:bodyPr/>
                <a:lstStyle/>
                <a:p>
                  <a:pPr>
                    <a:defRPr b="1">
                      <a:latin typeface="Century Gothic" pitchFamily="34" charset="0"/>
                    </a:defRPr>
                  </a:pPr>
                  <a:endParaRPr lang="ru-RU"/>
                </a:p>
              </c:txPr>
              <c:showVal val="1"/>
            </c:dLbl>
            <c:dLbl>
              <c:idx val="3"/>
              <c:layout>
                <c:manualLayout>
                  <c:x val="4.9850448654037892E-2"/>
                  <c:y val="-2.2650056625141596E-2"/>
                </c:manualLayout>
              </c:layout>
              <c:numFmt formatCode="#,##0" sourceLinked="0"/>
              <c:spPr/>
              <c:txPr>
                <a:bodyPr/>
                <a:lstStyle/>
                <a:p>
                  <a:pPr>
                    <a:defRPr b="1">
                      <a:latin typeface="Century Gothic" pitchFamily="34" charset="0"/>
                    </a:defRPr>
                  </a:pPr>
                  <a:endParaRPr lang="ru-RU"/>
                </a:p>
              </c:txPr>
              <c:showVal val="1"/>
            </c:dLbl>
            <c:numFmt formatCode="#,##0" sourceLinked="0"/>
            <c:spPr>
              <a:noFill/>
              <a:ln w="25344">
                <a:noFill/>
              </a:ln>
            </c:spPr>
            <c:txPr>
              <a:bodyPr/>
              <a:lstStyle/>
              <a:p>
                <a:pPr>
                  <a:defRPr b="1">
                    <a:latin typeface="Century Gothic" pitchFamily="34" charset="0"/>
                  </a:defRPr>
                </a:pPr>
                <a:endParaRPr lang="ru-RU"/>
              </a:p>
            </c:txPr>
            <c:showVal val="1"/>
          </c:dLbls>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pt idx="0">
                  <c:v>67320</c:v>
                </c:pt>
                <c:pt idx="1">
                  <c:v>70287</c:v>
                </c:pt>
                <c:pt idx="2" formatCode="#,##0">
                  <c:v>71687</c:v>
                </c:pt>
                <c:pt idx="3" formatCode="#,##0">
                  <c:v>71929</c:v>
                </c:pt>
              </c:numCache>
            </c:numRef>
          </c:val>
        </c:ser>
        <c:shape val="box"/>
        <c:axId val="196985600"/>
        <c:axId val="196987136"/>
        <c:axId val="0"/>
      </c:bar3DChart>
      <c:catAx>
        <c:axId val="196985600"/>
        <c:scaling>
          <c:orientation val="minMax"/>
        </c:scaling>
        <c:axPos val="b"/>
        <c:numFmt formatCode="General" sourceLinked="1"/>
        <c:tickLblPos val="nextTo"/>
        <c:txPr>
          <a:bodyPr/>
          <a:lstStyle/>
          <a:p>
            <a:pPr>
              <a:defRPr b="1">
                <a:latin typeface="Century Gothic" pitchFamily="34" charset="0"/>
              </a:defRPr>
            </a:pPr>
            <a:endParaRPr lang="ru-RU"/>
          </a:p>
        </c:txPr>
        <c:crossAx val="196987136"/>
        <c:crosses val="autoZero"/>
        <c:auto val="1"/>
        <c:lblAlgn val="ctr"/>
        <c:lblOffset val="100"/>
      </c:catAx>
      <c:valAx>
        <c:axId val="196987136"/>
        <c:scaling>
          <c:orientation val="minMax"/>
          <c:min val="0"/>
        </c:scaling>
        <c:axPos val="l"/>
        <c:numFmt formatCode="General" sourceLinked="1"/>
        <c:tickLblPos val="nextTo"/>
        <c:txPr>
          <a:bodyPr/>
          <a:lstStyle/>
          <a:p>
            <a:pPr>
              <a:defRPr b="1">
                <a:latin typeface="Century Gothic" pitchFamily="34" charset="0"/>
                <a:ea typeface="PMingLiU" pitchFamily="18" charset="-120"/>
              </a:defRPr>
            </a:pPr>
            <a:endParaRPr lang="ru-RU"/>
          </a:p>
        </c:txPr>
        <c:crossAx val="196985600"/>
        <c:crosses val="autoZero"/>
        <c:crossBetween val="between"/>
        <c:majorUnit val="10000"/>
      </c:valAx>
      <c:spPr>
        <a:noFill/>
        <a:ln w="25344">
          <a:noFill/>
        </a:ln>
      </c:spPr>
    </c:plotArea>
    <c:plotVisOnly val="1"/>
    <c:dispBlanksAs val="gap"/>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userShapes r:id="rId2"/>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plotArea>
      <c:layout>
        <c:manualLayout>
          <c:layoutTarget val="inner"/>
          <c:xMode val="edge"/>
          <c:yMode val="edge"/>
          <c:x val="0.12336960568599424"/>
          <c:y val="0.22533131398684556"/>
          <c:w val="0.87663039431400758"/>
          <c:h val="0.63644681151410576"/>
        </c:manualLayout>
      </c:layout>
      <c:bar3DChart>
        <c:barDir val="col"/>
        <c:grouping val="clustered"/>
        <c:ser>
          <c:idx val="0"/>
          <c:order val="0"/>
          <c:tx>
            <c:strRef>
              <c:f>Лист1!$B$1</c:f>
              <c:strCache>
                <c:ptCount val="1"/>
                <c:pt idx="0">
                  <c:v>Количество воспитанников, занимающихся в спортивных школах, чел.</c:v>
                </c:pt>
              </c:strCache>
            </c:strRef>
          </c:tx>
          <c:spPr>
            <a:solidFill>
              <a:srgbClr val="0070C0"/>
            </a:solidFill>
            <a:scene3d>
              <a:camera prst="orthographicFront"/>
              <a:lightRig rig="threePt" dir="t"/>
            </a:scene3d>
            <a:sp3d>
              <a:bevelT w="38100" h="38100"/>
              <a:bevelB w="25400" h="25400"/>
            </a:sp3d>
          </c:spPr>
          <c:dLbls>
            <c:dLbl>
              <c:idx val="0"/>
              <c:layout>
                <c:manualLayout>
                  <c:x val="6.3858165589223475E-3"/>
                  <c:y val="-3.1729367162438096E-4"/>
                </c:manualLayout>
              </c:layout>
              <c:numFmt formatCode="#,##0" sourceLinked="0"/>
              <c:spPr/>
              <c:txPr>
                <a:bodyPr/>
                <a:lstStyle/>
                <a:p>
                  <a:pPr>
                    <a:defRPr b="1">
                      <a:latin typeface="Century Gothic" pitchFamily="34" charset="0"/>
                    </a:defRPr>
                  </a:pPr>
                  <a:endParaRPr lang="ru-RU"/>
                </a:p>
              </c:txPr>
              <c:showVal val="1"/>
            </c:dLbl>
            <c:dLbl>
              <c:idx val="1"/>
              <c:layout>
                <c:manualLayout>
                  <c:x val="-3.6353237946424384E-3"/>
                  <c:y val="-8.5613298337707793E-3"/>
                </c:manualLayout>
              </c:layout>
              <c:numFmt formatCode="#,##0" sourceLinked="0"/>
              <c:spPr/>
              <c:txPr>
                <a:bodyPr/>
                <a:lstStyle/>
                <a:p>
                  <a:pPr>
                    <a:defRPr b="1">
                      <a:latin typeface="Century Gothic" pitchFamily="34" charset="0"/>
                    </a:defRPr>
                  </a:pPr>
                  <a:endParaRPr lang="ru-RU"/>
                </a:p>
              </c:txPr>
              <c:showVal val="1"/>
            </c:dLbl>
            <c:dLbl>
              <c:idx val="2"/>
              <c:layout>
                <c:manualLayout>
                  <c:x val="2.2437412172930323E-2"/>
                  <c:y val="-2.8357603374323401E-2"/>
                </c:manualLayout>
              </c:layout>
              <c:numFmt formatCode="#,##0" sourceLinked="0"/>
              <c:spPr/>
              <c:txPr>
                <a:bodyPr/>
                <a:lstStyle/>
                <a:p>
                  <a:pPr>
                    <a:defRPr b="1">
                      <a:latin typeface="Century Gothic" pitchFamily="34" charset="0"/>
                    </a:defRPr>
                  </a:pPr>
                  <a:endParaRPr lang="ru-RU"/>
                </a:p>
              </c:txPr>
              <c:showVal val="1"/>
            </c:dLbl>
            <c:dLbl>
              <c:idx val="3"/>
              <c:layout>
                <c:manualLayout>
                  <c:x val="4.9850448654037892E-2"/>
                  <c:y val="-2.2650056625141596E-2"/>
                </c:manualLayout>
              </c:layout>
              <c:numFmt formatCode="#,##0" sourceLinked="0"/>
              <c:spPr/>
              <c:txPr>
                <a:bodyPr/>
                <a:lstStyle/>
                <a:p>
                  <a:pPr>
                    <a:defRPr b="1">
                      <a:latin typeface="Century Gothic" pitchFamily="34" charset="0"/>
                    </a:defRPr>
                  </a:pPr>
                  <a:endParaRPr lang="ru-RU"/>
                </a:p>
              </c:txPr>
              <c:showVal val="1"/>
            </c:dLbl>
            <c:numFmt formatCode="#,##0" sourceLinked="0"/>
            <c:spPr>
              <a:noFill/>
              <a:ln w="22895">
                <a:noFill/>
              </a:ln>
            </c:spPr>
            <c:txPr>
              <a:bodyPr/>
              <a:lstStyle/>
              <a:p>
                <a:pPr>
                  <a:defRPr b="1">
                    <a:latin typeface="Century Gothic" pitchFamily="34" charset="0"/>
                  </a:defRPr>
                </a:pPr>
                <a:endParaRPr lang="ru-RU"/>
              </a:p>
            </c:txPr>
            <c:showVal val="1"/>
          </c:dLbls>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pt idx="0">
                  <c:v>7243</c:v>
                </c:pt>
                <c:pt idx="1">
                  <c:v>7228</c:v>
                </c:pt>
                <c:pt idx="2" formatCode="#,##0">
                  <c:v>7554</c:v>
                </c:pt>
                <c:pt idx="3" formatCode="#,##0">
                  <c:v>7494</c:v>
                </c:pt>
              </c:numCache>
            </c:numRef>
          </c:val>
        </c:ser>
        <c:shape val="box"/>
        <c:axId val="196734336"/>
        <c:axId val="196904064"/>
        <c:axId val="0"/>
      </c:bar3DChart>
      <c:catAx>
        <c:axId val="196734336"/>
        <c:scaling>
          <c:orientation val="minMax"/>
        </c:scaling>
        <c:axPos val="b"/>
        <c:numFmt formatCode="General" sourceLinked="1"/>
        <c:tickLblPos val="nextTo"/>
        <c:txPr>
          <a:bodyPr/>
          <a:lstStyle/>
          <a:p>
            <a:pPr>
              <a:defRPr b="1">
                <a:latin typeface="Century Gothic" pitchFamily="34" charset="0"/>
              </a:defRPr>
            </a:pPr>
            <a:endParaRPr lang="ru-RU"/>
          </a:p>
        </c:txPr>
        <c:crossAx val="196904064"/>
        <c:crosses val="autoZero"/>
        <c:auto val="1"/>
        <c:lblAlgn val="ctr"/>
        <c:lblOffset val="100"/>
      </c:catAx>
      <c:valAx>
        <c:axId val="196904064"/>
        <c:scaling>
          <c:orientation val="minMax"/>
          <c:max val="9000"/>
          <c:min val="1000"/>
        </c:scaling>
        <c:axPos val="l"/>
        <c:numFmt formatCode="General" sourceLinked="1"/>
        <c:tickLblPos val="nextTo"/>
        <c:txPr>
          <a:bodyPr/>
          <a:lstStyle/>
          <a:p>
            <a:pPr>
              <a:defRPr b="1">
                <a:latin typeface="Century Gothic" pitchFamily="34" charset="0"/>
              </a:defRPr>
            </a:pPr>
            <a:endParaRPr lang="ru-RU"/>
          </a:p>
        </c:txPr>
        <c:crossAx val="196734336"/>
        <c:crosses val="autoZero"/>
        <c:crossBetween val="between"/>
        <c:majorUnit val="2000"/>
      </c:valAx>
      <c:spPr>
        <a:noFill/>
        <a:ln w="22935">
          <a:noFill/>
        </a:ln>
      </c:spPr>
    </c:plotArea>
    <c:plotVisOnly val="1"/>
    <c:dispBlanksAs val="gap"/>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userShapes r:id="rId2"/>
</c:chartSpace>
</file>

<file path=word/charts/chart38.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660184208067281"/>
          <c:y val="0.13625418838094541"/>
          <c:w val="0.5733981287273493"/>
          <c:h val="0.86374581161906461"/>
        </c:manualLayout>
      </c:layout>
      <c:barChart>
        <c:barDir val="bar"/>
        <c:grouping val="clustered"/>
        <c:ser>
          <c:idx val="1"/>
          <c:order val="1"/>
          <c:tx>
            <c:strRef>
              <c:f>Лист1!$C$1</c:f>
              <c:strCache>
                <c:ptCount val="1"/>
                <c:pt idx="0">
                  <c:v>2020</c:v>
                </c:pt>
              </c:strCache>
            </c:strRef>
          </c:tx>
          <c:spPr>
            <a:solidFill>
              <a:srgbClr val="0070C0"/>
            </a:solidFill>
            <a:scene3d>
              <a:camera prst="orthographicFront"/>
              <a:lightRig rig="threePt" dir="t"/>
            </a:scene3d>
            <a:sp3d prstMaterial="softEdge">
              <a:bevelT w="50800" h="50800"/>
              <a:bevelB/>
            </a:sp3d>
          </c:spPr>
          <c:dLbls>
            <c:txPr>
              <a:bodyPr/>
              <a:lstStyle/>
              <a:p>
                <a:pPr>
                  <a:defRPr b="1"/>
                </a:pPr>
                <a:endParaRPr lang="ru-RU"/>
              </a:p>
            </c:txPr>
            <c:showVal val="1"/>
          </c:dLbls>
          <c:cat>
            <c:strRef>
              <c:f>Лист1!$A$2:$A$4</c:f>
              <c:strCache>
                <c:ptCount val="3"/>
                <c:pt idx="0">
                  <c:v>Профильные лагеря, малозатратные формы отдыха (походы, слеты, сборы, экскурсии, выезды за пределы ЯО, досуговые площадки по месту жительства)</c:v>
                </c:pt>
                <c:pt idx="1">
                  <c:v>Лагеря с дневным пребыванием</c:v>
                </c:pt>
                <c:pt idx="2">
                  <c:v>Загородные орагнизации отдыха детей и их оздоровления</c:v>
                </c:pt>
              </c:strCache>
            </c:strRef>
          </c:cat>
          <c:val>
            <c:numRef>
              <c:f>Лист1!$C$2:$C$4</c:f>
              <c:numCache>
                <c:formatCode>General</c:formatCode>
                <c:ptCount val="3"/>
                <c:pt idx="0">
                  <c:v>1054</c:v>
                </c:pt>
                <c:pt idx="1">
                  <c:v>1143</c:v>
                </c:pt>
                <c:pt idx="2">
                  <c:v>1540</c:v>
                </c:pt>
              </c:numCache>
            </c:numRef>
          </c:val>
        </c:ser>
        <c:ser>
          <c:idx val="2"/>
          <c:order val="2"/>
          <c:tx>
            <c:strRef>
              <c:f>Лист1!$D$1</c:f>
              <c:strCache>
                <c:ptCount val="1"/>
                <c:pt idx="0">
                  <c:v>2019</c:v>
                </c:pt>
              </c:strCache>
            </c:strRef>
          </c:tx>
          <c:spPr>
            <a:solidFill>
              <a:srgbClr val="92D050"/>
            </a:solidFill>
            <a:scene3d>
              <a:camera prst="orthographicFront"/>
              <a:lightRig rig="threePt" dir="t"/>
            </a:scene3d>
            <a:sp3d prstMaterial="softEdge">
              <a:bevelT w="50800" h="50800"/>
              <a:bevelB/>
            </a:sp3d>
          </c:spPr>
          <c:dLbls>
            <c:txPr>
              <a:bodyPr/>
              <a:lstStyle/>
              <a:p>
                <a:pPr>
                  <a:defRPr b="1"/>
                </a:pPr>
                <a:endParaRPr lang="ru-RU"/>
              </a:p>
            </c:txPr>
            <c:showVal val="1"/>
          </c:dLbls>
          <c:cat>
            <c:strRef>
              <c:f>Лист1!$A$2:$A$4</c:f>
              <c:strCache>
                <c:ptCount val="3"/>
                <c:pt idx="0">
                  <c:v>Профильные лагеря, малозатратные формы отдыха (походы, слеты, сборы, экскурсии, выезды за пределы ЯО, досуговые площадки по месту жительства)</c:v>
                </c:pt>
                <c:pt idx="1">
                  <c:v>Лагеря с дневным пребыванием</c:v>
                </c:pt>
                <c:pt idx="2">
                  <c:v>Загородные орагнизации отдыха детей и их оздоровления</c:v>
                </c:pt>
              </c:strCache>
            </c:strRef>
          </c:cat>
          <c:val>
            <c:numRef>
              <c:f>Лист1!$D$2:$D$4</c:f>
              <c:numCache>
                <c:formatCode>General</c:formatCode>
                <c:ptCount val="3"/>
                <c:pt idx="0">
                  <c:v>6677</c:v>
                </c:pt>
                <c:pt idx="1">
                  <c:v>2140</c:v>
                </c:pt>
                <c:pt idx="2">
                  <c:v>2669</c:v>
                </c:pt>
              </c:numCache>
            </c:numRef>
          </c:val>
        </c:ser>
        <c:gapWidth val="141"/>
        <c:overlap val="-16"/>
        <c:axId val="205733888"/>
        <c:axId val="205735424"/>
      </c:barChart>
      <c:barChart>
        <c:barDir val="bar"/>
        <c:grouping val="clustered"/>
        <c:ser>
          <c:idx val="0"/>
          <c:order val="0"/>
          <c:tx>
            <c:strRef>
              <c:f>Лист1!$B$1</c:f>
              <c:strCache>
                <c:ptCount val="1"/>
                <c:pt idx="0">
                  <c:v>2021</c:v>
                </c:pt>
              </c:strCache>
            </c:strRef>
          </c:tx>
          <c:spPr>
            <a:solidFill>
              <a:srgbClr val="FF0000"/>
            </a:solidFill>
            <a:scene3d>
              <a:camera prst="orthographicFront"/>
              <a:lightRig rig="threePt" dir="t"/>
            </a:scene3d>
            <a:sp3d prstMaterial="softEdge">
              <a:bevelT w="50800" h="50800"/>
              <a:bevelB/>
            </a:sp3d>
          </c:spPr>
          <c:dLbls>
            <c:txPr>
              <a:bodyPr/>
              <a:lstStyle/>
              <a:p>
                <a:pPr>
                  <a:defRPr b="1"/>
                </a:pPr>
                <a:endParaRPr lang="ru-RU"/>
              </a:p>
            </c:txPr>
            <c:showVal val="1"/>
          </c:dLbls>
          <c:cat>
            <c:strRef>
              <c:f>Лист1!$A$2:$A$4</c:f>
              <c:strCache>
                <c:ptCount val="3"/>
                <c:pt idx="0">
                  <c:v>Профильные лагеря, малозатратные формы отдыха (походы, слеты, сборы, экскурсии, выезды за пределы ЯО, досуговые площадки по месту жительства)</c:v>
                </c:pt>
                <c:pt idx="1">
                  <c:v>Лагеря с дневным пребыванием</c:v>
                </c:pt>
                <c:pt idx="2">
                  <c:v>Загородные орагнизации отдыха детей и их оздоровления</c:v>
                </c:pt>
              </c:strCache>
            </c:strRef>
          </c:cat>
          <c:val>
            <c:numRef>
              <c:f>Лист1!$B$2:$B$4</c:f>
              <c:numCache>
                <c:formatCode>General</c:formatCode>
                <c:ptCount val="3"/>
                <c:pt idx="0">
                  <c:v>1253</c:v>
                </c:pt>
                <c:pt idx="1">
                  <c:v>1813</c:v>
                </c:pt>
                <c:pt idx="2">
                  <c:v>2417</c:v>
                </c:pt>
              </c:numCache>
            </c:numRef>
          </c:val>
        </c:ser>
        <c:gapWidth val="401"/>
        <c:overlap val="-90"/>
        <c:axId val="205742848"/>
        <c:axId val="205736960"/>
      </c:barChart>
      <c:catAx>
        <c:axId val="205733888"/>
        <c:scaling>
          <c:orientation val="minMax"/>
        </c:scaling>
        <c:axPos val="l"/>
        <c:numFmt formatCode="General" sourceLinked="1"/>
        <c:majorTickMark val="none"/>
        <c:tickLblPos val="nextTo"/>
        <c:txPr>
          <a:bodyPr/>
          <a:lstStyle/>
          <a:p>
            <a:pPr>
              <a:defRPr sz="1000" b="1"/>
            </a:pPr>
            <a:endParaRPr lang="ru-RU"/>
          </a:p>
        </c:txPr>
        <c:crossAx val="205735424"/>
        <c:crosses val="autoZero"/>
        <c:auto val="1"/>
        <c:lblAlgn val="ctr"/>
        <c:lblOffset val="100"/>
      </c:catAx>
      <c:valAx>
        <c:axId val="205735424"/>
        <c:scaling>
          <c:orientation val="minMax"/>
          <c:max val="6000"/>
          <c:min val="0"/>
        </c:scaling>
        <c:delete val="1"/>
        <c:axPos val="b"/>
        <c:numFmt formatCode="General" sourceLinked="1"/>
        <c:majorTickMark val="none"/>
        <c:tickLblPos val="none"/>
        <c:crossAx val="205733888"/>
        <c:crosses val="autoZero"/>
        <c:crossBetween val="between"/>
        <c:majorUnit val="1000"/>
        <c:minorUnit val="50"/>
      </c:valAx>
      <c:valAx>
        <c:axId val="205736960"/>
        <c:scaling>
          <c:orientation val="minMax"/>
        </c:scaling>
        <c:axPos val="t"/>
        <c:numFmt formatCode="General" sourceLinked="1"/>
        <c:tickLblPos val="nextTo"/>
        <c:txPr>
          <a:bodyPr/>
          <a:lstStyle/>
          <a:p>
            <a:pPr>
              <a:defRPr b="1"/>
            </a:pPr>
            <a:endParaRPr lang="ru-RU"/>
          </a:p>
        </c:txPr>
        <c:crossAx val="205742848"/>
        <c:crosses val="max"/>
        <c:crossBetween val="between"/>
      </c:valAx>
      <c:catAx>
        <c:axId val="205742848"/>
        <c:scaling>
          <c:orientation val="minMax"/>
        </c:scaling>
        <c:delete val="1"/>
        <c:axPos val="l"/>
        <c:tickLblPos val="none"/>
        <c:crossAx val="205736960"/>
        <c:crosses val="autoZero"/>
        <c:auto val="1"/>
        <c:lblAlgn val="ctr"/>
        <c:lblOffset val="100"/>
      </c:catAx>
    </c:plotArea>
    <c:legend>
      <c:legendPos val="r"/>
      <c:layout>
        <c:manualLayout>
          <c:xMode val="edge"/>
          <c:yMode val="edge"/>
          <c:x val="0.79279056450191498"/>
          <c:y val="0.29245650444926707"/>
          <c:w val="8.2306978404165149E-2"/>
          <c:h val="0.40143363021113176"/>
        </c:manualLayout>
      </c:layout>
      <c:txPr>
        <a:bodyPr/>
        <a:lstStyle/>
        <a:p>
          <a:pPr>
            <a:defRPr sz="1000" b="1"/>
          </a:pPr>
          <a:endParaRPr lang="ru-RU"/>
        </a:p>
      </c:txPr>
    </c:legend>
    <c:plotVisOnly val="1"/>
    <c:dispBlanksAs val="gap"/>
  </c:chart>
  <c:spPr>
    <a:ln>
      <a:noFill/>
    </a:ln>
  </c:spPr>
  <c:txPr>
    <a:bodyPr/>
    <a:lstStyle/>
    <a:p>
      <a:pPr>
        <a:defRPr>
          <a:latin typeface="Century Gothic" panose="020B0502020202020204" pitchFamily="34" charset="0"/>
        </a:defRPr>
      </a:pPr>
      <a:endParaRPr lang="ru-RU"/>
    </a:p>
  </c:txPr>
  <c:externalData r:id="rId2"/>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100"/>
            </a:pPr>
            <a:r>
              <a:rPr lang="ru-RU" sz="1100"/>
              <a:t>Структура туристского потока, тыс.чел</a:t>
            </a:r>
            <a:r>
              <a:rPr lang="en-US" sz="1100"/>
              <a:t>.</a:t>
            </a:r>
            <a:endParaRPr lang="ru-RU" sz="1100"/>
          </a:p>
        </c:rich>
      </c:tx>
      <c:layout>
        <c:manualLayout>
          <c:xMode val="edge"/>
          <c:yMode val="edge"/>
          <c:x val="7.9090172840034806E-2"/>
          <c:y val="7.7612338796735224E-4"/>
        </c:manualLayout>
      </c:layout>
    </c:title>
    <c:view3D>
      <c:rotX val="20"/>
      <c:rotY val="203"/>
      <c:perspective val="20"/>
    </c:view3D>
    <c:plotArea>
      <c:layout>
        <c:manualLayout>
          <c:layoutTarget val="inner"/>
          <c:xMode val="edge"/>
          <c:yMode val="edge"/>
          <c:x val="0"/>
          <c:y val="8.3190619667917673E-2"/>
          <c:w val="0.7634523045830518"/>
          <c:h val="0.81420736425287876"/>
        </c:manualLayout>
      </c:layout>
      <c:pie3DChart>
        <c:varyColors val="1"/>
        <c:ser>
          <c:idx val="0"/>
          <c:order val="0"/>
          <c:tx>
            <c:strRef>
              <c:f>Лист1!$B$1</c:f>
              <c:strCache>
                <c:ptCount val="1"/>
                <c:pt idx="0">
                  <c:v>Структура туристского потока %</c:v>
                </c:pt>
              </c:strCache>
            </c:strRef>
          </c:tx>
          <c:spPr>
            <a:scene3d>
              <a:camera prst="orthographicFront"/>
              <a:lightRig rig="threePt" dir="t"/>
            </a:scene3d>
            <a:sp3d>
              <a:bevelT/>
              <a:bevelB/>
            </a:sp3d>
          </c:spPr>
          <c:dPt>
            <c:idx val="0"/>
            <c:spPr>
              <a:solidFill>
                <a:srgbClr val="0070C0"/>
              </a:solidFill>
              <a:scene3d>
                <a:camera prst="orthographicFront"/>
                <a:lightRig rig="threePt" dir="t"/>
              </a:scene3d>
              <a:sp3d>
                <a:bevelT/>
                <a:bevelB/>
              </a:sp3d>
            </c:spPr>
          </c:dPt>
          <c:dPt>
            <c:idx val="1"/>
            <c:spPr>
              <a:solidFill>
                <a:srgbClr val="FF0000"/>
              </a:solidFill>
              <a:scene3d>
                <a:camera prst="orthographicFront"/>
                <a:lightRig rig="threePt" dir="t"/>
              </a:scene3d>
              <a:sp3d>
                <a:bevelT/>
                <a:bevelB/>
              </a:sp3d>
            </c:spPr>
          </c:dPt>
          <c:dPt>
            <c:idx val="2"/>
            <c:explosion val="12"/>
            <c:spPr>
              <a:solidFill>
                <a:srgbClr val="92D050"/>
              </a:solidFill>
              <a:scene3d>
                <a:camera prst="orthographicFront"/>
                <a:lightRig rig="threePt" dir="t"/>
              </a:scene3d>
              <a:sp3d>
                <a:bevelT/>
                <a:bevelB/>
              </a:sp3d>
            </c:spPr>
          </c:dPt>
          <c:dLbls>
            <c:dLbl>
              <c:idx val="0"/>
              <c:layout>
                <c:manualLayout>
                  <c:x val="5.3130929791271354E-2"/>
                  <c:y val="0.19237588891132198"/>
                </c:manualLayout>
              </c:layout>
              <c:dLblPos val="bestFit"/>
              <c:showVal val="1"/>
            </c:dLbl>
            <c:dLbl>
              <c:idx val="1"/>
              <c:layout>
                <c:manualLayout>
                  <c:x val="5.4511234876129647E-2"/>
                  <c:y val="-8.2046859996159224E-2"/>
                </c:manualLayout>
              </c:layout>
              <c:dLblPos val="bestFit"/>
              <c:showVal val="1"/>
            </c:dLbl>
            <c:dLbl>
              <c:idx val="2"/>
              <c:layout>
                <c:manualLayout>
                  <c:x val="0.15272785754722296"/>
                  <c:y val="2.2037594565385211E-2"/>
                </c:manualLayout>
              </c:layout>
              <c:dLblPos val="bestFit"/>
              <c:showVal val="1"/>
            </c:dLbl>
            <c:txPr>
              <a:bodyPr rot="0" anchor="ctr" anchorCtr="0"/>
              <a:lstStyle/>
              <a:p>
                <a:pPr>
                  <a:defRPr b="1"/>
                </a:pPr>
                <a:endParaRPr lang="ru-RU"/>
              </a:p>
            </c:txPr>
            <c:dLblPos val="inEnd"/>
            <c:showVal val="1"/>
            <c:showLeaderLines val="1"/>
          </c:dLbls>
          <c:cat>
            <c:strRef>
              <c:f>Лист1!$A$2:$A$4</c:f>
              <c:strCache>
                <c:ptCount val="3"/>
                <c:pt idx="0">
                  <c:v>Деловой</c:v>
                </c:pt>
                <c:pt idx="1">
                  <c:v>Спортивный</c:v>
                </c:pt>
                <c:pt idx="2">
                  <c:v>Экскурсионный</c:v>
                </c:pt>
              </c:strCache>
            </c:strRef>
          </c:cat>
          <c:val>
            <c:numRef>
              <c:f>Лист1!$B$2:$B$4</c:f>
              <c:numCache>
                <c:formatCode>0%</c:formatCode>
                <c:ptCount val="3"/>
                <c:pt idx="0">
                  <c:v>0.25</c:v>
                </c:pt>
                <c:pt idx="1">
                  <c:v>0.12000000000000002</c:v>
                </c:pt>
                <c:pt idx="2">
                  <c:v>0.63000000000000489</c:v>
                </c:pt>
              </c:numCache>
            </c:numRef>
          </c:val>
        </c:ser>
      </c:pie3DChart>
      <c:spPr>
        <a:noFill/>
        <a:ln w="25305">
          <a:noFill/>
        </a:ln>
      </c:spPr>
    </c:plotArea>
    <c:legend>
      <c:legendPos val="tr"/>
      <c:legendEntry>
        <c:idx val="0"/>
        <c:txPr>
          <a:bodyPr/>
          <a:lstStyle/>
          <a:p>
            <a:pPr>
              <a:defRPr sz="1000" b="1"/>
            </a:pPr>
            <a:endParaRPr lang="ru-RU"/>
          </a:p>
        </c:txPr>
      </c:legendEntry>
      <c:legendEntry>
        <c:idx val="1"/>
        <c:txPr>
          <a:bodyPr/>
          <a:lstStyle/>
          <a:p>
            <a:pPr>
              <a:defRPr sz="1000" b="1"/>
            </a:pPr>
            <a:endParaRPr lang="ru-RU"/>
          </a:p>
        </c:txPr>
      </c:legendEntry>
      <c:legendEntry>
        <c:idx val="2"/>
        <c:txPr>
          <a:bodyPr/>
          <a:lstStyle/>
          <a:p>
            <a:pPr>
              <a:defRPr sz="1000" b="1"/>
            </a:pPr>
            <a:endParaRPr lang="ru-RU"/>
          </a:p>
        </c:txPr>
      </c:legendEntry>
      <c:layout>
        <c:manualLayout>
          <c:xMode val="edge"/>
          <c:yMode val="edge"/>
          <c:x val="0.53912511243166061"/>
          <c:y val="0.65883771845592565"/>
          <c:w val="0.4052745819476602"/>
          <c:h val="0.34116211758115217"/>
        </c:manualLayout>
      </c:layout>
      <c:txPr>
        <a:bodyPr/>
        <a:lstStyle/>
        <a:p>
          <a:pPr>
            <a:defRPr sz="900" b="1"/>
          </a:pPr>
          <a:endParaRPr lang="ru-RU"/>
        </a:p>
      </c:txPr>
    </c:legend>
    <c:plotVisOnly val="1"/>
    <c:dispBlanksAs val="zero"/>
  </c:chart>
  <c:spPr>
    <a:ln>
      <a:noFill/>
    </a:ln>
  </c:spPr>
  <c:txPr>
    <a:bodyPr/>
    <a:lstStyle/>
    <a:p>
      <a:pPr>
        <a:defRPr sz="1096">
          <a:latin typeface="Century Gothic" pitchFamily="34" charset="0"/>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t>Естественная и миграционная  убыль,  чел.</a:t>
            </a:r>
          </a:p>
        </c:rich>
      </c:tx>
      <c:layout>
        <c:manualLayout>
          <c:xMode val="edge"/>
          <c:yMode val="edge"/>
          <c:x val="0.24232069248079341"/>
          <c:y val="3.5243487126092751E-2"/>
        </c:manualLayout>
      </c:layout>
    </c:title>
    <c:plotArea>
      <c:layout>
        <c:manualLayout>
          <c:layoutTarget val="inner"/>
          <c:xMode val="edge"/>
          <c:yMode val="edge"/>
          <c:x val="9.6094810989041268E-2"/>
          <c:y val="5.2934014827097878E-2"/>
          <c:w val="0.84527936329260167"/>
          <c:h val="0.62467646564586765"/>
        </c:manualLayout>
      </c:layout>
      <c:areaChart>
        <c:grouping val="standard"/>
        <c:ser>
          <c:idx val="0"/>
          <c:order val="0"/>
          <c:tx>
            <c:strRef>
              <c:f>Лист1!$B$1</c:f>
              <c:strCache>
                <c:ptCount val="1"/>
                <c:pt idx="0">
                  <c:v>Естественная убыль</c:v>
                </c:pt>
              </c:strCache>
            </c:strRef>
          </c:tx>
          <c:spPr>
            <a:solidFill>
              <a:srgbClr val="0070C0"/>
            </a:solidFill>
            <a:ln w="25370">
              <a:solidFill>
                <a:srgbClr val="1F497D"/>
              </a:solidFill>
              <a:prstDash val="solid"/>
            </a:ln>
            <a:scene3d>
              <a:camera prst="orthographicFront"/>
              <a:lightRig rig="threePt" dir="t"/>
            </a:scene3d>
            <a:sp3d prstMaterial="softEdge">
              <a:bevelT/>
              <a:bevelB/>
            </a:sp3d>
          </c:spPr>
          <c:dLbls>
            <c:dLbl>
              <c:idx val="0"/>
              <c:layout>
                <c:manualLayout>
                  <c:x val="1.0972222222222223E-3"/>
                  <c:y val="9.6187417916084192E-2"/>
                </c:manualLayout>
              </c:layout>
              <c:showVal val="1"/>
            </c:dLbl>
            <c:dLbl>
              <c:idx val="1"/>
              <c:layout>
                <c:manualLayout>
                  <c:x val="-1.0680395719768995E-4"/>
                  <c:y val="0.10851408126052323"/>
                </c:manualLayout>
              </c:layout>
              <c:showVal val="1"/>
            </c:dLbl>
            <c:dLbl>
              <c:idx val="2"/>
              <c:layout>
                <c:manualLayout>
                  <c:x val="0"/>
                  <c:y val="0.10710306224722529"/>
                </c:manualLayout>
              </c:layout>
              <c:showVal val="1"/>
            </c:dLbl>
            <c:dLbl>
              <c:idx val="3"/>
              <c:layout>
                <c:manualLayout>
                  <c:x val="-1.0936132983377661E-7"/>
                  <c:y val="0.12175093896845079"/>
                </c:manualLayout>
              </c:layout>
              <c:showVal val="1"/>
            </c:dLbl>
            <c:dLbl>
              <c:idx val="4"/>
              <c:layout>
                <c:manualLayout>
                  <c:x val="0"/>
                  <c:y val="0.11864675935344476"/>
                </c:manualLayout>
              </c:layout>
              <c:showVal val="1"/>
            </c:dLbl>
            <c:dLbl>
              <c:idx val="5"/>
              <c:layout>
                <c:manualLayout>
                  <c:x val="5.0925337632109529E-17"/>
                  <c:y val="0.10945009453454101"/>
                </c:manualLayout>
              </c:layout>
              <c:showVal val="1"/>
            </c:dLbl>
            <c:dLbl>
              <c:idx val="6"/>
              <c:layout>
                <c:manualLayout>
                  <c:x val="2.7777777777786058E-3"/>
                  <c:y val="7.8665865347227013E-2"/>
                </c:manualLayout>
              </c:layout>
              <c:showVal val="1"/>
            </c:dLbl>
            <c:dLbl>
              <c:idx val="7"/>
              <c:layout>
                <c:manualLayout>
                  <c:x val="0"/>
                  <c:y val="6.4351456964232084E-2"/>
                </c:manualLayout>
              </c:layout>
              <c:showVal val="1"/>
            </c:dLbl>
            <c:dLbl>
              <c:idx val="8"/>
              <c:layout>
                <c:manualLayout>
                  <c:x val="-1.0094891984656101E-7"/>
                  <c:y val="5.9439331470639033E-2"/>
                </c:manualLayout>
              </c:layout>
              <c:showVal val="1"/>
            </c:dLbl>
            <c:dLbl>
              <c:idx val="9"/>
              <c:layout>
                <c:manualLayout>
                  <c:x val="-1.0936132983377661E-7"/>
                  <c:y val="3.8391009046572971E-2"/>
                </c:manualLayout>
              </c:layout>
              <c:showVal val="1"/>
            </c:dLbl>
            <c:dLbl>
              <c:idx val="10"/>
              <c:layout>
                <c:manualLayout>
                  <c:x val="-1.3888888888890821E-3"/>
                  <c:y val="3.9070699642703641E-2"/>
                </c:manualLayout>
              </c:layout>
              <c:showVal val="1"/>
            </c:dLbl>
            <c:dLbl>
              <c:idx val="11"/>
              <c:layout>
                <c:manualLayout>
                  <c:x val="-2.478873888933723E-2"/>
                  <c:y val="0.12926978864484046"/>
                </c:manualLayout>
              </c:layout>
              <c:showVal val="1"/>
            </c:dLbl>
            <c:dLbl>
              <c:idx val="12"/>
              <c:layout>
                <c:manualLayout>
                  <c:x val="-2.2600615625831478E-2"/>
                  <c:y val="0.16197743703090681"/>
                </c:manualLayout>
              </c:layout>
              <c:showVal val="1"/>
            </c:dLbl>
            <c:dLbl>
              <c:idx val="13"/>
              <c:layout>
                <c:manualLayout>
                  <c:x val="-2.1761489184276572E-2"/>
                  <c:y val="0.10725496155085877"/>
                </c:manualLayout>
              </c:layout>
              <c:showVal val="1"/>
            </c:dLbl>
            <c:dLbl>
              <c:idx val="14"/>
              <c:layout>
                <c:manualLayout>
                  <c:x val="-2.6058880268077782E-2"/>
                  <c:y val="0.17818114840908045"/>
                </c:manualLayout>
              </c:layout>
              <c:tx>
                <c:rich>
                  <a:bodyPr/>
                  <a:lstStyle/>
                  <a:p>
                    <a:r>
                      <a:rPr lang="en-US"/>
                      <a:t>-1 17</a:t>
                    </a:r>
                    <a:r>
                      <a:rPr lang="ru-RU"/>
                      <a:t>8</a:t>
                    </a:r>
                    <a:endParaRPr lang="en-US"/>
                  </a:p>
                </c:rich>
              </c:tx>
              <c:showVal val="1"/>
            </c:dLbl>
            <c:dLbl>
              <c:idx val="15"/>
              <c:layout>
                <c:manualLayout>
                  <c:x val="-2.4952444634025431E-3"/>
                  <c:y val="0.12993323203021723"/>
                </c:manualLayout>
              </c:layout>
              <c:showVal val="1"/>
            </c:dLbl>
            <c:dLbl>
              <c:idx val="16"/>
              <c:layout>
                <c:manualLayout>
                  <c:x val="-1.0043385865200241E-2"/>
                  <c:y val="0.17927043330111081"/>
                </c:manualLayout>
              </c:layout>
              <c:showVal val="1"/>
            </c:dLbl>
            <c:dLbl>
              <c:idx val="17"/>
              <c:layout>
                <c:manualLayout>
                  <c:x val="0"/>
                  <c:y val="0.10449509600773589"/>
                </c:manualLayout>
              </c:layout>
              <c:showVal val="1"/>
            </c:dLbl>
            <c:dLbl>
              <c:idx val="18"/>
              <c:layout>
                <c:manualLayout>
                  <c:x val="9.9800399201598246E-3"/>
                  <c:y val="0.16087464155948478"/>
                </c:manualLayout>
              </c:layout>
              <c:showVal val="1"/>
            </c:dLbl>
            <c:dLbl>
              <c:idx val="19"/>
              <c:layout>
                <c:manualLayout>
                  <c:x val="-5.9880239520959024E-3"/>
                  <c:y val="0.10324132970923119"/>
                </c:manualLayout>
              </c:layout>
              <c:tx>
                <c:rich>
                  <a:bodyPr/>
                  <a:lstStyle/>
                  <a:p>
                    <a:r>
                      <a:rPr lang="ru-RU" sz="900" b="1">
                        <a:solidFill>
                          <a:schemeClr val="tx1"/>
                        </a:solidFill>
                      </a:rPr>
                      <a:t>-1507</a:t>
                    </a:r>
                  </a:p>
                </c:rich>
              </c:tx>
            </c:dLbl>
            <c:dLbl>
              <c:idx val="20"/>
              <c:layout>
                <c:manualLayout>
                  <c:x val="0"/>
                  <c:y val="0.16132858837485167"/>
                </c:manualLayout>
              </c:layout>
              <c:showVal val="1"/>
            </c:dLbl>
            <c:dLbl>
              <c:idx val="21"/>
              <c:layout>
                <c:manualLayout>
                  <c:x val="2.5948103792415182E-2"/>
                  <c:y val="0.14234875444839978"/>
                </c:manualLayout>
              </c:layout>
              <c:showVal val="1"/>
            </c:dLbl>
            <c:numFmt formatCode="#,##0" sourceLinked="0"/>
            <c:txPr>
              <a:bodyPr/>
              <a:lstStyle/>
              <a:p>
                <a:pPr algn="ctr">
                  <a:defRPr sz="900" b="1"/>
                </a:pPr>
                <a:endParaRPr lang="ru-RU"/>
              </a:p>
            </c:txPr>
            <c:showVal val="1"/>
          </c:dLbls>
          <c:cat>
            <c:strRef>
              <c:f>Лист1!$A$2:$A$23</c:f>
              <c:strCach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strCache>
            </c:strRef>
          </c:cat>
          <c:val>
            <c:numRef>
              <c:f>Лист1!$B$2:$B$23</c:f>
              <c:numCache>
                <c:formatCode>General</c:formatCode>
                <c:ptCount val="22"/>
                <c:pt idx="0">
                  <c:v>-2686</c:v>
                </c:pt>
                <c:pt idx="1">
                  <c:v>-2919</c:v>
                </c:pt>
                <c:pt idx="2">
                  <c:v>-2869</c:v>
                </c:pt>
                <c:pt idx="3">
                  <c:v>-2914</c:v>
                </c:pt>
                <c:pt idx="4">
                  <c:v>-2538</c:v>
                </c:pt>
                <c:pt idx="5">
                  <c:v>-2703</c:v>
                </c:pt>
                <c:pt idx="6">
                  <c:v>-2234</c:v>
                </c:pt>
                <c:pt idx="7">
                  <c:v>-1991</c:v>
                </c:pt>
                <c:pt idx="8">
                  <c:v>-1872</c:v>
                </c:pt>
                <c:pt idx="9">
                  <c:v>-1623</c:v>
                </c:pt>
                <c:pt idx="10">
                  <c:v>-1642</c:v>
                </c:pt>
                <c:pt idx="11">
                  <c:v>-1312</c:v>
                </c:pt>
                <c:pt idx="12">
                  <c:v>-1217</c:v>
                </c:pt>
                <c:pt idx="13">
                  <c:v>-1294</c:v>
                </c:pt>
                <c:pt idx="14">
                  <c:v>-1178</c:v>
                </c:pt>
                <c:pt idx="15">
                  <c:v>-1086</c:v>
                </c:pt>
                <c:pt idx="16">
                  <c:v>-1197</c:v>
                </c:pt>
                <c:pt idx="17">
                  <c:v>-1407</c:v>
                </c:pt>
                <c:pt idx="18" formatCode="0">
                  <c:v>-1376</c:v>
                </c:pt>
                <c:pt idx="19">
                  <c:v>-1507</c:v>
                </c:pt>
                <c:pt idx="20">
                  <c:v>-2068</c:v>
                </c:pt>
                <c:pt idx="21">
                  <c:v>-2387</c:v>
                </c:pt>
              </c:numCache>
            </c:numRef>
          </c:val>
        </c:ser>
        <c:ser>
          <c:idx val="1"/>
          <c:order val="1"/>
          <c:tx>
            <c:strRef>
              <c:f>Лист1!$C$1</c:f>
              <c:strCache>
                <c:ptCount val="1"/>
                <c:pt idx="0">
                  <c:v> миграционная  убыль</c:v>
                </c:pt>
              </c:strCache>
            </c:strRef>
          </c:tx>
          <c:spPr>
            <a:solidFill>
              <a:srgbClr val="4F81BD">
                <a:lumMod val="40000"/>
                <a:lumOff val="60000"/>
              </a:srgbClr>
            </a:solidFill>
            <a:ln w="25370">
              <a:solidFill>
                <a:srgbClr val="1F497D"/>
              </a:solidFill>
              <a:prstDash val="sysDash"/>
            </a:ln>
            <a:scene3d>
              <a:camera prst="orthographicFront"/>
              <a:lightRig rig="threePt" dir="t"/>
            </a:scene3d>
            <a:sp3d prstMaterial="softEdge">
              <a:bevelT/>
              <a:bevelB/>
            </a:sp3d>
          </c:spPr>
          <c:dLbls>
            <c:dLbl>
              <c:idx val="0"/>
              <c:layout>
                <c:manualLayout>
                  <c:x val="-2.916666666666668E-4"/>
                  <c:y val="-1.0741288917341539E-2"/>
                </c:manualLayout>
              </c:layout>
              <c:showVal val="1"/>
            </c:dLbl>
            <c:dLbl>
              <c:idx val="1"/>
              <c:layout>
                <c:manualLayout>
                  <c:x val="1.3888888888890821E-3"/>
                  <c:y val="9.4663635588788566E-3"/>
                </c:manualLayout>
              </c:layout>
              <c:showVal val="1"/>
            </c:dLbl>
            <c:dLbl>
              <c:idx val="2"/>
              <c:layout>
                <c:manualLayout>
                  <c:x val="1.0683424187363272E-3"/>
                  <c:y val="3.540456988494721E-3"/>
                </c:manualLayout>
              </c:layout>
              <c:showVal val="1"/>
            </c:dLbl>
            <c:dLbl>
              <c:idx val="3"/>
              <c:layout>
                <c:manualLayout>
                  <c:x val="-1.0094891984656101E-7"/>
                  <c:y val="1.8727109047260729E-2"/>
                </c:manualLayout>
              </c:layout>
              <c:showVal val="1"/>
            </c:dLbl>
            <c:dLbl>
              <c:idx val="4"/>
              <c:layout>
                <c:manualLayout>
                  <c:x val="2.7777777777786327E-3"/>
                  <c:y val="-4.0789212548114984E-3"/>
                </c:manualLayout>
              </c:layout>
              <c:showVal val="1"/>
            </c:dLbl>
            <c:dLbl>
              <c:idx val="5"/>
              <c:layout>
                <c:manualLayout>
                  <c:x val="0"/>
                  <c:y val="-3.0911923919447488E-2"/>
                </c:manualLayout>
              </c:layout>
              <c:showVal val="1"/>
            </c:dLbl>
            <c:dLbl>
              <c:idx val="6"/>
              <c:layout>
                <c:manualLayout>
                  <c:x val="0"/>
                  <c:y val="-3.3990595695147729E-2"/>
                </c:manualLayout>
              </c:layout>
              <c:showVal val="1"/>
            </c:dLbl>
            <c:dLbl>
              <c:idx val="7"/>
              <c:layout>
                <c:manualLayout>
                  <c:x val="-1.3888948976306119E-3"/>
                  <c:y val="1.3145503901584615E-2"/>
                </c:manualLayout>
              </c:layout>
              <c:showVal val="1"/>
            </c:dLbl>
            <c:dLbl>
              <c:idx val="8"/>
              <c:layout>
                <c:manualLayout>
                  <c:x val="-1.545105014607659E-7"/>
                  <c:y val="-7.4140822451113433E-3"/>
                </c:manualLayout>
              </c:layout>
              <c:showVal val="1"/>
            </c:dLbl>
            <c:dLbl>
              <c:idx val="9"/>
              <c:layout>
                <c:manualLayout>
                  <c:x val="-4.7402276743148319E-3"/>
                  <c:y val="-8.3986416914122296E-3"/>
                </c:manualLayout>
              </c:layout>
              <c:showVal val="1"/>
            </c:dLbl>
            <c:dLbl>
              <c:idx val="10"/>
              <c:layout>
                <c:manualLayout>
                  <c:x val="3.308224346776347E-3"/>
                  <c:y val="-2.7924421623015647E-2"/>
                </c:manualLayout>
              </c:layout>
              <c:showVal val="1"/>
            </c:dLbl>
            <c:dLbl>
              <c:idx val="11"/>
              <c:layout>
                <c:manualLayout>
                  <c:x val="-2.7812176296954892E-3"/>
                  <c:y val="-8.3461346472795267E-3"/>
                </c:manualLayout>
              </c:layout>
              <c:showVal val="1"/>
            </c:dLbl>
            <c:dLbl>
              <c:idx val="12"/>
              <c:layout>
                <c:manualLayout>
                  <c:x val="-3.956478733926805E-3"/>
                  <c:y val="6.2183791443254114E-3"/>
                </c:manualLayout>
              </c:layout>
              <c:showVal val="1"/>
            </c:dLbl>
            <c:dLbl>
              <c:idx val="13"/>
              <c:layout>
                <c:manualLayout>
                  <c:x val="-5.3452962296627014E-3"/>
                  <c:y val="-1.5193468914545191E-2"/>
                </c:manualLayout>
              </c:layout>
              <c:showVal val="1"/>
            </c:dLbl>
            <c:dLbl>
              <c:idx val="14"/>
              <c:layout>
                <c:manualLayout>
                  <c:x val="1.0290862928789814E-2"/>
                  <c:y val="-1.7949883330269523E-2"/>
                </c:manualLayout>
              </c:layout>
              <c:showVal val="1"/>
            </c:dLbl>
            <c:dLbl>
              <c:idx val="15"/>
              <c:layout>
                <c:manualLayout>
                  <c:x val="3.6297607003161355E-3"/>
                  <c:y val="7.7479076702030504E-4"/>
                </c:manualLayout>
              </c:layout>
              <c:showVal val="1"/>
            </c:dLbl>
            <c:dLbl>
              <c:idx val="16"/>
              <c:layout>
                <c:manualLayout>
                  <c:x val="-3.122306636999804E-2"/>
                  <c:y val="-5.6669705760461646E-2"/>
                </c:manualLayout>
              </c:layout>
              <c:showVal val="1"/>
            </c:dLbl>
            <c:dLbl>
              <c:idx val="17"/>
              <c:layout>
                <c:manualLayout>
                  <c:x val="-1.9521717911176201E-2"/>
                  <c:y val="-5.7084496016950113E-2"/>
                </c:manualLayout>
              </c:layout>
              <c:showVal val="1"/>
            </c:dLbl>
            <c:dLbl>
              <c:idx val="18"/>
              <c:layout>
                <c:manualLayout>
                  <c:x val="0"/>
                  <c:y val="-6.5216278570160935E-2"/>
                </c:manualLayout>
              </c:layout>
              <c:showVal val="1"/>
            </c:dLbl>
            <c:dLbl>
              <c:idx val="19"/>
              <c:layout>
                <c:manualLayout>
                  <c:x val="0"/>
                  <c:y val="-5.2992593007727636E-2"/>
                </c:manualLayout>
              </c:layout>
              <c:showVal val="1"/>
            </c:dLbl>
            <c:dLbl>
              <c:idx val="20"/>
              <c:layout>
                <c:manualLayout>
                  <c:x val="1.9960079840320218E-3"/>
                  <c:y val="-4.2704626334521247E-2"/>
                </c:manualLayout>
              </c:layout>
              <c:showVal val="1"/>
            </c:dLbl>
            <c:dLbl>
              <c:idx val="21"/>
              <c:layout>
                <c:manualLayout>
                  <c:x val="1.1976047904191578E-2"/>
                  <c:y val="-4.2704626334519852E-2"/>
                </c:manualLayout>
              </c:layout>
              <c:showVal val="1"/>
            </c:dLbl>
            <c:numFmt formatCode="#,##0" sourceLinked="0"/>
            <c:txPr>
              <a:bodyPr/>
              <a:lstStyle/>
              <a:p>
                <a:pPr>
                  <a:defRPr sz="900" b="1"/>
                </a:pPr>
                <a:endParaRPr lang="ru-RU"/>
              </a:p>
            </c:txPr>
            <c:showVal val="1"/>
          </c:dLbls>
          <c:cat>
            <c:strRef>
              <c:f>Лист1!$A$2:$A$23</c:f>
              <c:strCach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strCache>
            </c:strRef>
          </c:cat>
          <c:val>
            <c:numRef>
              <c:f>Лист1!$C$2:$C$23</c:f>
              <c:numCache>
                <c:formatCode>General</c:formatCode>
                <c:ptCount val="22"/>
                <c:pt idx="0">
                  <c:v>693</c:v>
                </c:pt>
                <c:pt idx="1">
                  <c:v>633</c:v>
                </c:pt>
                <c:pt idx="2">
                  <c:v>477</c:v>
                </c:pt>
                <c:pt idx="3">
                  <c:v>395</c:v>
                </c:pt>
                <c:pt idx="4">
                  <c:v>395</c:v>
                </c:pt>
                <c:pt idx="5">
                  <c:v>175</c:v>
                </c:pt>
                <c:pt idx="6">
                  <c:v>255</c:v>
                </c:pt>
                <c:pt idx="7">
                  <c:v>-39</c:v>
                </c:pt>
                <c:pt idx="8">
                  <c:v>-376</c:v>
                </c:pt>
                <c:pt idx="9">
                  <c:v>-340</c:v>
                </c:pt>
                <c:pt idx="10">
                  <c:v>-607</c:v>
                </c:pt>
                <c:pt idx="11">
                  <c:v>-877</c:v>
                </c:pt>
                <c:pt idx="12">
                  <c:v>-348</c:v>
                </c:pt>
                <c:pt idx="13">
                  <c:v>-445</c:v>
                </c:pt>
                <c:pt idx="14">
                  <c:v>-324</c:v>
                </c:pt>
                <c:pt idx="15">
                  <c:v>-431</c:v>
                </c:pt>
                <c:pt idx="16">
                  <c:v>-194</c:v>
                </c:pt>
                <c:pt idx="17">
                  <c:v>-344</c:v>
                </c:pt>
                <c:pt idx="18">
                  <c:v>-697</c:v>
                </c:pt>
                <c:pt idx="19">
                  <c:v>-449</c:v>
                </c:pt>
                <c:pt idx="20">
                  <c:v>-135</c:v>
                </c:pt>
                <c:pt idx="21">
                  <c:v>-200</c:v>
                </c:pt>
              </c:numCache>
            </c:numRef>
          </c:val>
        </c:ser>
        <c:axId val="107855872"/>
        <c:axId val="107857408"/>
      </c:areaChart>
      <c:catAx>
        <c:axId val="107855872"/>
        <c:scaling>
          <c:orientation val="minMax"/>
        </c:scaling>
        <c:axPos val="b"/>
        <c:numFmt formatCode="@" sourceLinked="1"/>
        <c:tickLblPos val="low"/>
        <c:spPr>
          <a:ln w="3171">
            <a:solidFill>
              <a:schemeClr val="bg1">
                <a:lumMod val="85000"/>
              </a:schemeClr>
            </a:solidFill>
          </a:ln>
        </c:spPr>
        <c:txPr>
          <a:bodyPr rot="-5400000" vert="horz"/>
          <a:lstStyle/>
          <a:p>
            <a:pPr>
              <a:defRPr b="1"/>
            </a:pPr>
            <a:endParaRPr lang="ru-RU"/>
          </a:p>
        </c:txPr>
        <c:crossAx val="107857408"/>
        <c:crosses val="autoZero"/>
        <c:auto val="1"/>
        <c:lblAlgn val="ctr"/>
        <c:lblOffset val="100"/>
        <c:tickLblSkip val="1"/>
      </c:catAx>
      <c:valAx>
        <c:axId val="107857408"/>
        <c:scaling>
          <c:orientation val="minMax"/>
          <c:max val="3000"/>
          <c:min val="-3000"/>
        </c:scaling>
        <c:axPos val="l"/>
        <c:numFmt formatCode="#,##0" sourceLinked="0"/>
        <c:tickLblPos val="nextTo"/>
        <c:spPr>
          <a:ln w="3171">
            <a:solidFill>
              <a:schemeClr val="bg1">
                <a:lumMod val="85000"/>
              </a:schemeClr>
            </a:solidFill>
          </a:ln>
        </c:spPr>
        <c:txPr>
          <a:bodyPr/>
          <a:lstStyle/>
          <a:p>
            <a:pPr>
              <a:defRPr b="1"/>
            </a:pPr>
            <a:endParaRPr lang="ru-RU"/>
          </a:p>
        </c:txPr>
        <c:crossAx val="107855872"/>
        <c:crosses val="autoZero"/>
        <c:crossBetween val="midCat"/>
        <c:majorUnit val="1000"/>
      </c:valAx>
      <c:spPr>
        <a:noFill/>
        <a:ln w="25370">
          <a:noFill/>
        </a:ln>
      </c:spPr>
    </c:plotArea>
    <c:legend>
      <c:legendPos val="b"/>
      <c:layout>
        <c:manualLayout>
          <c:xMode val="edge"/>
          <c:yMode val="edge"/>
          <c:x val="4.7262119573241404E-2"/>
          <c:y val="0.84643770805803731"/>
          <c:w val="0.84822881521965565"/>
          <c:h val="0.10910486047602422"/>
        </c:manualLayout>
      </c:layout>
      <c:txPr>
        <a:bodyPr/>
        <a:lstStyle/>
        <a:p>
          <a:pPr>
            <a:defRPr sz="1000"/>
          </a:pPr>
          <a:endParaRPr lang="ru-RU"/>
        </a:p>
      </c:txPr>
    </c:legend>
    <c:plotVisOnly val="1"/>
    <c:dispBlanksAs val="zero"/>
  </c:chart>
  <c:spPr>
    <a:ln>
      <a:noFill/>
    </a:ln>
  </c:spPr>
  <c:txPr>
    <a:bodyPr/>
    <a:lstStyle/>
    <a:p>
      <a:pPr>
        <a:defRPr sz="1000">
          <a:latin typeface="Century Gothic" pitchFamily="34" charset="0"/>
        </a:defRPr>
      </a:pPr>
      <a:endParaRPr lang="ru-RU"/>
    </a:p>
  </c:txPr>
  <c:externalData r:id="rId2"/>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Количество граждан, получающих различные меры социальной поддержки, чел. </a:t>
            </a:r>
          </a:p>
        </c:rich>
      </c:tx>
      <c:layout>
        <c:manualLayout>
          <c:xMode val="edge"/>
          <c:yMode val="edge"/>
          <c:x val="0.16581918318332486"/>
          <c:y val="1.0361591399013343E-3"/>
        </c:manualLayout>
      </c:layout>
    </c:title>
    <c:view3D>
      <c:rotX val="40"/>
      <c:perspective val="50"/>
    </c:view3D>
    <c:plotArea>
      <c:layout>
        <c:manualLayout>
          <c:layoutTarget val="inner"/>
          <c:xMode val="edge"/>
          <c:yMode val="edge"/>
          <c:x val="2.1044314319130616E-4"/>
          <c:y val="0.20088351632102325"/>
          <c:w val="0.53762918979389862"/>
          <c:h val="0.68516579793722265"/>
        </c:manualLayout>
      </c:layout>
      <c:pie3DChart>
        <c:varyColors val="1"/>
        <c:ser>
          <c:idx val="0"/>
          <c:order val="0"/>
          <c:tx>
            <c:strRef>
              <c:f>'[Диаграмма в Microsoft Office Word]Лист1'!$B$1</c:f>
              <c:strCache>
                <c:ptCount val="1"/>
                <c:pt idx="0">
                  <c:v>Жители города,получающие различные меры социальной поддержки,чел. </c:v>
                </c:pt>
              </c:strCache>
            </c:strRef>
          </c:tx>
          <c:spPr>
            <a:scene3d>
              <a:camera prst="orthographicFront"/>
              <a:lightRig rig="threePt" dir="t"/>
            </a:scene3d>
            <a:sp3d>
              <a:bevelT/>
              <a:bevelB/>
            </a:sp3d>
          </c:spPr>
          <c:explosion val="7"/>
          <c:dPt>
            <c:idx val="0"/>
            <c:spPr>
              <a:solidFill>
                <a:schemeClr val="tx1"/>
              </a:solidFill>
              <a:scene3d>
                <a:camera prst="orthographicFront"/>
                <a:lightRig rig="threePt" dir="t"/>
              </a:scene3d>
              <a:sp3d>
                <a:bevelT/>
                <a:bevelB/>
              </a:sp3d>
            </c:spPr>
          </c:dPt>
          <c:dPt>
            <c:idx val="1"/>
            <c:spPr>
              <a:solidFill>
                <a:srgbClr val="00B050"/>
              </a:solidFill>
              <a:scene3d>
                <a:camera prst="orthographicFront"/>
                <a:lightRig rig="threePt" dir="t"/>
              </a:scene3d>
              <a:sp3d>
                <a:bevelT/>
                <a:bevelB/>
              </a:sp3d>
            </c:spPr>
          </c:dPt>
          <c:dPt>
            <c:idx val="2"/>
            <c:spPr>
              <a:solidFill>
                <a:srgbClr val="00B0F0"/>
              </a:solidFill>
              <a:scene3d>
                <a:camera prst="orthographicFront"/>
                <a:lightRig rig="threePt" dir="t"/>
              </a:scene3d>
              <a:sp3d>
                <a:bevelT/>
                <a:bevelB/>
              </a:sp3d>
            </c:spPr>
          </c:dPt>
          <c:dPt>
            <c:idx val="3"/>
            <c:spPr>
              <a:solidFill>
                <a:srgbClr val="7030A0"/>
              </a:solidFill>
              <a:scene3d>
                <a:camera prst="orthographicFront"/>
                <a:lightRig rig="threePt" dir="t"/>
              </a:scene3d>
              <a:sp3d>
                <a:bevelT/>
                <a:bevelB/>
              </a:sp3d>
            </c:spPr>
          </c:dPt>
          <c:dPt>
            <c:idx val="4"/>
            <c:spPr>
              <a:solidFill>
                <a:srgbClr val="C00000"/>
              </a:solidFill>
              <a:scene3d>
                <a:camera prst="orthographicFront"/>
                <a:lightRig rig="threePt" dir="t"/>
              </a:scene3d>
              <a:sp3d>
                <a:bevelT/>
                <a:bevelB/>
              </a:sp3d>
            </c:spPr>
          </c:dPt>
          <c:dPt>
            <c:idx val="5"/>
            <c:spPr>
              <a:solidFill>
                <a:srgbClr val="FFFF00"/>
              </a:solidFill>
              <a:scene3d>
                <a:camera prst="orthographicFront"/>
                <a:lightRig rig="threePt" dir="t"/>
              </a:scene3d>
              <a:sp3d>
                <a:bevelT/>
                <a:bevelB/>
              </a:sp3d>
            </c:spPr>
          </c:dPt>
          <c:dPt>
            <c:idx val="6"/>
            <c:spPr>
              <a:solidFill>
                <a:srgbClr val="8970A8"/>
              </a:solidFill>
              <a:scene3d>
                <a:camera prst="orthographicFront"/>
                <a:lightRig rig="threePt" dir="t"/>
              </a:scene3d>
              <a:sp3d>
                <a:bevelT/>
                <a:bevelB/>
              </a:sp3d>
            </c:spPr>
          </c:dPt>
          <c:dLbls>
            <c:dLbl>
              <c:idx val="0"/>
              <c:layout>
                <c:manualLayout>
                  <c:x val="-9.7113643208905573E-3"/>
                  <c:y val="-2.363323141308379E-2"/>
                </c:manualLayout>
              </c:layout>
              <c:tx>
                <c:rich>
                  <a:bodyPr/>
                  <a:lstStyle/>
                  <a:p>
                    <a:r>
                      <a:rPr lang="ru-RU" b="1"/>
                      <a:t>9</a:t>
                    </a:r>
                    <a:r>
                      <a:rPr lang="ru-RU"/>
                      <a:t>3</a:t>
                    </a:r>
                    <a:endParaRPr lang="en-US"/>
                  </a:p>
                </c:rich>
              </c:tx>
              <c:dLblPos val="bestFit"/>
              <c:showVal val="1"/>
            </c:dLbl>
            <c:dLbl>
              <c:idx val="1"/>
              <c:layout>
                <c:manualLayout>
                  <c:x val="2.212234648016248E-2"/>
                  <c:y val="-6.7579799947686994E-2"/>
                </c:manualLayout>
              </c:layout>
              <c:tx>
                <c:rich>
                  <a:bodyPr/>
                  <a:lstStyle/>
                  <a:p>
                    <a:r>
                      <a:rPr lang="ru-RU" b="1"/>
                      <a:t>2</a:t>
                    </a:r>
                    <a:r>
                      <a:rPr lang="ru-RU"/>
                      <a:t>1624</a:t>
                    </a:r>
                    <a:endParaRPr lang="en-US"/>
                  </a:p>
                </c:rich>
              </c:tx>
              <c:dLblPos val="bestFit"/>
              <c:showVal val="1"/>
            </c:dLbl>
            <c:dLbl>
              <c:idx val="2"/>
              <c:layout>
                <c:manualLayout>
                  <c:x val="7.4959299983180377E-2"/>
                  <c:y val="-3.6418901245591731E-2"/>
                </c:manualLayout>
              </c:layout>
              <c:tx>
                <c:rich>
                  <a:bodyPr/>
                  <a:lstStyle/>
                  <a:p>
                    <a:r>
                      <a:rPr lang="en-US" b="1"/>
                      <a:t>1</a:t>
                    </a:r>
                    <a:r>
                      <a:rPr lang="en-US"/>
                      <a:t>69</a:t>
                    </a:r>
                    <a:r>
                      <a:rPr lang="ru-RU"/>
                      <a:t>85</a:t>
                    </a:r>
                    <a:endParaRPr lang="en-US"/>
                  </a:p>
                </c:rich>
              </c:tx>
              <c:dLblPos val="bestFit"/>
              <c:showVal val="1"/>
            </c:dLbl>
            <c:dLbl>
              <c:idx val="3"/>
              <c:layout>
                <c:manualLayout>
                  <c:x val="-3.3011410086406859E-2"/>
                  <c:y val="4.4323583263432324E-2"/>
                </c:manualLayout>
              </c:layout>
              <c:tx>
                <c:rich>
                  <a:bodyPr/>
                  <a:lstStyle/>
                  <a:p>
                    <a:r>
                      <a:rPr lang="ru-RU" b="1"/>
                      <a:t>7</a:t>
                    </a:r>
                    <a:r>
                      <a:rPr lang="ru-RU"/>
                      <a:t>68</a:t>
                    </a:r>
                    <a:endParaRPr lang="en-US"/>
                  </a:p>
                </c:rich>
              </c:tx>
              <c:dLblPos val="bestFit"/>
              <c:showVal val="1"/>
            </c:dLbl>
            <c:dLbl>
              <c:idx val="4"/>
              <c:layout>
                <c:manualLayout>
                  <c:x val="-6.56003692533964E-3"/>
                  <c:y val="3.6478790666630602E-2"/>
                </c:manualLayout>
              </c:layout>
              <c:tx>
                <c:rich>
                  <a:bodyPr/>
                  <a:lstStyle/>
                  <a:p>
                    <a:r>
                      <a:rPr lang="ru-RU" b="1"/>
                      <a:t>9</a:t>
                    </a:r>
                    <a:r>
                      <a:rPr lang="ru-RU"/>
                      <a:t>938</a:t>
                    </a:r>
                    <a:endParaRPr lang="en-US"/>
                  </a:p>
                </c:rich>
              </c:tx>
              <c:dLblPos val="bestFit"/>
              <c:showVal val="1"/>
            </c:dLbl>
            <c:dLbl>
              <c:idx val="5"/>
              <c:layout>
                <c:manualLayout>
                  <c:x val="-5.985660138235354E-3"/>
                  <c:y val="-0.11200404073202208"/>
                </c:manualLayout>
              </c:layout>
              <c:tx>
                <c:rich>
                  <a:bodyPr/>
                  <a:lstStyle/>
                  <a:p>
                    <a:r>
                      <a:rPr lang="ru-RU" b="1"/>
                      <a:t>2</a:t>
                    </a:r>
                    <a:r>
                      <a:rPr lang="ru-RU"/>
                      <a:t>04</a:t>
                    </a:r>
                    <a:endParaRPr lang="en-US"/>
                  </a:p>
                </c:rich>
              </c:tx>
              <c:dLblPos val="bestFit"/>
              <c:showVal val="1"/>
            </c:dLbl>
            <c:dLbl>
              <c:idx val="6"/>
              <c:layout>
                <c:manualLayout>
                  <c:x val="4.0788418586275819E-3"/>
                  <c:y val="-3.2997988653480199E-2"/>
                </c:manualLayout>
              </c:layout>
              <c:tx>
                <c:rich>
                  <a:bodyPr/>
                  <a:lstStyle/>
                  <a:p>
                    <a:r>
                      <a:rPr lang="ru-RU" b="1"/>
                      <a:t>8</a:t>
                    </a:r>
                    <a:r>
                      <a:rPr lang="ru-RU"/>
                      <a:t>278</a:t>
                    </a:r>
                    <a:endParaRPr lang="en-US"/>
                  </a:p>
                </c:rich>
              </c:tx>
              <c:dLblPos val="bestFit"/>
              <c:showVal val="1"/>
            </c:dLbl>
            <c:txPr>
              <a:bodyPr/>
              <a:lstStyle/>
              <a:p>
                <a:pPr>
                  <a:defRPr b="1"/>
                </a:pPr>
                <a:endParaRPr lang="ru-RU"/>
              </a:p>
            </c:txPr>
            <c:dLblPos val="bestFit"/>
            <c:showVal val="1"/>
            <c:showLeaderLines val="1"/>
          </c:dLbls>
          <c:cat>
            <c:strRef>
              <c:f>'[Диаграмма в Microsoft Office Word]Лист1'!$A$2:$A$8</c:f>
              <c:strCache>
                <c:ptCount val="7"/>
                <c:pt idx="0">
                  <c:v>Ветераны ВОВ и военной службы</c:v>
                </c:pt>
                <c:pt idx="1">
                  <c:v>Ветераны труда</c:v>
                </c:pt>
                <c:pt idx="2">
                  <c:v>Ветераны труда ЯО</c:v>
                </c:pt>
                <c:pt idx="3">
                  <c:v>Труженники тыла</c:v>
                </c:pt>
                <c:pt idx="4">
                  <c:v>Инвалиды</c:v>
                </c:pt>
                <c:pt idx="5">
                  <c:v>Реабилитированные граждане</c:v>
                </c:pt>
                <c:pt idx="6">
                  <c:v>Получатели пособий на несовершеннолетних детей</c:v>
                </c:pt>
              </c:strCache>
            </c:strRef>
          </c:cat>
          <c:val>
            <c:numRef>
              <c:f>'[Диаграмма в Microsoft Office Word]Лист1'!$B$2:$B$8</c:f>
              <c:numCache>
                <c:formatCode>General</c:formatCode>
                <c:ptCount val="7"/>
                <c:pt idx="0">
                  <c:v>239</c:v>
                </c:pt>
                <c:pt idx="1">
                  <c:v>26990</c:v>
                </c:pt>
                <c:pt idx="2">
                  <c:v>16946</c:v>
                </c:pt>
                <c:pt idx="3">
                  <c:v>2124</c:v>
                </c:pt>
                <c:pt idx="4">
                  <c:v>11906</c:v>
                </c:pt>
                <c:pt idx="5">
                  <c:v>280</c:v>
                </c:pt>
                <c:pt idx="6">
                  <c:v>17317</c:v>
                </c:pt>
              </c:numCache>
            </c:numRef>
          </c:val>
        </c:ser>
        <c:dLbls>
          <c:showVal val="1"/>
        </c:dLbls>
      </c:pie3DChart>
    </c:plotArea>
    <c:legend>
      <c:legendPos val="r"/>
      <c:layout>
        <c:manualLayout>
          <c:xMode val="edge"/>
          <c:yMode val="edge"/>
          <c:x val="0.53478327876675558"/>
          <c:y val="0.1552110109947597"/>
          <c:w val="0.46521672123324903"/>
          <c:h val="0.84478910206646762"/>
        </c:manualLayout>
      </c:layout>
      <c:txPr>
        <a:bodyPr/>
        <a:lstStyle/>
        <a:p>
          <a:pPr>
            <a:defRPr b="1"/>
          </a:pPr>
          <a:endParaRPr lang="ru-RU"/>
        </a:p>
      </c:txPr>
    </c:legend>
    <c:plotVisOnly val="1"/>
    <c:dispBlanksAs val="zero"/>
  </c:chart>
  <c:spPr>
    <a:ln>
      <a:noFill/>
    </a:ln>
  </c:spPr>
  <c:txPr>
    <a:bodyPr/>
    <a:lstStyle/>
    <a:p>
      <a:pPr>
        <a:defRPr>
          <a:latin typeface="Century Gothic" pitchFamily="34" charset="0"/>
        </a:defRPr>
      </a:pPr>
      <a:endParaRPr lang="ru-RU"/>
    </a:p>
  </c:tx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900"/>
            </a:pPr>
            <a:r>
              <a:rPr lang="ru-RU" sz="900"/>
              <a:t>Динамика численности граждан, пользующихся социальной поддержкой, тыс. чел.</a:t>
            </a:r>
          </a:p>
        </c:rich>
      </c:tx>
      <c:layout>
        <c:manualLayout>
          <c:xMode val="edge"/>
          <c:yMode val="edge"/>
          <c:x val="0.13467997660990838"/>
          <c:y val="0"/>
        </c:manualLayout>
      </c:layout>
    </c:title>
    <c:view3D>
      <c:depthPercent val="100"/>
      <c:rAngAx val="1"/>
    </c:view3D>
    <c:floor>
      <c:spPr>
        <a:solidFill>
          <a:schemeClr val="bg1"/>
        </a:solidFill>
      </c:spPr>
    </c:floor>
    <c:sideWall>
      <c:spPr>
        <a:noFill/>
      </c:spPr>
    </c:sideWall>
    <c:backWall>
      <c:spPr>
        <a:noFill/>
      </c:spPr>
    </c:backWall>
    <c:plotArea>
      <c:layout>
        <c:manualLayout>
          <c:layoutTarget val="inner"/>
          <c:xMode val="edge"/>
          <c:yMode val="edge"/>
          <c:x val="0.11325709865506493"/>
          <c:y val="0.20274329115269954"/>
          <c:w val="0.88671954930564156"/>
          <c:h val="0.61222309268681185"/>
        </c:manualLayout>
      </c:layout>
      <c:bar3DChart>
        <c:barDir val="col"/>
        <c:grouping val="stacked"/>
        <c:ser>
          <c:idx val="0"/>
          <c:order val="0"/>
          <c:tx>
            <c:strRef>
              <c:f>Лист1!$B$1</c:f>
              <c:strCache>
                <c:ptCount val="1"/>
                <c:pt idx="0">
                  <c:v>Численность граждан, пользующихся социальной поддержкой</c:v>
                </c:pt>
              </c:strCache>
            </c:strRef>
          </c:tx>
          <c:spPr>
            <a:solidFill>
              <a:srgbClr val="0070C0"/>
            </a:solidFill>
            <a:scene3d>
              <a:camera prst="orthographicFront"/>
              <a:lightRig rig="threePt" dir="t"/>
            </a:scene3d>
            <a:sp3d>
              <a:bevelT w="38100" h="38100"/>
              <a:bevelB w="38100" h="38100"/>
            </a:sp3d>
          </c:spPr>
          <c:dLbls>
            <c:dLbl>
              <c:idx val="0"/>
              <c:layout>
                <c:manualLayout>
                  <c:x val="1.7231327565535789E-2"/>
                  <c:y val="-0.3358135465624959"/>
                </c:manualLayout>
              </c:layout>
              <c:showVal val="1"/>
            </c:dLbl>
            <c:dLbl>
              <c:idx val="1"/>
              <c:layout>
                <c:manualLayout>
                  <c:x val="2.5920352548524209E-2"/>
                  <c:y val="-0.32913914830413626"/>
                </c:manualLayout>
              </c:layout>
              <c:showVal val="1"/>
            </c:dLbl>
            <c:dLbl>
              <c:idx val="2"/>
              <c:layout>
                <c:manualLayout>
                  <c:x val="2.9790868734000837E-2"/>
                  <c:y val="-0.3135681295651998"/>
                </c:manualLayout>
              </c:layout>
              <c:showVal val="1"/>
            </c:dLbl>
            <c:dLbl>
              <c:idx val="3"/>
              <c:layout>
                <c:manualLayout>
                  <c:x val="3.2834551842325241E-2"/>
                  <c:y val="-0.29229299019255678"/>
                </c:manualLayout>
              </c:layout>
              <c:showVal val="1"/>
            </c:dLbl>
            <c:txPr>
              <a:bodyPr/>
              <a:lstStyle/>
              <a:p>
                <a:pPr>
                  <a:defRPr sz="900" b="1"/>
                </a:pPr>
                <a:endParaRPr lang="ru-RU"/>
              </a:p>
            </c:txPr>
            <c:showVal val="1"/>
          </c:dLbls>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pt idx="0">
                  <c:v>79.099999999999994</c:v>
                </c:pt>
                <c:pt idx="1">
                  <c:v>77.099999999999994</c:v>
                </c:pt>
                <c:pt idx="2">
                  <c:v>75.400000000000006</c:v>
                </c:pt>
                <c:pt idx="3">
                  <c:v>76</c:v>
                </c:pt>
              </c:numCache>
            </c:numRef>
          </c:val>
        </c:ser>
        <c:gapWidth val="96"/>
        <c:shape val="box"/>
        <c:axId val="218315392"/>
        <c:axId val="218337664"/>
        <c:axId val="0"/>
      </c:bar3DChart>
      <c:catAx>
        <c:axId val="218315392"/>
        <c:scaling>
          <c:orientation val="minMax"/>
        </c:scaling>
        <c:axPos val="b"/>
        <c:numFmt formatCode="General" sourceLinked="1"/>
        <c:tickLblPos val="nextTo"/>
        <c:txPr>
          <a:bodyPr/>
          <a:lstStyle/>
          <a:p>
            <a:pPr>
              <a:defRPr sz="900" b="1"/>
            </a:pPr>
            <a:endParaRPr lang="ru-RU"/>
          </a:p>
        </c:txPr>
        <c:crossAx val="218337664"/>
        <c:crosses val="autoZero"/>
        <c:auto val="1"/>
        <c:lblAlgn val="ctr"/>
        <c:lblOffset val="100"/>
      </c:catAx>
      <c:valAx>
        <c:axId val="218337664"/>
        <c:scaling>
          <c:orientation val="minMax"/>
          <c:min val="50"/>
        </c:scaling>
        <c:axPos val="l"/>
        <c:numFmt formatCode="General" sourceLinked="1"/>
        <c:tickLblPos val="nextTo"/>
        <c:txPr>
          <a:bodyPr/>
          <a:lstStyle/>
          <a:p>
            <a:pPr>
              <a:defRPr sz="900" b="1"/>
            </a:pPr>
            <a:endParaRPr lang="ru-RU"/>
          </a:p>
        </c:txPr>
        <c:crossAx val="218315392"/>
        <c:crosses val="autoZero"/>
        <c:crossBetween val="between"/>
      </c:valAx>
      <c:spPr>
        <a:noFill/>
        <a:ln w="25334">
          <a:noFill/>
        </a:ln>
      </c:spPr>
    </c:plotArea>
    <c:plotVisOnly val="1"/>
    <c:dispBlanksAs val="gap"/>
  </c:chart>
  <c:spPr>
    <a:ln>
      <a:noFill/>
    </a:ln>
  </c:spPr>
  <c:txPr>
    <a:bodyPr/>
    <a:lstStyle/>
    <a:p>
      <a:pPr>
        <a:defRPr sz="1000">
          <a:latin typeface="Century Gothic" pitchFamily="34" charset="0"/>
        </a:defRPr>
      </a:pPr>
      <a:endParaRPr lang="ru-RU"/>
    </a:p>
  </c:txPr>
  <c:externalData r:id="rId2"/>
</c:chartSpace>
</file>

<file path=word/charts/chart4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900"/>
            </a:pPr>
            <a:r>
              <a:rPr lang="ru-RU" sz="1000"/>
              <a:t>Среднемесячный размер субсидий в расчете на одну</a:t>
            </a:r>
            <a:r>
              <a:rPr lang="en-US" sz="1000"/>
              <a:t> c</a:t>
            </a:r>
            <a:r>
              <a:rPr lang="ru-RU" sz="1000"/>
              <a:t>емью, руб.</a:t>
            </a:r>
          </a:p>
        </c:rich>
      </c:tx>
      <c:layout>
        <c:manualLayout>
          <c:xMode val="edge"/>
          <c:yMode val="edge"/>
          <c:x val="0.14852562591352717"/>
          <c:y val="1.973910564550257E-3"/>
        </c:manualLayout>
      </c:layout>
    </c:title>
    <c:view3D>
      <c:rAngAx val="1"/>
    </c:view3D>
    <c:floor>
      <c:spPr>
        <a:solidFill>
          <a:schemeClr val="bg1"/>
        </a:solidFill>
      </c:spPr>
    </c:floor>
    <c:sideWall>
      <c:spPr>
        <a:noFill/>
        <a:ln w="25400">
          <a:noFill/>
        </a:ln>
      </c:spPr>
    </c:sideWall>
    <c:backWall>
      <c:spPr>
        <a:noFill/>
        <a:ln w="25400">
          <a:noFill/>
        </a:ln>
      </c:spPr>
    </c:backWall>
    <c:plotArea>
      <c:layout>
        <c:manualLayout>
          <c:layoutTarget val="inner"/>
          <c:xMode val="edge"/>
          <c:yMode val="edge"/>
          <c:x val="0.14093947699028841"/>
          <c:y val="0.19170886075949409"/>
          <c:w val="0.81291040638921175"/>
          <c:h val="0.68772377101510962"/>
        </c:manualLayout>
      </c:layout>
      <c:bar3DChart>
        <c:barDir val="col"/>
        <c:grouping val="clustered"/>
        <c:ser>
          <c:idx val="0"/>
          <c:order val="0"/>
          <c:tx>
            <c:strRef>
              <c:f>Лист1!$B$1</c:f>
              <c:strCache>
                <c:ptCount val="1"/>
                <c:pt idx="0">
                  <c:v>Среднемесячный размер субсидий в расчете на одну семью</c:v>
                </c:pt>
              </c:strCache>
            </c:strRef>
          </c:tx>
          <c:spPr>
            <a:solidFill>
              <a:srgbClr val="0070C0"/>
            </a:solidFill>
            <a:scene3d>
              <a:camera prst="orthographicFront"/>
              <a:lightRig rig="threePt" dir="t"/>
            </a:scene3d>
            <a:sp3d>
              <a:bevelT w="38100" h="38100"/>
              <a:bevelB w="38100" h="38100"/>
            </a:sp3d>
          </c:spPr>
          <c:dLbls>
            <c:dLbl>
              <c:idx val="0"/>
              <c:layout>
                <c:manualLayout>
                  <c:x val="3.0092592592592591E-2"/>
                  <c:y val="-3.968253968253968E-2"/>
                </c:manualLayout>
              </c:layout>
              <c:spPr/>
              <c:txPr>
                <a:bodyPr/>
                <a:lstStyle/>
                <a:p>
                  <a:pPr>
                    <a:defRPr sz="1050" b="1"/>
                  </a:pPr>
                  <a:endParaRPr lang="ru-RU"/>
                </a:p>
              </c:txPr>
              <c:showVal val="1"/>
            </c:dLbl>
            <c:dLbl>
              <c:idx val="1"/>
              <c:layout>
                <c:manualLayout>
                  <c:x val="2.7777756068332649E-2"/>
                  <c:y val="-2.6315789473684202E-2"/>
                </c:manualLayout>
              </c:layout>
              <c:spPr/>
              <c:txPr>
                <a:bodyPr/>
                <a:lstStyle/>
                <a:p>
                  <a:pPr>
                    <a:defRPr sz="1050" b="1"/>
                  </a:pPr>
                  <a:endParaRPr lang="ru-RU"/>
                </a:p>
              </c:txPr>
              <c:showVal val="1"/>
            </c:dLbl>
            <c:dLbl>
              <c:idx val="2"/>
              <c:layout>
                <c:manualLayout>
                  <c:x val="2.31480346393825E-2"/>
                  <c:y val="-1.2662911518082721E-2"/>
                </c:manualLayout>
              </c:layout>
              <c:spPr/>
              <c:txPr>
                <a:bodyPr/>
                <a:lstStyle/>
                <a:p>
                  <a:pPr>
                    <a:defRPr sz="1050" b="1"/>
                  </a:pPr>
                  <a:endParaRPr lang="ru-RU"/>
                </a:p>
              </c:txPr>
              <c:showVal val="1"/>
            </c:dLbl>
            <c:dLbl>
              <c:idx val="3"/>
              <c:layout>
                <c:manualLayout>
                  <c:x val="3.4722222222222224E-2"/>
                  <c:y val="-3.1746031746031744E-2"/>
                </c:manualLayout>
              </c:layout>
              <c:spPr/>
              <c:txPr>
                <a:bodyPr/>
                <a:lstStyle/>
                <a:p>
                  <a:pPr>
                    <a:defRPr sz="1050" b="1"/>
                  </a:pPr>
                  <a:endParaRPr lang="ru-RU"/>
                </a:p>
              </c:txPr>
              <c:showVal val="1"/>
            </c:dLbl>
            <c:txPr>
              <a:bodyPr/>
              <a:lstStyle/>
              <a:p>
                <a:pPr>
                  <a:defRPr sz="1100" b="1"/>
                </a:pPr>
                <a:endParaRPr lang="ru-RU"/>
              </a:p>
            </c:txPr>
            <c:showVal val="1"/>
          </c:dLbls>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pt idx="0">
                  <c:v>1554</c:v>
                </c:pt>
                <c:pt idx="1">
                  <c:v>1890</c:v>
                </c:pt>
                <c:pt idx="2">
                  <c:v>1809</c:v>
                </c:pt>
                <c:pt idx="3">
                  <c:v>1660</c:v>
                </c:pt>
              </c:numCache>
            </c:numRef>
          </c:val>
        </c:ser>
        <c:gapWidth val="96"/>
        <c:shape val="box"/>
        <c:axId val="205772672"/>
        <c:axId val="205774208"/>
        <c:axId val="0"/>
      </c:bar3DChart>
      <c:catAx>
        <c:axId val="205772672"/>
        <c:scaling>
          <c:orientation val="minMax"/>
        </c:scaling>
        <c:axPos val="b"/>
        <c:numFmt formatCode="General" sourceLinked="1"/>
        <c:tickLblPos val="nextTo"/>
        <c:txPr>
          <a:bodyPr/>
          <a:lstStyle/>
          <a:p>
            <a:pPr>
              <a:defRPr sz="900" b="1"/>
            </a:pPr>
            <a:endParaRPr lang="ru-RU"/>
          </a:p>
        </c:txPr>
        <c:crossAx val="205774208"/>
        <c:crosses val="autoZero"/>
        <c:auto val="1"/>
        <c:lblAlgn val="ctr"/>
        <c:lblOffset val="100"/>
      </c:catAx>
      <c:valAx>
        <c:axId val="205774208"/>
        <c:scaling>
          <c:orientation val="minMax"/>
        </c:scaling>
        <c:axPos val="l"/>
        <c:numFmt formatCode="General" sourceLinked="1"/>
        <c:tickLblPos val="nextTo"/>
        <c:txPr>
          <a:bodyPr/>
          <a:lstStyle/>
          <a:p>
            <a:pPr>
              <a:defRPr sz="900" b="1"/>
            </a:pPr>
            <a:endParaRPr lang="ru-RU"/>
          </a:p>
        </c:txPr>
        <c:crossAx val="205772672"/>
        <c:crosses val="autoZero"/>
        <c:crossBetween val="between"/>
        <c:majorUnit val="400"/>
      </c:valAx>
    </c:plotArea>
    <c:plotVisOnly val="1"/>
    <c:dispBlanksAs val="gap"/>
  </c:chart>
  <c:spPr>
    <a:ln>
      <a:noFill/>
    </a:ln>
  </c:spPr>
  <c:txPr>
    <a:bodyPr/>
    <a:lstStyle/>
    <a:p>
      <a:pPr>
        <a:defRPr>
          <a:latin typeface="Century Gothic" panose="020B0502020202020204" pitchFamily="34" charset="0"/>
        </a:defRPr>
      </a:pPr>
      <a:endParaRPr lang="ru-RU"/>
    </a:p>
  </c:txPr>
  <c:externalData r:id="rId2"/>
</c:chartSpace>
</file>

<file path=word/charts/chart4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sz="900" b="1"/>
            </a:pPr>
            <a:r>
              <a:rPr lang="ru-RU" sz="1000"/>
              <a:t>Среднемесячный размер социальной поддержки в расчете на одного пользователя, руб.</a:t>
            </a:r>
          </a:p>
        </c:rich>
      </c:tx>
      <c:layout>
        <c:manualLayout>
          <c:xMode val="edge"/>
          <c:yMode val="edge"/>
          <c:x val="0.21821121018579531"/>
          <c:y val="2.9385836027035001E-2"/>
        </c:manualLayout>
      </c:layout>
    </c:title>
    <c:view3D>
      <c:rAngAx val="1"/>
    </c:view3D>
    <c:floor>
      <c:spPr>
        <a:solidFill>
          <a:schemeClr val="bg1"/>
        </a:solidFill>
      </c:spPr>
    </c:floor>
    <c:plotArea>
      <c:layout>
        <c:manualLayout>
          <c:layoutTarget val="inner"/>
          <c:xMode val="edge"/>
          <c:yMode val="edge"/>
          <c:x val="0.17263070927608337"/>
          <c:y val="0.17767792750263339"/>
          <c:w val="0.82546600905984857"/>
          <c:h val="0.65171693257336838"/>
        </c:manualLayout>
      </c:layout>
      <c:bar3DChart>
        <c:barDir val="col"/>
        <c:grouping val="clustered"/>
        <c:ser>
          <c:idx val="0"/>
          <c:order val="0"/>
          <c:tx>
            <c:strRef>
              <c:f>Лист1!$B$1</c:f>
              <c:strCache>
                <c:ptCount val="1"/>
                <c:pt idx="0">
                  <c:v>Среднемесячный размер социальной поддержки в расчете на одного пользователя, руб.</c:v>
                </c:pt>
              </c:strCache>
            </c:strRef>
          </c:tx>
          <c:spPr>
            <a:solidFill>
              <a:srgbClr val="0070C0"/>
            </a:solidFill>
            <a:scene3d>
              <a:camera prst="orthographicFront"/>
              <a:lightRig rig="threePt" dir="t"/>
            </a:scene3d>
            <a:sp3d>
              <a:bevelT w="38100" h="38100"/>
              <a:bevelB w="38100" h="38100"/>
            </a:sp3d>
          </c:spPr>
          <c:dLbls>
            <c:dLbl>
              <c:idx val="0"/>
              <c:layout>
                <c:manualLayout>
                  <c:x val="2.3148148148148147E-2"/>
                  <c:y val="-7.9365079365079413E-3"/>
                </c:manualLayout>
              </c:layout>
              <c:showVal val="1"/>
            </c:dLbl>
            <c:dLbl>
              <c:idx val="1"/>
              <c:layout>
                <c:manualLayout>
                  <c:x val="2.7777777777780399E-2"/>
                  <c:y val="-2.3809523809523812E-2"/>
                </c:manualLayout>
              </c:layout>
              <c:showVal val="1"/>
            </c:dLbl>
            <c:dLbl>
              <c:idx val="2"/>
              <c:layout>
                <c:manualLayout>
                  <c:x val="2.0833333333333492E-2"/>
                  <c:y val="-2.7777777777780399E-2"/>
                </c:manualLayout>
              </c:layout>
              <c:showVal val="1"/>
            </c:dLbl>
            <c:dLbl>
              <c:idx val="3"/>
              <c:layout>
                <c:manualLayout>
                  <c:x val="3.240740740740939E-2"/>
                  <c:y val="-3.1746031746031744E-2"/>
                </c:manualLayout>
              </c:layout>
              <c:showVal val="1"/>
            </c:dLbl>
            <c:txPr>
              <a:bodyPr/>
              <a:lstStyle/>
              <a:p>
                <a:pPr>
                  <a:defRPr sz="1050" b="1"/>
                </a:pPr>
                <a:endParaRPr lang="ru-RU"/>
              </a:p>
            </c:txPr>
            <c:showVal val="1"/>
          </c:dLbls>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pt idx="0">
                  <c:v>1220</c:v>
                </c:pt>
                <c:pt idx="1">
                  <c:v>1220</c:v>
                </c:pt>
                <c:pt idx="2">
                  <c:v>1220</c:v>
                </c:pt>
                <c:pt idx="3">
                  <c:v>1264</c:v>
                </c:pt>
              </c:numCache>
            </c:numRef>
          </c:val>
        </c:ser>
        <c:gapWidth val="96"/>
        <c:shape val="box"/>
        <c:axId val="236981632"/>
        <c:axId val="236983424"/>
        <c:axId val="0"/>
      </c:bar3DChart>
      <c:catAx>
        <c:axId val="236981632"/>
        <c:scaling>
          <c:orientation val="minMax"/>
        </c:scaling>
        <c:axPos val="b"/>
        <c:numFmt formatCode="General" sourceLinked="1"/>
        <c:tickLblPos val="nextTo"/>
        <c:txPr>
          <a:bodyPr/>
          <a:lstStyle/>
          <a:p>
            <a:pPr>
              <a:defRPr sz="900" b="1"/>
            </a:pPr>
            <a:endParaRPr lang="ru-RU"/>
          </a:p>
        </c:txPr>
        <c:crossAx val="236983424"/>
        <c:crosses val="autoZero"/>
        <c:auto val="1"/>
        <c:lblAlgn val="ctr"/>
        <c:lblOffset val="100"/>
      </c:catAx>
      <c:valAx>
        <c:axId val="236983424"/>
        <c:scaling>
          <c:orientation val="minMax"/>
        </c:scaling>
        <c:axPos val="l"/>
        <c:numFmt formatCode="General" sourceLinked="1"/>
        <c:tickLblPos val="nextTo"/>
        <c:txPr>
          <a:bodyPr/>
          <a:lstStyle/>
          <a:p>
            <a:pPr>
              <a:defRPr sz="900" b="1"/>
            </a:pPr>
            <a:endParaRPr lang="ru-RU"/>
          </a:p>
        </c:txPr>
        <c:crossAx val="236981632"/>
        <c:crosses val="autoZero"/>
        <c:crossBetween val="between"/>
        <c:majorUnit val="300"/>
        <c:minorUnit val="30"/>
      </c:valAx>
    </c:plotArea>
    <c:plotVisOnly val="1"/>
    <c:dispBlanksAs val="gap"/>
  </c:chart>
  <c:spPr>
    <a:ln>
      <a:noFill/>
    </a:ln>
  </c:spPr>
  <c:txPr>
    <a:bodyPr/>
    <a:lstStyle/>
    <a:p>
      <a:pPr>
        <a:defRPr>
          <a:latin typeface="Century Gothic" panose="020B0502020202020204" pitchFamily="34"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3"/>
  <c:chart>
    <c:title>
      <c:tx>
        <c:rich>
          <a:bodyPr/>
          <a:lstStyle/>
          <a:p>
            <a:pPr>
              <a:defRPr sz="1100"/>
            </a:pPr>
            <a:r>
              <a:rPr lang="ru-RU" sz="1100"/>
              <a:t>Структура занятых на крупных и средних предприятиях в январе- июле 2021</a:t>
            </a:r>
          </a:p>
          <a:p>
            <a:pPr>
              <a:defRPr sz="1100"/>
            </a:pPr>
            <a:r>
              <a:rPr lang="ru-RU" sz="1100"/>
              <a:t> года, %</a:t>
            </a:r>
          </a:p>
          <a:p>
            <a:pPr>
              <a:defRPr sz="1100"/>
            </a:pPr>
            <a:endParaRPr lang="ru-RU" sz="1100"/>
          </a:p>
        </c:rich>
      </c:tx>
      <c:layout>
        <c:manualLayout>
          <c:xMode val="edge"/>
          <c:yMode val="edge"/>
          <c:x val="5.1544870093485455E-2"/>
          <c:y val="0"/>
        </c:manualLayout>
      </c:layout>
    </c:title>
    <c:view3D>
      <c:rotX val="30"/>
      <c:rotY val="10"/>
      <c:perspective val="20"/>
    </c:view3D>
    <c:plotArea>
      <c:layout>
        <c:manualLayout>
          <c:layoutTarget val="inner"/>
          <c:xMode val="edge"/>
          <c:yMode val="edge"/>
          <c:x val="2.9642494228898007E-2"/>
          <c:y val="0.11737854581023802"/>
          <c:w val="0.52994248769163821"/>
          <c:h val="0.71064452000376965"/>
        </c:manualLayout>
      </c:layout>
      <c:pie3DChart>
        <c:varyColors val="1"/>
        <c:ser>
          <c:idx val="0"/>
          <c:order val="0"/>
          <c:tx>
            <c:strRef>
              <c:f>Лист1!$B$1</c:f>
              <c:strCache>
                <c:ptCount val="1"/>
                <c:pt idx="0">
                  <c:v>Продажи</c:v>
                </c:pt>
              </c:strCache>
            </c:strRef>
          </c:tx>
          <c:spPr>
            <a:scene3d>
              <a:camera prst="orthographicFront"/>
              <a:lightRig rig="threePt" dir="t"/>
            </a:scene3d>
            <a:sp3d prstMaterial="softEdge">
              <a:bevelT w="88900"/>
              <a:bevelB w="88900"/>
            </a:sp3d>
          </c:spPr>
          <c:explosion val="18"/>
          <c:dPt>
            <c:idx val="0"/>
            <c:spPr>
              <a:solidFill>
                <a:srgbClr val="0070C0"/>
              </a:solidFill>
              <a:scene3d>
                <a:camera prst="orthographicFront"/>
                <a:lightRig rig="threePt" dir="t"/>
              </a:scene3d>
              <a:sp3d prstMaterial="softEdge">
                <a:bevelT w="88900"/>
                <a:bevelB w="88900"/>
              </a:sp3d>
            </c:spPr>
          </c:dPt>
          <c:dPt>
            <c:idx val="1"/>
            <c:spPr>
              <a:solidFill>
                <a:srgbClr val="00B050"/>
              </a:solidFill>
              <a:scene3d>
                <a:camera prst="orthographicFront"/>
                <a:lightRig rig="threePt" dir="t"/>
              </a:scene3d>
              <a:sp3d prstMaterial="softEdge">
                <a:bevelT w="88900"/>
                <a:bevelB w="88900"/>
              </a:sp3d>
            </c:spPr>
          </c:dPt>
          <c:dPt>
            <c:idx val="2"/>
            <c:spPr>
              <a:solidFill>
                <a:srgbClr val="002060"/>
              </a:solidFill>
              <a:scene3d>
                <a:camera prst="orthographicFront"/>
                <a:lightRig rig="threePt" dir="t"/>
              </a:scene3d>
              <a:sp3d prstMaterial="softEdge">
                <a:bevelT w="88900"/>
                <a:bevelB w="88900"/>
              </a:sp3d>
            </c:spPr>
          </c:dPt>
          <c:dPt>
            <c:idx val="3"/>
            <c:spPr>
              <a:solidFill>
                <a:srgbClr val="FF0000"/>
              </a:solidFill>
              <a:scene3d>
                <a:camera prst="orthographicFront"/>
                <a:lightRig rig="threePt" dir="t"/>
              </a:scene3d>
              <a:sp3d prstMaterial="softEdge">
                <a:bevelT w="88900"/>
                <a:bevelB w="88900"/>
              </a:sp3d>
            </c:spPr>
          </c:dPt>
          <c:dPt>
            <c:idx val="4"/>
            <c:spPr>
              <a:solidFill>
                <a:srgbClr val="FFFF00"/>
              </a:solidFill>
              <a:scene3d>
                <a:camera prst="orthographicFront"/>
                <a:lightRig rig="threePt" dir="t"/>
              </a:scene3d>
              <a:sp3d prstMaterial="softEdge">
                <a:bevelT w="88900"/>
                <a:bevelB w="88900"/>
              </a:sp3d>
            </c:spPr>
          </c:dPt>
          <c:dPt>
            <c:idx val="5"/>
            <c:spPr>
              <a:solidFill>
                <a:srgbClr val="92D050"/>
              </a:solidFill>
              <a:scene3d>
                <a:camera prst="orthographicFront"/>
                <a:lightRig rig="threePt" dir="t"/>
              </a:scene3d>
              <a:sp3d prstMaterial="softEdge">
                <a:bevelT w="88900"/>
                <a:bevelB w="88900"/>
              </a:sp3d>
            </c:spPr>
          </c:dPt>
          <c:dPt>
            <c:idx val="6"/>
            <c:spPr>
              <a:solidFill>
                <a:srgbClr val="00B0F0"/>
              </a:solidFill>
              <a:scene3d>
                <a:camera prst="orthographicFront"/>
                <a:lightRig rig="threePt" dir="t"/>
              </a:scene3d>
              <a:sp3d prstMaterial="softEdge">
                <a:bevelT w="88900"/>
                <a:bevelB w="88900"/>
              </a:sp3d>
            </c:spPr>
          </c:dPt>
          <c:dPt>
            <c:idx val="7"/>
            <c:spPr>
              <a:solidFill>
                <a:srgbClr val="7030A0"/>
              </a:solidFill>
              <a:scene3d>
                <a:camera prst="orthographicFront"/>
                <a:lightRig rig="threePt" dir="t"/>
              </a:scene3d>
              <a:sp3d prstMaterial="softEdge">
                <a:bevelT w="88900"/>
                <a:bevelB w="88900"/>
              </a:sp3d>
            </c:spPr>
          </c:dPt>
          <c:dPt>
            <c:idx val="8"/>
            <c:spPr>
              <a:solidFill>
                <a:srgbClr val="E062BF"/>
              </a:solidFill>
              <a:scene3d>
                <a:camera prst="orthographicFront"/>
                <a:lightRig rig="threePt" dir="t"/>
              </a:scene3d>
              <a:sp3d prstMaterial="softEdge">
                <a:bevelT w="88900"/>
                <a:bevelB w="88900"/>
              </a:sp3d>
            </c:spPr>
          </c:dPt>
          <c:dPt>
            <c:idx val="10"/>
            <c:spPr>
              <a:solidFill>
                <a:srgbClr val="9861B7"/>
              </a:solidFill>
              <a:scene3d>
                <a:camera prst="orthographicFront"/>
                <a:lightRig rig="threePt" dir="t"/>
              </a:scene3d>
              <a:sp3d prstMaterial="softEdge">
                <a:bevelT w="88900"/>
                <a:bevelB w="88900"/>
              </a:sp3d>
            </c:spPr>
          </c:dPt>
          <c:dLbls>
            <c:dLbl>
              <c:idx val="0"/>
              <c:layout>
                <c:manualLayout>
                  <c:x val="-4.1124332773009163E-2"/>
                  <c:y val="-6.8959488759557236E-2"/>
                </c:manualLayout>
              </c:layout>
              <c:dLblPos val="bestFit"/>
              <c:showVal val="1"/>
            </c:dLbl>
            <c:dLbl>
              <c:idx val="1"/>
              <c:layout>
                <c:manualLayout>
                  <c:x val="5.0064392330171494E-2"/>
                  <c:y val="-8.8627982994606679E-3"/>
                </c:manualLayout>
              </c:layout>
              <c:dLblPos val="bestFit"/>
              <c:showVal val="1"/>
            </c:dLbl>
            <c:dLbl>
              <c:idx val="2"/>
              <c:layout>
                <c:manualLayout>
                  <c:x val="3.0279866702056252E-2"/>
                  <c:y val="5.0235172931543233E-2"/>
                </c:manualLayout>
              </c:layout>
              <c:tx>
                <c:rich>
                  <a:bodyPr/>
                  <a:lstStyle/>
                  <a:p>
                    <a:r>
                      <a:rPr lang="ru-RU" sz="1000" b="1"/>
                      <a:t>1</a:t>
                    </a:r>
                    <a:r>
                      <a:rPr lang="ru-RU" sz="1050" b="1"/>
                      <a:t>,6</a:t>
                    </a:r>
                    <a:endParaRPr lang="en-US" sz="900" b="1"/>
                  </a:p>
                </c:rich>
              </c:tx>
              <c:dLblPos val="bestFit"/>
            </c:dLbl>
            <c:dLbl>
              <c:idx val="3"/>
              <c:layout>
                <c:manualLayout>
                  <c:x val="-3.0808856818567081E-2"/>
                  <c:y val="3.8405459297656964E-2"/>
                </c:manualLayout>
              </c:layout>
              <c:dLblPos val="bestFit"/>
              <c:showVal val="1"/>
            </c:dLbl>
            <c:dLbl>
              <c:idx val="4"/>
              <c:layout>
                <c:manualLayout>
                  <c:x val="-1.5404428409284533E-2"/>
                  <c:y val="2.0679862698738411E-2"/>
                </c:manualLayout>
              </c:layout>
              <c:dLblPos val="bestFit"/>
              <c:showVal val="1"/>
            </c:dLbl>
            <c:dLbl>
              <c:idx val="5"/>
              <c:layout>
                <c:manualLayout>
                  <c:x val="-2.1181089062764859E-2"/>
                  <c:y val="2.9542660998197667E-3"/>
                </c:manualLayout>
              </c:layout>
              <c:dLblPos val="bestFit"/>
              <c:showVal val="1"/>
            </c:dLbl>
            <c:dLbl>
              <c:idx val="6"/>
              <c:layout>
                <c:manualLayout>
                  <c:x val="-7.6492966469079004E-3"/>
                  <c:y val="1.7770251002438443E-2"/>
                </c:manualLayout>
              </c:layout>
              <c:dLblPos val="bestFit"/>
              <c:showVal val="1"/>
            </c:dLbl>
            <c:dLbl>
              <c:idx val="7"/>
              <c:layout>
                <c:manualLayout>
                  <c:x val="0"/>
                  <c:y val="-7.6866826429305132E-2"/>
                </c:manualLayout>
              </c:layout>
              <c:dLblPos val="bestFit"/>
              <c:showVal val="1"/>
            </c:dLbl>
            <c:dLbl>
              <c:idx val="8"/>
              <c:layout>
                <c:manualLayout>
                  <c:x val="-3.8511071023208852E-3"/>
                  <c:y val="-4.1359725397476725E-2"/>
                </c:manualLayout>
              </c:layout>
              <c:dLblPos val="bestFit"/>
              <c:showVal val="1"/>
            </c:dLbl>
            <c:dLbl>
              <c:idx val="9"/>
              <c:layout>
                <c:manualLayout>
                  <c:x val="4.9641245686985247E-2"/>
                  <c:y val="-2.627688507262569E-2"/>
                </c:manualLayout>
              </c:layout>
              <c:dLblPos val="bestFit"/>
              <c:showVal val="1"/>
            </c:dLbl>
            <c:dLbl>
              <c:idx val="10"/>
              <c:layout>
                <c:manualLayout>
                  <c:x val="4.1198501872659166E-2"/>
                  <c:y val="-5.3108632914099134E-3"/>
                </c:manualLayout>
              </c:layout>
              <c:dLblPos val="bestFit"/>
              <c:showVal val="1"/>
            </c:dLbl>
            <c:txPr>
              <a:bodyPr/>
              <a:lstStyle/>
              <a:p>
                <a:pPr>
                  <a:defRPr sz="1000" b="1"/>
                </a:pPr>
                <a:endParaRPr lang="ru-RU"/>
              </a:p>
            </c:txPr>
            <c:dLblPos val="outEnd"/>
            <c:showVal val="1"/>
            <c:showLeaderLines val="1"/>
          </c:dLbls>
          <c:cat>
            <c:strRef>
              <c:f>Лист1!$A$2:$A$12</c:f>
              <c:strCache>
                <c:ptCount val="11"/>
                <c:pt idx="0">
                  <c:v>обрабатывающие пр-ва</c:v>
                </c:pt>
                <c:pt idx="1">
                  <c:v>обеспечениеэл.энергинй, газом</c:v>
                </c:pt>
                <c:pt idx="2">
                  <c:v>водоснабжение, водоотведение</c:v>
                </c:pt>
                <c:pt idx="3">
                  <c:v>транспортировка и хранение</c:v>
                </c:pt>
                <c:pt idx="4">
                  <c:v>Торговля оптовая и розничная </c:v>
                </c:pt>
                <c:pt idx="5">
                  <c:v>финансовая деятельность </c:v>
                </c:pt>
                <c:pt idx="6">
                  <c:v>гос. управление и обеспечение безопасности</c:v>
                </c:pt>
                <c:pt idx="7">
                  <c:v>образование</c:v>
                </c:pt>
                <c:pt idx="8">
                  <c:v>здравоохранение и предоставление  соц.  услуг</c:v>
                </c:pt>
                <c:pt idx="9">
                  <c:v>деятельность в области культуры, спорта</c:v>
                </c:pt>
                <c:pt idx="10">
                  <c:v>прочие</c:v>
                </c:pt>
              </c:strCache>
            </c:strRef>
          </c:cat>
          <c:val>
            <c:numRef>
              <c:f>Лист1!$B$2:$B$12</c:f>
              <c:numCache>
                <c:formatCode>0.0</c:formatCode>
                <c:ptCount val="11"/>
                <c:pt idx="0">
                  <c:v>39</c:v>
                </c:pt>
                <c:pt idx="1">
                  <c:v>4.4000000000000004</c:v>
                </c:pt>
                <c:pt idx="2">
                  <c:v>1.6</c:v>
                </c:pt>
                <c:pt idx="3" formatCode="General">
                  <c:v>5.2</c:v>
                </c:pt>
                <c:pt idx="4" formatCode="General">
                  <c:v>4.3</c:v>
                </c:pt>
                <c:pt idx="5">
                  <c:v>0.70000000000000062</c:v>
                </c:pt>
                <c:pt idx="6">
                  <c:v>7.3</c:v>
                </c:pt>
                <c:pt idx="7" formatCode="General">
                  <c:v>11.5</c:v>
                </c:pt>
                <c:pt idx="8" formatCode="General">
                  <c:v>10.9</c:v>
                </c:pt>
                <c:pt idx="9">
                  <c:v>1.9000000000000001</c:v>
                </c:pt>
                <c:pt idx="10" formatCode="General">
                  <c:v>13.2</c:v>
                </c:pt>
              </c:numCache>
            </c:numRef>
          </c:val>
        </c:ser>
      </c:pie3DChart>
      <c:spPr>
        <a:noFill/>
        <a:ln w="25386">
          <a:noFill/>
        </a:ln>
      </c:spPr>
    </c:plotArea>
    <c:legend>
      <c:legendPos val="r"/>
      <c:layout>
        <c:manualLayout>
          <c:xMode val="edge"/>
          <c:yMode val="edge"/>
          <c:x val="0.57080421127134384"/>
          <c:y val="0.10455551751683213"/>
          <c:w val="0.40973356600895694"/>
          <c:h val="0.84878632673501142"/>
        </c:manualLayout>
      </c:layout>
      <c:txPr>
        <a:bodyPr/>
        <a:lstStyle/>
        <a:p>
          <a:pPr>
            <a:defRPr sz="1000"/>
          </a:pPr>
          <a:endParaRPr lang="ru-RU"/>
        </a:p>
      </c:txPr>
    </c:legend>
    <c:plotVisOnly val="1"/>
    <c:dispBlanksAs val="zero"/>
  </c:chart>
  <c:spPr>
    <a:ln>
      <a:noFill/>
    </a:ln>
  </c:spPr>
  <c:txPr>
    <a:bodyPr/>
    <a:lstStyle/>
    <a:p>
      <a:pPr>
        <a:defRPr sz="1000">
          <a:latin typeface="Century Gothic" pitchFamily="34" charset="0"/>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t>Уровень безработицы, %</a:t>
            </a:r>
          </a:p>
        </c:rich>
      </c:tx>
      <c:layout>
        <c:manualLayout>
          <c:xMode val="edge"/>
          <c:yMode val="edge"/>
          <c:x val="0.25613723842832042"/>
          <c:y val="8.98876404494382E-2"/>
        </c:manualLayout>
      </c:layout>
    </c:title>
    <c:plotArea>
      <c:layout>
        <c:manualLayout>
          <c:layoutTarget val="inner"/>
          <c:xMode val="edge"/>
          <c:yMode val="edge"/>
          <c:x val="8.7223051972149926E-2"/>
          <c:y val="0.18872538851505613"/>
          <c:w val="0.86427160808132264"/>
          <c:h val="0.6728615697231396"/>
        </c:manualLayout>
      </c:layout>
      <c:areaChart>
        <c:grouping val="stacked"/>
        <c:ser>
          <c:idx val="0"/>
          <c:order val="0"/>
          <c:tx>
            <c:strRef>
              <c:f>Лист1!$B$1</c:f>
              <c:strCache>
                <c:ptCount val="1"/>
                <c:pt idx="0">
                  <c:v>Ряд 1</c:v>
                </c:pt>
              </c:strCache>
            </c:strRef>
          </c:tx>
          <c:spPr>
            <a:solidFill>
              <a:srgbClr val="0070C0"/>
            </a:solidFill>
            <a:scene3d>
              <a:camera prst="orthographicFront"/>
              <a:lightRig rig="threePt" dir="t"/>
            </a:scene3d>
            <a:sp3d>
              <a:bevelT w="38100" h="38100"/>
              <a:bevelB w="38100" h="38100"/>
            </a:sp3d>
          </c:spPr>
          <c:dLbls>
            <c:dLbl>
              <c:idx val="0"/>
              <c:layout>
                <c:manualLayout>
                  <c:x val="3.9589097997445206E-2"/>
                  <c:y val="-0.27072716410975622"/>
                </c:manualLayout>
              </c:layout>
              <c:showVal val="1"/>
            </c:dLbl>
            <c:dLbl>
              <c:idx val="1"/>
              <c:layout>
                <c:manualLayout>
                  <c:x val="1.7121524436533333E-2"/>
                  <c:y val="-0.27328144835425638"/>
                </c:manualLayout>
              </c:layout>
              <c:showVal val="1"/>
            </c:dLbl>
            <c:dLbl>
              <c:idx val="2"/>
              <c:layout>
                <c:manualLayout>
                  <c:x val="1.1396293339965581E-3"/>
                  <c:y val="-0.20565950067621938"/>
                </c:manualLayout>
              </c:layout>
              <c:showVal val="1"/>
            </c:dLbl>
            <c:dLbl>
              <c:idx val="3"/>
              <c:layout>
                <c:manualLayout>
                  <c:x val="1.6466033197143001E-3"/>
                  <c:y val="-0.18720874890638844"/>
                </c:manualLayout>
              </c:layout>
              <c:showVal val="1"/>
            </c:dLbl>
            <c:dLbl>
              <c:idx val="4"/>
              <c:layout>
                <c:manualLayout>
                  <c:x val="-3.5292705708012692E-3"/>
                  <c:y val="-0.18081294838147338"/>
                </c:manualLayout>
              </c:layout>
              <c:showVal val="1"/>
            </c:dLbl>
            <c:dLbl>
              <c:idx val="5"/>
              <c:layout>
                <c:manualLayout>
                  <c:x val="2.4167642183473738E-4"/>
                  <c:y val="-0.22792454552243233"/>
                </c:manualLayout>
              </c:layout>
              <c:showVal val="1"/>
            </c:dLbl>
            <c:dLbl>
              <c:idx val="6"/>
              <c:layout>
                <c:manualLayout>
                  <c:x val="6.1585819219265965E-3"/>
                  <c:y val="-0.19501339993196398"/>
                </c:manualLayout>
              </c:layout>
              <c:showVal val="1"/>
            </c:dLbl>
            <c:dLbl>
              <c:idx val="7"/>
              <c:layout>
                <c:manualLayout>
                  <c:x val="0"/>
                  <c:y val="-0.18490830581661508"/>
                </c:manualLayout>
              </c:layout>
              <c:showVal val="1"/>
            </c:dLbl>
            <c:dLbl>
              <c:idx val="8"/>
              <c:layout>
                <c:manualLayout>
                  <c:x val="1.2317167051578136E-2"/>
                  <c:y val="-0.17639522479044994"/>
                </c:manualLayout>
              </c:layout>
              <c:showVal val="1"/>
            </c:dLbl>
            <c:dLbl>
              <c:idx val="9"/>
              <c:layout>
                <c:manualLayout>
                  <c:x val="3.0792909609632679E-3"/>
                  <c:y val="-0.21896982318727676"/>
                </c:manualLayout>
              </c:layout>
              <c:showVal val="1"/>
            </c:dLbl>
            <c:dLbl>
              <c:idx val="10"/>
              <c:layout>
                <c:manualLayout>
                  <c:x val="0"/>
                  <c:y val="-0.28279664462384785"/>
                </c:manualLayout>
              </c:layout>
              <c:showVal val="1"/>
            </c:dLbl>
            <c:dLbl>
              <c:idx val="11"/>
              <c:layout>
                <c:manualLayout>
                  <c:x val="-9.9225359356954011E-3"/>
                  <c:y val="-0.25289778714436384"/>
                </c:manualLayout>
              </c:layout>
              <c:showVal val="1"/>
            </c:dLbl>
            <c:txPr>
              <a:bodyPr/>
              <a:lstStyle/>
              <a:p>
                <a:pPr>
                  <a:defRPr sz="1000"/>
                </a:pPr>
                <a:endParaRPr lang="ru-RU"/>
              </a:p>
            </c:txPr>
            <c:showVal val="1"/>
          </c:dLbls>
          <c:cat>
            <c:numRef>
              <c:f>Лист1!$A$2:$A$13</c:f>
              <c:numCache>
                <c:formatCode>General</c:formatCode>
                <c:ptCount val="12"/>
                <c:pt idx="0">
                  <c:v>2010</c:v>
                </c:pt>
                <c:pt idx="1">
                  <c:v>2011</c:v>
                </c:pt>
                <c:pt idx="2">
                  <c:v>2012</c:v>
                </c:pt>
                <c:pt idx="3">
                  <c:v>2013</c:v>
                </c:pt>
                <c:pt idx="4">
                  <c:v>2014</c:v>
                </c:pt>
                <c:pt idx="5">
                  <c:v>2015</c:v>
                </c:pt>
                <c:pt idx="6">
                  <c:v>2016</c:v>
                </c:pt>
                <c:pt idx="7" formatCode="0">
                  <c:v>2017</c:v>
                </c:pt>
                <c:pt idx="8">
                  <c:v>2018</c:v>
                </c:pt>
                <c:pt idx="9">
                  <c:v>2019</c:v>
                </c:pt>
                <c:pt idx="10">
                  <c:v>2020</c:v>
                </c:pt>
                <c:pt idx="11">
                  <c:v>2021</c:v>
                </c:pt>
              </c:numCache>
            </c:numRef>
          </c:cat>
          <c:val>
            <c:numRef>
              <c:f>Лист1!$B$2:$B$13</c:f>
              <c:numCache>
                <c:formatCode>0.0</c:formatCode>
                <c:ptCount val="12"/>
                <c:pt idx="0" formatCode="General">
                  <c:v>2.8</c:v>
                </c:pt>
                <c:pt idx="1">
                  <c:v>2</c:v>
                </c:pt>
                <c:pt idx="2" formatCode="General">
                  <c:v>1.5</c:v>
                </c:pt>
                <c:pt idx="3" formatCode="General">
                  <c:v>1.3</c:v>
                </c:pt>
                <c:pt idx="4" formatCode="General">
                  <c:v>1.3</c:v>
                </c:pt>
                <c:pt idx="5" formatCode="General">
                  <c:v>1.8</c:v>
                </c:pt>
                <c:pt idx="6">
                  <c:v>1.6</c:v>
                </c:pt>
                <c:pt idx="7">
                  <c:v>1.3</c:v>
                </c:pt>
                <c:pt idx="8" formatCode="General">
                  <c:v>1.1000000000000001</c:v>
                </c:pt>
                <c:pt idx="9" formatCode="General">
                  <c:v>1.3</c:v>
                </c:pt>
                <c:pt idx="10" formatCode="General">
                  <c:v>2.4</c:v>
                </c:pt>
                <c:pt idx="11" formatCode="General">
                  <c:v>1.5</c:v>
                </c:pt>
              </c:numCache>
            </c:numRef>
          </c:val>
        </c:ser>
        <c:axId val="109140224"/>
        <c:axId val="109355008"/>
      </c:areaChart>
      <c:catAx>
        <c:axId val="109140224"/>
        <c:scaling>
          <c:orientation val="minMax"/>
        </c:scaling>
        <c:axPos val="b"/>
        <c:numFmt formatCode="General" sourceLinked="1"/>
        <c:tickLblPos val="nextTo"/>
        <c:txPr>
          <a:bodyPr/>
          <a:lstStyle/>
          <a:p>
            <a:pPr>
              <a:defRPr sz="1000"/>
            </a:pPr>
            <a:endParaRPr lang="ru-RU"/>
          </a:p>
        </c:txPr>
        <c:crossAx val="109355008"/>
        <c:crosses val="autoZero"/>
        <c:auto val="1"/>
        <c:lblAlgn val="ctr"/>
        <c:lblOffset val="100"/>
      </c:catAx>
      <c:valAx>
        <c:axId val="109355008"/>
        <c:scaling>
          <c:orientation val="minMax"/>
        </c:scaling>
        <c:axPos val="l"/>
        <c:numFmt formatCode="General" sourceLinked="1"/>
        <c:tickLblPos val="nextTo"/>
        <c:txPr>
          <a:bodyPr/>
          <a:lstStyle/>
          <a:p>
            <a:pPr>
              <a:defRPr sz="1000"/>
            </a:pPr>
            <a:endParaRPr lang="ru-RU"/>
          </a:p>
        </c:txPr>
        <c:crossAx val="109140224"/>
        <c:crosses val="autoZero"/>
        <c:crossBetween val="midCat"/>
      </c:valAx>
    </c:plotArea>
    <c:plotVisOnly val="1"/>
    <c:dispBlanksAs val="zero"/>
  </c:chart>
  <c:spPr>
    <a:noFill/>
    <a:ln>
      <a:noFill/>
    </a:ln>
  </c:spPr>
  <c:txPr>
    <a:bodyPr/>
    <a:lstStyle/>
    <a:p>
      <a:pPr>
        <a:defRPr sz="1000" b="1">
          <a:latin typeface="Century Gothic" pitchFamily="34" charset="0"/>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100"/>
              <a:t>Динамика браков и разводов, пар</a:t>
            </a:r>
            <a:r>
              <a:rPr lang="en-US" sz="1100"/>
              <a:t>.</a:t>
            </a:r>
            <a:endParaRPr lang="ru-RU" sz="1100"/>
          </a:p>
        </c:rich>
      </c:tx>
      <c:layout>
        <c:manualLayout>
          <c:xMode val="edge"/>
          <c:yMode val="edge"/>
          <c:x val="0.29580699448451853"/>
          <c:y val="3.4945631796025816E-4"/>
        </c:manualLayout>
      </c:layout>
    </c:title>
    <c:plotArea>
      <c:layout>
        <c:manualLayout>
          <c:layoutTarget val="inner"/>
          <c:xMode val="edge"/>
          <c:yMode val="edge"/>
          <c:x val="9.5679732701119069E-2"/>
          <c:y val="7.8668956274082782E-2"/>
          <c:w val="0.87269327884648262"/>
          <c:h val="0.90198693248451012"/>
        </c:manualLayout>
      </c:layout>
      <c:barChart>
        <c:barDir val="bar"/>
        <c:grouping val="clustered"/>
        <c:ser>
          <c:idx val="0"/>
          <c:order val="0"/>
          <c:tx>
            <c:strRef>
              <c:f>Лист1!$B$1</c:f>
              <c:strCache>
                <c:ptCount val="1"/>
                <c:pt idx="0">
                  <c:v> браки</c:v>
                </c:pt>
              </c:strCache>
            </c:strRef>
          </c:tx>
          <c:spPr>
            <a:solidFill>
              <a:srgbClr val="0070C0"/>
            </a:solidFill>
            <a:effectLst>
              <a:outerShdw blurRad="38100" dist="25400" dir="5400000" algn="ctr" rotWithShape="0">
                <a:srgbClr val="000000">
                  <a:alpha val="35000"/>
                </a:srgbClr>
              </a:outerShdw>
            </a:effectLst>
            <a:scene3d>
              <a:camera prst="orthographicFront"/>
              <a:lightRig rig="threePt" dir="t"/>
            </a:scene3d>
            <a:sp3d>
              <a:bevelT w="38100" h="38100"/>
              <a:bevelB w="38100" h="38100"/>
            </a:sp3d>
          </c:spPr>
          <c:dLbls>
            <c:dLbl>
              <c:idx val="0"/>
              <c:layout>
                <c:manualLayout>
                  <c:x val="-4.4523607715962182E-3"/>
                  <c:y val="3.533258342707271E-3"/>
                </c:manualLayout>
              </c:layout>
              <c:showVal val="1"/>
            </c:dLbl>
            <c:dLbl>
              <c:idx val="1"/>
              <c:layout>
                <c:manualLayout>
                  <c:x val="-9.8222511577628468E-3"/>
                  <c:y val="-2.0079490063742052E-3"/>
                </c:manualLayout>
              </c:layout>
              <c:showVal val="1"/>
            </c:dLbl>
            <c:dLbl>
              <c:idx val="2"/>
              <c:layout>
                <c:manualLayout>
                  <c:x val="-8.5779683155830268E-3"/>
                  <c:y val="-2.6000749906261852E-3"/>
                </c:manualLayout>
              </c:layout>
              <c:showVal val="1"/>
            </c:dLbl>
            <c:dLbl>
              <c:idx val="3"/>
              <c:layout>
                <c:manualLayout>
                  <c:x val="-5.3924928650689336E-3"/>
                  <c:y val="-7.0674165729283775E-3"/>
                </c:manualLayout>
              </c:layout>
              <c:showVal val="1"/>
            </c:dLbl>
            <c:dLbl>
              <c:idx val="4"/>
              <c:layout>
                <c:manualLayout>
                  <c:x val="-8.3203328133125368E-3"/>
                  <c:y val="-7.6190476190477014E-3"/>
                </c:manualLayout>
              </c:layout>
              <c:showVal val="1"/>
            </c:dLbl>
            <c:dLbl>
              <c:idx val="5"/>
              <c:layout>
                <c:manualLayout>
                  <c:x val="-1.2480499219969687E-2"/>
                  <c:y val="-3.8095238095238095E-3"/>
                </c:manualLayout>
              </c:layout>
              <c:showVal val="1"/>
            </c:dLbl>
            <c:dLbl>
              <c:idx val="6"/>
              <c:layout>
                <c:manualLayout>
                  <c:x val="-1.2480499219969687E-2"/>
                  <c:y val="-1.1428571428571841E-2"/>
                </c:manualLayout>
              </c:layout>
              <c:showVal val="1"/>
            </c:dLbl>
            <c:dLbl>
              <c:idx val="7"/>
              <c:layout>
                <c:manualLayout>
                  <c:x val="-6.2402496099848298E-3"/>
                  <c:y val="-7.6190476190477014E-3"/>
                </c:manualLayout>
              </c:layout>
              <c:showVal val="1"/>
            </c:dLbl>
            <c:dLbl>
              <c:idx val="8"/>
              <c:layout>
                <c:manualLayout>
                  <c:x val="-1.0400416016640665E-2"/>
                  <c:y val="-1.1428571428571841E-2"/>
                </c:manualLayout>
              </c:layout>
              <c:showVal val="1"/>
            </c:dLbl>
            <c:numFmt formatCode="#,##0" sourceLinked="0"/>
            <c:txPr>
              <a:bodyPr/>
              <a:lstStyle/>
              <a:p>
                <a:pPr>
                  <a:defRPr sz="1000" b="1"/>
                </a:pPr>
                <a:endParaRPr lang="ru-RU"/>
              </a:p>
            </c:txPr>
            <c:showVal val="1"/>
          </c:dLbls>
          <c:cat>
            <c:numRef>
              <c:f>Лист1!$A$2:$A$13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Лист1!$B$2:$B$13</c:f>
              <c:numCache>
                <c:formatCode>#,##0</c:formatCode>
                <c:ptCount val="12"/>
                <c:pt idx="0">
                  <c:v>1676</c:v>
                </c:pt>
                <c:pt idx="1">
                  <c:v>1911</c:v>
                </c:pt>
                <c:pt idx="2" formatCode="General">
                  <c:v>1823</c:v>
                </c:pt>
                <c:pt idx="3" formatCode="General">
                  <c:v>1762</c:v>
                </c:pt>
                <c:pt idx="4" formatCode="General">
                  <c:v>1637</c:v>
                </c:pt>
                <c:pt idx="5" formatCode="General">
                  <c:v>1723</c:v>
                </c:pt>
                <c:pt idx="6" formatCode="General">
                  <c:v>1495</c:v>
                </c:pt>
                <c:pt idx="7" formatCode="General">
                  <c:v>1479</c:v>
                </c:pt>
                <c:pt idx="8" formatCode="General">
                  <c:v>1156</c:v>
                </c:pt>
                <c:pt idx="9" formatCode="General">
                  <c:v>1215</c:v>
                </c:pt>
                <c:pt idx="10" formatCode="General">
                  <c:v>987</c:v>
                </c:pt>
                <c:pt idx="11" formatCode="General">
                  <c:v>1100</c:v>
                </c:pt>
              </c:numCache>
            </c:numRef>
          </c:val>
        </c:ser>
        <c:ser>
          <c:idx val="1"/>
          <c:order val="1"/>
          <c:tx>
            <c:strRef>
              <c:f>Лист1!$C$1</c:f>
              <c:strCache>
                <c:ptCount val="1"/>
                <c:pt idx="0">
                  <c:v> разводы</c:v>
                </c:pt>
              </c:strCache>
            </c:strRef>
          </c:tx>
          <c:spPr>
            <a:solidFill>
              <a:sysClr val="window" lastClr="FFFFFF">
                <a:lumMod val="50000"/>
                <a:alpha val="65000"/>
              </a:sysClr>
            </a:solidFill>
            <a:scene3d>
              <a:camera prst="orthographicFront"/>
              <a:lightRig rig="threePt" dir="t"/>
            </a:scene3d>
            <a:sp3d>
              <a:bevelT w="38100" h="38100"/>
              <a:bevelB w="38100" h="38100"/>
            </a:sp3d>
          </c:spPr>
          <c:dLbls>
            <c:dLbl>
              <c:idx val="0"/>
              <c:layout>
                <c:manualLayout>
                  <c:x val="-1.2527178252484701E-2"/>
                  <c:y val="-1.4977127859018132E-3"/>
                </c:manualLayout>
              </c:layout>
              <c:showVal val="1"/>
            </c:dLbl>
            <c:dLbl>
              <c:idx val="1"/>
              <c:layout>
                <c:manualLayout>
                  <c:x val="-1.154740992789318E-2"/>
                  <c:y val="-4.3812523434572908E-3"/>
                </c:manualLayout>
              </c:layout>
              <c:showVal val="1"/>
            </c:dLbl>
            <c:dLbl>
              <c:idx val="2"/>
              <c:layout>
                <c:manualLayout>
                  <c:x val="-4.1703211435547023E-3"/>
                  <c:y val="-5.4614173228347534E-3"/>
                </c:manualLayout>
              </c:layout>
              <c:showVal val="1"/>
            </c:dLbl>
            <c:dLbl>
              <c:idx val="3"/>
              <c:layout>
                <c:manualLayout>
                  <c:x val="-8.5204794018532547E-3"/>
                  <c:y val="3.1676040494939766E-4"/>
                </c:manualLayout>
              </c:layout>
              <c:showVal val="1"/>
            </c:dLbl>
            <c:dLbl>
              <c:idx val="4"/>
              <c:layout>
                <c:manualLayout>
                  <c:x val="-9.6217769970640705E-3"/>
                  <c:y val="0"/>
                </c:manualLayout>
              </c:layout>
              <c:showVal val="1"/>
            </c:dLbl>
            <c:dLbl>
              <c:idx val="5"/>
              <c:layout>
                <c:manualLayout>
                  <c:x val="-6.2158454842134439E-3"/>
                  <c:y val="0"/>
                </c:manualLayout>
              </c:layout>
              <c:showVal val="1"/>
            </c:dLbl>
            <c:dLbl>
              <c:idx val="6"/>
              <c:layout>
                <c:manualLayout>
                  <c:x val="-1.0400416016640665E-2"/>
                  <c:y val="0"/>
                </c:manualLayout>
              </c:layout>
              <c:showVal val="1"/>
            </c:dLbl>
            <c:dLbl>
              <c:idx val="7"/>
              <c:layout>
                <c:manualLayout>
                  <c:x val="-1.2480499219969687E-2"/>
                  <c:y val="0"/>
                </c:manualLayout>
              </c:layout>
              <c:showVal val="1"/>
            </c:dLbl>
            <c:dLbl>
              <c:idx val="8"/>
              <c:layout>
                <c:manualLayout>
                  <c:x val="-6.2402496099848298E-3"/>
                  <c:y val="-1.1428571428571841E-2"/>
                </c:manualLayout>
              </c:layout>
              <c:showVal val="1"/>
            </c:dLbl>
            <c:numFmt formatCode="#,##0" sourceLinked="0"/>
            <c:txPr>
              <a:bodyPr/>
              <a:lstStyle/>
              <a:p>
                <a:pPr>
                  <a:defRPr sz="1000" b="1"/>
                </a:pPr>
                <a:endParaRPr lang="ru-RU"/>
              </a:p>
            </c:txPr>
            <c:showVal val="1"/>
          </c:dLbls>
          <c:cat>
            <c:numRef>
              <c:f>Лист1!$A$2:$A$13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Лист1!$C$2:$C$13</c:f>
              <c:numCache>
                <c:formatCode>General</c:formatCode>
                <c:ptCount val="12"/>
                <c:pt idx="0">
                  <c:v>945</c:v>
                </c:pt>
                <c:pt idx="1">
                  <c:v>1055</c:v>
                </c:pt>
                <c:pt idx="2">
                  <c:v>958</c:v>
                </c:pt>
                <c:pt idx="3">
                  <c:v>1002</c:v>
                </c:pt>
                <c:pt idx="4">
                  <c:v>1007</c:v>
                </c:pt>
                <c:pt idx="5">
                  <c:v>831</c:v>
                </c:pt>
                <c:pt idx="6">
                  <c:v>789</c:v>
                </c:pt>
                <c:pt idx="7">
                  <c:v>803</c:v>
                </c:pt>
                <c:pt idx="8">
                  <c:v>743</c:v>
                </c:pt>
                <c:pt idx="9">
                  <c:v>643</c:v>
                </c:pt>
                <c:pt idx="10">
                  <c:v>679</c:v>
                </c:pt>
                <c:pt idx="11">
                  <c:v>820</c:v>
                </c:pt>
              </c:numCache>
            </c:numRef>
          </c:val>
        </c:ser>
        <c:gapWidth val="55"/>
        <c:axId val="109501824"/>
        <c:axId val="109610112"/>
      </c:barChart>
      <c:catAx>
        <c:axId val="109501824"/>
        <c:scaling>
          <c:orientation val="minMax"/>
        </c:scaling>
        <c:axPos val="l"/>
        <c:numFmt formatCode="General" sourceLinked="1"/>
        <c:tickLblPos val="nextTo"/>
        <c:spPr>
          <a:ln w="3172">
            <a:solidFill>
              <a:schemeClr val="bg1">
                <a:lumMod val="85000"/>
              </a:schemeClr>
            </a:solidFill>
          </a:ln>
        </c:spPr>
        <c:txPr>
          <a:bodyPr/>
          <a:lstStyle/>
          <a:p>
            <a:pPr>
              <a:defRPr sz="950" b="1"/>
            </a:pPr>
            <a:endParaRPr lang="ru-RU"/>
          </a:p>
        </c:txPr>
        <c:crossAx val="109610112"/>
        <c:crosses val="autoZero"/>
        <c:auto val="1"/>
        <c:lblAlgn val="ctr"/>
        <c:lblOffset val="100"/>
      </c:catAx>
      <c:valAx>
        <c:axId val="109610112"/>
        <c:scaling>
          <c:orientation val="minMax"/>
          <c:max val="2000"/>
        </c:scaling>
        <c:delete val="1"/>
        <c:axPos val="b"/>
        <c:numFmt formatCode="#,##0" sourceLinked="1"/>
        <c:tickLblPos val="none"/>
        <c:crossAx val="109501824"/>
        <c:crosses val="autoZero"/>
        <c:crossBetween val="between"/>
        <c:majorUnit val="1000"/>
      </c:valAx>
      <c:spPr>
        <a:noFill/>
        <a:ln w="25400">
          <a:noFill/>
        </a:ln>
      </c:spPr>
    </c:plotArea>
    <c:legend>
      <c:legendPos val="t"/>
      <c:layout>
        <c:manualLayout>
          <c:xMode val="edge"/>
          <c:yMode val="edge"/>
          <c:x val="0.6869425643167455"/>
          <c:y val="7.4035245594300719E-2"/>
          <c:w val="0.28048169485835606"/>
          <c:h val="7.3148856392950656E-2"/>
        </c:manualLayout>
      </c:layout>
      <c:txPr>
        <a:bodyPr/>
        <a:lstStyle/>
        <a:p>
          <a:pPr algn="just">
            <a:defRPr sz="1100" b="1"/>
          </a:pPr>
          <a:endParaRPr lang="ru-RU"/>
        </a:p>
      </c:txPr>
    </c:legend>
    <c:plotVisOnly val="1"/>
    <c:dispBlanksAs val="zero"/>
  </c:chart>
  <c:spPr>
    <a:ln>
      <a:noFill/>
    </a:ln>
    <a:scene3d>
      <a:camera prst="orthographicFront"/>
      <a:lightRig rig="threePt" dir="t"/>
    </a:scene3d>
    <a:sp3d prstMaterial="softEdge"/>
  </c:spPr>
  <c:txPr>
    <a:bodyPr/>
    <a:lstStyle/>
    <a:p>
      <a:pPr>
        <a:defRPr sz="1000">
          <a:latin typeface="Century Gothic" pitchFamily="34" charset="0"/>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t>Среднемесячная заработная плата работников крупных и средних предприятий, руб. </a:t>
            </a:r>
          </a:p>
        </c:rich>
      </c:tx>
    </c:title>
    <c:view3D>
      <c:rotX val="10"/>
      <c:rotY val="10"/>
      <c:depthPercent val="100"/>
      <c:rAngAx val="1"/>
    </c:view3D>
    <c:floor>
      <c:spPr>
        <a:noFill/>
      </c:spPr>
    </c:floor>
    <c:plotArea>
      <c:layout>
        <c:manualLayout>
          <c:layoutTarget val="inner"/>
          <c:xMode val="edge"/>
          <c:yMode val="edge"/>
          <c:x val="9.4555887222365548E-2"/>
          <c:y val="0.19721311874285274"/>
          <c:w val="0.88174118118409794"/>
          <c:h val="0.71129809708790004"/>
        </c:manualLayout>
      </c:layout>
      <c:bar3DChart>
        <c:barDir val="col"/>
        <c:grouping val="stacked"/>
        <c:ser>
          <c:idx val="0"/>
          <c:order val="0"/>
          <c:tx>
            <c:strRef>
              <c:f>Лист1!$B$1</c:f>
              <c:strCache>
                <c:ptCount val="1"/>
                <c:pt idx="0">
                  <c:v>Ряд 1</c:v>
                </c:pt>
              </c:strCache>
            </c:strRef>
          </c:tx>
          <c:spPr>
            <a:solidFill>
              <a:srgbClr val="0070C0"/>
            </a:solidFill>
            <a:scene3d>
              <a:camera prst="orthographicFront"/>
              <a:lightRig rig="threePt" dir="t"/>
            </a:scene3d>
            <a:sp3d>
              <a:bevelT w="38100" h="38100"/>
              <a:bevelB w="38100" h="38100"/>
            </a:sp3d>
          </c:spPr>
          <c:dLbls>
            <c:dLbl>
              <c:idx val="0"/>
              <c:layout>
                <c:manualLayout>
                  <c:x val="1.6203703703703703E-2"/>
                  <c:y val="-0.2301587301587302"/>
                </c:manualLayout>
              </c:layout>
              <c:showVal val="1"/>
            </c:dLbl>
            <c:dLbl>
              <c:idx val="1"/>
              <c:layout>
                <c:manualLayout>
                  <c:x val="2.0833333333333412E-2"/>
                  <c:y val="-0.23412698412698404"/>
                </c:manualLayout>
              </c:layout>
              <c:showVal val="1"/>
            </c:dLbl>
            <c:dLbl>
              <c:idx val="2"/>
              <c:layout>
                <c:manualLayout>
                  <c:x val="1.3888888888890161E-2"/>
                  <c:y val="-0.26587301587301587"/>
                </c:manualLayout>
              </c:layout>
              <c:showVal val="1"/>
            </c:dLbl>
            <c:dLbl>
              <c:idx val="3"/>
              <c:layout>
                <c:manualLayout>
                  <c:x val="1.6203703703703803E-2"/>
                  <c:y val="-0.30158730158732538"/>
                </c:manualLayout>
              </c:layout>
              <c:showVal val="1"/>
            </c:dLbl>
            <c:dLbl>
              <c:idx val="4"/>
              <c:layout>
                <c:manualLayout>
                  <c:x val="1.1574074074074073E-2"/>
                  <c:y val="-0.30952380952385278"/>
                </c:manualLayout>
              </c:layout>
              <c:tx>
                <c:rich>
                  <a:bodyPr/>
                  <a:lstStyle/>
                  <a:p>
                    <a:r>
                      <a:rPr lang="en-US" sz="900" b="1"/>
                      <a:t>2</a:t>
                    </a:r>
                    <a:r>
                      <a:rPr lang="ru-RU" sz="900" b="1"/>
                      <a:t>6079,8</a:t>
                    </a:r>
                  </a:p>
                </c:rich>
              </c:tx>
            </c:dLbl>
            <c:dLbl>
              <c:idx val="5"/>
              <c:layout>
                <c:manualLayout>
                  <c:x val="9.8425196850409552E-6"/>
                  <c:y val="-0.36457256675109395"/>
                </c:manualLayout>
              </c:layout>
              <c:showVal val="1"/>
            </c:dLbl>
            <c:dLbl>
              <c:idx val="6"/>
              <c:layout>
                <c:manualLayout>
                  <c:x val="1.156415819539597E-2"/>
                  <c:y val="-0.41506411698537682"/>
                </c:manualLayout>
              </c:layout>
              <c:showVal val="1"/>
            </c:dLbl>
            <c:dLbl>
              <c:idx val="7"/>
              <c:layout>
                <c:manualLayout>
                  <c:x val="1.0840138790700818E-2"/>
                  <c:y val="-0.33316235470566424"/>
                </c:manualLayout>
              </c:layout>
              <c:showVal val="1"/>
            </c:dLbl>
            <c:dLbl>
              <c:idx val="8"/>
              <c:layout>
                <c:manualLayout>
                  <c:x val="6.5040650406504074E-3"/>
                  <c:y val="-0.37625570776256972"/>
                </c:manualLayout>
              </c:layout>
              <c:showVal val="1"/>
            </c:dLbl>
            <c:dLbl>
              <c:idx val="9"/>
              <c:layout>
                <c:manualLayout>
                  <c:x val="1.8575851393189031E-2"/>
                  <c:y val="-0.3409775028121505"/>
                </c:manualLayout>
              </c:layout>
              <c:showVal val="1"/>
            </c:dLbl>
            <c:dLbl>
              <c:idx val="10"/>
              <c:layout>
                <c:manualLayout>
                  <c:x val="3.0959752321981424E-2"/>
                  <c:y val="-0.39047619047619048"/>
                </c:manualLayout>
              </c:layout>
              <c:showVal val="1"/>
            </c:dLbl>
            <c:dLbl>
              <c:idx val="11"/>
              <c:layout>
                <c:manualLayout>
                  <c:x val="4.9535603715170302E-2"/>
                  <c:y val="-0.35714285714286054"/>
                </c:manualLayout>
              </c:layout>
              <c:showVal val="1"/>
            </c:dLbl>
            <c:txPr>
              <a:bodyPr/>
              <a:lstStyle/>
              <a:p>
                <a:pPr>
                  <a:defRPr sz="900" b="1"/>
                </a:pPr>
                <a:endParaRPr lang="ru-RU"/>
              </a:p>
            </c:txPr>
            <c:showVal val="1"/>
          </c:dLbls>
          <c:cat>
            <c:numRef>
              <c:f>Лист1!$A$2:$A$13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Лист1!$B$2:$B$13</c:f>
              <c:numCache>
                <c:formatCode>General</c:formatCode>
                <c:ptCount val="12"/>
                <c:pt idx="0">
                  <c:v>15164.1</c:v>
                </c:pt>
                <c:pt idx="1">
                  <c:v>17458.3</c:v>
                </c:pt>
                <c:pt idx="2">
                  <c:v>20695.099999999897</c:v>
                </c:pt>
                <c:pt idx="3">
                  <c:v>23558.1</c:v>
                </c:pt>
                <c:pt idx="4">
                  <c:v>26079.8</c:v>
                </c:pt>
                <c:pt idx="5">
                  <c:v>27360.2</c:v>
                </c:pt>
                <c:pt idx="6">
                  <c:v>29120.3</c:v>
                </c:pt>
                <c:pt idx="7" formatCode="0.0">
                  <c:v>31276</c:v>
                </c:pt>
                <c:pt idx="8">
                  <c:v>34856.300000000003</c:v>
                </c:pt>
                <c:pt idx="9">
                  <c:v>37000.400000000001</c:v>
                </c:pt>
                <c:pt idx="10">
                  <c:v>38843.800000000003</c:v>
                </c:pt>
                <c:pt idx="11">
                  <c:v>41368.6</c:v>
                </c:pt>
              </c:numCache>
            </c:numRef>
          </c:val>
        </c:ser>
        <c:gapWidth val="96"/>
        <c:shape val="box"/>
        <c:axId val="109994752"/>
        <c:axId val="109996288"/>
        <c:axId val="0"/>
      </c:bar3DChart>
      <c:catAx>
        <c:axId val="109994752"/>
        <c:scaling>
          <c:orientation val="minMax"/>
        </c:scaling>
        <c:axPos val="b"/>
        <c:numFmt formatCode="General" sourceLinked="1"/>
        <c:tickLblPos val="nextTo"/>
        <c:txPr>
          <a:bodyPr/>
          <a:lstStyle/>
          <a:p>
            <a:pPr>
              <a:defRPr sz="900" b="1"/>
            </a:pPr>
            <a:endParaRPr lang="ru-RU"/>
          </a:p>
        </c:txPr>
        <c:crossAx val="109996288"/>
        <c:crosses val="autoZero"/>
        <c:auto val="1"/>
        <c:lblAlgn val="ctr"/>
        <c:lblOffset val="100"/>
      </c:catAx>
      <c:valAx>
        <c:axId val="109996288"/>
        <c:scaling>
          <c:orientation val="minMax"/>
        </c:scaling>
        <c:axPos val="l"/>
        <c:numFmt formatCode="General" sourceLinked="1"/>
        <c:tickLblPos val="nextTo"/>
        <c:txPr>
          <a:bodyPr/>
          <a:lstStyle/>
          <a:p>
            <a:pPr>
              <a:defRPr sz="900" b="1"/>
            </a:pPr>
            <a:endParaRPr lang="ru-RU"/>
          </a:p>
        </c:txPr>
        <c:crossAx val="109994752"/>
        <c:crosses val="autoZero"/>
        <c:crossBetween val="between"/>
      </c:valAx>
      <c:spPr>
        <a:noFill/>
        <a:ln w="25396">
          <a:noFill/>
        </a:ln>
      </c:spPr>
    </c:plotArea>
    <c:plotVisOnly val="1"/>
    <c:dispBlanksAs val="gap"/>
  </c:chart>
  <c:spPr>
    <a:ln>
      <a:noFill/>
    </a:ln>
  </c:spPr>
  <c:txPr>
    <a:bodyPr/>
    <a:lstStyle/>
    <a:p>
      <a:pPr>
        <a:defRPr sz="1000">
          <a:latin typeface="Century Gothic" pitchFamily="34" charset="0"/>
        </a:defRPr>
      </a:pPr>
      <a:endParaRPr lang="ru-RU"/>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latin typeface="Century Gothic" pitchFamily="34" charset="0"/>
              </a:defRPr>
            </a:pPr>
            <a:r>
              <a:rPr lang="ru-RU" sz="1100">
                <a:latin typeface="Century Gothic" pitchFamily="34" charset="0"/>
              </a:rPr>
              <a:t>Динамика среднегодовой инфляции и реального роста зарплаты, %</a:t>
            </a:r>
          </a:p>
        </c:rich>
      </c:tx>
      <c:layout>
        <c:manualLayout>
          <c:xMode val="edge"/>
          <c:yMode val="edge"/>
          <c:x val="0.14856172490804867"/>
          <c:y val="2.5837154971013335E-3"/>
        </c:manualLayout>
      </c:layout>
    </c:title>
    <c:plotArea>
      <c:layout>
        <c:manualLayout>
          <c:layoutTarget val="inner"/>
          <c:xMode val="edge"/>
          <c:yMode val="edge"/>
          <c:x val="7.2092200981455315E-2"/>
          <c:y val="8.899714458769617E-2"/>
          <c:w val="0.7293363370295326"/>
          <c:h val="0.8326195683872849"/>
        </c:manualLayout>
      </c:layout>
      <c:lineChart>
        <c:grouping val="standard"/>
        <c:ser>
          <c:idx val="0"/>
          <c:order val="0"/>
          <c:tx>
            <c:strRef>
              <c:f>Лист1!$B$13</c:f>
              <c:strCache>
                <c:ptCount val="1"/>
                <c:pt idx="0">
                  <c:v>среднегодовая инфляция</c:v>
                </c:pt>
              </c:strCache>
            </c:strRef>
          </c:tx>
          <c:marker>
            <c:symbol val="none"/>
          </c:marker>
          <c:dLbls>
            <c:dLbl>
              <c:idx val="4"/>
              <c:layout>
                <c:manualLayout>
                  <c:x val="-1.017648880173396E-2"/>
                  <c:y val="-3.51680920267743E-3"/>
                </c:manualLayout>
              </c:layout>
              <c:dLblPos val="r"/>
              <c:showVal val="1"/>
            </c:dLbl>
            <c:dLbl>
              <c:idx val="5"/>
              <c:layout>
                <c:manualLayout>
                  <c:x val="-4.1262933231780832E-2"/>
                  <c:y val="0.11526611256926222"/>
                </c:manualLayout>
              </c:layout>
              <c:dLblPos val="r"/>
              <c:showVal val="1"/>
            </c:dLbl>
            <c:dLbl>
              <c:idx val="7"/>
              <c:layout>
                <c:manualLayout>
                  <c:x val="-2.8600202404166726E-2"/>
                  <c:y val="-0.14313358198646292"/>
                </c:manualLayout>
              </c:layout>
              <c:dLblPos val="r"/>
              <c:showVal val="1"/>
            </c:dLbl>
            <c:dLbl>
              <c:idx val="8"/>
              <c:layout>
                <c:manualLayout>
                  <c:x val="-2.8908580784768673E-2"/>
                  <c:y val="-1.9595800524934384E-2"/>
                </c:manualLayout>
              </c:layout>
              <c:dLblPos val="r"/>
              <c:showVal val="1"/>
            </c:dLbl>
            <c:dLbl>
              <c:idx val="9"/>
              <c:layout>
                <c:manualLayout>
                  <c:x val="-3.3291536050156736E-2"/>
                  <c:y val="-3.5447437491366376E-2"/>
                </c:manualLayout>
              </c:layout>
              <c:dLblPos val="r"/>
              <c:showVal val="1"/>
            </c:dLbl>
            <c:txPr>
              <a:bodyPr/>
              <a:lstStyle/>
              <a:p>
                <a:pPr>
                  <a:defRPr b="1"/>
                </a:pPr>
                <a:endParaRPr lang="ru-RU"/>
              </a:p>
            </c:txPr>
            <c:dLblPos val="t"/>
            <c:showVal val="1"/>
          </c:dLbls>
          <c:cat>
            <c:numRef>
              <c:f>Лист1!$A$16:$A$26</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Лист1!$B$16:$B$26</c:f>
              <c:numCache>
                <c:formatCode>General</c:formatCode>
                <c:ptCount val="11"/>
                <c:pt idx="0">
                  <c:v>109.6</c:v>
                </c:pt>
                <c:pt idx="1">
                  <c:v>105.2</c:v>
                </c:pt>
                <c:pt idx="2">
                  <c:v>107.7</c:v>
                </c:pt>
                <c:pt idx="3">
                  <c:v>109.2</c:v>
                </c:pt>
                <c:pt idx="4">
                  <c:v>117.1</c:v>
                </c:pt>
                <c:pt idx="5" formatCode="0.0">
                  <c:v>108</c:v>
                </c:pt>
                <c:pt idx="6" formatCode="0.0">
                  <c:v>103.5</c:v>
                </c:pt>
                <c:pt idx="7">
                  <c:v>102.9</c:v>
                </c:pt>
                <c:pt idx="8">
                  <c:v>105.9</c:v>
                </c:pt>
                <c:pt idx="9" formatCode="0.0">
                  <c:v>104.1</c:v>
                </c:pt>
                <c:pt idx="10" formatCode="0.0">
                  <c:v>105.8</c:v>
                </c:pt>
              </c:numCache>
            </c:numRef>
          </c:val>
        </c:ser>
        <c:ser>
          <c:idx val="1"/>
          <c:order val="1"/>
          <c:tx>
            <c:strRef>
              <c:f>Лист1!$C$13</c:f>
              <c:strCache>
                <c:ptCount val="1"/>
                <c:pt idx="0">
                  <c:v>темп роста реальной зарплаты</c:v>
                </c:pt>
              </c:strCache>
            </c:strRef>
          </c:tx>
          <c:marker>
            <c:symbol val="none"/>
          </c:marker>
          <c:dLbls>
            <c:dLbl>
              <c:idx val="0"/>
              <c:layout>
                <c:manualLayout>
                  <c:x val="-4.1175063795003769E-2"/>
                  <c:y val="5.0451297754447524E-2"/>
                </c:manualLayout>
              </c:layout>
              <c:dLblPos val="r"/>
              <c:showVal val="1"/>
            </c:dLbl>
            <c:dLbl>
              <c:idx val="1"/>
              <c:layout>
                <c:manualLayout>
                  <c:x val="-4.7386242906662324E-2"/>
                  <c:y val="6.4340186643336433E-2"/>
                </c:manualLayout>
              </c:layout>
              <c:dLblPos val="r"/>
              <c:showVal val="1"/>
            </c:dLbl>
            <c:dLbl>
              <c:idx val="2"/>
              <c:layout>
                <c:manualLayout>
                  <c:x val="-4.3245456832223673E-2"/>
                  <c:y val="0.19396981627296594"/>
                </c:manualLayout>
              </c:layout>
              <c:dLblPos val="r"/>
              <c:showVal val="1"/>
            </c:dLbl>
            <c:dLbl>
              <c:idx val="3"/>
              <c:layout>
                <c:manualLayout>
                  <c:x val="-3.9104670757785044E-2"/>
                  <c:y val="5.0451297754447524E-2"/>
                </c:manualLayout>
              </c:layout>
              <c:dLblPos val="r"/>
              <c:showVal val="1"/>
            </c:dLbl>
            <c:dLbl>
              <c:idx val="4"/>
              <c:layout>
                <c:manualLayout>
                  <c:x val="-3.2815639424382412E-2"/>
                  <c:y val="1.9846940185108443E-2"/>
                </c:manualLayout>
              </c:layout>
              <c:dLblPos val="r"/>
              <c:showVal val="1"/>
            </c:dLbl>
            <c:dLbl>
              <c:idx val="5"/>
              <c:layout>
                <c:manualLayout>
                  <c:x val="-3.7996928971335817E-2"/>
                  <c:y val="4.5821668124817728E-2"/>
                </c:manualLayout>
              </c:layout>
              <c:dLblPos val="r"/>
              <c:showVal val="1"/>
            </c:dLbl>
            <c:dLbl>
              <c:idx val="6"/>
              <c:layout>
                <c:manualLayout>
                  <c:x val="-3.5926535934116509E-2"/>
                  <c:y val="7.3599445902595512E-2"/>
                </c:manualLayout>
              </c:layout>
              <c:dLblPos val="r"/>
              <c:showVal val="1"/>
            </c:dLbl>
            <c:dLbl>
              <c:idx val="7"/>
              <c:layout>
                <c:manualLayout>
                  <c:x val="-4.1175063795003825E-2"/>
                  <c:y val="7.8229075532225106E-2"/>
                </c:manualLayout>
              </c:layout>
              <c:dLblPos val="r"/>
              <c:showVal val="1"/>
            </c:dLbl>
            <c:dLbl>
              <c:idx val="8"/>
              <c:layout>
                <c:manualLayout>
                  <c:x val="-4.9476135232312334E-2"/>
                  <c:y val="-3.0510844039231939E-2"/>
                </c:manualLayout>
              </c:layout>
              <c:dLblPos val="r"/>
              <c:showVal val="1"/>
            </c:dLbl>
            <c:dLbl>
              <c:idx val="9"/>
              <c:layout>
                <c:manualLayout>
                  <c:x val="-2.4247801085932982E-2"/>
                  <c:y val="3.3009322110598253E-2"/>
                </c:manualLayout>
              </c:layout>
              <c:dLblPos val="r"/>
              <c:showVal val="1"/>
            </c:dLbl>
            <c:dLbl>
              <c:idx val="10"/>
              <c:layout>
                <c:manualLayout>
                  <c:x val="-5.964376590330789E-3"/>
                  <c:y val="2.0470137157620475E-2"/>
                </c:manualLayout>
              </c:layout>
              <c:dLblPos val="r"/>
              <c:showVal val="1"/>
            </c:dLbl>
            <c:txPr>
              <a:bodyPr/>
              <a:lstStyle/>
              <a:p>
                <a:pPr>
                  <a:defRPr b="1"/>
                </a:pPr>
                <a:endParaRPr lang="ru-RU"/>
              </a:p>
            </c:txPr>
            <c:dLblPos val="t"/>
            <c:showVal val="1"/>
          </c:dLbls>
          <c:cat>
            <c:numRef>
              <c:f>Лист1!$A$16:$A$26</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Лист1!$C$16:$C$26</c:f>
              <c:numCache>
                <c:formatCode>General</c:formatCode>
                <c:ptCount val="11"/>
                <c:pt idx="0" formatCode="0.0">
                  <c:v>105</c:v>
                </c:pt>
                <c:pt idx="1">
                  <c:v>112.7</c:v>
                </c:pt>
                <c:pt idx="2">
                  <c:v>105.7</c:v>
                </c:pt>
                <c:pt idx="3">
                  <c:v>109.6</c:v>
                </c:pt>
                <c:pt idx="4">
                  <c:v>89.3</c:v>
                </c:pt>
                <c:pt idx="5">
                  <c:v>98.5</c:v>
                </c:pt>
                <c:pt idx="6">
                  <c:v>103.8</c:v>
                </c:pt>
                <c:pt idx="7">
                  <c:v>108.3</c:v>
                </c:pt>
                <c:pt idx="8" formatCode="0.0">
                  <c:v>100.5</c:v>
                </c:pt>
                <c:pt idx="9" formatCode="0.0">
                  <c:v>100.6</c:v>
                </c:pt>
                <c:pt idx="10">
                  <c:v>100.7</c:v>
                </c:pt>
              </c:numCache>
            </c:numRef>
          </c:val>
        </c:ser>
        <c:dLbls>
          <c:showVal val="1"/>
        </c:dLbls>
        <c:marker val="1"/>
        <c:axId val="169090048"/>
        <c:axId val="169108224"/>
      </c:lineChart>
      <c:catAx>
        <c:axId val="169090048"/>
        <c:scaling>
          <c:orientation val="minMax"/>
        </c:scaling>
        <c:axPos val="b"/>
        <c:numFmt formatCode="General" sourceLinked="1"/>
        <c:tickLblPos val="nextTo"/>
        <c:txPr>
          <a:bodyPr/>
          <a:lstStyle/>
          <a:p>
            <a:pPr>
              <a:defRPr b="1">
                <a:latin typeface="Century Gothic" pitchFamily="34" charset="0"/>
              </a:defRPr>
            </a:pPr>
            <a:endParaRPr lang="ru-RU"/>
          </a:p>
        </c:txPr>
        <c:crossAx val="169108224"/>
        <c:crosses val="autoZero"/>
        <c:auto val="1"/>
        <c:lblAlgn val="ctr"/>
        <c:lblOffset val="100"/>
      </c:catAx>
      <c:valAx>
        <c:axId val="169108224"/>
        <c:scaling>
          <c:orientation val="minMax"/>
          <c:min val="80"/>
        </c:scaling>
        <c:axPos val="l"/>
        <c:majorGridlines/>
        <c:numFmt formatCode="General" sourceLinked="1"/>
        <c:tickLblPos val="nextTo"/>
        <c:txPr>
          <a:bodyPr/>
          <a:lstStyle/>
          <a:p>
            <a:pPr>
              <a:defRPr b="1">
                <a:latin typeface="Century Gothic" pitchFamily="34" charset="0"/>
              </a:defRPr>
            </a:pPr>
            <a:endParaRPr lang="ru-RU"/>
          </a:p>
        </c:txPr>
        <c:crossAx val="169090048"/>
        <c:crosses val="autoZero"/>
        <c:crossBetween val="between"/>
      </c:valAx>
    </c:plotArea>
    <c:legend>
      <c:legendPos val="r"/>
      <c:layout>
        <c:manualLayout>
          <c:xMode val="edge"/>
          <c:yMode val="edge"/>
          <c:x val="0.6631875573450956"/>
          <c:y val="0.61760318421735749"/>
          <c:w val="0.33491721117732226"/>
          <c:h val="0.1887808851479793"/>
        </c:manualLayout>
      </c:layout>
    </c:legend>
    <c:plotVisOnly val="1"/>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0.96889</cdr:x>
      <cdr:y>0.07347</cdr:y>
    </cdr:from>
    <cdr:to>
      <cdr:x>1</cdr:x>
      <cdr:y>0.81203</cdr:y>
    </cdr:to>
    <cdr:sp macro="" textlink="">
      <cdr:nvSpPr>
        <cdr:cNvPr id="2" name="Прямоугольник 1"/>
        <cdr:cNvSpPr/>
      </cdr:nvSpPr>
      <cdr:spPr>
        <a:xfrm xmlns:a="http://schemas.openxmlformats.org/drawingml/2006/main">
          <a:off x="6017584" y="116041"/>
          <a:ext cx="193211" cy="1166495"/>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drawings/drawing10.xml><?xml version="1.0" encoding="utf-8"?>
<c:userShapes xmlns:c="http://schemas.openxmlformats.org/drawingml/2006/chart">
  <cdr:relSizeAnchor xmlns:cdr="http://schemas.openxmlformats.org/drawingml/2006/chartDrawing">
    <cdr:from>
      <cdr:x>5.4081E-17</cdr:x>
      <cdr:y>0</cdr:y>
    </cdr:from>
    <cdr:to>
      <cdr:x>1</cdr:x>
      <cdr:y>0.28579</cdr:y>
    </cdr:to>
    <cdr:sp macro="" textlink="">
      <cdr:nvSpPr>
        <cdr:cNvPr id="2" name="TextBox 1"/>
        <cdr:cNvSpPr txBox="1"/>
      </cdr:nvSpPr>
      <cdr:spPr>
        <a:xfrm xmlns:a="http://schemas.openxmlformats.org/drawingml/2006/main">
          <a:off x="1" y="0"/>
          <a:ext cx="2828290" cy="5364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b="1">
              <a:latin typeface="Century Gothic" pitchFamily="34" charset="0"/>
              <a:cs typeface="Times New Roman" pitchFamily="18" charset="0"/>
            </a:rPr>
            <a:t>    Инвестиции в основной капитал, млрд.руб.</a:t>
          </a:r>
        </a:p>
      </cdr:txBody>
    </cdr:sp>
  </cdr:relSizeAnchor>
</c:userShapes>
</file>

<file path=word/drawings/drawing11.xml><?xml version="1.0" encoding="utf-8"?>
<c:userShapes xmlns:c="http://schemas.openxmlformats.org/drawingml/2006/chart">
  <cdr:relSizeAnchor xmlns:cdr="http://schemas.openxmlformats.org/drawingml/2006/chartDrawing">
    <cdr:from>
      <cdr:x>0</cdr:x>
      <cdr:y>0</cdr:y>
    </cdr:from>
    <cdr:to>
      <cdr:x>1</cdr:x>
      <cdr:y>0.18841</cdr:y>
    </cdr:to>
    <cdr:sp macro="" textlink="">
      <cdr:nvSpPr>
        <cdr:cNvPr id="2" name="TextBox 1"/>
        <cdr:cNvSpPr txBox="1"/>
      </cdr:nvSpPr>
      <cdr:spPr>
        <a:xfrm xmlns:a="http://schemas.openxmlformats.org/drawingml/2006/main">
          <a:off x="0" y="0"/>
          <a:ext cx="6018028" cy="504825"/>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ru-RU" sz="1100" b="1" i="0" baseline="0">
              <a:effectLst/>
              <a:latin typeface="Century Gothic" pitchFamily="34" charset="0"/>
              <a:ea typeface="+mn-ea"/>
              <a:cs typeface="Times New Roman" pitchFamily="18" charset="0"/>
            </a:rPr>
            <a:t>Количество малых предприятий (включая микропредприятия) и индивидуальных предпринимателей, ед.</a:t>
          </a:r>
          <a:endParaRPr lang="ru-RU">
            <a:effectLst/>
            <a:latin typeface="Century Gothic" pitchFamily="34" charset="0"/>
            <a:cs typeface="Times New Roman" pitchFamily="18" charset="0"/>
          </a:endParaRPr>
        </a:p>
        <a:p xmlns:a="http://schemas.openxmlformats.org/drawingml/2006/main">
          <a:pPr algn="ctr"/>
          <a:endParaRPr lang="ru-RU" sz="1100">
            <a:latin typeface="Times New Roman" pitchFamily="18" charset="0"/>
            <a:cs typeface="Times New Roman" pitchFamily="18" charset="0"/>
          </a:endParaRPr>
        </a:p>
      </cdr:txBody>
    </cdr:sp>
  </cdr:relSizeAnchor>
</c:userShapes>
</file>

<file path=word/drawings/drawing12.xml><?xml version="1.0" encoding="utf-8"?>
<c:userShapes xmlns:c="http://schemas.openxmlformats.org/drawingml/2006/chart">
  <cdr:relSizeAnchor xmlns:cdr="http://schemas.openxmlformats.org/drawingml/2006/chartDrawing">
    <cdr:from>
      <cdr:x>0.02996</cdr:x>
      <cdr:y>0.12905</cdr:y>
    </cdr:from>
    <cdr:to>
      <cdr:x>0.20785</cdr:x>
      <cdr:y>0.21768</cdr:y>
    </cdr:to>
    <cdr:sp macro="" textlink="">
      <cdr:nvSpPr>
        <cdr:cNvPr id="2" name="TextBox 1"/>
        <cdr:cNvSpPr txBox="1"/>
      </cdr:nvSpPr>
      <cdr:spPr>
        <a:xfrm xmlns:a="http://schemas.openxmlformats.org/drawingml/2006/main">
          <a:off x="192619" y="361397"/>
          <a:ext cx="1143722" cy="24819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000" b="1">
              <a:latin typeface="Century Gothic" pitchFamily="34" charset="0"/>
              <a:cs typeface="Times New Roman" pitchFamily="18" charset="0"/>
            </a:rPr>
            <a:t>всего 256</a:t>
          </a:r>
        </a:p>
      </cdr:txBody>
    </cdr:sp>
  </cdr:relSizeAnchor>
  <cdr:relSizeAnchor xmlns:cdr="http://schemas.openxmlformats.org/drawingml/2006/chartDrawing">
    <cdr:from>
      <cdr:x>0.14144</cdr:x>
      <cdr:y>0.0817</cdr:y>
    </cdr:from>
    <cdr:to>
      <cdr:x>0.36515</cdr:x>
      <cdr:y>0.16504</cdr:y>
    </cdr:to>
    <cdr:sp macro="" textlink="">
      <cdr:nvSpPr>
        <cdr:cNvPr id="3" name="TextBox 2"/>
        <cdr:cNvSpPr txBox="1"/>
      </cdr:nvSpPr>
      <cdr:spPr>
        <a:xfrm xmlns:a="http://schemas.openxmlformats.org/drawingml/2006/main">
          <a:off x="909359" y="228787"/>
          <a:ext cx="1438315" cy="2333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000" b="1">
              <a:latin typeface="Century Gothic" pitchFamily="34" charset="0"/>
              <a:cs typeface="Times New Roman" pitchFamily="18" charset="0"/>
            </a:rPr>
            <a:t>всего 246</a:t>
          </a:r>
        </a:p>
      </cdr:txBody>
    </cdr:sp>
  </cdr:relSizeAnchor>
  <cdr:relSizeAnchor xmlns:cdr="http://schemas.openxmlformats.org/drawingml/2006/chartDrawing">
    <cdr:from>
      <cdr:x>0.24163</cdr:x>
      <cdr:y>0.08503</cdr:y>
    </cdr:from>
    <cdr:to>
      <cdr:x>0.41594</cdr:x>
      <cdr:y>0.16941</cdr:y>
    </cdr:to>
    <cdr:sp macro="" textlink="">
      <cdr:nvSpPr>
        <cdr:cNvPr id="4" name="TextBox 1"/>
        <cdr:cNvSpPr txBox="1"/>
      </cdr:nvSpPr>
      <cdr:spPr>
        <a:xfrm xmlns:a="http://schemas.openxmlformats.org/drawingml/2006/main">
          <a:off x="1553537" y="238115"/>
          <a:ext cx="1120704" cy="23629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000" b="1">
              <a:latin typeface="Century Gothic" pitchFamily="34" charset="0"/>
              <a:cs typeface="Times New Roman" pitchFamily="18" charset="0"/>
            </a:rPr>
            <a:t>всего</a:t>
          </a:r>
          <a:r>
            <a:rPr lang="ru-RU" sz="1400" b="1">
              <a:latin typeface="Times New Roman" pitchFamily="18" charset="0"/>
              <a:cs typeface="Times New Roman" pitchFamily="18" charset="0"/>
            </a:rPr>
            <a:t> </a:t>
          </a:r>
          <a:r>
            <a:rPr lang="ru-RU" sz="1000" b="1">
              <a:latin typeface="Century Gothic" pitchFamily="34" charset="0"/>
              <a:cs typeface="Times New Roman" pitchFamily="18" charset="0"/>
            </a:rPr>
            <a:t>253</a:t>
          </a:r>
        </a:p>
      </cdr:txBody>
    </cdr:sp>
  </cdr:relSizeAnchor>
  <cdr:relSizeAnchor xmlns:cdr="http://schemas.openxmlformats.org/drawingml/2006/chartDrawing">
    <cdr:from>
      <cdr:x>0.85627</cdr:x>
      <cdr:y>0.41455</cdr:y>
    </cdr:from>
    <cdr:to>
      <cdr:x>0.90214</cdr:x>
      <cdr:y>0.53818</cdr:y>
    </cdr:to>
    <cdr:sp macro="" textlink="">
      <cdr:nvSpPr>
        <cdr:cNvPr id="5" name="TextBox 4"/>
        <cdr:cNvSpPr txBox="1"/>
      </cdr:nvSpPr>
      <cdr:spPr>
        <a:xfrm xmlns:a="http://schemas.openxmlformats.org/drawingml/2006/main">
          <a:off x="5334000" y="1085850"/>
          <a:ext cx="285750" cy="3238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0.35627</cdr:x>
      <cdr:y>0.0915</cdr:y>
    </cdr:from>
    <cdr:to>
      <cdr:x>0.49306</cdr:x>
      <cdr:y>0.18968</cdr:y>
    </cdr:to>
    <cdr:sp macro="" textlink="">
      <cdr:nvSpPr>
        <cdr:cNvPr id="6" name="TextBox 1"/>
        <cdr:cNvSpPr txBox="1"/>
      </cdr:nvSpPr>
      <cdr:spPr>
        <a:xfrm xmlns:a="http://schemas.openxmlformats.org/drawingml/2006/main">
          <a:off x="2290596" y="256241"/>
          <a:ext cx="879474" cy="27493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000" b="1">
              <a:latin typeface="Century Gothic" pitchFamily="34" charset="0"/>
              <a:cs typeface="Times New Roman" pitchFamily="18" charset="0"/>
            </a:rPr>
            <a:t>всего</a:t>
          </a:r>
          <a:r>
            <a:rPr lang="ru-RU" sz="1400" b="1">
              <a:latin typeface="Times New Roman" pitchFamily="18" charset="0"/>
              <a:cs typeface="Times New Roman" pitchFamily="18" charset="0"/>
            </a:rPr>
            <a:t> </a:t>
          </a:r>
          <a:r>
            <a:rPr lang="ru-RU" sz="1000" b="1">
              <a:latin typeface="Century Gothic" pitchFamily="34" charset="0"/>
              <a:cs typeface="Times New Roman" pitchFamily="18" charset="0"/>
            </a:rPr>
            <a:t>256</a:t>
          </a:r>
        </a:p>
      </cdr:txBody>
    </cdr:sp>
  </cdr:relSizeAnchor>
  <cdr:relSizeAnchor xmlns:cdr="http://schemas.openxmlformats.org/drawingml/2006/chartDrawing">
    <cdr:from>
      <cdr:x>0.45599</cdr:x>
      <cdr:y>0.06429</cdr:y>
    </cdr:from>
    <cdr:to>
      <cdr:x>0.59278</cdr:x>
      <cdr:y>0.16247</cdr:y>
    </cdr:to>
    <cdr:sp macro="" textlink="">
      <cdr:nvSpPr>
        <cdr:cNvPr id="7" name="TextBox 1"/>
        <cdr:cNvSpPr txBox="1"/>
      </cdr:nvSpPr>
      <cdr:spPr>
        <a:xfrm xmlns:a="http://schemas.openxmlformats.org/drawingml/2006/main">
          <a:off x="2931731" y="180045"/>
          <a:ext cx="879474" cy="27493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000" b="1">
              <a:latin typeface="Century Gothic" pitchFamily="34" charset="0"/>
              <a:cs typeface="Times New Roman" pitchFamily="18" charset="0"/>
            </a:rPr>
            <a:t>всего</a:t>
          </a:r>
          <a:r>
            <a:rPr lang="ru-RU" sz="1400" b="1">
              <a:latin typeface="Times New Roman" pitchFamily="18" charset="0"/>
              <a:cs typeface="Times New Roman" pitchFamily="18" charset="0"/>
            </a:rPr>
            <a:t> </a:t>
          </a:r>
          <a:r>
            <a:rPr lang="ru-RU" sz="1000" b="1">
              <a:latin typeface="Century Gothic" pitchFamily="34" charset="0"/>
              <a:cs typeface="Times New Roman" pitchFamily="18" charset="0"/>
            </a:rPr>
            <a:t>257</a:t>
          </a:r>
        </a:p>
      </cdr:txBody>
    </cdr:sp>
  </cdr:relSizeAnchor>
  <cdr:relSizeAnchor xmlns:cdr="http://schemas.openxmlformats.org/drawingml/2006/chartDrawing">
    <cdr:from>
      <cdr:x>0.54667</cdr:x>
      <cdr:y>0.09184</cdr:y>
    </cdr:from>
    <cdr:to>
      <cdr:x>0.68346</cdr:x>
      <cdr:y>0.19002</cdr:y>
    </cdr:to>
    <cdr:sp macro="" textlink="">
      <cdr:nvSpPr>
        <cdr:cNvPr id="9" name="TextBox 1"/>
        <cdr:cNvSpPr txBox="1"/>
      </cdr:nvSpPr>
      <cdr:spPr>
        <a:xfrm xmlns:a="http://schemas.openxmlformats.org/drawingml/2006/main">
          <a:off x="3514725" y="257175"/>
          <a:ext cx="879474" cy="27493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000" b="1">
              <a:latin typeface="Century Gothic" pitchFamily="34" charset="0"/>
              <a:cs typeface="Times New Roman" pitchFamily="18" charset="0"/>
            </a:rPr>
            <a:t>всего</a:t>
          </a:r>
          <a:r>
            <a:rPr lang="ru-RU" sz="1400" b="1">
              <a:latin typeface="Times New Roman" pitchFamily="18" charset="0"/>
              <a:cs typeface="Times New Roman" pitchFamily="18" charset="0"/>
            </a:rPr>
            <a:t> </a:t>
          </a:r>
          <a:r>
            <a:rPr lang="ru-RU" sz="1000" b="1">
              <a:latin typeface="Century Gothic" pitchFamily="34" charset="0"/>
              <a:cs typeface="Times New Roman" pitchFamily="18" charset="0"/>
            </a:rPr>
            <a:t>268</a:t>
          </a:r>
        </a:p>
      </cdr:txBody>
    </cdr:sp>
  </cdr:relSizeAnchor>
</c:userShapes>
</file>

<file path=word/drawings/drawing13.xml><?xml version="1.0" encoding="utf-8"?>
<c:userShapes xmlns:c="http://schemas.openxmlformats.org/drawingml/2006/chart">
  <cdr:relSizeAnchor xmlns:cdr="http://schemas.openxmlformats.org/drawingml/2006/chartDrawing">
    <cdr:from>
      <cdr:x>0.09434</cdr:x>
      <cdr:y>0.03141</cdr:y>
    </cdr:from>
    <cdr:to>
      <cdr:x>0.9016</cdr:x>
      <cdr:y>0.16729</cdr:y>
    </cdr:to>
    <cdr:sp macro="" textlink="">
      <cdr:nvSpPr>
        <cdr:cNvPr id="3" name="TextBox 1"/>
        <cdr:cNvSpPr txBox="1"/>
      </cdr:nvSpPr>
      <cdr:spPr>
        <a:xfrm xmlns:a="http://schemas.openxmlformats.org/drawingml/2006/main">
          <a:off x="554429" y="80480"/>
          <a:ext cx="4744207" cy="3481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ru-RU" sz="1100" b="1" dirty="0" smtClean="0">
              <a:latin typeface="Century Gothic" pitchFamily="34" charset="0"/>
              <a:cs typeface="Times New Roman" panose="02020603050405020304" pitchFamily="18" charset="0"/>
            </a:rPr>
            <a:t>Доходная</a:t>
          </a:r>
          <a:r>
            <a:rPr lang="ru-RU" sz="1400" b="1" dirty="0" smtClean="0">
              <a:latin typeface="Century Gothic" pitchFamily="34" charset="0"/>
              <a:cs typeface="Times New Roman" panose="02020603050405020304" pitchFamily="18" charset="0"/>
            </a:rPr>
            <a:t> </a:t>
          </a:r>
          <a:r>
            <a:rPr lang="ru-RU" sz="1100" b="1" dirty="0" smtClean="0">
              <a:latin typeface="Century Gothic" pitchFamily="34" charset="0"/>
              <a:cs typeface="Times New Roman" panose="02020603050405020304" pitchFamily="18" charset="0"/>
            </a:rPr>
            <a:t>часть бюджета  (</a:t>
          </a:r>
          <a:r>
            <a:rPr lang="ru-RU" sz="1100" b="1" dirty="0" err="1" smtClean="0">
              <a:latin typeface="Century Gothic" pitchFamily="34" charset="0"/>
              <a:cs typeface="Times New Roman" panose="02020603050405020304" pitchFamily="18" charset="0"/>
            </a:rPr>
            <a:t>млн.руб</a:t>
          </a:r>
          <a:r>
            <a:rPr lang="ru-RU" sz="1100" b="1" dirty="0" smtClean="0">
              <a:latin typeface="Century Gothic" pitchFamily="34" charset="0"/>
              <a:cs typeface="Times New Roman" panose="02020603050405020304" pitchFamily="18" charset="0"/>
            </a:rPr>
            <a:t>.)</a:t>
          </a:r>
          <a:endParaRPr lang="ru-RU" sz="1100" b="1" dirty="0">
            <a:latin typeface="Century Gothic" pitchFamily="34" charset="0"/>
            <a:cs typeface="Times New Roman" panose="02020603050405020304" pitchFamily="18" charset="0"/>
          </a:endParaRPr>
        </a:p>
      </cdr:txBody>
    </cdr:sp>
  </cdr:relSizeAnchor>
</c:userShapes>
</file>

<file path=word/drawings/drawing14.xml><?xml version="1.0" encoding="utf-8"?>
<c:userShapes xmlns:c="http://schemas.openxmlformats.org/drawingml/2006/chart">
  <cdr:relSizeAnchor xmlns:cdr="http://schemas.openxmlformats.org/drawingml/2006/chartDrawing">
    <cdr:from>
      <cdr:x>0.0106</cdr:x>
      <cdr:y>0</cdr:y>
    </cdr:from>
    <cdr:to>
      <cdr:x>1</cdr:x>
      <cdr:y>0.12382</cdr:y>
    </cdr:to>
    <cdr:sp macro="" textlink="">
      <cdr:nvSpPr>
        <cdr:cNvPr id="2" name="TextBox 1"/>
        <cdr:cNvSpPr txBox="1"/>
      </cdr:nvSpPr>
      <cdr:spPr>
        <a:xfrm xmlns:a="http://schemas.openxmlformats.org/drawingml/2006/main">
          <a:off x="64570" y="0"/>
          <a:ext cx="6026985" cy="3087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b="1" dirty="0" smtClean="0">
              <a:latin typeface="Century Gothic" pitchFamily="34" charset="0"/>
              <a:cs typeface="Times New Roman" panose="02020603050405020304" pitchFamily="18" charset="0"/>
            </a:rPr>
            <a:t>Налоговые и неналоговые доходы бюджета  (млн. руб.)</a:t>
          </a:r>
          <a:endParaRPr lang="ru-RU" sz="1200" b="1" dirty="0">
            <a:latin typeface="Century Gothic" pitchFamily="34" charset="0"/>
            <a:cs typeface="Times New Roman" panose="02020603050405020304" pitchFamily="18" charset="0"/>
          </a:endParaRPr>
        </a:p>
      </cdr:txBody>
    </cdr:sp>
  </cdr:relSizeAnchor>
</c:userShapes>
</file>

<file path=word/drawings/drawing15.xml><?xml version="1.0" encoding="utf-8"?>
<c:userShapes xmlns:c="http://schemas.openxmlformats.org/drawingml/2006/chart">
  <cdr:relSizeAnchor xmlns:cdr="http://schemas.openxmlformats.org/drawingml/2006/chartDrawing">
    <cdr:from>
      <cdr:x>0.05645</cdr:x>
      <cdr:y>0.90217</cdr:y>
    </cdr:from>
    <cdr:to>
      <cdr:x>0.35241</cdr:x>
      <cdr:y>1</cdr:y>
    </cdr:to>
    <cdr:sp macro="" textlink="">
      <cdr:nvSpPr>
        <cdr:cNvPr id="2" name="TextBox 1"/>
        <cdr:cNvSpPr txBox="1"/>
      </cdr:nvSpPr>
      <cdr:spPr>
        <a:xfrm xmlns:a="http://schemas.openxmlformats.org/drawingml/2006/main">
          <a:off x="504056" y="5976664"/>
          <a:ext cx="2642592" cy="64807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a:p>
      </cdr:txBody>
    </cdr:sp>
  </cdr:relSizeAnchor>
  <cdr:relSizeAnchor xmlns:cdr="http://schemas.openxmlformats.org/drawingml/2006/chartDrawing">
    <cdr:from>
      <cdr:x>0.78844</cdr:x>
      <cdr:y>0.32228</cdr:y>
    </cdr:from>
    <cdr:to>
      <cdr:x>0.88465</cdr:x>
      <cdr:y>0.42911</cdr:y>
    </cdr:to>
    <cdr:sp macro="" textlink="">
      <cdr:nvSpPr>
        <cdr:cNvPr id="7" name="TextBox 2"/>
        <cdr:cNvSpPr txBox="1"/>
      </cdr:nvSpPr>
      <cdr:spPr>
        <a:xfrm xmlns:a="http://schemas.openxmlformats.org/drawingml/2006/main">
          <a:off x="4115422" y="948539"/>
          <a:ext cx="502188" cy="314424"/>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defPPr>
            <a:defRPr lang="ru-RU"/>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xmlns:a="http://schemas.openxmlformats.org/drawingml/2006/main">
          <a:pPr algn="ctr"/>
          <a:r>
            <a:rPr lang="ru-RU" sz="1100" b="1" dirty="0">
              <a:latin typeface="Century Gothic" panose="020B0502020202020204" pitchFamily="34" charset="0"/>
              <a:cs typeface="Times New Roman" pitchFamily="18" charset="0"/>
            </a:rPr>
            <a:t>25,3</a:t>
          </a:r>
        </a:p>
      </cdr:txBody>
    </cdr:sp>
  </cdr:relSizeAnchor>
  <cdr:relSizeAnchor xmlns:cdr="http://schemas.openxmlformats.org/drawingml/2006/chartDrawing">
    <cdr:from>
      <cdr:x>0.17327</cdr:x>
      <cdr:y>0.19349</cdr:y>
    </cdr:from>
    <cdr:to>
      <cdr:x>0.29192</cdr:x>
      <cdr:y>0.30224</cdr:y>
    </cdr:to>
    <cdr:sp macro="" textlink="">
      <cdr:nvSpPr>
        <cdr:cNvPr id="5" name="TextBox 2"/>
        <cdr:cNvSpPr txBox="1"/>
      </cdr:nvSpPr>
      <cdr:spPr>
        <a:xfrm xmlns:a="http://schemas.openxmlformats.org/drawingml/2006/main">
          <a:off x="904412" y="569485"/>
          <a:ext cx="619317" cy="320076"/>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p xmlns:a="http://schemas.openxmlformats.org/drawingml/2006/main">
          <a:pPr algn="ctr"/>
          <a:r>
            <a:rPr lang="ru-RU" sz="1100" b="1">
              <a:latin typeface="Century Gothic" pitchFamily="34" charset="0"/>
            </a:rPr>
            <a:t>41</a:t>
          </a:r>
        </a:p>
        <a:p xmlns:a="http://schemas.openxmlformats.org/drawingml/2006/main">
          <a:pPr algn="ctr"/>
          <a:endParaRPr lang="ru-RU" sz="1100" b="1">
            <a:latin typeface="Century Gothic" pitchFamily="34" charset="0"/>
          </a:endParaRPr>
        </a:p>
      </cdr:txBody>
    </cdr:sp>
  </cdr:relSizeAnchor>
  <cdr:relSizeAnchor xmlns:cdr="http://schemas.openxmlformats.org/drawingml/2006/chartDrawing">
    <cdr:from>
      <cdr:x>0</cdr:x>
      <cdr:y>0</cdr:y>
    </cdr:from>
    <cdr:to>
      <cdr:x>1</cdr:x>
      <cdr:y>0.19417</cdr:y>
    </cdr:to>
    <cdr:sp macro="" textlink="">
      <cdr:nvSpPr>
        <cdr:cNvPr id="8" name="TextBox 2"/>
        <cdr:cNvSpPr txBox="1"/>
      </cdr:nvSpPr>
      <cdr:spPr>
        <a:xfrm xmlns:a="http://schemas.openxmlformats.org/drawingml/2006/main">
          <a:off x="0" y="0"/>
          <a:ext cx="5219700" cy="571500"/>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p xmlns:a="http://schemas.openxmlformats.org/drawingml/2006/main">
          <a:pPr algn="ctr" rtl="0">
            <a:defRPr sz="1100" b="1" i="0" u="none" strike="noStrike" kern="1200" baseline="0">
              <a:solidFill>
                <a:sysClr val="windowText" lastClr="000000"/>
              </a:solidFill>
              <a:latin typeface="Century Gothic" pitchFamily="34" charset="0"/>
              <a:ea typeface="+mn-ea"/>
              <a:cs typeface="+mn-cs"/>
            </a:defRPr>
          </a:pPr>
          <a:r>
            <a:rPr lang="ru-RU" sz="1200"/>
            <a:t>Площадь введенных в эксплуатацию многоквартирных   и индивидуальных жилых домов, тыс. кв. м.</a:t>
          </a:r>
        </a:p>
      </cdr:txBody>
    </cdr:sp>
  </cdr:relSizeAnchor>
  <cdr:relSizeAnchor xmlns:cdr="http://schemas.openxmlformats.org/drawingml/2006/chartDrawing">
    <cdr:from>
      <cdr:x>0.38757</cdr:x>
      <cdr:y>0.2128</cdr:y>
    </cdr:from>
    <cdr:to>
      <cdr:x>0.49143</cdr:x>
      <cdr:y>0.2888</cdr:y>
    </cdr:to>
    <cdr:sp macro="" textlink="">
      <cdr:nvSpPr>
        <cdr:cNvPr id="9" name="TextBox 2"/>
        <cdr:cNvSpPr txBox="1"/>
      </cdr:nvSpPr>
      <cdr:spPr>
        <a:xfrm xmlns:a="http://schemas.openxmlformats.org/drawingml/2006/main">
          <a:off x="2022991" y="626326"/>
          <a:ext cx="542118" cy="223685"/>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ru-RU" sz="1100" b="1">
              <a:latin typeface="Century Gothic" pitchFamily="34" charset="0"/>
            </a:rPr>
            <a:t>35,3</a:t>
          </a:r>
        </a:p>
      </cdr:txBody>
    </cdr:sp>
  </cdr:relSizeAnchor>
  <cdr:relSizeAnchor xmlns:cdr="http://schemas.openxmlformats.org/drawingml/2006/chartDrawing">
    <cdr:from>
      <cdr:x>0.57432</cdr:x>
      <cdr:y>0.2245</cdr:y>
    </cdr:from>
    <cdr:to>
      <cdr:x>0.69632</cdr:x>
      <cdr:y>0.33325</cdr:y>
    </cdr:to>
    <cdr:sp macro="" textlink="">
      <cdr:nvSpPr>
        <cdr:cNvPr id="10" name="TextBox 2"/>
        <cdr:cNvSpPr txBox="1"/>
      </cdr:nvSpPr>
      <cdr:spPr>
        <a:xfrm xmlns:a="http://schemas.openxmlformats.org/drawingml/2006/main">
          <a:off x="2997786" y="660741"/>
          <a:ext cx="636804" cy="320076"/>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ru-RU" sz="1100" b="1">
              <a:latin typeface="Century Gothic" pitchFamily="34" charset="0"/>
            </a:rPr>
            <a:t>26</a:t>
          </a:r>
        </a:p>
      </cdr:txBody>
    </cdr:sp>
  </cdr:relSizeAnchor>
</c:userShapes>
</file>

<file path=word/drawings/drawing16.xml><?xml version="1.0" encoding="utf-8"?>
<c:userShapes xmlns:c="http://schemas.openxmlformats.org/drawingml/2006/chart">
  <cdr:relSizeAnchor xmlns:cdr="http://schemas.openxmlformats.org/drawingml/2006/chartDrawing">
    <cdr:from>
      <cdr:x>0.49858</cdr:x>
      <cdr:y>0.2491</cdr:y>
    </cdr:from>
    <cdr:to>
      <cdr:x>0.53783</cdr:x>
      <cdr:y>0.3309</cdr:y>
    </cdr:to>
    <cdr:sp macro="" textlink="">
      <cdr:nvSpPr>
        <cdr:cNvPr id="3" name="Прямая соединительная линия 2"/>
        <cdr:cNvSpPr/>
      </cdr:nvSpPr>
      <cdr:spPr>
        <a:xfrm xmlns:a="http://schemas.openxmlformats.org/drawingml/2006/main" flipV="1">
          <a:off x="3317917" y="795646"/>
          <a:ext cx="261257" cy="261257"/>
        </a:xfrm>
        <a:prstGeom xmlns:a="http://schemas.openxmlformats.org/drawingml/2006/main" prst="line">
          <a:avLst/>
        </a:prstGeom>
        <a:ln xmlns:a="http://schemas.openxmlformats.org/drawingml/2006/main" w="127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drawings/drawing17.xml><?xml version="1.0" encoding="utf-8"?>
<c:userShapes xmlns:c="http://schemas.openxmlformats.org/drawingml/2006/chart">
  <cdr:relSizeAnchor xmlns:cdr="http://schemas.openxmlformats.org/drawingml/2006/chartDrawing">
    <cdr:from>
      <cdr:x>0</cdr:x>
      <cdr:y>0</cdr:y>
    </cdr:from>
    <cdr:to>
      <cdr:x>0.99958</cdr:x>
      <cdr:y>0.27693</cdr:y>
    </cdr:to>
    <cdr:sp macro="" textlink="">
      <cdr:nvSpPr>
        <cdr:cNvPr id="3" name="TextBox 2"/>
        <cdr:cNvSpPr txBox="1"/>
      </cdr:nvSpPr>
      <cdr:spPr>
        <a:xfrm xmlns:a="http://schemas.openxmlformats.org/drawingml/2006/main">
          <a:off x="0" y="0"/>
          <a:ext cx="2546541" cy="6211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b="1">
              <a:latin typeface="Century Gothic" pitchFamily="34" charset="0"/>
              <a:cs typeface="Times New Roman" pitchFamily="18" charset="0"/>
            </a:rPr>
            <a:t>Кол-во жителей ,систематически занимающихся спортом, чел.</a:t>
          </a:r>
          <a:r>
            <a:rPr lang="ru-RU" sz="1100" b="1" baseline="0">
              <a:latin typeface="Century Gothic" pitchFamily="34" charset="0"/>
              <a:cs typeface="Times New Roman" pitchFamily="18" charset="0"/>
            </a:rPr>
            <a:t> </a:t>
          </a:r>
          <a:endParaRPr lang="ru-RU" sz="1100" b="1">
            <a:latin typeface="Century Gothic" pitchFamily="34" charset="0"/>
            <a:cs typeface="Times New Roman" pitchFamily="18" charset="0"/>
          </a:endParaRPr>
        </a:p>
      </cdr:txBody>
    </cdr:sp>
  </cdr:relSizeAnchor>
</c:userShapes>
</file>

<file path=word/drawings/drawing18.xml><?xml version="1.0" encoding="utf-8"?>
<c:userShapes xmlns:c="http://schemas.openxmlformats.org/drawingml/2006/chart">
  <cdr:relSizeAnchor xmlns:cdr="http://schemas.openxmlformats.org/drawingml/2006/chartDrawing">
    <cdr:from>
      <cdr:x>0</cdr:x>
      <cdr:y>0</cdr:y>
    </cdr:from>
    <cdr:to>
      <cdr:x>0.99958</cdr:x>
      <cdr:y>0.27118</cdr:y>
    </cdr:to>
    <cdr:sp macro="" textlink="">
      <cdr:nvSpPr>
        <cdr:cNvPr id="3" name="TextBox 2"/>
        <cdr:cNvSpPr txBox="1"/>
      </cdr:nvSpPr>
      <cdr:spPr>
        <a:xfrm xmlns:a="http://schemas.openxmlformats.org/drawingml/2006/main">
          <a:off x="0" y="0"/>
          <a:ext cx="2546541" cy="6211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b="1">
              <a:latin typeface="Century Gothic" pitchFamily="34" charset="0"/>
              <a:cs typeface="Times New Roman" pitchFamily="18" charset="0"/>
            </a:rPr>
            <a:t>Кол-во детей, занимающихся в </a:t>
          </a:r>
        </a:p>
        <a:p xmlns:a="http://schemas.openxmlformats.org/drawingml/2006/main">
          <a:pPr algn="ctr"/>
          <a:r>
            <a:rPr lang="ru-RU" sz="1100" b="1">
              <a:latin typeface="Century Gothic" pitchFamily="34" charset="0"/>
              <a:cs typeface="Times New Roman" pitchFamily="18" charset="0"/>
            </a:rPr>
            <a:t>спортивных школах, чел.</a:t>
          </a:r>
          <a:r>
            <a:rPr lang="ru-RU" sz="1100" b="1" baseline="0">
              <a:latin typeface="Century Gothic" pitchFamily="34" charset="0"/>
              <a:cs typeface="Times New Roman" pitchFamily="18" charset="0"/>
            </a:rPr>
            <a:t> </a:t>
          </a:r>
          <a:endParaRPr lang="ru-RU" sz="1100" b="1">
            <a:latin typeface="Century Gothic" pitchFamily="34"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0.06171</cdr:x>
      <cdr:y>0.31142</cdr:y>
    </cdr:from>
    <cdr:to>
      <cdr:x>0.13043</cdr:x>
      <cdr:y>0.39446</cdr:y>
    </cdr:to>
    <cdr:sp macro="" textlink="">
      <cdr:nvSpPr>
        <cdr:cNvPr id="2" name="TextBox 1"/>
        <cdr:cNvSpPr txBox="1"/>
      </cdr:nvSpPr>
      <cdr:spPr>
        <a:xfrm xmlns:a="http://schemas.openxmlformats.org/drawingml/2006/main">
          <a:off x="419120" y="857258"/>
          <a:ext cx="466700" cy="2285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900" b="1">
            <a:latin typeface="Century Gothic"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0.01859</cdr:x>
      <cdr:y>0.912</cdr:y>
    </cdr:from>
    <cdr:to>
      <cdr:x>0.47581</cdr:x>
      <cdr:y>0.968</cdr:y>
    </cdr:to>
    <cdr:sp macro="" textlink="">
      <cdr:nvSpPr>
        <cdr:cNvPr id="9" name="TextBox 8"/>
        <cdr:cNvSpPr txBox="1"/>
      </cdr:nvSpPr>
      <cdr:spPr>
        <a:xfrm xmlns:a="http://schemas.openxmlformats.org/drawingml/2006/main">
          <a:off x="95264" y="3257550"/>
          <a:ext cx="2343001" cy="2000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000" dirty="0">
            <a:latin typeface="Times New Roman" pitchFamily="18" charset="0"/>
            <a:cs typeface="Times New Roman" pitchFamily="18" charset="0"/>
          </a:endParaRPr>
        </a:p>
      </cdr:txBody>
    </cdr:sp>
  </cdr:relSizeAnchor>
  <cdr:relSizeAnchor xmlns:cdr="http://schemas.openxmlformats.org/drawingml/2006/chartDrawing">
    <cdr:from>
      <cdr:x>0.83097</cdr:x>
      <cdr:y>0.28077</cdr:y>
    </cdr:from>
    <cdr:to>
      <cdr:x>0.91533</cdr:x>
      <cdr:y>0.41631</cdr:y>
    </cdr:to>
    <cdr:sp macro="" textlink="">
      <cdr:nvSpPr>
        <cdr:cNvPr id="4" name="TextBox 1"/>
        <cdr:cNvSpPr txBox="1"/>
      </cdr:nvSpPr>
      <cdr:spPr>
        <a:xfrm xmlns:a="http://schemas.openxmlformats.org/drawingml/2006/main">
          <a:off x="3467293" y="616697"/>
          <a:ext cx="351999" cy="297708"/>
        </a:xfrm>
        <a:prstGeom xmlns:a="http://schemas.openxmlformats.org/drawingml/2006/main" prst="rect">
          <a:avLst/>
        </a:prstGeom>
        <a:ln xmlns:a="http://schemas.openxmlformats.org/drawingml/2006/main">
          <a:noFill/>
        </a:ln>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000" b="1" dirty="0" smtClean="0">
              <a:latin typeface="Century Gothic" pitchFamily="34" charset="0"/>
              <a:cs typeface="Times New Roman" pitchFamily="18" charset="0"/>
            </a:rPr>
            <a:t>3,0</a:t>
          </a:r>
          <a:endParaRPr lang="ru-RU" sz="1000" b="1" dirty="0">
            <a:latin typeface="Century Gothic" pitchFamily="34"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0.05645</cdr:x>
      <cdr:y>0.90217</cdr:y>
    </cdr:from>
    <cdr:to>
      <cdr:x>0.35241</cdr:x>
      <cdr:y>1</cdr:y>
    </cdr:to>
    <cdr:sp macro="" textlink="">
      <cdr:nvSpPr>
        <cdr:cNvPr id="2" name="TextBox 1"/>
        <cdr:cNvSpPr txBox="1"/>
      </cdr:nvSpPr>
      <cdr:spPr>
        <a:xfrm xmlns:a="http://schemas.openxmlformats.org/drawingml/2006/main">
          <a:off x="504056" y="5976664"/>
          <a:ext cx="2642592" cy="64807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a:p>
      </cdr:txBody>
    </cdr:sp>
  </cdr:relSizeAnchor>
  <cdr:relSizeAnchor xmlns:cdr="http://schemas.openxmlformats.org/drawingml/2006/chartDrawing">
    <cdr:from>
      <cdr:x>1.89166E-7</cdr:x>
      <cdr:y>0.90342</cdr:y>
    </cdr:from>
    <cdr:to>
      <cdr:x>0.03243</cdr:x>
      <cdr:y>0.96322</cdr:y>
    </cdr:to>
    <cdr:sp macro="" textlink="">
      <cdr:nvSpPr>
        <cdr:cNvPr id="7" name="TextBox 2"/>
        <cdr:cNvSpPr txBox="1"/>
      </cdr:nvSpPr>
      <cdr:spPr>
        <a:xfrm xmlns:a="http://schemas.openxmlformats.org/drawingml/2006/main">
          <a:off x="1" y="3622739"/>
          <a:ext cx="171450" cy="239809"/>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defPPr>
            <a:defRPr lang="ru-RU"/>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xmlns:a="http://schemas.openxmlformats.org/drawingml/2006/main">
          <a:endParaRPr lang="ru-RU" sz="1000" dirty="0">
            <a:latin typeface="Times New Roman" pitchFamily="18" charset="0"/>
            <a:cs typeface="Times New Roman" pitchFamily="18" charset="0"/>
          </a:endParaRPr>
        </a:p>
      </cdr:txBody>
    </cdr:sp>
  </cdr:relSizeAnchor>
  <cdr:relSizeAnchor xmlns:cdr="http://schemas.openxmlformats.org/drawingml/2006/chartDrawing">
    <cdr:from>
      <cdr:x>0.74754</cdr:x>
      <cdr:y>0.12847</cdr:y>
    </cdr:from>
    <cdr:to>
      <cdr:x>0.83109</cdr:x>
      <cdr:y>0.21412</cdr:y>
    </cdr:to>
    <cdr:sp macro="" textlink="">
      <cdr:nvSpPr>
        <cdr:cNvPr id="9" name="TextBox 1"/>
        <cdr:cNvSpPr txBox="1"/>
      </cdr:nvSpPr>
      <cdr:spPr>
        <a:xfrm xmlns:a="http://schemas.openxmlformats.org/drawingml/2006/main">
          <a:off x="3234512" y="350874"/>
          <a:ext cx="361508" cy="233917"/>
        </a:xfrm>
        <a:prstGeom xmlns:a="http://schemas.openxmlformats.org/drawingml/2006/main" prst="rect">
          <a:avLst/>
        </a:prstGeom>
        <a:ln xmlns:a="http://schemas.openxmlformats.org/drawingml/2006/main">
          <a:noFill/>
        </a:ln>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000" b="1" dirty="0">
            <a:latin typeface="Century Gothic" pitchFamily="34" charset="0"/>
            <a:cs typeface="Times New Roman"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0.01805</cdr:x>
      <cdr:y>0.88941</cdr:y>
    </cdr:from>
    <cdr:to>
      <cdr:x>0.62295</cdr:x>
      <cdr:y>0.99059</cdr:y>
    </cdr:to>
    <cdr:sp macro="" textlink="">
      <cdr:nvSpPr>
        <cdr:cNvPr id="2" name="TextBox 1"/>
        <cdr:cNvSpPr txBox="1"/>
      </cdr:nvSpPr>
      <cdr:spPr>
        <a:xfrm xmlns:a="http://schemas.openxmlformats.org/drawingml/2006/main">
          <a:off x="95251" y="3600450"/>
          <a:ext cx="3191964" cy="4095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000" dirty="0" smtClean="0">
              <a:latin typeface="Times New Roman" pitchFamily="18" charset="0"/>
              <a:cs typeface="Times New Roman" pitchFamily="18" charset="0"/>
            </a:rPr>
            <a:t> </a:t>
          </a:r>
        </a:p>
        <a:p xmlns:a="http://schemas.openxmlformats.org/drawingml/2006/main">
          <a:endParaRPr lang="ru-RU" sz="1000" dirty="0">
            <a:latin typeface="Times New Roman" pitchFamily="18" charset="0"/>
            <a:cs typeface="Times New Roman"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0.2772</cdr:x>
      <cdr:y>0</cdr:y>
    </cdr:from>
    <cdr:to>
      <cdr:x>0.67511</cdr:x>
      <cdr:y>0.11726</cdr:y>
    </cdr:to>
    <cdr:sp macro="" textlink="">
      <cdr:nvSpPr>
        <cdr:cNvPr id="3" name="Прямоугольник 2"/>
        <cdr:cNvSpPr/>
      </cdr:nvSpPr>
      <cdr:spPr>
        <a:xfrm xmlns:a="http://schemas.openxmlformats.org/drawingml/2006/main">
          <a:off x="1771650" y="0"/>
          <a:ext cx="2543175" cy="3429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b="1">
              <a:solidFill>
                <a:sysClr val="windowText" lastClr="000000"/>
              </a:solidFill>
              <a:latin typeface="Century Gothic" pitchFamily="34" charset="0"/>
            </a:rPr>
            <a:t>Число пожаров и ДТП</a:t>
          </a:r>
        </a:p>
      </cdr:txBody>
    </cdr:sp>
  </cdr:relSizeAnchor>
</c:userShapes>
</file>

<file path=word/drawings/drawing7.xml><?xml version="1.0" encoding="utf-8"?>
<c:userShapes xmlns:c="http://schemas.openxmlformats.org/drawingml/2006/chart">
  <cdr:relSizeAnchor xmlns:cdr="http://schemas.openxmlformats.org/drawingml/2006/chartDrawing">
    <cdr:from>
      <cdr:x>0.16657</cdr:x>
      <cdr:y>0.31059</cdr:y>
    </cdr:from>
    <cdr:to>
      <cdr:x>0.3305</cdr:x>
      <cdr:y>0.39273</cdr:y>
    </cdr:to>
    <cdr:sp macro="" textlink="">
      <cdr:nvSpPr>
        <cdr:cNvPr id="8" name="Поле 7"/>
        <cdr:cNvSpPr txBox="1"/>
      </cdr:nvSpPr>
      <cdr:spPr>
        <a:xfrm xmlns:a="http://schemas.openxmlformats.org/drawingml/2006/main">
          <a:off x="460858" y="885140"/>
          <a:ext cx="453542" cy="2340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900" b="1"/>
        </a:p>
      </cdr:txBody>
    </cdr:sp>
  </cdr:relSizeAnchor>
  <cdr:relSizeAnchor xmlns:cdr="http://schemas.openxmlformats.org/drawingml/2006/chartDrawing">
    <cdr:from>
      <cdr:x>0.30671</cdr:x>
      <cdr:y>0.25668</cdr:y>
    </cdr:from>
    <cdr:to>
      <cdr:x>0.47064</cdr:x>
      <cdr:y>0.33882</cdr:y>
    </cdr:to>
    <cdr:sp macro="" textlink="">
      <cdr:nvSpPr>
        <cdr:cNvPr id="11" name="Поле 10"/>
        <cdr:cNvSpPr txBox="1"/>
      </cdr:nvSpPr>
      <cdr:spPr>
        <a:xfrm xmlns:a="http://schemas.openxmlformats.org/drawingml/2006/main">
          <a:off x="848564" y="731521"/>
          <a:ext cx="453542" cy="2340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000" b="1"/>
        </a:p>
      </cdr:txBody>
    </cdr:sp>
  </cdr:relSizeAnchor>
  <cdr:relSizeAnchor xmlns:cdr="http://schemas.openxmlformats.org/drawingml/2006/chartDrawing">
    <cdr:from>
      <cdr:x>0.61341</cdr:x>
      <cdr:y>0.16941</cdr:y>
    </cdr:from>
    <cdr:to>
      <cdr:x>0.77734</cdr:x>
      <cdr:y>0.25155</cdr:y>
    </cdr:to>
    <cdr:sp macro="" textlink="">
      <cdr:nvSpPr>
        <cdr:cNvPr id="13" name="Поле 12"/>
        <cdr:cNvSpPr txBox="1"/>
      </cdr:nvSpPr>
      <cdr:spPr>
        <a:xfrm xmlns:a="http://schemas.openxmlformats.org/drawingml/2006/main">
          <a:off x="1697127" y="482805"/>
          <a:ext cx="453542" cy="2340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900" b="1"/>
        </a:p>
      </cdr:txBody>
    </cdr:sp>
  </cdr:relSizeAnchor>
  <cdr:relSizeAnchor xmlns:cdr="http://schemas.openxmlformats.org/drawingml/2006/chartDrawing">
    <cdr:from>
      <cdr:x>0.76677</cdr:x>
      <cdr:y>0.08705</cdr:y>
    </cdr:from>
    <cdr:to>
      <cdr:x>0.9307</cdr:x>
      <cdr:y>0.20278</cdr:y>
    </cdr:to>
    <cdr:sp macro="" textlink="">
      <cdr:nvSpPr>
        <cdr:cNvPr id="14" name="Поле 13"/>
        <cdr:cNvSpPr txBox="1"/>
      </cdr:nvSpPr>
      <cdr:spPr>
        <a:xfrm xmlns:a="http://schemas.openxmlformats.org/drawingml/2006/main">
          <a:off x="2307901" y="247650"/>
          <a:ext cx="493413" cy="3292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1000" b="1"/>
        </a:p>
      </cdr:txBody>
    </cdr:sp>
  </cdr:relSizeAnchor>
</c:userShapes>
</file>

<file path=word/drawings/drawing8.xml><?xml version="1.0" encoding="utf-8"?>
<c:userShapes xmlns:c="http://schemas.openxmlformats.org/drawingml/2006/chart">
  <cdr:relSizeAnchor xmlns:cdr="http://schemas.openxmlformats.org/drawingml/2006/chartDrawing">
    <cdr:from>
      <cdr:x>0.83607</cdr:x>
      <cdr:y>0</cdr:y>
    </cdr:from>
    <cdr:to>
      <cdr:x>1</cdr:x>
      <cdr:y>0.08214</cdr:y>
    </cdr:to>
    <cdr:sp macro="" textlink="">
      <cdr:nvSpPr>
        <cdr:cNvPr id="14" name="Поле 13"/>
        <cdr:cNvSpPr txBox="1"/>
      </cdr:nvSpPr>
      <cdr:spPr>
        <a:xfrm xmlns:a="http://schemas.openxmlformats.org/drawingml/2006/main">
          <a:off x="2857437" y="-510287"/>
          <a:ext cx="548063" cy="1862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900" b="1"/>
        </a:p>
      </cdr:txBody>
    </cdr:sp>
  </cdr:relSizeAnchor>
</c:userShapes>
</file>

<file path=word/drawings/drawing9.xml><?xml version="1.0" encoding="utf-8"?>
<c:userShapes xmlns:c="http://schemas.openxmlformats.org/drawingml/2006/chart">
  <cdr:relSizeAnchor xmlns:cdr="http://schemas.openxmlformats.org/drawingml/2006/chartDrawing">
    <cdr:from>
      <cdr:x>0</cdr:x>
      <cdr:y>0</cdr:y>
    </cdr:from>
    <cdr:to>
      <cdr:x>1</cdr:x>
      <cdr:y>0.26149</cdr:y>
    </cdr:to>
    <cdr:sp macro="" textlink="">
      <cdr:nvSpPr>
        <cdr:cNvPr id="2" name="TextBox 1"/>
        <cdr:cNvSpPr txBox="1"/>
      </cdr:nvSpPr>
      <cdr:spPr>
        <a:xfrm xmlns:a="http://schemas.openxmlformats.org/drawingml/2006/main">
          <a:off x="0" y="0"/>
          <a:ext cx="2987040" cy="48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b="1">
              <a:latin typeface="Century Gothic" pitchFamily="34" charset="0"/>
              <a:cs typeface="Times New Roman" pitchFamily="18" charset="0"/>
            </a:rPr>
            <a:t>Заработная плата  (тыс.руб.)</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09E6-4DD7-438D-B2EC-9D42D46E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57</Pages>
  <Words>19392</Words>
  <Characters>110541</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Итоги социально-экономического развития городского округа город Рыбинск</vt:lpstr>
    </vt:vector>
  </TitlesOfParts>
  <Company>Управление экономического развития и инвестиций</Company>
  <LinksUpToDate>false</LinksUpToDate>
  <CharactersWithSpaces>129674</CharactersWithSpaces>
  <SharedDoc>false</SharedDoc>
  <HLinks>
    <vt:vector size="138" baseType="variant">
      <vt:variant>
        <vt:i4>1179757</vt:i4>
      </vt:variant>
      <vt:variant>
        <vt:i4>132</vt:i4>
      </vt:variant>
      <vt:variant>
        <vt:i4>0</vt:i4>
      </vt:variant>
      <vt:variant>
        <vt:i4>5</vt:i4>
      </vt:variant>
      <vt:variant>
        <vt:lpwstr>http://rybinsk.ru/images/stories/department/investicii/doc/INVEST/RAZVITIE/4051_29.11.2011.zip</vt:lpwstr>
      </vt:variant>
      <vt:variant>
        <vt:lpwstr/>
      </vt:variant>
      <vt:variant>
        <vt:i4>8257590</vt:i4>
      </vt:variant>
      <vt:variant>
        <vt:i4>111</vt:i4>
      </vt:variant>
      <vt:variant>
        <vt:i4>0</vt:i4>
      </vt:variant>
      <vt:variant>
        <vt:i4>5</vt:i4>
      </vt:variant>
      <vt:variant>
        <vt:lpwstr>http://www.rybinsk-msp.ru/</vt:lpwstr>
      </vt:variant>
      <vt:variant>
        <vt:lpwstr/>
      </vt:variant>
      <vt:variant>
        <vt:i4>4259866</vt:i4>
      </vt:variant>
      <vt:variant>
        <vt:i4>60</vt:i4>
      </vt:variant>
      <vt:variant>
        <vt:i4>0</vt:i4>
      </vt:variant>
      <vt:variant>
        <vt:i4>5</vt:i4>
      </vt:variant>
      <vt:variant>
        <vt:lpwstr>http://ru.wikipedia.org/w/index.php?title=%D0%92%D0%BE%D0%B7%D1%80%D0%B0%D1%81%D1%82%D0%BD%D0%B0%D1%8F_%D1%81%D1%82%D1%80%D1%83%D0%BA%D1%82%D1%83%D1%80%D0%B0_%D0%BD%D0%B0%D1%81%D0%B5%D0%BB%D0%B5%D0%BD%D0%B8%D1%8F&amp;action=edit&amp;redlink=1</vt:lpwstr>
      </vt:variant>
      <vt:variant>
        <vt:lpwstr/>
      </vt:variant>
      <vt:variant>
        <vt:i4>2884675</vt:i4>
      </vt:variant>
      <vt:variant>
        <vt:i4>57</vt:i4>
      </vt:variant>
      <vt:variant>
        <vt:i4>0</vt:i4>
      </vt:variant>
      <vt:variant>
        <vt:i4>5</vt:i4>
      </vt:variant>
      <vt:variant>
        <vt:lpwstr/>
      </vt:variant>
      <vt:variant>
        <vt:lpwstr>_4.4._СОЦИАЛЬНАЯ_ЗАЩИТА</vt:lpwstr>
      </vt:variant>
      <vt:variant>
        <vt:i4>5963858</vt:i4>
      </vt:variant>
      <vt:variant>
        <vt:i4>54</vt:i4>
      </vt:variant>
      <vt:variant>
        <vt:i4>0</vt:i4>
      </vt:variant>
      <vt:variant>
        <vt:i4>5</vt:i4>
      </vt:variant>
      <vt:variant>
        <vt:lpwstr/>
      </vt:variant>
      <vt:variant>
        <vt:lpwstr>_4.3_КУЛЬТУРА_И</vt:lpwstr>
      </vt:variant>
      <vt:variant>
        <vt:i4>73401453</vt:i4>
      </vt:variant>
      <vt:variant>
        <vt:i4>51</vt:i4>
      </vt:variant>
      <vt:variant>
        <vt:i4>0</vt:i4>
      </vt:variant>
      <vt:variant>
        <vt:i4>5</vt:i4>
      </vt:variant>
      <vt:variant>
        <vt:lpwstr/>
      </vt:variant>
      <vt:variant>
        <vt:lpwstr>_4.2_ФИЗИЧЕСКАЯ_КУЛЬТУРА,</vt:lpwstr>
      </vt:variant>
      <vt:variant>
        <vt:i4>7734297</vt:i4>
      </vt:variant>
      <vt:variant>
        <vt:i4>48</vt:i4>
      </vt:variant>
      <vt:variant>
        <vt:i4>0</vt:i4>
      </vt:variant>
      <vt:variant>
        <vt:i4>5</vt:i4>
      </vt:variant>
      <vt:variant>
        <vt:lpwstr/>
      </vt:variant>
      <vt:variant>
        <vt:lpwstr>_4.1_ОБРАЗОВАНИЕ.</vt:lpwstr>
      </vt:variant>
      <vt:variant>
        <vt:i4>71565387</vt:i4>
      </vt:variant>
      <vt:variant>
        <vt:i4>45</vt:i4>
      </vt:variant>
      <vt:variant>
        <vt:i4>0</vt:i4>
      </vt:variant>
      <vt:variant>
        <vt:i4>5</vt:i4>
      </vt:variant>
      <vt:variant>
        <vt:lpwstr/>
      </vt:variant>
      <vt:variant>
        <vt:lpwstr>_РАЗДЕЛ_4._РАЗВИТИЕ</vt:lpwstr>
      </vt:variant>
      <vt:variant>
        <vt:i4>71959627</vt:i4>
      </vt:variant>
      <vt:variant>
        <vt:i4>42</vt:i4>
      </vt:variant>
      <vt:variant>
        <vt:i4>0</vt:i4>
      </vt:variant>
      <vt:variant>
        <vt:i4>5</vt:i4>
      </vt:variant>
      <vt:variant>
        <vt:lpwstr/>
      </vt:variant>
      <vt:variant>
        <vt:lpwstr>_2.3_ЖКХ_И</vt:lpwstr>
      </vt:variant>
      <vt:variant>
        <vt:i4>72287293</vt:i4>
      </vt:variant>
      <vt:variant>
        <vt:i4>39</vt:i4>
      </vt:variant>
      <vt:variant>
        <vt:i4>0</vt:i4>
      </vt:variant>
      <vt:variant>
        <vt:i4>5</vt:i4>
      </vt:variant>
      <vt:variant>
        <vt:lpwstr/>
      </vt:variant>
      <vt:variant>
        <vt:lpwstr>_2.2_УЛУЧШЕНИЕ_ЖИЛИЩНЫХ</vt:lpwstr>
      </vt:variant>
      <vt:variant>
        <vt:i4>2950219</vt:i4>
      </vt:variant>
      <vt:variant>
        <vt:i4>36</vt:i4>
      </vt:variant>
      <vt:variant>
        <vt:i4>0</vt:i4>
      </vt:variant>
      <vt:variant>
        <vt:i4>5</vt:i4>
      </vt:variant>
      <vt:variant>
        <vt:lpwstr/>
      </vt:variant>
      <vt:variant>
        <vt:lpwstr>_3.1._ГРАДОСТРОИТЕЛЬСТВО_И</vt:lpwstr>
      </vt:variant>
      <vt:variant>
        <vt:i4>2622510</vt:i4>
      </vt:variant>
      <vt:variant>
        <vt:i4>33</vt:i4>
      </vt:variant>
      <vt:variant>
        <vt:i4>0</vt:i4>
      </vt:variant>
      <vt:variant>
        <vt:i4>5</vt:i4>
      </vt:variant>
      <vt:variant>
        <vt:lpwstr/>
      </vt:variant>
      <vt:variant>
        <vt:lpwstr>_РАЗДЕЛ.3_ГОРОДСКАЯ_ИНФРАСТРУКТУРА</vt:lpwstr>
      </vt:variant>
      <vt:variant>
        <vt:i4>71369789</vt:i4>
      </vt:variant>
      <vt:variant>
        <vt:i4>30</vt:i4>
      </vt:variant>
      <vt:variant>
        <vt:i4>0</vt:i4>
      </vt:variant>
      <vt:variant>
        <vt:i4>5</vt:i4>
      </vt:variant>
      <vt:variant>
        <vt:lpwstr/>
      </vt:variant>
      <vt:variant>
        <vt:lpwstr>_2.4_БЮДЖЕТНАЯ_СИСТЕМА</vt:lpwstr>
      </vt:variant>
      <vt:variant>
        <vt:i4>70975528</vt:i4>
      </vt:variant>
      <vt:variant>
        <vt:i4>27</vt:i4>
      </vt:variant>
      <vt:variant>
        <vt:i4>0</vt:i4>
      </vt:variant>
      <vt:variant>
        <vt:i4>5</vt:i4>
      </vt:variant>
      <vt:variant>
        <vt:lpwstr/>
      </vt:variant>
      <vt:variant>
        <vt:lpwstr>_2.3._ПОТРЕБИТЕЛЬСКИЙ_РЫНОК</vt:lpwstr>
      </vt:variant>
      <vt:variant>
        <vt:i4>73465979</vt:i4>
      </vt:variant>
      <vt:variant>
        <vt:i4>24</vt:i4>
      </vt:variant>
      <vt:variant>
        <vt:i4>0</vt:i4>
      </vt:variant>
      <vt:variant>
        <vt:i4>5</vt:i4>
      </vt:variant>
      <vt:variant>
        <vt:lpwstr/>
      </vt:variant>
      <vt:variant>
        <vt:lpwstr>_2.2.__МАЛЫЙ</vt:lpwstr>
      </vt:variant>
      <vt:variant>
        <vt:i4>74253423</vt:i4>
      </vt:variant>
      <vt:variant>
        <vt:i4>21</vt:i4>
      </vt:variant>
      <vt:variant>
        <vt:i4>0</vt:i4>
      </vt:variant>
      <vt:variant>
        <vt:i4>5</vt:i4>
      </vt:variant>
      <vt:variant>
        <vt:lpwstr/>
      </vt:variant>
      <vt:variant>
        <vt:lpwstr>_2.1._ПРОМЫШЛЕННОСТЬ</vt:lpwstr>
      </vt:variant>
      <vt:variant>
        <vt:i4>7341064</vt:i4>
      </vt:variant>
      <vt:variant>
        <vt:i4>18</vt:i4>
      </vt:variant>
      <vt:variant>
        <vt:i4>0</vt:i4>
      </vt:variant>
      <vt:variant>
        <vt:i4>5</vt:i4>
      </vt:variant>
      <vt:variant>
        <vt:lpwstr/>
      </vt:variant>
      <vt:variant>
        <vt:lpwstr>_РАЗДЕЛ_2._ЭКОНОМИЧЕСКИЙ</vt:lpwstr>
      </vt:variant>
      <vt:variant>
        <vt:i4>6160421</vt:i4>
      </vt:variant>
      <vt:variant>
        <vt:i4>15</vt:i4>
      </vt:variant>
      <vt:variant>
        <vt:i4>0</vt:i4>
      </vt:variant>
      <vt:variant>
        <vt:i4>5</vt:i4>
      </vt:variant>
      <vt:variant>
        <vt:lpwstr/>
      </vt:variant>
      <vt:variant>
        <vt:lpwstr>_1.4_БЕЗОПАСНОСТЬ_И</vt:lpwstr>
      </vt:variant>
      <vt:variant>
        <vt:i4>70517814</vt:i4>
      </vt:variant>
      <vt:variant>
        <vt:i4>12</vt:i4>
      </vt:variant>
      <vt:variant>
        <vt:i4>0</vt:i4>
      </vt:variant>
      <vt:variant>
        <vt:i4>5</vt:i4>
      </vt:variant>
      <vt:variant>
        <vt:lpwstr/>
      </vt:variant>
      <vt:variant>
        <vt:lpwstr>_1.3_Условия_окружающей</vt:lpwstr>
      </vt:variant>
      <vt:variant>
        <vt:i4>68355174</vt:i4>
      </vt:variant>
      <vt:variant>
        <vt:i4>9</vt:i4>
      </vt:variant>
      <vt:variant>
        <vt:i4>0</vt:i4>
      </vt:variant>
      <vt:variant>
        <vt:i4>5</vt:i4>
      </vt:variant>
      <vt:variant>
        <vt:lpwstr/>
      </vt:variant>
      <vt:variant>
        <vt:lpwstr>_1.2__Уровень</vt:lpwstr>
      </vt:variant>
      <vt:variant>
        <vt:i4>3080287</vt:i4>
      </vt:variant>
      <vt:variant>
        <vt:i4>6</vt:i4>
      </vt:variant>
      <vt:variant>
        <vt:i4>0</vt:i4>
      </vt:variant>
      <vt:variant>
        <vt:i4>5</vt:i4>
      </vt:variant>
      <vt:variant>
        <vt:lpwstr/>
      </vt:variant>
      <vt:variant>
        <vt:lpwstr>_/</vt:lpwstr>
      </vt:variant>
      <vt:variant>
        <vt:i4>71303223</vt:i4>
      </vt:variant>
      <vt:variant>
        <vt:i4>3</vt:i4>
      </vt:variant>
      <vt:variant>
        <vt:i4>0</vt:i4>
      </vt:variant>
      <vt:variant>
        <vt:i4>5</vt:i4>
      </vt:variant>
      <vt:variant>
        <vt:lpwstr/>
      </vt:variant>
      <vt:variant>
        <vt:lpwstr>_РАЗДЕЛ_1._ДЕМОГРАФИЧЕСКАЯ</vt:lpwstr>
      </vt:variant>
      <vt:variant>
        <vt:i4>656484</vt:i4>
      </vt:variant>
      <vt:variant>
        <vt:i4>0</vt:i4>
      </vt:variant>
      <vt:variant>
        <vt:i4>0</vt:i4>
      </vt:variant>
      <vt:variant>
        <vt:i4>5</vt:i4>
      </vt:variant>
      <vt:variant>
        <vt:lpwstr/>
      </vt:variant>
      <vt:variant>
        <vt:lpwstr>_ВВЕДЕНИЕ</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социально-экономического развития городского округа город Рыбинск</dc:title>
  <dc:creator>pokrovskaya_e</dc:creator>
  <cp:lastModifiedBy>Оборина</cp:lastModifiedBy>
  <cp:revision>18</cp:revision>
  <cp:lastPrinted>2021-10-11T07:24:00Z</cp:lastPrinted>
  <dcterms:created xsi:type="dcterms:W3CDTF">2021-10-18T06:06:00Z</dcterms:created>
  <dcterms:modified xsi:type="dcterms:W3CDTF">2021-10-18T08:22:00Z</dcterms:modified>
</cp:coreProperties>
</file>