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675" w:rsidRPr="00121675" w:rsidRDefault="00121675" w:rsidP="00121675">
      <w:r>
        <w:rPr>
          <w:noProof/>
          <w:lang w:bidi="ar-SA"/>
        </w:rPr>
        <w:drawing>
          <wp:inline distT="0" distB="0" distL="0" distR="0" wp14:anchorId="07DFEFFE">
            <wp:extent cx="6401435" cy="9053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05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F51" w:rsidRPr="00121675" w:rsidRDefault="00B46F51" w:rsidP="00121675">
      <w:pPr>
        <w:sectPr w:rsidR="00B46F51" w:rsidRPr="00121675">
          <w:type w:val="continuous"/>
          <w:pgSz w:w="11900" w:h="16840"/>
          <w:pgMar w:top="1040" w:right="668" w:bottom="652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7"/>
        <w:gridCol w:w="1786"/>
        <w:gridCol w:w="3624"/>
      </w:tblGrid>
      <w:tr w:rsidR="00B46F51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lastRenderedPageBreak/>
              <w:t>Полное наименование учреждения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9pt"/>
              </w:rPr>
              <w:t xml:space="preserve">гуниципальное дошкольное образовательное учреждение щтский сад </w:t>
            </w:r>
            <w:r>
              <w:rPr>
                <w:rStyle w:val="255pt"/>
              </w:rPr>
              <w:t xml:space="preserve">№ </w:t>
            </w:r>
            <w:r>
              <w:rPr>
                <w:rStyle w:val="29pt"/>
              </w:rPr>
              <w:t>114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 xml:space="preserve">Сокращенное наименование </w:t>
            </w:r>
            <w:r>
              <w:rPr>
                <w:rStyle w:val="29pt"/>
              </w:rPr>
              <w:t>учреждения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детский сад № 114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Место нахождения учреждения I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29pt"/>
              </w:rPr>
              <w:t>Российская Федераци, 152919 Ярославская область, город Рыбинск, улица Рабкоровская, дом 45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Почтовый адрес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64" w:lineRule="exact"/>
            </w:pPr>
            <w:r>
              <w:rPr>
                <w:rStyle w:val="29pt"/>
              </w:rPr>
              <w:t xml:space="preserve">Российская Федераци, 152919 Ярославская область, город Рыбинск, улица Рабкоровская, дом </w:t>
            </w:r>
            <w:r>
              <w:rPr>
                <w:rStyle w:val="29pt"/>
              </w:rPr>
              <w:t>45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0" w:lineRule="exact"/>
            </w:pPr>
            <w:r>
              <w:rPr>
                <w:rStyle w:val="29pt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101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051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-основные виды деятельности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4" w:lineRule="exact"/>
            </w:pPr>
            <w:r>
              <w:rPr>
                <w:rStyle w:val="255pt"/>
              </w:rPr>
              <w:t>[</w:t>
            </w:r>
            <w:r>
              <w:rPr>
                <w:rStyle w:val="29pt"/>
              </w:rPr>
              <w:t>. Реализация основной общеобразовательной программы дошкольного образования в группах общеразвивающей, компенсирующей и комбинированной</w:t>
            </w:r>
            <w:r>
              <w:rPr>
                <w:rStyle w:val="29pt"/>
              </w:rPr>
              <w:t xml:space="preserve"> направленности.</w:t>
            </w:r>
          </w:p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4" w:lineRule="exact"/>
            </w:pPr>
            <w:r>
              <w:rPr>
                <w:rStyle w:val="29pt"/>
              </w:rPr>
              <w:t>2.Присмотр и уход за детьми.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-иные виды деятельности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4" w:lineRule="exact"/>
            </w:pPr>
            <w:r>
              <w:rPr>
                <w:rStyle w:val="29pt"/>
              </w:rPr>
              <w:t>реализация дополнительных образовательных программ - дополнительных общеразвивающих программ познавательной, речевой, физической, социально</w:t>
            </w:r>
            <w:r>
              <w:rPr>
                <w:rStyle w:val="29pt"/>
              </w:rPr>
              <w:softHyphen/>
              <w:t xml:space="preserve">коммуникативной и художественно-эстетической </w:t>
            </w:r>
            <w:r>
              <w:rPr>
                <w:rStyle w:val="29pt"/>
              </w:rPr>
              <w:t>направленности, в том числе оказание платных образовательных услуг;</w:t>
            </w:r>
          </w:p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64" w:lineRule="exact"/>
            </w:pPr>
            <w:r>
              <w:rPr>
                <w:rStyle w:val="29pt"/>
              </w:rPr>
              <w:t>- осуществление медицинской деятельности - доврачебная помощь - сестринское дело в педиатрии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4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9" w:lineRule="exact"/>
              <w:ind w:left="200"/>
            </w:pPr>
            <w:r>
              <w:rPr>
                <w:rStyle w:val="29pt"/>
              </w:rPr>
              <w:t xml:space="preserve">Перечень услуг (работ), которые оказываются за плату в случаях, предусмотренных нормативными </w:t>
            </w:r>
            <w:r>
              <w:rPr>
                <w:rStyle w:val="29pt"/>
              </w:rPr>
              <w:t>(правовыми) актами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9pt"/>
              </w:rPr>
              <w:t>1. Присмотр и уход за детьми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47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10166" w:wrap="notBeside" w:vAnchor="text" w:hAnchor="text" w:xAlign="center" w:y="1"/>
            </w:pP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29pt"/>
              </w:rPr>
              <w:t>2. Платные образовательные услуги:</w:t>
            </w:r>
          </w:p>
          <w:p w:rsidR="00B46F51" w:rsidRDefault="00AB254F">
            <w:pPr>
              <w:pStyle w:val="20"/>
              <w:framePr w:w="1016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10"/>
              </w:tabs>
              <w:spacing w:line="259" w:lineRule="exact"/>
              <w:jc w:val="both"/>
            </w:pPr>
            <w:r>
              <w:rPr>
                <w:rStyle w:val="29pt"/>
              </w:rPr>
              <w:t>ритмическая пластика;</w:t>
            </w:r>
          </w:p>
          <w:p w:rsidR="00B46F51" w:rsidRDefault="00AB254F">
            <w:pPr>
              <w:pStyle w:val="20"/>
              <w:framePr w:w="1016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15"/>
              </w:tabs>
              <w:spacing w:line="259" w:lineRule="exact"/>
              <w:jc w:val="both"/>
            </w:pPr>
            <w:r>
              <w:rPr>
                <w:rStyle w:val="29pt"/>
              </w:rPr>
              <w:t>вокал;</w:t>
            </w:r>
          </w:p>
          <w:p w:rsidR="00B46F51" w:rsidRDefault="00AB254F">
            <w:pPr>
              <w:pStyle w:val="20"/>
              <w:framePr w:w="1016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15"/>
              </w:tabs>
              <w:spacing w:line="180" w:lineRule="exact"/>
              <w:jc w:val="both"/>
            </w:pPr>
            <w:r>
              <w:rPr>
                <w:rStyle w:val="29pt"/>
              </w:rPr>
              <w:t>академия для малышей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9" w:lineRule="exact"/>
              <w:ind w:left="200"/>
            </w:pPr>
            <w:r>
              <w:rPr>
                <w:rStyle w:val="29pt"/>
              </w:rPr>
              <w:t>Потребители услуг (работ),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64" w:lineRule="exact"/>
            </w:pPr>
            <w:r>
              <w:rPr>
                <w:rStyle w:val="29pt"/>
              </w:rPr>
              <w:t xml:space="preserve">дети </w:t>
            </w:r>
            <w:r>
              <w:rPr>
                <w:rStyle w:val="29pt"/>
              </w:rPr>
              <w:t>в возрасте от 1 года 6 месяцев до прекращения образовательных отношений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214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4" w:lineRule="exact"/>
              <w:ind w:left="200"/>
            </w:pPr>
            <w:r>
              <w:rPr>
                <w:rStyle w:val="29pt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4" w:lineRule="exact"/>
            </w:pPr>
            <w:r>
              <w:rPr>
                <w:rStyle w:val="29pt"/>
              </w:rPr>
              <w:t>лицензия на осуществления образовател</w:t>
            </w:r>
            <w:r>
              <w:rPr>
                <w:rStyle w:val="29pt"/>
              </w:rPr>
              <w:t xml:space="preserve">ьной деятельности от 01.03.2016 № 124/16, срок действия - бессрочно; лицензия на осуществление медицинской деятельности - доврачебная помощь - сестринское дело в педиатрии от 26.12.2016 </w:t>
            </w:r>
            <w:r>
              <w:rPr>
                <w:rStyle w:val="255pt"/>
              </w:rPr>
              <w:t xml:space="preserve">№ </w:t>
            </w:r>
            <w:r>
              <w:rPr>
                <w:rStyle w:val="29pt"/>
              </w:rPr>
              <w:t>ЛО-76-01-002088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Среднегодовая численность работников учреждения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57,6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Средняя заработная плата работников учреждения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</w:t>
            </w:r>
            <w:r>
              <w:rPr>
                <w:rStyle w:val="295pt0"/>
              </w:rPr>
              <w:t xml:space="preserve"> </w:t>
            </w:r>
            <w:r>
              <w:rPr>
                <w:rStyle w:val="295pt"/>
              </w:rPr>
              <w:t>337,40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Представители учредителя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tabs>
                <w:tab w:val="left" w:leader="hyphen" w:pos="4094"/>
                <w:tab w:val="left" w:leader="hyphen" w:pos="5242"/>
              </w:tabs>
              <w:spacing w:line="254" w:lineRule="exact"/>
            </w:pPr>
            <w:r>
              <w:rPr>
                <w:rStyle w:val="29pt"/>
              </w:rPr>
              <w:t xml:space="preserve">Монахова Ж.Л., начальник отдела дошкольного образования Департамента образования Администрации городского округа город Рыбинск; Деревянчук Л.И., главный специалист отдела дошкольного образования Департамента образования Администрации городского </w:t>
            </w:r>
            <w:r>
              <w:rPr>
                <w:rStyle w:val="255pt"/>
              </w:rPr>
              <w:t>ОКЧТУГЯ гпп</w:t>
            </w:r>
            <w:r>
              <w:rPr>
                <w:rStyle w:val="255pt"/>
              </w:rPr>
              <w:t xml:space="preserve">оп </w:t>
            </w:r>
            <w:r>
              <w:rPr>
                <w:rStyle w:val="29pt"/>
              </w:rPr>
              <w:t>Рыбинск</w:t>
            </w:r>
            <w:r>
              <w:rPr>
                <w:rStyle w:val="29pt"/>
              </w:rPr>
              <w:tab/>
              <w:t>.</w:t>
            </w:r>
            <w:r>
              <w:rPr>
                <w:rStyle w:val="29pt"/>
              </w:rPr>
              <w:tab/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Представители собственника имущества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29pt"/>
              </w:rPr>
              <w:t>Бачурина И.А.,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Представители общественности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Травкина Т.И., Свиткова С.В., Устинова А.О.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Представители трудового коллектива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Валенкина О.В., Гулина О.В., Смирнова Е.С.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264" w:lineRule="exact"/>
              <w:ind w:left="200"/>
            </w:pPr>
            <w:r>
              <w:rPr>
                <w:rStyle w:val="29pt"/>
              </w:rPr>
              <w:t>Представители иных государственных органов, органов местного самоуправления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101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Показатель: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101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4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9pt"/>
              </w:rPr>
              <w:t>Количество штатных единиц учреждения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 xml:space="preserve">на </w:t>
            </w:r>
            <w:r>
              <w:rPr>
                <w:rStyle w:val="29pt"/>
              </w:rPr>
              <w:t>начало года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на конец года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47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10166" w:wrap="notBeside" w:vAnchor="text" w:hAnchor="text" w:xAlign="center" w:y="1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10166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83</w:t>
            </w:r>
          </w:p>
        </w:tc>
      </w:tr>
    </w:tbl>
    <w:p w:rsidR="00B46F51" w:rsidRDefault="00B46F51">
      <w:pPr>
        <w:framePr w:w="10166" w:wrap="notBeside" w:vAnchor="text" w:hAnchor="text" w:xAlign="center" w:y="1"/>
        <w:rPr>
          <w:sz w:val="2"/>
          <w:szCs w:val="2"/>
        </w:rPr>
      </w:pPr>
    </w:p>
    <w:p w:rsidR="00B46F51" w:rsidRDefault="00B46F51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2755"/>
        <w:gridCol w:w="542"/>
        <w:gridCol w:w="792"/>
        <w:gridCol w:w="701"/>
        <w:gridCol w:w="869"/>
        <w:gridCol w:w="917"/>
        <w:gridCol w:w="1128"/>
        <w:gridCol w:w="101"/>
        <w:gridCol w:w="1262"/>
      </w:tblGrid>
      <w:tr w:rsidR="00B46F51" w:rsidTr="00121675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  <w:lang w:val="en-US" w:eastAsia="en-US" w:bidi="en-US"/>
              </w:rPr>
              <w:lastRenderedPageBreak/>
              <w:t>N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</w:pPr>
            <w:r>
              <w:rPr>
                <w:rStyle w:val="27pt"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11" w:lineRule="exact"/>
              <w:jc w:val="center"/>
            </w:pPr>
            <w:r>
              <w:rPr>
                <w:rStyle w:val="27pt"/>
              </w:rPr>
              <w:t>Наименование показателя деятельности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right"/>
            </w:pPr>
            <w:r>
              <w:rPr>
                <w:rStyle w:val="27pt"/>
              </w:rPr>
              <w:t>Едини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center"/>
            </w:pPr>
            <w:r>
              <w:rPr>
                <w:rStyle w:val="27pt"/>
              </w:rPr>
              <w:t>да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right"/>
            </w:pPr>
            <w:r>
              <w:rPr>
                <w:rStyle w:val="27pt"/>
              </w:rPr>
              <w:t>измере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center"/>
            </w:pPr>
            <w:r>
              <w:rPr>
                <w:rStyle w:val="27pt"/>
              </w:rPr>
              <w:t>ния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center"/>
            </w:pPr>
            <w:r>
              <w:rPr>
                <w:rStyle w:val="27pt"/>
              </w:rPr>
              <w:t>2-й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предшествующий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center"/>
            </w:pPr>
            <w:r>
              <w:rPr>
                <w:rStyle w:val="27pt"/>
              </w:rPr>
              <w:t>год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</w:rPr>
              <w:t>1-й предшествующий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  <w:jc w:val="center"/>
            </w:pPr>
            <w:r>
              <w:rPr>
                <w:rStyle w:val="27pt"/>
              </w:rPr>
              <w:t>год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Отчетный год 2018</w:t>
            </w:r>
          </w:p>
        </w:tc>
      </w:tr>
      <w:tr w:rsidR="00B46F51" w:rsidTr="00121675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1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  <w:jc w:val="both"/>
            </w:pPr>
            <w:r>
              <w:rPr>
                <w:rStyle w:val="27pt"/>
              </w:rPr>
              <w:t xml:space="preserve">Изменение (увеличение, уменьше-ние) балансовой (остаточной) стои-мости нефинансовых </w:t>
            </w:r>
            <w:r>
              <w:rPr>
                <w:rStyle w:val="27pt"/>
              </w:rPr>
              <w:t>активов относи-тельно предыдущего отчетного года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40"/>
            </w:pPr>
            <w:r>
              <w:rPr>
                <w:rStyle w:val="27pt"/>
              </w:rPr>
              <w:t>Бал.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Ост.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Бал.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Ост.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Бал.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Ост.</w:t>
            </w:r>
          </w:p>
        </w:tc>
      </w:tr>
      <w:tr w:rsidR="00B46F51" w:rsidTr="00121675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%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1,5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-2,2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-2,0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0,8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-2,2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Общая сумма выставленных требова</w:t>
            </w:r>
            <w:r>
              <w:rPr>
                <w:rStyle w:val="27pt"/>
              </w:rPr>
              <w:softHyphen/>
              <w:t>ний в возмещение ущерба по недо</w:t>
            </w:r>
            <w:r>
              <w:rPr>
                <w:rStyle w:val="27pt"/>
              </w:rPr>
              <w:softHyphen/>
              <w:t>стачам и хищениям материальных ценностей, денежных средств, а также от порчи</w:t>
            </w:r>
            <w:r>
              <w:rPr>
                <w:rStyle w:val="27pt"/>
              </w:rPr>
              <w:t xml:space="preserve"> материальных ценностей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т.р.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2,0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Изменения (увеличение, уменьше</w:t>
            </w:r>
            <w:r>
              <w:rPr>
                <w:rStyle w:val="27pt"/>
              </w:rPr>
              <w:softHyphen/>
              <w:t>ние) дебиторской задолженности: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т.р.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524,6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-451,4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377,3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36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 разрезе поступлений: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383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-357,2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96,5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 разрезе выплат: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141,6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-94,2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280,8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Изменения (увеличение, уменьше</w:t>
            </w:r>
            <w:r>
              <w:rPr>
                <w:rStyle w:val="27pt"/>
              </w:rPr>
              <w:softHyphen/>
              <w:t xml:space="preserve">ние) </w:t>
            </w:r>
            <w:r>
              <w:rPr>
                <w:rStyle w:val="27pt"/>
              </w:rPr>
              <w:t>кредиторской задолженности: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т.р.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463,2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-1246,7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94,9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 разрезе поступлений: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60,8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38,2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270,9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 разрезе выплат: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402,4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-1284,9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-176,0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Доходы, полученные учреждением от оказания платных услуг (выполнения), работ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т.р.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5 485,9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6 046,6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6 594,7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6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 xml:space="preserve">Цены </w:t>
            </w:r>
            <w:r>
              <w:rPr>
                <w:rStyle w:val="27pt"/>
              </w:rPr>
              <w:t>(тарифы) на платные услуги (работы), оказываемые потребителям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рублей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присмотр и уход за детьми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рублей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138,0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148,4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148,4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ритмическая пластика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рублей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85,0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95,0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вокал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рублей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85,0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95,0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академия для малышей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рублей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85,0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95,0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7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Исполнение муниципального задания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"/>
              </w:rPr>
              <w:t>%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91,2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89,1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92,6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8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Осуществление деятельности в соответствии с обязательствами перед в страховщиком по обязательному социальному страхованию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"/>
              </w:rPr>
              <w:t>%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100,0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9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2" w:lineRule="exact"/>
            </w:pPr>
            <w:r>
              <w:rPr>
                <w:rStyle w:val="27pt"/>
              </w:rPr>
              <w:t>Общее количество потребителей, воспользовавшихся услугами</w:t>
            </w:r>
            <w:r>
              <w:rPr>
                <w:rStyle w:val="27pt"/>
              </w:rPr>
              <w:t xml:space="preserve"> (работами) учреждения, в том числе: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</w:rPr>
              <w:t>челове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  <w:jc w:val="center"/>
            </w:pPr>
            <w:r>
              <w:rPr>
                <w:rStyle w:val="27pt"/>
              </w:rPr>
              <w:t>к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251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11" w:lineRule="exact"/>
            </w:pPr>
            <w:r>
              <w:rPr>
                <w:rStyle w:val="27pt"/>
              </w:rPr>
              <w:t>бесплатными, в том числе по видам услуг: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</w:rPr>
              <w:t>челове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  <w:jc w:val="center"/>
            </w:pPr>
            <w:r>
              <w:rPr>
                <w:rStyle w:val="27pt"/>
              </w:rPr>
              <w:t>к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251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образование дошкольное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</w:rPr>
              <w:t>челове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  <w:jc w:val="center"/>
            </w:pPr>
            <w:r>
              <w:rPr>
                <w:rStyle w:val="27pt"/>
              </w:rPr>
              <w:t>к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251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платными услугами, в том числе по видам услуг: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after="60" w:line="140" w:lineRule="exact"/>
            </w:pPr>
            <w:r>
              <w:rPr>
                <w:rStyle w:val="27pt"/>
              </w:rPr>
              <w:t>челове</w:t>
            </w:r>
          </w:p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before="60" w:line="140" w:lineRule="exact"/>
              <w:jc w:val="center"/>
            </w:pPr>
            <w:r>
              <w:rPr>
                <w:rStyle w:val="27pt"/>
              </w:rPr>
              <w:t>к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251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 xml:space="preserve">присмотр и уход </w:t>
            </w:r>
            <w:r>
              <w:rPr>
                <w:rStyle w:val="27pt"/>
              </w:rPr>
              <w:t>за детьми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251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276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ритмическая пластика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58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55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вокал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58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62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35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"/>
              </w:rPr>
              <w:t>академия для малышей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72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75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106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10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т.р.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46F51" w:rsidTr="0012167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присмотр и уход за детьми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33,6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34,1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36,7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ритмическая пластика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4,1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5,9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6,4</w:t>
            </w:r>
            <w:bookmarkStart w:id="0" w:name="_GoBack"/>
            <w:bookmarkEnd w:id="0"/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вокал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3,4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4,7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6,4</w:t>
            </w:r>
          </w:p>
        </w:tc>
      </w:tr>
      <w:tr w:rsidR="00B46F51" w:rsidTr="00121675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академия для малышей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5,4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7,7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6,4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11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Поступления, в разрезе поступлений, предусмотренных планом финансово</w:t>
            </w:r>
            <w:r>
              <w:rPr>
                <w:rStyle w:val="27pt"/>
              </w:rPr>
              <w:softHyphen/>
              <w:t>хозяйственной деятельности учреждения: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"/>
              </w:rPr>
              <w:t>т.р.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right="180"/>
              <w:jc w:val="right"/>
            </w:pPr>
            <w:r>
              <w:rPr>
                <w:rStyle w:val="27pt"/>
              </w:rPr>
              <w:t>План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Факт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right="220"/>
              <w:jc w:val="right"/>
            </w:pPr>
            <w:r>
              <w:rPr>
                <w:rStyle w:val="27pt"/>
              </w:rPr>
              <w:t>План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Факт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План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"/>
              </w:rPr>
              <w:t>Факт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275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B46F51">
            <w:pPr>
              <w:framePr w:w="9427" w:wrap="notBeside" w:vAnchor="text" w:hAnchor="text" w:xAlign="center" w:y="1"/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 xml:space="preserve">34 </w:t>
            </w:r>
            <w:r>
              <w:rPr>
                <w:rStyle w:val="27pt"/>
              </w:rPr>
              <w:t>561,5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33 754,2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38 485,3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37 386,8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37 621,3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36 907,1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12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>Выплаты, в разрезе выплат,предусмотренных планом финансово - хозяйственной деятельности учреждения: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"/>
              </w:rPr>
              <w:t>т.р.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38 485,3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35 864,4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38 485,3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35 864,4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37 621,3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jc w:val="right"/>
            </w:pPr>
            <w:r>
              <w:rPr>
                <w:rStyle w:val="27pt"/>
              </w:rPr>
              <w:t>35 219,9</w:t>
            </w:r>
          </w:p>
        </w:tc>
      </w:tr>
      <w:tr w:rsidR="00B46F51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"/>
              </w:rPr>
              <w:t>13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206" w:lineRule="exact"/>
            </w:pPr>
            <w:r>
              <w:rPr>
                <w:rStyle w:val="27pt"/>
              </w:rPr>
              <w:t xml:space="preserve">Прибыль после налогообложения в </w:t>
            </w:r>
            <w:r>
              <w:rPr>
                <w:rStyle w:val="27pt"/>
              </w:rPr>
              <w:t>отчетном периоде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F51" w:rsidRDefault="00AB254F">
            <w:pPr>
              <w:pStyle w:val="20"/>
              <w:framePr w:w="9427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"/>
              </w:rPr>
              <w:t>т.р.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F51" w:rsidRDefault="00B46F51">
            <w:pPr>
              <w:framePr w:w="942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46F51" w:rsidRDefault="00B46F51">
      <w:pPr>
        <w:framePr w:w="9427" w:wrap="notBeside" w:vAnchor="text" w:hAnchor="text" w:xAlign="center" w:y="1"/>
        <w:rPr>
          <w:sz w:val="2"/>
          <w:szCs w:val="2"/>
        </w:rPr>
      </w:pPr>
    </w:p>
    <w:p w:rsidR="00121675" w:rsidRDefault="00AB254F">
      <w:pPr>
        <w:rPr>
          <w:sz w:val="2"/>
          <w:szCs w:val="2"/>
        </w:rPr>
      </w:pPr>
      <w:r>
        <w:br w:type="page"/>
      </w: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Pr="00121675" w:rsidRDefault="00121675" w:rsidP="00121675">
      <w:pPr>
        <w:rPr>
          <w:sz w:val="2"/>
          <w:szCs w:val="2"/>
        </w:rPr>
      </w:pPr>
    </w:p>
    <w:p w:rsidR="00121675" w:rsidRDefault="00121675" w:rsidP="00121675">
      <w:pPr>
        <w:rPr>
          <w:sz w:val="2"/>
          <w:szCs w:val="2"/>
        </w:rPr>
      </w:pPr>
    </w:p>
    <w:p w:rsidR="00121675" w:rsidRDefault="00121675" w:rsidP="00121675">
      <w:pPr>
        <w:rPr>
          <w:sz w:val="2"/>
          <w:szCs w:val="2"/>
        </w:rPr>
      </w:pPr>
    </w:p>
    <w:p w:rsidR="00B46F51" w:rsidRPr="00121675" w:rsidRDefault="00121675" w:rsidP="00121675">
      <w:pPr>
        <w:tabs>
          <w:tab w:val="left" w:pos="1020"/>
        </w:tabs>
        <w:rPr>
          <w:rFonts w:ascii="Times New Roman" w:hAnsi="Times New Roman" w:cs="Times New Roman"/>
        </w:rPr>
      </w:pPr>
      <w:r>
        <w:rPr>
          <w:sz w:val="2"/>
          <w:szCs w:val="2"/>
        </w:rPr>
        <w:tab/>
      </w:r>
      <w:r>
        <w:rPr>
          <w:noProof/>
          <w:sz w:val="2"/>
          <w:szCs w:val="2"/>
          <w:lang w:bidi="ar-SA"/>
        </w:rPr>
        <w:drawing>
          <wp:inline distT="0" distB="0" distL="0" distR="0" wp14:anchorId="026C8778">
            <wp:extent cx="6425565" cy="8907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6F51" w:rsidRPr="00121675">
      <w:headerReference w:type="default" r:id="rId10"/>
      <w:headerReference w:type="first" r:id="rId11"/>
      <w:pgSz w:w="11900" w:h="16840"/>
      <w:pgMar w:top="1040" w:right="668" w:bottom="652" w:left="104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54F" w:rsidRDefault="00AB254F">
      <w:r>
        <w:separator/>
      </w:r>
    </w:p>
  </w:endnote>
  <w:endnote w:type="continuationSeparator" w:id="0">
    <w:p w:rsidR="00AB254F" w:rsidRDefault="00AB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54F" w:rsidRDefault="00AB254F"/>
  </w:footnote>
  <w:footnote w:type="continuationSeparator" w:id="0">
    <w:p w:rsidR="00AB254F" w:rsidRDefault="00AB25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F51" w:rsidRDefault="001216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2117090</wp:posOffset>
              </wp:positionH>
              <wp:positionV relativeFrom="page">
                <wp:posOffset>503555</wp:posOffset>
              </wp:positionV>
              <wp:extent cx="2995930" cy="160655"/>
              <wp:effectExtent l="2540" t="0" r="1905" b="254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59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F51" w:rsidRDefault="00AB254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Сведения о результатах деятельности учреждения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6.7pt;margin-top:39.65pt;width:235.9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XmqQIAAKc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" filled="f" stroked="f">
              <v:textbox style="mso-fit-shape-to-text:t" inset="0,0,0,0">
                <w:txbxContent>
                  <w:p w:rsidR="00B46F51" w:rsidRDefault="00AB254F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>Сведения о результатах деятельности учреждения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F51" w:rsidRDefault="001216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2620010</wp:posOffset>
              </wp:positionH>
              <wp:positionV relativeFrom="page">
                <wp:posOffset>469900</wp:posOffset>
              </wp:positionV>
              <wp:extent cx="2275205" cy="189865"/>
              <wp:effectExtent l="635" t="3175" r="63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2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F51" w:rsidRDefault="00AB254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Общие сведения об учреждении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6.3pt;margin-top:37pt;width:179.15pt;height:14.9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" filled="f" stroked="f">
              <v:textbox style="mso-fit-shape-to-text:t" inset="0,0,0,0">
                <w:txbxContent>
                  <w:p w:rsidR="00B46F51" w:rsidRDefault="00AB254F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Общие сведения об учреждении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5025F"/>
    <w:multiLevelType w:val="multilevel"/>
    <w:tmpl w:val="65724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51"/>
    <w:rsid w:val="00121675"/>
    <w:rsid w:val="00AB254F"/>
    <w:rsid w:val="00B4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6pt60">
    <w:name w:val="Основной текст (2) + 16 pt;Масштаб 6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32"/>
      <w:szCs w:val="32"/>
      <w:u w:val="single"/>
      <w:lang w:val="ru-RU" w:eastAsia="ru-RU" w:bidi="ru-RU"/>
    </w:rPr>
  </w:style>
  <w:style w:type="character" w:customStyle="1" w:styleId="216pt600">
    <w:name w:val="Основной текст (2) + 16 pt;Масштаб 6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32"/>
      <w:szCs w:val="32"/>
      <w:u w:val="none"/>
      <w:lang w:val="ru-RU" w:eastAsia="ru-RU" w:bidi="ru-RU"/>
    </w:rPr>
  </w:style>
  <w:style w:type="character" w:customStyle="1" w:styleId="213pt-2pt">
    <w:name w:val="Основной текст (2) + 13 pt;Полужирный;Курсив;Интервал -2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Garamond4pt">
    <w:name w:val="Основной текст (2) + Garamond;4 pt"/>
    <w:basedOn w:val="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40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57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740" w:line="0" w:lineRule="atLeast"/>
    </w:pPr>
    <w:rPr>
      <w:rFonts w:ascii="Trebuchet MS" w:eastAsia="Trebuchet MS" w:hAnsi="Trebuchet MS" w:cs="Trebuchet MS"/>
      <w:b/>
      <w:bCs/>
      <w:i/>
      <w:iCs/>
      <w:sz w:val="12"/>
      <w:szCs w:val="1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12167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21675"/>
    <w:rPr>
      <w:color w:val="000000"/>
    </w:rPr>
  </w:style>
  <w:style w:type="paragraph" w:styleId="ac">
    <w:name w:val="footer"/>
    <w:basedOn w:val="a"/>
    <w:link w:val="ad"/>
    <w:uiPriority w:val="99"/>
    <w:unhideWhenUsed/>
    <w:rsid w:val="0012167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21675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2167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167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6pt60">
    <w:name w:val="Основной текст (2) + 16 pt;Масштаб 6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32"/>
      <w:szCs w:val="32"/>
      <w:u w:val="single"/>
      <w:lang w:val="ru-RU" w:eastAsia="ru-RU" w:bidi="ru-RU"/>
    </w:rPr>
  </w:style>
  <w:style w:type="character" w:customStyle="1" w:styleId="216pt600">
    <w:name w:val="Основной текст (2) + 16 pt;Масштаб 6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32"/>
      <w:szCs w:val="32"/>
      <w:u w:val="none"/>
      <w:lang w:val="ru-RU" w:eastAsia="ru-RU" w:bidi="ru-RU"/>
    </w:rPr>
  </w:style>
  <w:style w:type="character" w:customStyle="1" w:styleId="213pt-2pt">
    <w:name w:val="Основной текст (2) + 13 pt;Полужирный;Курсив;Интервал -2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Garamond4pt">
    <w:name w:val="Основной текст (2) + Garamond;4 pt"/>
    <w:basedOn w:val="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40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57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740" w:line="0" w:lineRule="atLeast"/>
    </w:pPr>
    <w:rPr>
      <w:rFonts w:ascii="Trebuchet MS" w:eastAsia="Trebuchet MS" w:hAnsi="Trebuchet MS" w:cs="Trebuchet MS"/>
      <w:b/>
      <w:bCs/>
      <w:i/>
      <w:iCs/>
      <w:sz w:val="12"/>
      <w:szCs w:val="1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12167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21675"/>
    <w:rPr>
      <w:color w:val="000000"/>
    </w:rPr>
  </w:style>
  <w:style w:type="paragraph" w:styleId="ac">
    <w:name w:val="footer"/>
    <w:basedOn w:val="a"/>
    <w:link w:val="ad"/>
    <w:uiPriority w:val="99"/>
    <w:unhideWhenUsed/>
    <w:rsid w:val="0012167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21675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2167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167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2019-03-12T09:02:00Z</dcterms:created>
  <dcterms:modified xsi:type="dcterms:W3CDTF">2019-03-12T09:08:00Z</dcterms:modified>
</cp:coreProperties>
</file>