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drawings/drawing2.xml" ContentType="application/vnd.openxmlformats-officedocument.drawingml.chartshapes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drawings/drawing3.xml" ContentType="application/vnd.openxmlformats-officedocument.drawingml.chartshapes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drawings/drawing4.xml" ContentType="application/vnd.openxmlformats-officedocument.drawingml.chartshapes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drawings/drawing5.xml" ContentType="application/vnd.openxmlformats-officedocument.drawingml.chartshapes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drawings/drawing6.xml" ContentType="application/vnd.openxmlformats-officedocument.drawingml.chartshapes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drawings/drawing7.xml" ContentType="application/vnd.openxmlformats-officedocument.drawingml.chartshapes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drawings/drawing8.xml" ContentType="application/vnd.openxmlformats-officedocument.drawingml.chartshapes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drawings/drawing9.xml" ContentType="application/vnd.openxmlformats-officedocument.drawingml.chartshapes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drawings/drawing10.xml" ContentType="application/vnd.openxmlformats-officedocument.drawingml.chartshapes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drawings/drawing11.xml" ContentType="application/vnd.openxmlformats-officedocument.drawingml.chartshapes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drawings/drawing12.xml" ContentType="application/vnd.openxmlformats-officedocument.drawingml.chartshapes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drawings/drawing13.xml" ContentType="application/vnd.openxmlformats-officedocument.drawingml.chartshapes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drawings/drawing14.xml" ContentType="application/vnd.openxmlformats-officedocument.drawingml.chartshapes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drawings/drawing15.xml" ContentType="application/vnd.openxmlformats-officedocument.drawingml.chartshapes+xml"/>
  <Override PartName="/word/charts/chart36.xml" ContentType="application/vnd.openxmlformats-officedocument.drawingml.chart+xml"/>
  <Override PartName="/word/theme/themeOverride3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3007"/>
        <w:gridCol w:w="5264"/>
      </w:tblGrid>
      <w:tr w:rsidR="005A5BDC" w:rsidRPr="00AC2A1A" w:rsidTr="00551F83">
        <w:trPr>
          <w:trHeight w:val="1557"/>
        </w:trPr>
        <w:tc>
          <w:tcPr>
            <w:tcW w:w="3007" w:type="dxa"/>
            <w:tcBorders>
              <w:right w:val="single" w:sz="4" w:space="0" w:color="FFFFFF"/>
            </w:tcBorders>
            <w:shd w:val="clear" w:color="auto" w:fill="C00000"/>
          </w:tcPr>
          <w:p w:rsidR="005A5BDC" w:rsidRPr="009509BF" w:rsidRDefault="005A5BDC" w:rsidP="00551F83">
            <w:pPr>
              <w:spacing w:line="240" w:lineRule="auto"/>
              <w:rPr>
                <w:rFonts w:ascii="Century Gothic" w:hAnsi="Century Gothic"/>
                <w:lang w:val="en-US"/>
              </w:rPr>
            </w:pPr>
            <w:bookmarkStart w:id="0" w:name="_Toc528243107"/>
            <w:bookmarkStart w:id="1" w:name="_Toc117777205"/>
            <w:bookmarkStart w:id="2" w:name="_Toc117777208"/>
          </w:p>
        </w:tc>
        <w:tc>
          <w:tcPr>
            <w:tcW w:w="5264" w:type="dxa"/>
            <w:tcBorders>
              <w:left w:val="single" w:sz="4" w:space="0" w:color="FFFFFF"/>
            </w:tcBorders>
            <w:shd w:val="clear" w:color="auto" w:fill="C00000"/>
            <w:vAlign w:val="bottom"/>
          </w:tcPr>
          <w:p w:rsidR="005A5BDC" w:rsidRPr="00291753" w:rsidRDefault="005A5BDC" w:rsidP="005A5BDC">
            <w:pPr>
              <w:pStyle w:val="af"/>
              <w:rPr>
                <w:rFonts w:ascii="Century Gothic" w:hAnsi="Century Gothic"/>
                <w:bCs/>
                <w:color w:val="FFFFFF"/>
                <w:sz w:val="72"/>
                <w:szCs w:val="72"/>
                <w:lang w:val="en-US"/>
              </w:rPr>
            </w:pPr>
            <w:r w:rsidRPr="00AC2A1A">
              <w:rPr>
                <w:rFonts w:ascii="Century Gothic" w:hAnsi="Century Gothic"/>
                <w:bCs/>
                <w:sz w:val="72"/>
                <w:szCs w:val="72"/>
              </w:rPr>
              <w:t>202</w:t>
            </w:r>
            <w:r w:rsidR="00CE5EC0">
              <w:rPr>
                <w:rFonts w:ascii="Century Gothic" w:hAnsi="Century Gothic"/>
                <w:bCs/>
                <w:sz w:val="72"/>
                <w:szCs w:val="72"/>
              </w:rPr>
              <w:t>4</w:t>
            </w:r>
          </w:p>
        </w:tc>
      </w:tr>
      <w:tr w:rsidR="005A5BDC" w:rsidRPr="00AC2A1A" w:rsidTr="00551F83">
        <w:trPr>
          <w:trHeight w:val="3112"/>
        </w:trPr>
        <w:tc>
          <w:tcPr>
            <w:tcW w:w="3007" w:type="dxa"/>
            <w:tcBorders>
              <w:right w:val="single" w:sz="4" w:space="0" w:color="000000"/>
            </w:tcBorders>
            <w:shd w:val="clear" w:color="auto" w:fill="0070C0"/>
          </w:tcPr>
          <w:p w:rsidR="005A5BDC" w:rsidRPr="00AC2A1A" w:rsidRDefault="005A5BDC" w:rsidP="00551F83">
            <w:pPr>
              <w:spacing w:line="240" w:lineRule="auto"/>
              <w:rPr>
                <w:rFonts w:ascii="Century Gothic" w:hAnsi="Century Gothic"/>
              </w:rPr>
            </w:pPr>
          </w:p>
          <w:p w:rsidR="005A5BDC" w:rsidRPr="00AC2A1A" w:rsidRDefault="005A5BDC" w:rsidP="00551F83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264" w:type="dxa"/>
            <w:tcBorders>
              <w:left w:val="single" w:sz="4" w:space="0" w:color="000000"/>
            </w:tcBorders>
            <w:vAlign w:val="center"/>
          </w:tcPr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sz w:val="36"/>
                <w:szCs w:val="36"/>
              </w:rPr>
            </w:pPr>
            <w:r w:rsidRPr="00AC2A1A">
              <w:rPr>
                <w:rFonts w:ascii="Century Gothic" w:hAnsi="Century Gothic"/>
                <w:sz w:val="36"/>
                <w:szCs w:val="36"/>
              </w:rPr>
              <w:t xml:space="preserve">Администрация городского округа </w:t>
            </w:r>
          </w:p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sz w:val="36"/>
                <w:szCs w:val="36"/>
              </w:rPr>
            </w:pPr>
            <w:r w:rsidRPr="00AC2A1A">
              <w:rPr>
                <w:rFonts w:ascii="Century Gothic" w:hAnsi="Century Gothic"/>
                <w:sz w:val="36"/>
                <w:szCs w:val="36"/>
              </w:rPr>
              <w:t>город Рыбинск</w:t>
            </w:r>
          </w:p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sz w:val="36"/>
                <w:szCs w:val="36"/>
              </w:rPr>
            </w:pPr>
            <w:r w:rsidRPr="00AC2A1A">
              <w:rPr>
                <w:rFonts w:ascii="Century Gothic" w:hAnsi="Century Gothic"/>
                <w:sz w:val="36"/>
                <w:szCs w:val="36"/>
              </w:rPr>
              <w:t>Ярославской области</w:t>
            </w:r>
          </w:p>
          <w:p w:rsidR="005A5BDC" w:rsidRPr="00AC2A1A" w:rsidRDefault="005A5BDC" w:rsidP="00551F83">
            <w:pPr>
              <w:pStyle w:val="af"/>
              <w:rPr>
                <w:rFonts w:ascii="Century Gothic" w:hAnsi="Century Gothic"/>
                <w:color w:val="76923C"/>
              </w:rPr>
            </w:pPr>
          </w:p>
        </w:tc>
      </w:tr>
    </w:tbl>
    <w:p w:rsidR="005A5BDC" w:rsidRPr="00AC2A1A" w:rsidRDefault="005A5BDC" w:rsidP="005A5BDC">
      <w:pPr>
        <w:spacing w:line="240" w:lineRule="auto"/>
        <w:rPr>
          <w:rFonts w:ascii="Century Gothic" w:hAnsi="Century Gothic"/>
        </w:rPr>
      </w:pPr>
    </w:p>
    <w:p w:rsidR="005A5BDC" w:rsidRPr="00AC2A1A" w:rsidRDefault="005A5BDC" w:rsidP="005A5BDC">
      <w:pPr>
        <w:spacing w:line="240" w:lineRule="auto"/>
        <w:rPr>
          <w:rFonts w:ascii="Century Gothic" w:hAnsi="Century Gothic"/>
        </w:rPr>
      </w:pPr>
    </w:p>
    <w:p w:rsidR="005A5BDC" w:rsidRPr="00AC2A1A" w:rsidRDefault="005A5BDC" w:rsidP="005A5BDC">
      <w:pPr>
        <w:spacing w:line="240" w:lineRule="auto"/>
        <w:rPr>
          <w:rFonts w:ascii="Century Gothic" w:hAnsi="Century Gothic"/>
        </w:rPr>
      </w:pPr>
    </w:p>
    <w:tbl>
      <w:tblPr>
        <w:tblpPr w:leftFromText="187" w:rightFromText="187" w:vertAnchor="page" w:horzAnchor="margin" w:tblpY="10451"/>
        <w:tblW w:w="5123" w:type="pct"/>
        <w:tblLook w:val="04A0" w:firstRow="1" w:lastRow="0" w:firstColumn="1" w:lastColumn="0" w:noHBand="0" w:noVBand="1"/>
      </w:tblPr>
      <w:tblGrid>
        <w:gridCol w:w="8048"/>
        <w:gridCol w:w="2919"/>
      </w:tblGrid>
      <w:tr w:rsidR="005A5BDC" w:rsidRPr="00AC2A1A" w:rsidTr="00551F83">
        <w:trPr>
          <w:trHeight w:val="3403"/>
        </w:trPr>
        <w:tc>
          <w:tcPr>
            <w:tcW w:w="3669" w:type="pct"/>
          </w:tcPr>
          <w:p w:rsidR="005A5BDC" w:rsidRPr="00AC2A1A" w:rsidRDefault="005A5BDC" w:rsidP="00551F83">
            <w:pPr>
              <w:spacing w:after="0" w:line="240" w:lineRule="auto"/>
              <w:rPr>
                <w:rFonts w:ascii="Century Gothic" w:hAnsi="Century Gothic"/>
                <w:b/>
                <w:sz w:val="36"/>
                <w:szCs w:val="36"/>
              </w:rPr>
            </w:pPr>
            <w:r w:rsidRPr="00AC2A1A">
              <w:rPr>
                <w:rFonts w:ascii="Century Gothic" w:hAnsi="Century Gothic"/>
                <w:b/>
                <w:sz w:val="36"/>
                <w:szCs w:val="36"/>
              </w:rPr>
              <w:t xml:space="preserve">Итоги социально-экономического развития городского округа </w:t>
            </w:r>
          </w:p>
          <w:p w:rsidR="005A5BDC" w:rsidRPr="00AC2A1A" w:rsidRDefault="005A5BDC" w:rsidP="00CE5EC0">
            <w:pPr>
              <w:spacing w:after="0" w:line="240" w:lineRule="auto"/>
              <w:rPr>
                <w:rFonts w:ascii="Century Gothic" w:hAnsi="Century Gothic"/>
                <w:b/>
                <w:sz w:val="36"/>
                <w:szCs w:val="36"/>
              </w:rPr>
            </w:pPr>
            <w:r w:rsidRPr="00AC2A1A">
              <w:rPr>
                <w:rFonts w:ascii="Century Gothic" w:hAnsi="Century Gothic"/>
                <w:b/>
                <w:sz w:val="36"/>
                <w:szCs w:val="36"/>
              </w:rPr>
              <w:t>город Рыбинск Ярославской области за</w:t>
            </w:r>
            <w:r w:rsidR="00BD5021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BD5021">
              <w:rPr>
                <w:rFonts w:ascii="Century Gothic" w:hAnsi="Century Gothic"/>
                <w:b/>
                <w:sz w:val="36"/>
                <w:szCs w:val="36"/>
              </w:rPr>
              <w:t> 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>месяцев 202</w:t>
            </w:r>
            <w:r w:rsidR="00CE5EC0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 xml:space="preserve"> года и ожидаемые итоги социально-экономического развития городского округа город Рыбинск Ярославской области за 202</w:t>
            </w:r>
            <w:r w:rsidR="00CE5EC0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 w:rsidRPr="00AC2A1A">
              <w:rPr>
                <w:rFonts w:ascii="Century Gothic" w:hAnsi="Century Gothic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1331" w:type="pct"/>
            <w:shd w:val="clear" w:color="auto" w:fill="0070C0"/>
          </w:tcPr>
          <w:p w:rsidR="005A5BDC" w:rsidRPr="00AC2A1A" w:rsidRDefault="005A5BDC" w:rsidP="00551F83">
            <w:pPr>
              <w:pStyle w:val="1"/>
              <w:spacing w:line="240" w:lineRule="auto"/>
              <w:rPr>
                <w:rFonts w:ascii="Century Gothic" w:hAnsi="Century Gothic"/>
                <w:sz w:val="56"/>
                <w:szCs w:val="56"/>
              </w:rPr>
            </w:pPr>
          </w:p>
        </w:tc>
      </w:tr>
      <w:tr w:rsidR="005A5BDC" w:rsidRPr="00AC2A1A" w:rsidTr="00551F83">
        <w:trPr>
          <w:trHeight w:val="1976"/>
        </w:trPr>
        <w:tc>
          <w:tcPr>
            <w:tcW w:w="3669" w:type="pct"/>
            <w:shd w:val="clear" w:color="auto" w:fill="C00000"/>
          </w:tcPr>
          <w:p w:rsidR="005A5BDC" w:rsidRPr="00AC2A1A" w:rsidRDefault="005A5BDC" w:rsidP="00551F83">
            <w:pPr>
              <w:spacing w:line="240" w:lineRule="auto"/>
              <w:ind w:firstLine="708"/>
              <w:jc w:val="center"/>
              <w:rPr>
                <w:rFonts w:ascii="Century Gothic" w:hAnsi="Century Gothic"/>
                <w:color w:val="FFFFFF"/>
                <w:sz w:val="24"/>
                <w:szCs w:val="24"/>
              </w:rPr>
            </w:pPr>
          </w:p>
        </w:tc>
        <w:tc>
          <w:tcPr>
            <w:tcW w:w="1331" w:type="pct"/>
            <w:shd w:val="clear" w:color="auto" w:fill="auto"/>
          </w:tcPr>
          <w:p w:rsidR="005A5BDC" w:rsidRPr="00AC2A1A" w:rsidRDefault="005A5BDC" w:rsidP="00551F83">
            <w:pPr>
              <w:pStyle w:val="af"/>
              <w:rPr>
                <w:rFonts w:ascii="Century Gothic" w:hAnsi="Century Gothic"/>
                <w:color w:val="7F7F7F"/>
              </w:rPr>
            </w:pPr>
          </w:p>
        </w:tc>
      </w:tr>
    </w:tbl>
    <w:p w:rsidR="005A5BDC" w:rsidRDefault="005A5BDC">
      <w:pPr>
        <w:rPr>
          <w:rFonts w:ascii="Century Gothic" w:hAnsi="Century Gothic"/>
        </w:rPr>
      </w:pPr>
    </w:p>
    <w:p w:rsidR="005A5BDC" w:rsidRDefault="005A5BDC">
      <w:pPr>
        <w:rPr>
          <w:rFonts w:ascii="Century Gothic" w:eastAsia="Times New Roman" w:hAnsi="Century Gothic"/>
          <w:b/>
          <w:bCs/>
          <w:sz w:val="26"/>
          <w:szCs w:val="26"/>
        </w:rPr>
      </w:pPr>
      <w:r>
        <w:rPr>
          <w:rFonts w:ascii="Century Gothic" w:hAnsi="Century Gothic"/>
        </w:rPr>
        <w:br w:type="page"/>
      </w:r>
    </w:p>
    <w:sdt>
      <w:sdtPr>
        <w:id w:val="147887901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26D88" w:rsidRPr="00AC2A1A" w:rsidRDefault="00626D88" w:rsidP="00626D88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AC2A1A">
            <w:rPr>
              <w:rFonts w:ascii="Century Gothic" w:hAnsi="Century Gothic"/>
              <w:b/>
              <w:sz w:val="24"/>
              <w:szCs w:val="24"/>
            </w:rPr>
            <w:t>СОДЕРЖАНИЕ</w:t>
          </w:r>
        </w:p>
        <w:p w:rsidR="00626D88" w:rsidRPr="00AE446B" w:rsidRDefault="00626D88" w:rsidP="004D11A1">
          <w:pPr>
            <w:spacing w:after="0" w:line="240" w:lineRule="auto"/>
            <w:rPr>
              <w:rFonts w:ascii="Century Gothic" w:hAnsi="Century Gothic"/>
              <w:sz w:val="24"/>
              <w:szCs w:val="24"/>
              <w:lang w:val="en-US" w:eastAsia="ru-RU"/>
            </w:rPr>
          </w:pPr>
        </w:p>
        <w:p w:rsidR="00B83C2A" w:rsidRPr="00B83C2A" w:rsidRDefault="00F81634">
          <w:pPr>
            <w:pStyle w:val="13"/>
            <w:rPr>
              <w:rFonts w:eastAsiaTheme="minorEastAsia" w:cstheme="minorBidi"/>
              <w:b w:val="0"/>
              <w:lang w:eastAsia="ru-RU"/>
            </w:rPr>
          </w:pPr>
          <w:r w:rsidRPr="00BB2906">
            <w:rPr>
              <w:sz w:val="24"/>
              <w:szCs w:val="24"/>
            </w:rPr>
            <w:fldChar w:fldCharType="begin"/>
          </w:r>
          <w:r w:rsidR="00626D88" w:rsidRPr="00BB2906">
            <w:rPr>
              <w:sz w:val="24"/>
              <w:szCs w:val="24"/>
            </w:rPr>
            <w:instrText xml:space="preserve"> TOC \o "1-3" \h \z \u </w:instrText>
          </w:r>
          <w:r w:rsidRPr="00BB2906">
            <w:rPr>
              <w:sz w:val="24"/>
              <w:szCs w:val="24"/>
            </w:rPr>
            <w:fldChar w:fldCharType="separate"/>
          </w:r>
          <w:hyperlink w:anchor="_Toc180503720" w:history="1">
            <w:r w:rsidR="00B83C2A" w:rsidRPr="00B83C2A">
              <w:rPr>
                <w:rStyle w:val="af2"/>
                <w:rFonts w:eastAsiaTheme="majorEastAsia" w:cstheme="majorBidi"/>
                <w:b w:val="0"/>
                <w:bCs/>
              </w:rPr>
              <w:t>ВВЕДЕНИЕ</w:t>
            </w:r>
            <w:r w:rsidR="00B83C2A" w:rsidRPr="00B83C2A">
              <w:rPr>
                <w:b w:val="0"/>
                <w:webHidden/>
              </w:rPr>
              <w:tab/>
            </w:r>
            <w:r w:rsidR="00B83C2A" w:rsidRPr="00B83C2A">
              <w:rPr>
                <w:b w:val="0"/>
                <w:webHidden/>
              </w:rPr>
              <w:fldChar w:fldCharType="begin"/>
            </w:r>
            <w:r w:rsidR="00B83C2A" w:rsidRPr="00B83C2A">
              <w:rPr>
                <w:b w:val="0"/>
                <w:webHidden/>
              </w:rPr>
              <w:instrText xml:space="preserve"> PAGEREF _Toc180503720 \h </w:instrText>
            </w:r>
            <w:r w:rsidR="00B83C2A" w:rsidRPr="00B83C2A">
              <w:rPr>
                <w:b w:val="0"/>
                <w:webHidden/>
              </w:rPr>
            </w:r>
            <w:r w:rsidR="00B83C2A" w:rsidRPr="00B83C2A">
              <w:rPr>
                <w:b w:val="0"/>
                <w:webHidden/>
              </w:rPr>
              <w:fldChar w:fldCharType="separate"/>
            </w:r>
            <w:r w:rsidR="00AA56CA">
              <w:rPr>
                <w:b w:val="0"/>
                <w:webHidden/>
              </w:rPr>
              <w:t>3</w:t>
            </w:r>
            <w:r w:rsidR="00B83C2A" w:rsidRPr="00B83C2A">
              <w:rPr>
                <w:b w:val="0"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13"/>
            <w:rPr>
              <w:rFonts w:eastAsiaTheme="minorEastAsia" w:cstheme="minorBidi"/>
              <w:b w:val="0"/>
              <w:lang w:eastAsia="ru-RU"/>
            </w:rPr>
          </w:pPr>
          <w:hyperlink w:anchor="_Toc180503721" w:history="1">
            <w:r w:rsidR="00B83C2A" w:rsidRPr="00B83C2A">
              <w:rPr>
                <w:rStyle w:val="af2"/>
                <w:rFonts w:eastAsia="Times New Roman"/>
                <w:b w:val="0"/>
                <w:bCs/>
              </w:rPr>
              <w:t>РАЗДЕЛ 1. ДЕМОГРАФИЧЕСКАЯ СИТУАЦИЯ. УРОВЕНЬ ЖИЗНИ</w:t>
            </w:r>
            <w:r w:rsidR="00B83C2A" w:rsidRPr="00B83C2A">
              <w:rPr>
                <w:b w:val="0"/>
                <w:webHidden/>
              </w:rPr>
              <w:tab/>
            </w:r>
            <w:r w:rsidR="00B83C2A" w:rsidRPr="00B83C2A">
              <w:rPr>
                <w:b w:val="0"/>
                <w:webHidden/>
              </w:rPr>
              <w:fldChar w:fldCharType="begin"/>
            </w:r>
            <w:r w:rsidR="00B83C2A" w:rsidRPr="00B83C2A">
              <w:rPr>
                <w:b w:val="0"/>
                <w:webHidden/>
              </w:rPr>
              <w:instrText xml:space="preserve"> PAGEREF _Toc180503721 \h </w:instrText>
            </w:r>
            <w:r w:rsidR="00B83C2A" w:rsidRPr="00B83C2A">
              <w:rPr>
                <w:b w:val="0"/>
                <w:webHidden/>
              </w:rPr>
            </w:r>
            <w:r w:rsidR="00B83C2A" w:rsidRPr="00B83C2A">
              <w:rPr>
                <w:b w:val="0"/>
                <w:webHidden/>
              </w:rPr>
              <w:fldChar w:fldCharType="separate"/>
            </w:r>
            <w:r w:rsidR="00AA56CA">
              <w:rPr>
                <w:b w:val="0"/>
                <w:webHidden/>
              </w:rPr>
              <w:t>4</w:t>
            </w:r>
            <w:r w:rsidR="00B83C2A" w:rsidRPr="00B83C2A">
              <w:rPr>
                <w:b w:val="0"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2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1.1.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ДЕМОГРАФИЯ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_Toc180503722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4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3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1.2.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УРОВЕНЬ ЖИЗНИ. ЗАНЯТОСТЬ НАСЕЛЕНИЯ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_Toc180503723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6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4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1.3.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УСЛОВИЯ ОКРУЖАЮЩЕЙ СРЕДЫ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_Toc180503724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11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5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1.4.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БЕЗОПАСНОСТЬ И ПРАВОПОРЯДОК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_Toc180503725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15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13"/>
            <w:rPr>
              <w:rFonts w:eastAsiaTheme="minorEastAsia" w:cstheme="minorBidi"/>
              <w:b w:val="0"/>
              <w:lang w:eastAsia="ru-RU"/>
            </w:rPr>
          </w:pPr>
          <w:hyperlink w:anchor="_Toc180503726" w:history="1">
            <w:r w:rsidR="00B83C2A" w:rsidRPr="00B83C2A">
              <w:rPr>
                <w:rStyle w:val="af2"/>
                <w:rFonts w:eastAsia="Times New Roman"/>
                <w:b w:val="0"/>
                <w:bCs/>
              </w:rPr>
              <w:t>РАЗДЕЛ 2. ЭКОНОМИЧЕСКИЙ БАЗИС РАЗВИТИЯ ГОРОДА</w:t>
            </w:r>
            <w:r w:rsidR="00B83C2A" w:rsidRPr="00B83C2A">
              <w:rPr>
                <w:b w:val="0"/>
                <w:webHidden/>
              </w:rPr>
              <w:tab/>
            </w:r>
            <w:r w:rsidR="00B83C2A" w:rsidRPr="00B83C2A">
              <w:rPr>
                <w:b w:val="0"/>
                <w:webHidden/>
              </w:rPr>
              <w:fldChar w:fldCharType="begin"/>
            </w:r>
            <w:r w:rsidR="00B83C2A" w:rsidRPr="00B83C2A">
              <w:rPr>
                <w:b w:val="0"/>
                <w:webHidden/>
              </w:rPr>
              <w:instrText xml:space="preserve"> PAGEREF _Toc180503726 \h </w:instrText>
            </w:r>
            <w:r w:rsidR="00B83C2A" w:rsidRPr="00B83C2A">
              <w:rPr>
                <w:b w:val="0"/>
                <w:webHidden/>
              </w:rPr>
            </w:r>
            <w:r w:rsidR="00B83C2A" w:rsidRPr="00B83C2A">
              <w:rPr>
                <w:b w:val="0"/>
                <w:webHidden/>
              </w:rPr>
              <w:fldChar w:fldCharType="separate"/>
            </w:r>
            <w:r w:rsidR="00AA56CA">
              <w:rPr>
                <w:b w:val="0"/>
                <w:webHidden/>
              </w:rPr>
              <w:t>17</w:t>
            </w:r>
            <w:r w:rsidR="00B83C2A" w:rsidRPr="00B83C2A">
              <w:rPr>
                <w:b w:val="0"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7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2.1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ПРОМЫШЛЕННОСТЬ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_Toc180503727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17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8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2.2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МАЛЫЙ БИЗНЕС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_Toc180503728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20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29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2.3 ПОТРЕБИТЕЛЬСКИЙ РЫНОК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_Toc180503729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24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0" w:history="1"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2.4.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eastAsia="Times New Roman" w:hAnsi="Century Gothic"/>
                <w:bCs/>
                <w:noProof/>
              </w:rPr>
              <w:t>БЮДЖЕТНАЯ СИСТЕМА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_Toc180503730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27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13"/>
            <w:rPr>
              <w:rFonts w:eastAsiaTheme="minorEastAsia" w:cstheme="minorBidi"/>
              <w:b w:val="0"/>
              <w:lang w:eastAsia="ru-RU"/>
            </w:rPr>
          </w:pPr>
          <w:hyperlink w:anchor="_Toc180503731" w:history="1">
            <w:r w:rsidR="00B83C2A" w:rsidRPr="00B83C2A">
              <w:rPr>
                <w:rStyle w:val="af2"/>
                <w:b w:val="0"/>
              </w:rPr>
              <w:t>РАЗДЕЛ 3. ГОРОДСКАЯ ИНФРАСТРУКТУРА</w:t>
            </w:r>
            <w:r w:rsidR="00B83C2A" w:rsidRPr="00B83C2A">
              <w:rPr>
                <w:b w:val="0"/>
                <w:webHidden/>
              </w:rPr>
              <w:tab/>
            </w:r>
            <w:r w:rsidR="00B83C2A" w:rsidRPr="00B83C2A">
              <w:rPr>
                <w:b w:val="0"/>
                <w:webHidden/>
              </w:rPr>
              <w:fldChar w:fldCharType="begin"/>
            </w:r>
            <w:r w:rsidR="00B83C2A" w:rsidRPr="00B83C2A">
              <w:rPr>
                <w:b w:val="0"/>
                <w:webHidden/>
              </w:rPr>
              <w:instrText xml:space="preserve"> PAGEREF _Toc180503731 \h </w:instrText>
            </w:r>
            <w:r w:rsidR="00B83C2A" w:rsidRPr="00B83C2A">
              <w:rPr>
                <w:b w:val="0"/>
                <w:webHidden/>
              </w:rPr>
            </w:r>
            <w:r w:rsidR="00B83C2A" w:rsidRPr="00B83C2A">
              <w:rPr>
                <w:b w:val="0"/>
                <w:webHidden/>
              </w:rPr>
              <w:fldChar w:fldCharType="separate"/>
            </w:r>
            <w:r w:rsidR="00AA56CA">
              <w:rPr>
                <w:b w:val="0"/>
                <w:webHidden/>
              </w:rPr>
              <w:t>30</w:t>
            </w:r>
            <w:r w:rsidR="00B83C2A" w:rsidRPr="00B83C2A">
              <w:rPr>
                <w:b w:val="0"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2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3.1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ЗЕМЕЛЬНЫЕ РЕСУРСЫ И ИМУЩЕСТВО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_Toc180503732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30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3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3.2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УЛУЧШЕНИЕ ЖИЛИЩНЫХ УСЛОВИЙ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_Toc180503733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32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4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3.3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ПРОЕКТИРОВАНИЕ И СТРОИТЕЛЬСТВО ОБЪЕКТОВ ГОРОДСКОЙ ИНФРАСТРУКТУРЫ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_Toc180503734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34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5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3.4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ЖКХ И ТРАНСПОРТ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_Toc180503735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39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13"/>
            <w:rPr>
              <w:rFonts w:eastAsiaTheme="minorEastAsia" w:cstheme="minorBidi"/>
              <w:b w:val="0"/>
              <w:lang w:eastAsia="ru-RU"/>
            </w:rPr>
          </w:pPr>
          <w:hyperlink w:anchor="_Toc180503736" w:history="1">
            <w:r w:rsidR="00B83C2A" w:rsidRPr="00B83C2A">
              <w:rPr>
                <w:rStyle w:val="af2"/>
                <w:b w:val="0"/>
              </w:rPr>
              <w:t>РАЗДЕЛ 4. РАЗВИТИЕ СОЦИАЛЬНОЙ СФЕРЫ И ПРЕДОСТАВЛЕНИЕ МУНИЦИПАЛЬНЫХ УСЛУГ</w:t>
            </w:r>
            <w:r w:rsidR="00B83C2A" w:rsidRPr="00B83C2A">
              <w:rPr>
                <w:b w:val="0"/>
                <w:webHidden/>
              </w:rPr>
              <w:tab/>
            </w:r>
            <w:r w:rsidR="00B83C2A" w:rsidRPr="00B83C2A">
              <w:rPr>
                <w:b w:val="0"/>
                <w:webHidden/>
              </w:rPr>
              <w:fldChar w:fldCharType="begin"/>
            </w:r>
            <w:r w:rsidR="00B83C2A" w:rsidRPr="00B83C2A">
              <w:rPr>
                <w:b w:val="0"/>
                <w:webHidden/>
              </w:rPr>
              <w:instrText xml:space="preserve"> PAGEREF _Toc180503736 \h </w:instrText>
            </w:r>
            <w:r w:rsidR="00B83C2A" w:rsidRPr="00B83C2A">
              <w:rPr>
                <w:b w:val="0"/>
                <w:webHidden/>
              </w:rPr>
            </w:r>
            <w:r w:rsidR="00B83C2A" w:rsidRPr="00B83C2A">
              <w:rPr>
                <w:b w:val="0"/>
                <w:webHidden/>
              </w:rPr>
              <w:fldChar w:fldCharType="separate"/>
            </w:r>
            <w:r w:rsidR="00AA56CA">
              <w:rPr>
                <w:b w:val="0"/>
                <w:webHidden/>
              </w:rPr>
              <w:t>43</w:t>
            </w:r>
            <w:r w:rsidR="00B83C2A" w:rsidRPr="00B83C2A">
              <w:rPr>
                <w:b w:val="0"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7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4.1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ОБРАЗОВАНИЕ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_Toc180503737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43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8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4.2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СПОРТ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_Toc180503738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51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39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4.3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МОЛОДЕЖНАЯ ПОЛИТИКА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_Toc180503739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53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40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4.4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КУЛЬТУРА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_Toc180503740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55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41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4.5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ТУРИЗМ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_Toc180503741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57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Pr="00B83C2A" w:rsidRDefault="00482FC7">
          <w:pPr>
            <w:pStyle w:val="21"/>
            <w:tabs>
              <w:tab w:val="left" w:pos="880"/>
              <w:tab w:val="right" w:leader="dot" w:pos="10478"/>
            </w:tabs>
            <w:rPr>
              <w:rFonts w:ascii="Century Gothic" w:eastAsiaTheme="minorEastAsia" w:hAnsi="Century Gothic" w:cstheme="minorBidi"/>
              <w:noProof/>
              <w:lang w:eastAsia="ru-RU"/>
            </w:rPr>
          </w:pPr>
          <w:hyperlink w:anchor="_Toc180503742" w:history="1">
            <w:r w:rsidR="00B83C2A" w:rsidRPr="00B83C2A">
              <w:rPr>
                <w:rStyle w:val="af2"/>
                <w:rFonts w:ascii="Century Gothic" w:hAnsi="Century Gothic"/>
                <w:noProof/>
              </w:rPr>
              <w:t>4.6</w:t>
            </w:r>
            <w:r w:rsidR="00B83C2A" w:rsidRPr="00B83C2A">
              <w:rPr>
                <w:rFonts w:ascii="Century Gothic" w:eastAsiaTheme="minorEastAsia" w:hAnsi="Century Gothic" w:cstheme="minorBidi"/>
                <w:noProof/>
                <w:lang w:eastAsia="ru-RU"/>
              </w:rPr>
              <w:tab/>
            </w:r>
            <w:r w:rsidR="00B83C2A" w:rsidRPr="00B83C2A">
              <w:rPr>
                <w:rStyle w:val="af2"/>
                <w:rFonts w:ascii="Century Gothic" w:hAnsi="Century Gothic"/>
                <w:noProof/>
              </w:rPr>
              <w:t>СОЦИАЛЬНАЯ ЗАЩИТА НАСЕЛЕНИЯ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tab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B83C2A" w:rsidRPr="00B83C2A">
              <w:rPr>
                <w:rFonts w:ascii="Century Gothic" w:hAnsi="Century Gothic"/>
                <w:noProof/>
                <w:webHidden/>
              </w:rPr>
              <w:instrText xml:space="preserve"> PAGEREF _Toc180503742 \h </w:instrText>
            </w:r>
            <w:r w:rsidR="00B83C2A" w:rsidRPr="00B83C2A">
              <w:rPr>
                <w:rFonts w:ascii="Century Gothic" w:hAnsi="Century Gothic"/>
                <w:noProof/>
                <w:webHidden/>
              </w:rPr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AA56CA">
              <w:rPr>
                <w:rFonts w:ascii="Century Gothic" w:hAnsi="Century Gothic"/>
                <w:noProof/>
                <w:webHidden/>
              </w:rPr>
              <w:t>61</w:t>
            </w:r>
            <w:r w:rsidR="00B83C2A" w:rsidRPr="00B83C2A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:rsidR="00B83C2A" w:rsidRDefault="00482FC7">
          <w:pPr>
            <w:pStyle w:val="13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80503743" w:history="1">
            <w:r w:rsidR="00B83C2A" w:rsidRPr="00B83C2A">
              <w:rPr>
                <w:rStyle w:val="af2"/>
                <w:b w:val="0"/>
              </w:rPr>
              <w:t>РАЗДЕЛ 5. ОЦЕНКА СОЦИАЛЬНО-ЭКОНОМИЧЕСКОГО ПОЛОЖЕНИЯ ГОРОДСКОГО ОКРУГА ГОРОД РЫБИНСК В 2024 ГОДУ</w:t>
            </w:r>
            <w:r w:rsidR="00B83C2A" w:rsidRPr="00B83C2A">
              <w:rPr>
                <w:b w:val="0"/>
                <w:webHidden/>
              </w:rPr>
              <w:tab/>
            </w:r>
            <w:r w:rsidR="00B83C2A" w:rsidRPr="00B83C2A">
              <w:rPr>
                <w:b w:val="0"/>
                <w:webHidden/>
              </w:rPr>
              <w:fldChar w:fldCharType="begin"/>
            </w:r>
            <w:r w:rsidR="00B83C2A" w:rsidRPr="00B83C2A">
              <w:rPr>
                <w:b w:val="0"/>
                <w:webHidden/>
              </w:rPr>
              <w:instrText xml:space="preserve"> PAGEREF _Toc180503743 \h </w:instrText>
            </w:r>
            <w:r w:rsidR="00B83C2A" w:rsidRPr="00B83C2A">
              <w:rPr>
                <w:b w:val="0"/>
                <w:webHidden/>
              </w:rPr>
            </w:r>
            <w:r w:rsidR="00B83C2A" w:rsidRPr="00B83C2A">
              <w:rPr>
                <w:b w:val="0"/>
                <w:webHidden/>
              </w:rPr>
              <w:fldChar w:fldCharType="separate"/>
            </w:r>
            <w:r w:rsidR="00AA56CA">
              <w:rPr>
                <w:b w:val="0"/>
                <w:webHidden/>
              </w:rPr>
              <w:t>64</w:t>
            </w:r>
            <w:r w:rsidR="00B83C2A" w:rsidRPr="00B83C2A">
              <w:rPr>
                <w:b w:val="0"/>
                <w:webHidden/>
              </w:rPr>
              <w:fldChar w:fldCharType="end"/>
            </w:r>
          </w:hyperlink>
        </w:p>
        <w:p w:rsidR="00626D88" w:rsidRPr="00316E7F" w:rsidRDefault="00F81634" w:rsidP="00BB2906">
          <w:pPr>
            <w:pStyle w:val="21"/>
            <w:tabs>
              <w:tab w:val="right" w:leader="dot" w:pos="10478"/>
            </w:tabs>
            <w:spacing w:after="0" w:line="240" w:lineRule="auto"/>
            <w:ind w:left="0"/>
            <w:rPr>
              <w:sz w:val="24"/>
              <w:szCs w:val="24"/>
            </w:rPr>
          </w:pPr>
          <w:r w:rsidRPr="00BB2906">
            <w:rPr>
              <w:rFonts w:ascii="Century Gothic" w:hAnsi="Century Gothic"/>
              <w:bCs/>
              <w:sz w:val="24"/>
              <w:szCs w:val="24"/>
            </w:rPr>
            <w:fldChar w:fldCharType="end"/>
          </w:r>
        </w:p>
      </w:sdtContent>
    </w:sdt>
    <w:p w:rsidR="00985701" w:rsidRPr="00CF0B1B" w:rsidRDefault="00985701" w:rsidP="00985701">
      <w:pPr>
        <w:pStyle w:val="1"/>
        <w:spacing w:after="100" w:line="240" w:lineRule="auto"/>
        <w:ind w:firstLine="709"/>
        <w:rPr>
          <w:rFonts w:ascii="Century Gothic" w:hAnsi="Century Gothic"/>
          <w:color w:val="auto"/>
        </w:rPr>
      </w:pPr>
      <w:r>
        <w:rPr>
          <w:rFonts w:ascii="Century Gothic" w:hAnsi="Century Gothic"/>
        </w:rPr>
        <w:br w:type="page"/>
      </w:r>
    </w:p>
    <w:p w:rsidR="00AE446B" w:rsidRPr="00AE446B" w:rsidRDefault="00AE446B" w:rsidP="00AE446B">
      <w:pPr>
        <w:keepNext/>
        <w:keepLines/>
        <w:spacing w:before="480" w:after="100" w:line="240" w:lineRule="auto"/>
        <w:ind w:firstLine="709"/>
        <w:outlineLvl w:val="0"/>
        <w:rPr>
          <w:rFonts w:ascii="Century Gothic" w:eastAsiaTheme="majorEastAsia" w:hAnsi="Century Gothic" w:cstheme="majorBidi"/>
          <w:b/>
          <w:bCs/>
          <w:sz w:val="28"/>
          <w:szCs w:val="28"/>
        </w:rPr>
      </w:pPr>
      <w:bookmarkStart w:id="3" w:name="_Toc149047774"/>
      <w:bookmarkStart w:id="4" w:name="_Toc180503720"/>
      <w:r w:rsidRPr="00AE446B">
        <w:rPr>
          <w:rFonts w:ascii="Century Gothic" w:eastAsiaTheme="majorEastAsia" w:hAnsi="Century Gothic" w:cstheme="majorBidi"/>
          <w:b/>
          <w:bCs/>
          <w:sz w:val="28"/>
          <w:szCs w:val="28"/>
        </w:rPr>
        <w:lastRenderedPageBreak/>
        <w:t>ВВЕДЕНИЕ</w:t>
      </w:r>
      <w:bookmarkEnd w:id="3"/>
      <w:bookmarkEnd w:id="4"/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AE446B">
        <w:rPr>
          <w:rFonts w:ascii="Century Gothic" w:hAnsi="Century Gothic"/>
          <w:sz w:val="24"/>
          <w:szCs w:val="24"/>
        </w:rPr>
        <w:t>«Предварительные итоги социально-экономического развития городского округа город Рыбинск за 9 месяцев 2024 года и ожидаемые итоги социально-экономического развития городского округа город Рыбинск за 2024 год» (далее – предварительные итоги) подготовлены в соответствии с постановлением Администрации городского округа город Рыбинск Ярославской области от 06.06.2024 № 592 «Об утверждении плана-графика разработки проекта бюджета городского округа город Рыбинск Ярославской области на 2025 год и на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плановый период 2026 и 2027 годов».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>Документ подготовлен управлением экономического развития и инвестиций совместно со структурными подразделениями, отраслевыми (функциональными) органами Администрации городского округа город Рыбинск Ярославской области, обладающими правами юридического лица, на основе анализа сложившейся ситуации и основных тенденций развития города. При подготовке документа также использованы данные государственной статистики, результаты мониторинга финансовой и хозяйственной деятельности предприятий и организаций различных секторов экономики города.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В течение 2024 года траектория экономического развития города Рыбинска определялась как экономическими, так и политическими факторами. 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>Анализ экономической ситуации городского округа город Рыбинск в 2024 году свидетельствует о разноплановом характере значений показателей, определяющих состояние экономики города Рыбинска.</w:t>
      </w:r>
    </w:p>
    <w:p w:rsidR="00AE446B" w:rsidRPr="00AE446B" w:rsidRDefault="00AE446B" w:rsidP="00AE446B">
      <w:pPr>
        <w:ind w:left="567" w:firstLine="709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br w:type="page"/>
      </w:r>
    </w:p>
    <w:p w:rsidR="00AE446B" w:rsidRPr="00AE446B" w:rsidRDefault="007F6BCF" w:rsidP="007F6BCF">
      <w:pPr>
        <w:keepNext/>
        <w:keepLines/>
        <w:spacing w:before="200" w:after="100" w:line="240" w:lineRule="auto"/>
        <w:outlineLvl w:val="0"/>
        <w:rPr>
          <w:rFonts w:ascii="Century Gothic" w:eastAsia="Times New Roman" w:hAnsi="Century Gothic"/>
          <w:b/>
          <w:bCs/>
          <w:sz w:val="28"/>
          <w:szCs w:val="28"/>
        </w:rPr>
      </w:pPr>
      <w:bookmarkStart w:id="5" w:name="_Toc149047775"/>
      <w:r>
        <w:rPr>
          <w:rFonts w:ascii="Century Gothic" w:eastAsia="Times New Roman" w:hAnsi="Century Gothic"/>
          <w:b/>
          <w:bCs/>
          <w:sz w:val="28"/>
          <w:szCs w:val="28"/>
        </w:rPr>
        <w:lastRenderedPageBreak/>
        <w:t xml:space="preserve">        </w:t>
      </w:r>
      <w:bookmarkStart w:id="6" w:name="_Toc180503721"/>
      <w:r w:rsidR="00AE446B" w:rsidRPr="00AE446B">
        <w:rPr>
          <w:rFonts w:ascii="Century Gothic" w:eastAsia="Times New Roman" w:hAnsi="Century Gothic"/>
          <w:b/>
          <w:bCs/>
          <w:sz w:val="28"/>
          <w:szCs w:val="28"/>
        </w:rPr>
        <w:t>РАЗДЕЛ 1. ДЕМОГРАФИЧЕСКАЯ СИТУАЦИЯ. УРОВЕНЬ ЖИЗНИ</w:t>
      </w:r>
      <w:bookmarkEnd w:id="5"/>
      <w:bookmarkEnd w:id="6"/>
      <w:r w:rsidR="00AE446B" w:rsidRPr="00AE446B">
        <w:rPr>
          <w:rFonts w:ascii="Century Gothic" w:eastAsia="Times New Roman" w:hAnsi="Century Gothic"/>
          <w:b/>
          <w:bCs/>
          <w:sz w:val="28"/>
          <w:szCs w:val="28"/>
        </w:rPr>
        <w:t xml:space="preserve"> </w:t>
      </w:r>
    </w:p>
    <w:p w:rsidR="00AE446B" w:rsidRPr="007F6BCF" w:rsidRDefault="00AE446B" w:rsidP="002A0BB2">
      <w:pPr>
        <w:pStyle w:val="a3"/>
        <w:keepNext/>
        <w:keepLines/>
        <w:numPr>
          <w:ilvl w:val="1"/>
          <w:numId w:val="26"/>
        </w:numPr>
        <w:spacing w:before="200" w:after="100" w:line="240" w:lineRule="auto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7" w:name="_Toc149047776"/>
      <w:bookmarkStart w:id="8" w:name="_Toc180503722"/>
      <w:r w:rsidRPr="007F6BCF">
        <w:rPr>
          <w:rFonts w:ascii="Century Gothic" w:eastAsia="Times New Roman" w:hAnsi="Century Gothic"/>
          <w:b/>
          <w:bCs/>
          <w:sz w:val="26"/>
          <w:szCs w:val="26"/>
        </w:rPr>
        <w:t>ДЕМОГРАФИЯ</w:t>
      </w:r>
      <w:bookmarkEnd w:id="7"/>
      <w:bookmarkEnd w:id="8"/>
    </w:p>
    <w:p w:rsidR="005E34FA" w:rsidRDefault="005E34FA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5E34FA">
        <w:rPr>
          <w:rFonts w:ascii="Century Gothic" w:eastAsia="Times New Roman" w:hAnsi="Century Gothic"/>
          <w:sz w:val="24"/>
          <w:szCs w:val="24"/>
          <w:lang w:eastAsia="ru-RU"/>
        </w:rPr>
        <w:t xml:space="preserve">Демографические показатели города Рыбинска </w:t>
      </w:r>
      <w:r>
        <w:rPr>
          <w:rFonts w:ascii="Century Gothic" w:eastAsia="Times New Roman" w:hAnsi="Century Gothic"/>
          <w:sz w:val="24"/>
          <w:szCs w:val="24"/>
          <w:lang w:eastAsia="ru-RU"/>
        </w:rPr>
        <w:t>прогнозируются</w:t>
      </w:r>
      <w:r w:rsidRPr="005E34FA">
        <w:rPr>
          <w:rFonts w:ascii="Century Gothic" w:eastAsia="Times New Roman" w:hAnsi="Century Gothic"/>
          <w:sz w:val="24"/>
          <w:szCs w:val="24"/>
          <w:lang w:eastAsia="ru-RU"/>
        </w:rPr>
        <w:t xml:space="preserve"> с учетом итогов Всероссийской переписи населения 2021 года.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На 01.01.2024 </w:t>
      </w: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численность постоянного населения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 официальным данным органов статистики – 171,8 тыс. чел. (среднегодовая – 172,9 тыс. чел.), или 14,6 % от общей численности населения Ярославской области.</w:t>
      </w:r>
      <w:bookmarkStart w:id="9" w:name="_/"/>
      <w:bookmarkEnd w:id="9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45952" behindDoc="0" locked="0" layoutInCell="1" allowOverlap="1" wp14:anchorId="1931C8D5" wp14:editId="25F2656D">
            <wp:simplePos x="0" y="0"/>
            <wp:positionH relativeFrom="margin">
              <wp:posOffset>111760</wp:posOffset>
            </wp:positionH>
            <wp:positionV relativeFrom="margin">
              <wp:posOffset>2536825</wp:posOffset>
            </wp:positionV>
            <wp:extent cx="6591300" cy="1943100"/>
            <wp:effectExtent l="0" t="0" r="0" b="0"/>
            <wp:wrapTopAndBottom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В городском округе город Рыбинск с 2017 года сложилась тенденция к значительному росту темпов снижения численности населения: 2017 год -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br/>
        <w:t>(-1 751</w:t>
      </w:r>
      <w:r w:rsidRPr="00AE446B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чел.), 2018 год - (-2 073 чел.), 2019 год - (-1 956 чел.), 2020 год - (-2 203 чел.), 2021 год - (-2 810 чел.), 2022 год - (-2 595 чел.), 2023 год – 2 084 чел. В 2024 году по оптимистичному варианту прогноза (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ожид</w:t>
      </w:r>
      <w:proofErr w:type="spellEnd"/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.) – (-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1 716 чел.).</w:t>
      </w:r>
      <w:proofErr w:type="gramEnd"/>
    </w:p>
    <w:p w:rsidR="00AE446B" w:rsidRPr="00AE446B" w:rsidRDefault="00AE446B" w:rsidP="00AE446B">
      <w:pPr>
        <w:spacing w:after="0" w:line="240" w:lineRule="auto"/>
        <w:ind w:left="567"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Рыбинске с 2017 года рождаемость снижа</w:t>
      </w:r>
      <w:r w:rsidR="006B4807">
        <w:rPr>
          <w:rFonts w:ascii="Century Gothic" w:eastAsia="Times New Roman" w:hAnsi="Century Gothic"/>
          <w:sz w:val="24"/>
          <w:szCs w:val="24"/>
          <w:lang w:eastAsia="ru-RU"/>
        </w:rPr>
        <w:t>ется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5304F">
        <w:rPr>
          <w:rFonts w:ascii="Century Gothic" w:eastAsia="Times New Roman" w:hAnsi="Century Gothic"/>
          <w:sz w:val="24"/>
          <w:szCs w:val="24"/>
          <w:lang w:eastAsia="ru-RU"/>
        </w:rPr>
        <w:t>и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2023 году достигла минимума с начала 90-х годов – 1 174 чел.</w:t>
      </w:r>
    </w:p>
    <w:p w:rsidR="00A5304F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С 2024 года </w:t>
      </w:r>
      <w:r w:rsidR="00A5304F">
        <w:rPr>
          <w:rFonts w:ascii="Century Gothic" w:eastAsia="Times New Roman" w:hAnsi="Century Gothic"/>
          <w:sz w:val="24"/>
          <w:szCs w:val="24"/>
          <w:lang w:eastAsia="ru-RU"/>
        </w:rPr>
        <w:t>прогнозируется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незначительный рост рождаемости (101,5 % к 2023 году - 1 174 чел.), однако значения этого показателя в среднесрочной перспективе не смогут вернуться к ежегодному уровню рождаемости в 2 000 чел. </w:t>
      </w:r>
    </w:p>
    <w:p w:rsidR="00A5304F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Одной из основных причин стало вхождение в детородный возраст малочисленн</w:t>
      </w:r>
      <w:r w:rsidR="00A5304F">
        <w:rPr>
          <w:rFonts w:ascii="Century Gothic" w:eastAsia="Times New Roman" w:hAnsi="Century Gothic"/>
          <w:sz w:val="24"/>
          <w:szCs w:val="24"/>
          <w:lang w:eastAsia="ru-RU"/>
        </w:rPr>
        <w:t>ого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поколени</w:t>
      </w:r>
      <w:r w:rsidR="00A5304F">
        <w:rPr>
          <w:rFonts w:ascii="Century Gothic" w:eastAsia="Times New Roman" w:hAnsi="Century Gothic"/>
          <w:sz w:val="24"/>
          <w:szCs w:val="24"/>
          <w:lang w:eastAsia="ru-RU"/>
        </w:rPr>
        <w:t>я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женщин, рожденных в 1990-2000 годах, то есть в те годы, когда наблюдались наименьшие показатели рождаемости. 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 итогам 2023 года смертность уменьшилась на 9,1 % к уровню 2022 года (на 289 чел. меньше) и составила 2 886 чел. (2022 год – 3 175 чел., 2021 год - 4 155 чел., 2020 год - 3 465 чел., 2019</w:t>
      </w:r>
      <w:r w:rsidRPr="00AE446B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год - 3 011 чел., 2018 год - 3 156 чел.). В 2024 году по прогнозу этот показатель составит 93,2 % к 2023 году (2 690 чел.).</w:t>
      </w:r>
    </w:p>
    <w:p w:rsidR="006B4807" w:rsidRDefault="006B4807" w:rsidP="006B4807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Одним из факторов низких темпов снижения уровня смертности является старение населения. Более многочисленные возрастные группы населения становятся старше. Так же причиной достаточно медленного снижения смертности являются и причины экономического характера.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результате естественная убыль населения в 2024 году по сравнению с 2023 годом уменьшится до 1 516 чел. (в 2023 году – 1729 чел., в 2022 году - 1 907 чел., в 2021 году - 2 830 чел.). В эти годы естественная убыль населения стала, практически, самой высокой с 90-х годов прошлого столетия.</w:t>
      </w:r>
    </w:p>
    <w:p w:rsidR="00AE446B" w:rsidRPr="00AE446B" w:rsidRDefault="00AE446B" w:rsidP="00AE446B">
      <w:pPr>
        <w:spacing w:after="0"/>
        <w:ind w:left="567" w:firstLine="709"/>
        <w:jc w:val="center"/>
        <w:rPr>
          <w:rFonts w:ascii="Century Gothic" w:hAnsi="Century Gothic"/>
          <w:sz w:val="24"/>
          <w:szCs w:val="24"/>
        </w:rPr>
      </w:pPr>
    </w:p>
    <w:p w:rsidR="00AE446B" w:rsidRPr="00AE446B" w:rsidRDefault="00AE446B" w:rsidP="00AE446B">
      <w:pPr>
        <w:spacing w:after="0"/>
        <w:ind w:left="567" w:firstLine="709"/>
        <w:jc w:val="center"/>
        <w:rPr>
          <w:rFonts w:ascii="Century Gothic" w:hAnsi="Century Gothic"/>
          <w:sz w:val="24"/>
          <w:szCs w:val="24"/>
        </w:rPr>
      </w:pPr>
    </w:p>
    <w:p w:rsidR="00AE446B" w:rsidRPr="00AE446B" w:rsidRDefault="00AE446B" w:rsidP="00AE446B">
      <w:pPr>
        <w:spacing w:after="0"/>
        <w:ind w:left="567" w:firstLine="709"/>
        <w:jc w:val="center"/>
        <w:rPr>
          <w:rFonts w:ascii="Century Gothic" w:hAnsi="Century Gothic"/>
          <w:sz w:val="24"/>
          <w:szCs w:val="24"/>
        </w:rPr>
      </w:pPr>
    </w:p>
    <w:p w:rsidR="00AE446B" w:rsidRPr="00AE446B" w:rsidRDefault="00AE446B" w:rsidP="00AE446B">
      <w:pPr>
        <w:spacing w:after="0"/>
        <w:ind w:left="567" w:firstLine="709"/>
        <w:jc w:val="center"/>
        <w:rPr>
          <w:rFonts w:ascii="Century Gothic" w:hAnsi="Century Gothic"/>
          <w:sz w:val="24"/>
          <w:szCs w:val="24"/>
        </w:rPr>
      </w:pPr>
    </w:p>
    <w:p w:rsidR="00AE446B" w:rsidRPr="00AE446B" w:rsidRDefault="00AE446B" w:rsidP="00AE446B">
      <w:pPr>
        <w:spacing w:after="0"/>
        <w:ind w:left="567" w:firstLine="709"/>
        <w:jc w:val="center"/>
        <w:rPr>
          <w:rFonts w:ascii="Century Gothic" w:hAnsi="Century Gothic"/>
          <w:sz w:val="24"/>
          <w:szCs w:val="24"/>
        </w:rPr>
      </w:pPr>
      <w:r w:rsidRPr="00AE446B">
        <w:rPr>
          <w:noProof/>
          <w:lang w:eastAsia="ru-RU"/>
        </w:rPr>
        <w:lastRenderedPageBreak/>
        <w:drawing>
          <wp:inline distT="0" distB="0" distL="0" distR="0" wp14:anchorId="5F29DC77" wp14:editId="63FBA136">
            <wp:extent cx="5819775" cy="1981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Число прибывших на территорию города Рыбинска, по данным статистики, в 2023 году - 2 116 чел., число выбывших из города Рыбинска - 2 471 чел.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Сальдо миграции населения в 2023 году достигло (- 355 чел.), что значительно меньше значения предыдущего 2022 года (в 2022 году – (-688 чел.)). Такая динамика напрямую связана с причинами экономического характера. В 2021 году сальдо миграции впервые с 2007 года было положительным - (+20 чел.), 2020 году - (-135 чел.), в 2019 году - (-449 чел.), в 2018 году - (-697 чел.).</w:t>
      </w:r>
    </w:p>
    <w:p w:rsidR="00AE446B" w:rsidRPr="00AE446B" w:rsidRDefault="00425DC7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Century Gothic" w:hAnsi="Century Gothic"/>
          <w:sz w:val="24"/>
          <w:szCs w:val="24"/>
        </w:rPr>
        <w:t>З</w:t>
      </w:r>
      <w:r w:rsidR="00AE446B" w:rsidRPr="00AE446B">
        <w:rPr>
          <w:rFonts w:ascii="Century Gothic" w:hAnsi="Century Gothic"/>
          <w:sz w:val="24"/>
          <w:szCs w:val="24"/>
        </w:rPr>
        <w:t>а январь-июль 2024 года наблюдается отрицательный ба</w:t>
      </w:r>
      <w:r w:rsidR="00E60D47">
        <w:rPr>
          <w:rFonts w:ascii="Century Gothic" w:hAnsi="Century Gothic"/>
          <w:sz w:val="24"/>
          <w:szCs w:val="24"/>
        </w:rPr>
        <w:t>ланс миграци</w:t>
      </w:r>
      <w:r>
        <w:rPr>
          <w:rFonts w:ascii="Century Gothic" w:hAnsi="Century Gothic"/>
          <w:sz w:val="24"/>
          <w:szCs w:val="24"/>
        </w:rPr>
        <w:t>и</w:t>
      </w:r>
      <w:r w:rsidR="00E60D47">
        <w:rPr>
          <w:rFonts w:ascii="Century Gothic" w:hAnsi="Century Gothic"/>
          <w:sz w:val="24"/>
          <w:szCs w:val="24"/>
        </w:rPr>
        <w:t xml:space="preserve"> - </w:t>
      </w:r>
      <w:r w:rsidR="008E7F5B">
        <w:rPr>
          <w:rFonts w:ascii="Century Gothic" w:hAnsi="Century Gothic"/>
          <w:sz w:val="24"/>
          <w:szCs w:val="24"/>
        </w:rPr>
        <w:t xml:space="preserve">        </w:t>
      </w:r>
      <w:r w:rsidR="00E60D47">
        <w:rPr>
          <w:rFonts w:ascii="Century Gothic" w:hAnsi="Century Gothic"/>
          <w:sz w:val="24"/>
          <w:szCs w:val="24"/>
        </w:rPr>
        <w:t>(</w:t>
      </w:r>
      <w:r w:rsidR="00AE446B" w:rsidRPr="00AE446B">
        <w:rPr>
          <w:rFonts w:ascii="Century Gothic" w:hAnsi="Century Gothic"/>
          <w:sz w:val="24"/>
          <w:szCs w:val="24"/>
        </w:rPr>
        <w:t xml:space="preserve">- 199 чел.). По итогам 2024 года согласно оптимистичному </w:t>
      </w:r>
      <w:r>
        <w:rPr>
          <w:rFonts w:ascii="Century Gothic" w:hAnsi="Century Gothic"/>
          <w:sz w:val="24"/>
          <w:szCs w:val="24"/>
        </w:rPr>
        <w:t>сценарию прогноза</w:t>
      </w:r>
      <w:r w:rsidR="00AE446B" w:rsidRPr="00AE446B">
        <w:rPr>
          <w:rFonts w:ascii="Century Gothic" w:hAnsi="Century Gothic"/>
          <w:sz w:val="24"/>
          <w:szCs w:val="24"/>
        </w:rPr>
        <w:t xml:space="preserve"> миграционная убыль составит примерно (- 200 чел.).</w:t>
      </w:r>
    </w:p>
    <w:p w:rsidR="00110AE8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Женская часть населения Рыбинска </w:t>
      </w:r>
      <w:r w:rsidR="00A30ED5">
        <w:rPr>
          <w:rFonts w:ascii="Century Gothic" w:eastAsia="Times New Roman" w:hAnsi="Century Gothic"/>
          <w:sz w:val="24"/>
          <w:szCs w:val="24"/>
          <w:lang w:eastAsia="ru-RU"/>
        </w:rPr>
        <w:t xml:space="preserve">в 2023 году </w:t>
      </w:r>
      <w:r w:rsidR="00110AE8">
        <w:rPr>
          <w:rFonts w:ascii="Century Gothic" w:eastAsia="Times New Roman" w:hAnsi="Century Gothic"/>
          <w:sz w:val="24"/>
          <w:szCs w:val="24"/>
          <w:lang w:eastAsia="ru-RU"/>
        </w:rPr>
        <w:t>составляе</w:t>
      </w:r>
      <w:r w:rsidR="00A30ED5">
        <w:rPr>
          <w:rFonts w:ascii="Century Gothic" w:eastAsia="Times New Roman" w:hAnsi="Century Gothic"/>
          <w:sz w:val="24"/>
          <w:szCs w:val="24"/>
          <w:lang w:eastAsia="ru-RU"/>
        </w:rPr>
        <w:t>т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55,</w:t>
      </w:r>
      <w:r w:rsidR="003A4F21">
        <w:rPr>
          <w:rFonts w:ascii="Century Gothic" w:eastAsia="Times New Roman" w:hAnsi="Century Gothic"/>
          <w:sz w:val="24"/>
          <w:szCs w:val="24"/>
          <w:lang w:eastAsia="ru-RU"/>
        </w:rPr>
        <w:t xml:space="preserve">7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 % (9</w:t>
      </w:r>
      <w:r w:rsidR="003A4F21">
        <w:rPr>
          <w:rFonts w:ascii="Century Gothic" w:eastAsia="Times New Roman" w:hAnsi="Century Gothic"/>
          <w:sz w:val="24"/>
          <w:szCs w:val="24"/>
          <w:lang w:eastAsia="ru-RU"/>
        </w:rPr>
        <w:t>5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,7 тыс. чел.) общей численности, мужская – 44,</w:t>
      </w:r>
      <w:r w:rsidR="003A4F21">
        <w:rPr>
          <w:rFonts w:ascii="Century Gothic" w:eastAsia="Times New Roman" w:hAnsi="Century Gothic"/>
          <w:sz w:val="24"/>
          <w:szCs w:val="24"/>
          <w:lang w:eastAsia="ru-RU"/>
        </w:rPr>
        <w:t>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%. (7</w:t>
      </w:r>
      <w:r w:rsidR="003A4F21">
        <w:rPr>
          <w:rFonts w:ascii="Century Gothic" w:eastAsia="Times New Roman" w:hAnsi="Century Gothic"/>
          <w:sz w:val="24"/>
          <w:szCs w:val="24"/>
          <w:lang w:eastAsia="ru-RU"/>
        </w:rPr>
        <w:t>6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="003A4F21">
        <w:rPr>
          <w:rFonts w:ascii="Century Gothic" w:eastAsia="Times New Roman" w:hAnsi="Century Gothic"/>
          <w:sz w:val="24"/>
          <w:szCs w:val="24"/>
          <w:lang w:eastAsia="ru-RU"/>
        </w:rPr>
        <w:t>1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тыс. чел.). На 1 000 мужчин приходится 1 25</w:t>
      </w:r>
      <w:r w:rsidR="00110AE8">
        <w:rPr>
          <w:rFonts w:ascii="Century Gothic" w:eastAsia="Times New Roman" w:hAnsi="Century Gothic"/>
          <w:sz w:val="24"/>
          <w:szCs w:val="24"/>
          <w:lang w:eastAsia="ru-RU"/>
        </w:rPr>
        <w:t>7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женщин. </w:t>
      </w:r>
    </w:p>
    <w:p w:rsidR="00D95672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структуре населения в 202</w:t>
      </w:r>
      <w:r w:rsidR="00110AE8">
        <w:rPr>
          <w:rFonts w:ascii="Century Gothic" w:eastAsia="Times New Roman" w:hAnsi="Century Gothic"/>
          <w:sz w:val="24"/>
          <w:szCs w:val="24"/>
          <w:lang w:eastAsia="ru-RU"/>
        </w:rPr>
        <w:t>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году доля лиц моложе трудоспособного возраста - 16,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7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% (2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8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7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тыс. чел.),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трудоспособном – 5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5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% (9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5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0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тыс. чел.), старше трудоспособного возраста – 28,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0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% (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48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="00410902">
        <w:rPr>
          <w:rFonts w:ascii="Century Gothic" w:eastAsia="Times New Roman" w:hAnsi="Century Gothic"/>
          <w:sz w:val="24"/>
          <w:szCs w:val="24"/>
          <w:lang w:eastAsia="ru-RU"/>
        </w:rPr>
        <w:t>1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тыс.</w:t>
      </w:r>
      <w:r w:rsidR="00D95672" w:rsidRPr="00D95672">
        <w:rPr>
          <w:rFonts w:ascii="Century Gothic" w:eastAsia="Times New Roman" w:hAnsi="Century Gothic"/>
          <w:noProof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чел.)</w:t>
      </w:r>
      <w:r w:rsidR="00D95672">
        <w:rPr>
          <w:rFonts w:ascii="Century Gothic" w:eastAsia="Times New Roman" w:hAnsi="Century Gothic"/>
          <w:sz w:val="24"/>
          <w:szCs w:val="24"/>
          <w:lang w:eastAsia="ru-RU"/>
        </w:rPr>
        <w:t>.</w:t>
      </w:r>
    </w:p>
    <w:p w:rsidR="008A79CF" w:rsidRDefault="008A79CF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30ED5" w:rsidRDefault="0091675F" w:rsidP="00A66180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inline distT="0" distB="0" distL="0" distR="0" wp14:anchorId="4764889B" wp14:editId="76D9830A">
            <wp:extent cx="6115050" cy="2647950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95672">
        <w:rPr>
          <w:rFonts w:ascii="Century Gothic" w:eastAsia="Times New Roman" w:hAnsi="Century Gothic"/>
          <w:sz w:val="24"/>
          <w:szCs w:val="24"/>
          <w:lang w:eastAsia="ru-RU"/>
        </w:rPr>
        <w:br w:type="column"/>
      </w:r>
      <w:r w:rsidR="00A66180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 xml:space="preserve">           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Подобные тенденции свидетельствуют о высоком </w:t>
      </w:r>
      <w:r w:rsidR="00AE446B" w:rsidRPr="00A66180">
        <w:rPr>
          <w:rFonts w:ascii="Century Gothic" w:eastAsia="Times New Roman" w:hAnsi="Century Gothic"/>
          <w:sz w:val="24"/>
          <w:szCs w:val="24"/>
          <w:lang w:eastAsia="ru-RU"/>
        </w:rPr>
        <w:t xml:space="preserve">коэффициенте демографической нагрузки, являющемся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обобщенной количественной характеристикой </w:t>
      </w:r>
      <w:r w:rsidR="00AE446B" w:rsidRPr="00A66180">
        <w:rPr>
          <w:rFonts w:ascii="Century Gothic" w:eastAsia="Times New Roman" w:hAnsi="Century Gothic"/>
          <w:sz w:val="24"/>
          <w:szCs w:val="24"/>
          <w:lang w:eastAsia="ru-RU"/>
        </w:rPr>
        <w:t>возрастной структуры населения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и определяющем как соотношение численности населения в нетрудоспособном возрасте к численности населения в трудоспособном возрасте. </w:t>
      </w:r>
    </w:p>
    <w:p w:rsidR="00AE446B" w:rsidRPr="00AE446B" w:rsidRDefault="00AE446B" w:rsidP="00A66180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 итогам 202</w:t>
      </w:r>
      <w:r w:rsidR="00A30ED5">
        <w:rPr>
          <w:rFonts w:ascii="Century Gothic" w:eastAsia="Times New Roman" w:hAnsi="Century Gothic"/>
          <w:sz w:val="24"/>
          <w:szCs w:val="24"/>
          <w:lang w:eastAsia="ru-RU"/>
        </w:rPr>
        <w:t>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года на 1 000 чел. трудоспособного возраста приходилось 8</w:t>
      </w:r>
      <w:r w:rsidR="007E6B7B">
        <w:rPr>
          <w:rFonts w:ascii="Century Gothic" w:eastAsia="Times New Roman" w:hAnsi="Century Gothic"/>
          <w:sz w:val="24"/>
          <w:szCs w:val="24"/>
          <w:lang w:eastAsia="ru-RU"/>
        </w:rPr>
        <w:t>08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чел. нетрудоспособных (3</w:t>
      </w:r>
      <w:r w:rsidR="007E6B7B">
        <w:rPr>
          <w:rFonts w:ascii="Century Gothic" w:eastAsia="Times New Roman" w:hAnsi="Century Gothic"/>
          <w:sz w:val="24"/>
          <w:szCs w:val="24"/>
          <w:lang w:eastAsia="ru-RU"/>
        </w:rPr>
        <w:t>0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2 чел. моложе трудоспособного возраста и 5</w:t>
      </w:r>
      <w:r w:rsidR="007E6B7B">
        <w:rPr>
          <w:rFonts w:ascii="Century Gothic" w:eastAsia="Times New Roman" w:hAnsi="Century Gothic"/>
          <w:sz w:val="24"/>
          <w:szCs w:val="24"/>
          <w:lang w:eastAsia="ru-RU"/>
        </w:rPr>
        <w:t>06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чел. старше трудоспособного возраста); в среднем по Ярославской области - </w:t>
      </w:r>
      <w:r w:rsidR="00FE7635">
        <w:rPr>
          <w:rFonts w:ascii="Century Gothic" w:eastAsia="Times New Roman" w:hAnsi="Century Gothic"/>
          <w:sz w:val="24"/>
          <w:szCs w:val="24"/>
          <w:lang w:eastAsia="ru-RU"/>
        </w:rPr>
        <w:t>774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чел. нетрудоспособных на 1 000 чел. трудоспособных (моложе трудоспособного возраста – 3</w:t>
      </w:r>
      <w:r w:rsidR="00FE7635">
        <w:rPr>
          <w:rFonts w:ascii="Century Gothic" w:eastAsia="Times New Roman" w:hAnsi="Century Gothic"/>
          <w:sz w:val="24"/>
          <w:szCs w:val="24"/>
          <w:lang w:eastAsia="ru-RU"/>
        </w:rPr>
        <w:t>11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чел. и 4</w:t>
      </w:r>
      <w:r w:rsidR="00FE7635">
        <w:rPr>
          <w:rFonts w:ascii="Century Gothic" w:eastAsia="Times New Roman" w:hAnsi="Century Gothic"/>
          <w:sz w:val="24"/>
          <w:szCs w:val="24"/>
          <w:lang w:eastAsia="ru-RU"/>
        </w:rPr>
        <w:t>63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чел. старше трудоспособного возраста).</w:t>
      </w:r>
    </w:p>
    <w:p w:rsid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44928" behindDoc="0" locked="0" layoutInCell="1" allowOverlap="1" wp14:anchorId="11850395" wp14:editId="36E722CD">
            <wp:simplePos x="0" y="0"/>
            <wp:positionH relativeFrom="column">
              <wp:posOffset>44450</wp:posOffset>
            </wp:positionH>
            <wp:positionV relativeFrom="paragraph">
              <wp:posOffset>458470</wp:posOffset>
            </wp:positionV>
            <wp:extent cx="6696075" cy="2105025"/>
            <wp:effectExtent l="0" t="0" r="0" b="0"/>
            <wp:wrapSquare wrapText="bothSides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Средний возраст населения города Рыбинска в 202</w:t>
      </w:r>
      <w:r w:rsidR="005310F2">
        <w:rPr>
          <w:rFonts w:ascii="Century Gothic" w:eastAsia="Times New Roman" w:hAnsi="Century Gothic"/>
          <w:sz w:val="24"/>
          <w:szCs w:val="24"/>
          <w:lang w:eastAsia="ru-RU"/>
        </w:rPr>
        <w:t>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году – 43,2 года, в т. ч. мужчин – 39,</w:t>
      </w:r>
      <w:r w:rsidR="00C821D2">
        <w:rPr>
          <w:rFonts w:ascii="Century Gothic" w:eastAsia="Times New Roman" w:hAnsi="Century Gothic"/>
          <w:sz w:val="24"/>
          <w:szCs w:val="24"/>
          <w:lang w:eastAsia="ru-RU"/>
        </w:rPr>
        <w:t>3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года, женщин – 46,</w:t>
      </w:r>
      <w:r w:rsidR="00C821D2">
        <w:rPr>
          <w:rFonts w:ascii="Century Gothic" w:eastAsia="Times New Roman" w:hAnsi="Century Gothic"/>
          <w:sz w:val="24"/>
          <w:szCs w:val="24"/>
          <w:lang w:eastAsia="ru-RU"/>
        </w:rPr>
        <w:t>9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года.</w:t>
      </w:r>
    </w:p>
    <w:p w:rsidR="00AE446B" w:rsidRPr="00BA4105" w:rsidRDefault="00AE446B" w:rsidP="002A0BB2">
      <w:pPr>
        <w:pStyle w:val="a3"/>
        <w:keepNext/>
        <w:keepLines/>
        <w:numPr>
          <w:ilvl w:val="1"/>
          <w:numId w:val="26"/>
        </w:numPr>
        <w:spacing w:before="200" w:after="100" w:line="240" w:lineRule="auto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10" w:name="_Toc528243095"/>
      <w:bookmarkStart w:id="11" w:name="_Toc85447247"/>
      <w:bookmarkStart w:id="12" w:name="_Toc148356704"/>
      <w:bookmarkStart w:id="13" w:name="_Toc149047777"/>
      <w:bookmarkStart w:id="14" w:name="_Toc180503723"/>
      <w:r w:rsidRPr="00BA4105">
        <w:rPr>
          <w:rFonts w:ascii="Century Gothic" w:eastAsia="Times New Roman" w:hAnsi="Century Gothic"/>
          <w:b/>
          <w:bCs/>
          <w:sz w:val="26"/>
          <w:szCs w:val="26"/>
        </w:rPr>
        <w:t>УРОВЕНЬ ЖИЗНИ. ЗАНЯТОСТЬ НАСЕЛЕНИЯ</w:t>
      </w:r>
      <w:bookmarkEnd w:id="10"/>
      <w:bookmarkEnd w:id="11"/>
      <w:bookmarkEnd w:id="12"/>
      <w:bookmarkEnd w:id="13"/>
      <w:bookmarkEnd w:id="14"/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Численность </w:t>
      </w:r>
      <w:proofErr w:type="gramStart"/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занятых</w:t>
      </w:r>
      <w:proofErr w:type="gramEnd"/>
    </w:p>
    <w:p w:rsidR="00ED05B1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На крупных и средних </w:t>
      </w:r>
      <w:r w:rsidR="00654940">
        <w:rPr>
          <w:rFonts w:ascii="Century Gothic" w:eastAsia="Times New Roman" w:hAnsi="Century Gothic"/>
          <w:sz w:val="24"/>
          <w:szCs w:val="24"/>
          <w:lang w:eastAsia="ru-RU"/>
        </w:rPr>
        <w:t>предприятиях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города Рыбинска в январе-июле 2024 года было занято 49,7 тыс. чел. (январь-июль 2023 года - 49,4 тыс. чел.) - 100,8 % к соответствующему периоду 2023 года. 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Большая часть работающих занята </w:t>
      </w:r>
      <w:r w:rsidR="002F702D">
        <w:rPr>
          <w:rFonts w:ascii="Century Gothic" w:eastAsia="Times New Roman" w:hAnsi="Century Gothic"/>
          <w:sz w:val="24"/>
          <w:szCs w:val="24"/>
          <w:lang w:eastAsia="ru-RU"/>
        </w:rPr>
        <w:t>в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обрабатывающих производств</w:t>
      </w:r>
      <w:r w:rsidR="002F702D">
        <w:rPr>
          <w:rFonts w:ascii="Century Gothic" w:eastAsia="Times New Roman" w:hAnsi="Century Gothic"/>
          <w:sz w:val="24"/>
          <w:szCs w:val="24"/>
          <w:lang w:eastAsia="ru-RU"/>
        </w:rPr>
        <w:t>ах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– 20 981 чел. (42,2 % от общей численности работников крупных и средних предприятий)</w:t>
      </w:r>
      <w:r w:rsidR="00ED05B1">
        <w:rPr>
          <w:rFonts w:ascii="Century Gothic" w:eastAsia="Times New Roman" w:hAnsi="Century Gothic"/>
          <w:sz w:val="24"/>
          <w:szCs w:val="24"/>
          <w:lang w:eastAsia="ru-RU"/>
        </w:rPr>
        <w:t>; в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секторе государственного управления, обеспечения военной безопасности и социального обеспечения </w:t>
      </w:r>
      <w:r w:rsidR="00ED05B1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3 141 чел. (6,3 %); в сфере транспортировки и хранения – 2 088 чел. (4,2 %)</w:t>
      </w:r>
      <w:r w:rsidR="00EB3C32">
        <w:rPr>
          <w:rFonts w:ascii="Century Gothic" w:eastAsia="Times New Roman" w:hAnsi="Century Gothic"/>
          <w:sz w:val="24"/>
          <w:szCs w:val="24"/>
          <w:lang w:eastAsia="ru-RU"/>
        </w:rPr>
        <w:t>;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торговле оптовой и розничной, ремонте автотранспортных средств – 2 339 чел. (4,7 %)</w:t>
      </w:r>
      <w:r w:rsidR="00ED05B1">
        <w:rPr>
          <w:rFonts w:ascii="Century Gothic" w:eastAsia="Times New Roman" w:hAnsi="Century Gothic"/>
          <w:sz w:val="24"/>
          <w:szCs w:val="24"/>
          <w:lang w:eastAsia="ru-RU"/>
        </w:rPr>
        <w:t>;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сфере образовательных услуг - 5 598 чел. (11,3 %)</w:t>
      </w:r>
      <w:r w:rsidR="00852D0C">
        <w:rPr>
          <w:rFonts w:ascii="Century Gothic" w:eastAsia="Times New Roman" w:hAnsi="Century Gothic"/>
          <w:sz w:val="24"/>
          <w:szCs w:val="24"/>
          <w:lang w:eastAsia="ru-RU"/>
        </w:rPr>
        <w:t>;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здравоохранении и предоставлении социальных услуг</w:t>
      </w:r>
      <w:r w:rsidR="00852D0C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852D0C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852D0C">
        <w:rPr>
          <w:rFonts w:ascii="Century Gothic" w:eastAsia="Times New Roman" w:hAnsi="Century Gothic"/>
          <w:sz w:val="24"/>
          <w:szCs w:val="24"/>
          <w:lang w:eastAsia="ru-RU"/>
        </w:rPr>
        <w:t xml:space="preserve">     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 4 836 чел. (9,7 %)</w:t>
      </w:r>
      <w:r w:rsidR="00ED05B1">
        <w:rPr>
          <w:rFonts w:ascii="Century Gothic" w:eastAsia="Times New Roman" w:hAnsi="Century Gothic"/>
          <w:sz w:val="24"/>
          <w:szCs w:val="24"/>
          <w:lang w:eastAsia="ru-RU"/>
        </w:rPr>
        <w:t>;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сфере культуры, спорта, организации досуга и развлечений </w:t>
      </w:r>
      <w:r w:rsidR="00852D0C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852D0C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852D0C">
        <w:rPr>
          <w:rFonts w:ascii="Century Gothic" w:eastAsia="Times New Roman" w:hAnsi="Century Gothic"/>
          <w:sz w:val="24"/>
          <w:szCs w:val="24"/>
          <w:lang w:eastAsia="ru-RU"/>
        </w:rPr>
        <w:t xml:space="preserve">     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403 чел. (0,8 %)</w:t>
      </w:r>
      <w:r w:rsidR="00886212">
        <w:rPr>
          <w:rFonts w:ascii="Century Gothic" w:eastAsia="Times New Roman" w:hAnsi="Century Gothic"/>
          <w:sz w:val="24"/>
          <w:szCs w:val="24"/>
          <w:lang w:eastAsia="ru-RU"/>
        </w:rPr>
        <w:t xml:space="preserve">; в сфере деятельности гостиниц и предприятий общественного питания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886212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886212">
        <w:rPr>
          <w:rFonts w:ascii="Century Gothic" w:eastAsia="Times New Roman" w:hAnsi="Century Gothic"/>
          <w:sz w:val="24"/>
          <w:szCs w:val="24"/>
          <w:lang w:eastAsia="ru-RU"/>
        </w:rPr>
        <w:t xml:space="preserve"> 550 чел. (1,1 %); в сфере информатизации и связи </w:t>
      </w:r>
      <w:r w:rsidR="00886212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886212">
        <w:rPr>
          <w:rFonts w:ascii="Century Gothic" w:eastAsia="Times New Roman" w:hAnsi="Century Gothic"/>
          <w:sz w:val="24"/>
          <w:szCs w:val="24"/>
          <w:lang w:eastAsia="ru-RU"/>
        </w:rPr>
        <w:t xml:space="preserve"> 1 289 чел. (2,3 %); в финансовой и страховой деятельности </w:t>
      </w:r>
      <w:r w:rsidR="00886212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886212">
        <w:rPr>
          <w:rFonts w:ascii="Century Gothic" w:eastAsia="Times New Roman" w:hAnsi="Century Gothic"/>
          <w:sz w:val="24"/>
          <w:szCs w:val="24"/>
          <w:lang w:eastAsia="ru-RU"/>
        </w:rPr>
        <w:t xml:space="preserve"> 223 чел. (0,5 %);</w:t>
      </w:r>
      <w:proofErr w:type="gramEnd"/>
      <w:r w:rsidR="00886212">
        <w:rPr>
          <w:rFonts w:ascii="Century Gothic" w:eastAsia="Times New Roman" w:hAnsi="Century Gothic"/>
          <w:sz w:val="24"/>
          <w:szCs w:val="24"/>
          <w:lang w:eastAsia="ru-RU"/>
        </w:rPr>
        <w:t xml:space="preserve"> в сфере профессиональной, научной и технической – 3 759 чел. (7,6 %)</w:t>
      </w:r>
      <w:r w:rsidR="0071206C">
        <w:rPr>
          <w:rFonts w:ascii="Century Gothic" w:eastAsia="Times New Roman" w:hAnsi="Century Gothic"/>
          <w:sz w:val="24"/>
          <w:szCs w:val="24"/>
          <w:lang w:eastAsia="ru-RU"/>
        </w:rPr>
        <w:t>, прочие.</w:t>
      </w:r>
    </w:p>
    <w:p w:rsidR="00AE446B" w:rsidRPr="00AE446B" w:rsidRDefault="00AE446B" w:rsidP="00AE446B">
      <w:pPr>
        <w:spacing w:after="0" w:line="240" w:lineRule="auto"/>
        <w:ind w:left="567"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AE446B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AE446B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AE446B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AE446B">
      <w:pPr>
        <w:spacing w:after="0" w:line="240" w:lineRule="auto"/>
        <w:ind w:left="567"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AE446B">
      <w:pPr>
        <w:spacing w:after="0" w:line="240" w:lineRule="auto"/>
        <w:ind w:left="567"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AE446B">
      <w:pPr>
        <w:spacing w:after="0" w:line="240" w:lineRule="auto"/>
        <w:ind w:left="567"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DE43F5" w:rsidP="00B03903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highlight w:val="yellow"/>
          <w:lang w:eastAsia="ru-RU"/>
        </w:rPr>
      </w:pPr>
      <w:r w:rsidRPr="00AE446B">
        <w:rPr>
          <w:rFonts w:ascii="Century Gothic" w:eastAsia="Times New Roman" w:hAnsi="Century Gothic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48000" behindDoc="0" locked="0" layoutInCell="1" allowOverlap="1" wp14:anchorId="5C2EEABD" wp14:editId="0EF02D74">
            <wp:simplePos x="0" y="0"/>
            <wp:positionH relativeFrom="margin">
              <wp:posOffset>121285</wp:posOffset>
            </wp:positionH>
            <wp:positionV relativeFrom="margin">
              <wp:posOffset>-196850</wp:posOffset>
            </wp:positionV>
            <wp:extent cx="6734175" cy="4019550"/>
            <wp:effectExtent l="0" t="0" r="0" b="0"/>
            <wp:wrapSquare wrapText="bothSides"/>
            <wp:docPr id="7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Численность зарегистрированных безработных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Рыбинском отделении</w:t>
      </w:r>
      <w:r w:rsidR="00756845" w:rsidRPr="00756845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ГКУ </w:t>
      </w:r>
      <w:r w:rsidR="00FE6362">
        <w:rPr>
          <w:rFonts w:ascii="Century Gothic" w:eastAsia="Times New Roman" w:hAnsi="Century Gothic"/>
          <w:sz w:val="24"/>
          <w:szCs w:val="24"/>
          <w:lang w:eastAsia="ru-RU"/>
        </w:rPr>
        <w:t>«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Центр занятости населения Ярославской области</w:t>
      </w:r>
      <w:r w:rsidR="00FE6362">
        <w:rPr>
          <w:rFonts w:ascii="Century Gothic" w:eastAsia="Times New Roman" w:hAnsi="Century Gothic"/>
          <w:sz w:val="24"/>
          <w:szCs w:val="24"/>
          <w:lang w:eastAsia="ru-RU"/>
        </w:rPr>
        <w:t>»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на 01.</w:t>
      </w:r>
      <w:r w:rsidR="00652951" w:rsidRPr="0065295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01</w:t>
      </w:r>
      <w:r w:rsidR="00756845">
        <w:rPr>
          <w:rFonts w:ascii="Century Gothic" w:eastAsia="Times New Roman" w:hAnsi="Century Gothic"/>
          <w:sz w:val="24"/>
          <w:szCs w:val="24"/>
          <w:lang w:eastAsia="ru-RU"/>
        </w:rPr>
        <w:t>.</w:t>
      </w:r>
      <w:r w:rsidR="00652951" w:rsidRPr="0065295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2024 – 354</w:t>
      </w:r>
      <w:r w:rsidR="00756845" w:rsidRPr="00756845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чел., 01.10.</w:t>
      </w:r>
      <w:r w:rsidR="005F5A93" w:rsidRPr="005F5A93">
        <w:rPr>
          <w:rFonts w:ascii="Century Gothic" w:eastAsia="Times New Roman" w:hAnsi="Century Gothic"/>
          <w:sz w:val="24"/>
          <w:szCs w:val="24"/>
          <w:lang w:eastAsia="ru-RU"/>
        </w:rPr>
        <w:t>20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23 – 464 чел.,</w:t>
      </w:r>
      <w:r w:rsidR="00756845" w:rsidRPr="00756845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bookmarkStart w:id="15" w:name="_GoBack"/>
      <w:bookmarkEnd w:id="15"/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на 01.10.</w:t>
      </w:r>
      <w:r w:rsidR="00652951" w:rsidRPr="0065295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2022 – 665 чел., на 01.10.2021 – 1 273 чел., </w:t>
      </w:r>
      <w:r w:rsidR="005F5A93">
        <w:rPr>
          <w:rFonts w:ascii="Century Gothic" w:eastAsia="Times New Roman" w:hAnsi="Century Gothic"/>
          <w:sz w:val="24"/>
          <w:szCs w:val="24"/>
          <w:lang w:val="en-US" w:eastAsia="ru-RU"/>
        </w:rPr>
        <w:t xml:space="preserve">                                  </w:t>
      </w:r>
      <w:r w:rsidR="00756845">
        <w:rPr>
          <w:rFonts w:ascii="Century Gothic" w:eastAsia="Times New Roman" w:hAnsi="Century Gothic"/>
          <w:sz w:val="24"/>
          <w:szCs w:val="24"/>
          <w:lang w:eastAsia="ru-RU"/>
        </w:rPr>
        <w:t>на 01.10.</w:t>
      </w:r>
      <w:r w:rsidR="00652951" w:rsidRPr="0065295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756845">
        <w:rPr>
          <w:rFonts w:ascii="Century Gothic" w:eastAsia="Times New Roman" w:hAnsi="Century Gothic"/>
          <w:sz w:val="24"/>
          <w:szCs w:val="24"/>
          <w:lang w:eastAsia="ru-RU"/>
        </w:rPr>
        <w:t>2020 –</w:t>
      </w:r>
      <w:r w:rsidR="005F5A93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3 858 чел., на 01.10.</w:t>
      </w:r>
      <w:r w:rsidR="00652951" w:rsidRPr="0065295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2019 </w:t>
      </w:r>
      <w:r w:rsidR="001B006F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1 058 чел.</w:t>
      </w:r>
      <w:r w:rsidR="00AE446B" w:rsidRPr="00AE446B">
        <w:rPr>
          <w:rFonts w:ascii="Century Gothic" w:eastAsia="Times New Roman" w:hAnsi="Century Gothic"/>
          <w:sz w:val="24"/>
          <w:szCs w:val="24"/>
          <w:highlight w:val="yellow"/>
          <w:lang w:eastAsia="ru-RU"/>
        </w:rPr>
        <w:t xml:space="preserve"> </w:t>
      </w:r>
    </w:p>
    <w:p w:rsidR="00AE446B" w:rsidRPr="00AE446B" w:rsidRDefault="00AE446B" w:rsidP="007B4F4C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Уровень зарегистрированной безработицы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сентябре 2024 года – 0,4 %, в сентябре 2023 года – 0,5 %, в сентябре 2022 года </w:t>
      </w:r>
      <w:r w:rsidR="001B006F">
        <w:rPr>
          <w:rFonts w:ascii="Century Gothic" w:eastAsia="Times New Roman" w:hAnsi="Century Gothic"/>
          <w:sz w:val="24"/>
          <w:szCs w:val="24"/>
          <w:lang w:eastAsia="ru-RU"/>
        </w:rPr>
        <w:t>– 0,7 %, в сентябре 2021 года –</w:t>
      </w:r>
      <w:r w:rsidR="001B006F" w:rsidRPr="001B006F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1,3 %, в сентябре 2020 года – 4,0 %, в сентябре 2019 года – 1,1 %.</w:t>
      </w:r>
    </w:p>
    <w:p w:rsidR="00AE446B" w:rsidRPr="00AE446B" w:rsidRDefault="00482FC7" w:rsidP="007B4F4C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 wp14:anchorId="271BA6D6" wp14:editId="6ADC1FE1">
            <wp:simplePos x="0" y="0"/>
            <wp:positionH relativeFrom="column">
              <wp:posOffset>16510</wp:posOffset>
            </wp:positionH>
            <wp:positionV relativeFrom="paragraph">
              <wp:posOffset>777875</wp:posOffset>
            </wp:positionV>
            <wp:extent cx="6772275" cy="1609725"/>
            <wp:effectExtent l="0" t="0" r="0" b="0"/>
            <wp:wrapSquare wrapText="bothSides"/>
            <wp:docPr id="2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На конец</w:t>
      </w:r>
      <w:proofErr w:type="gramEnd"/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202</w:t>
      </w:r>
      <w:r w:rsidR="00756845">
        <w:rPr>
          <w:rFonts w:ascii="Century Gothic" w:eastAsia="Times New Roman" w:hAnsi="Century Gothic"/>
          <w:sz w:val="24"/>
          <w:szCs w:val="24"/>
          <w:lang w:eastAsia="ru-RU"/>
        </w:rPr>
        <w:t>4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года по данным Рыбинского отделения ГКУ </w:t>
      </w:r>
      <w:r w:rsidR="00FE6362">
        <w:rPr>
          <w:rFonts w:ascii="Century Gothic" w:eastAsia="Times New Roman" w:hAnsi="Century Gothic"/>
          <w:sz w:val="24"/>
          <w:szCs w:val="24"/>
          <w:lang w:eastAsia="ru-RU"/>
        </w:rPr>
        <w:t>«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Центр занятости населения Ярославской области</w:t>
      </w:r>
      <w:r w:rsidR="00FE6362">
        <w:rPr>
          <w:rFonts w:ascii="Century Gothic" w:eastAsia="Times New Roman" w:hAnsi="Century Gothic"/>
          <w:sz w:val="24"/>
          <w:szCs w:val="24"/>
          <w:lang w:eastAsia="ru-RU"/>
        </w:rPr>
        <w:t>»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ожидается уровень безработицы (в том числе за счет сезонности) 0,</w:t>
      </w:r>
      <w:r w:rsidR="00756845">
        <w:rPr>
          <w:rFonts w:ascii="Century Gothic" w:eastAsia="Times New Roman" w:hAnsi="Century Gothic"/>
          <w:sz w:val="24"/>
          <w:szCs w:val="24"/>
          <w:lang w:eastAsia="ru-RU"/>
        </w:rPr>
        <w:t>5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 %, </w:t>
      </w:r>
      <w:r w:rsidR="00756845">
        <w:rPr>
          <w:rFonts w:ascii="Century Gothic" w:eastAsia="Times New Roman" w:hAnsi="Century Gothic"/>
          <w:sz w:val="24"/>
          <w:szCs w:val="24"/>
          <w:lang w:eastAsia="ru-RU"/>
        </w:rPr>
        <w:t xml:space="preserve">на конец 2023 года – 0,6 %,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на конец 2022 года – 0,7 %, на конец 2021 года - 1,2 %, на конец 2020 года – 2,4 %, на конец 2019 года – 1,3 %.</w:t>
      </w:r>
    </w:p>
    <w:p w:rsidR="00482FC7" w:rsidRDefault="00482FC7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Емкость банка вакансий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Рыбинском отделении ГКУ </w:t>
      </w:r>
      <w:r w:rsidR="000139DD">
        <w:rPr>
          <w:rFonts w:ascii="Century Gothic" w:eastAsia="Times New Roman" w:hAnsi="Century Gothic"/>
          <w:sz w:val="24"/>
          <w:szCs w:val="24"/>
          <w:lang w:eastAsia="ru-RU"/>
        </w:rPr>
        <w:t>«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Центр занятости населения Ярославской области</w:t>
      </w:r>
      <w:r w:rsidR="000139DD">
        <w:rPr>
          <w:rFonts w:ascii="Century Gothic" w:eastAsia="Times New Roman" w:hAnsi="Century Gothic"/>
          <w:sz w:val="24"/>
          <w:szCs w:val="24"/>
          <w:lang w:eastAsia="ru-RU"/>
        </w:rPr>
        <w:t>»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на 01.10.2024 – 2 855 ед., на 01.10.2023</w:t>
      </w:r>
      <w:r w:rsidR="00482FC7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– 3 150 ед., на 01.10.2022 – 2 615</w:t>
      </w:r>
      <w:r w:rsidRPr="00AE446B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ед., на 01.10.2021</w:t>
      </w:r>
      <w:r w:rsidR="00482FC7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482FC7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2 079 ед., на 01.10.2020 </w:t>
      </w:r>
      <w:r w:rsidR="00361098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1 398 ед.,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на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01.10.2019</w:t>
      </w:r>
      <w:r w:rsidR="00482FC7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482FC7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623</w:t>
      </w:r>
      <w:r w:rsidRPr="00AE446B">
        <w:rPr>
          <w:rFonts w:ascii="Century Gothic" w:eastAsia="Times New Roman" w:hAnsi="Century Gothic"/>
          <w:sz w:val="24"/>
          <w:szCs w:val="24"/>
          <w:lang w:val="en-US" w:eastAsia="ru-RU"/>
        </w:rPr>
        <w:t> 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ед.</w:t>
      </w:r>
    </w:p>
    <w:p w:rsidR="00AE446B" w:rsidRPr="00AE446B" w:rsidRDefault="00AE446B" w:rsidP="00D95672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Коэффициент напряженности </w:t>
      </w:r>
      <w:r w:rsidR="00144F12">
        <w:rPr>
          <w:rFonts w:ascii="Century Gothic" w:eastAsia="Times New Roman" w:hAnsi="Century Gothic"/>
          <w:sz w:val="24"/>
          <w:szCs w:val="24"/>
          <w:lang w:eastAsia="ru-RU"/>
        </w:rPr>
        <w:t xml:space="preserve">на рынке труда на 01.10.2024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– 0,1, на 01.10.2023</w:t>
      </w:r>
      <w:r w:rsidR="00144F12">
        <w:rPr>
          <w:rFonts w:ascii="Century Gothic" w:eastAsia="Times New Roman" w:hAnsi="Century Gothic"/>
          <w:sz w:val="24"/>
          <w:szCs w:val="24"/>
          <w:lang w:eastAsia="ru-RU"/>
        </w:rPr>
        <w:t> 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– 0,1</w:t>
      </w: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,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на 01.10.2022</w:t>
      </w:r>
      <w:r w:rsidR="00482FC7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482FC7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0,3,</w:t>
      </w: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на 01.10.2021 </w:t>
      </w:r>
      <w:r w:rsidR="004C7CA5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="004C7CA5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0,6,</w:t>
      </w: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на 01.10. 2020 - 2,8, на 01.10.2019</w:t>
      </w:r>
      <w:r w:rsidR="00144F12">
        <w:rPr>
          <w:rFonts w:ascii="Century Gothic" w:eastAsia="Times New Roman" w:hAnsi="Century Gothic"/>
          <w:sz w:val="24"/>
          <w:szCs w:val="24"/>
          <w:lang w:eastAsia="ru-RU"/>
        </w:rPr>
        <w:t> </w:t>
      </w:r>
      <w:r w:rsidR="004C7CA5" w:rsidRPr="00AE446B">
        <w:rPr>
          <w:rFonts w:ascii="Century Gothic" w:eastAsia="Times New Roman" w:hAnsi="Century Gothic"/>
          <w:sz w:val="24"/>
          <w:szCs w:val="24"/>
          <w:lang w:eastAsia="ru-RU"/>
        </w:rPr>
        <w:t>–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0,6</w:t>
      </w:r>
      <w:r w:rsidR="00144F12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незанятых граждан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, состоящих на регистрационном учете в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Рыбинском отделении ГКУ «Центр занятости населения Ярославской области</w:t>
      </w:r>
      <w:r w:rsidR="000139DD">
        <w:rPr>
          <w:rFonts w:ascii="Century Gothic" w:eastAsia="Times New Roman" w:hAnsi="Century Gothic"/>
          <w:sz w:val="24"/>
          <w:szCs w:val="24"/>
          <w:lang w:eastAsia="ru-RU"/>
        </w:rPr>
        <w:t>»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, в расчете на одну вакансию.</w:t>
      </w:r>
    </w:p>
    <w:p w:rsidR="00C34F86" w:rsidRDefault="00B03903" w:rsidP="00B03903">
      <w:pPr>
        <w:spacing w:after="0" w:line="240" w:lineRule="auto"/>
        <w:ind w:firstLine="567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 wp14:anchorId="6A85C142" wp14:editId="2853FE09">
            <wp:simplePos x="0" y="0"/>
            <wp:positionH relativeFrom="margin">
              <wp:posOffset>-2540</wp:posOffset>
            </wp:positionH>
            <wp:positionV relativeFrom="margin">
              <wp:posOffset>1184275</wp:posOffset>
            </wp:positionV>
            <wp:extent cx="6429375" cy="2857500"/>
            <wp:effectExtent l="57150" t="57150" r="47625" b="38100"/>
            <wp:wrapTopAndBottom/>
            <wp:docPr id="1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Семейное положение.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За 7 месяцев 202</w:t>
      </w:r>
      <w:r w:rsidR="000139DD">
        <w:rPr>
          <w:rFonts w:ascii="Century Gothic" w:eastAsia="Times New Roman" w:hAnsi="Century Gothic"/>
          <w:sz w:val="24"/>
          <w:szCs w:val="24"/>
          <w:lang w:eastAsia="ru-RU"/>
        </w:rPr>
        <w:t>4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года </w:t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создан</w:t>
      </w:r>
      <w:r w:rsidR="00E92110">
        <w:rPr>
          <w:rFonts w:ascii="Century Gothic" w:eastAsia="Times New Roman" w:hAnsi="Century Gothic"/>
          <w:b/>
          <w:sz w:val="24"/>
          <w:szCs w:val="24"/>
          <w:lang w:eastAsia="ru-RU"/>
        </w:rPr>
        <w:t>о</w:t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</w:t>
      </w:r>
      <w:r w:rsidR="00E81F17">
        <w:rPr>
          <w:rFonts w:ascii="Century Gothic" w:eastAsia="Times New Roman" w:hAnsi="Century Gothic"/>
          <w:b/>
          <w:sz w:val="24"/>
          <w:szCs w:val="24"/>
          <w:lang w:eastAsia="ru-RU"/>
        </w:rPr>
        <w:t>569</w:t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новых семей, зарегистрировано 374 развода,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в январе-июле</w:t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2023 года создано 621 новая семья, зарегистрировано 440 разводов Количество регистрируемых браков на</w:t>
      </w:r>
      <w:r w:rsidR="00A126A7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территории города за 7 мес. 2024 года в </w:t>
      </w:r>
      <w:r w:rsidR="00E81F17">
        <w:rPr>
          <w:rFonts w:ascii="Century Gothic" w:eastAsia="Times New Roman" w:hAnsi="Century Gothic"/>
          <w:sz w:val="24"/>
          <w:szCs w:val="24"/>
          <w:lang w:eastAsia="ru-RU"/>
        </w:rPr>
        <w:t>1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,</w:t>
      </w:r>
      <w:r w:rsidR="00E81F17">
        <w:rPr>
          <w:rFonts w:ascii="Century Gothic" w:eastAsia="Times New Roman" w:hAnsi="Century Gothic"/>
          <w:sz w:val="24"/>
          <w:szCs w:val="24"/>
          <w:lang w:eastAsia="ru-RU"/>
        </w:rPr>
        <w:t>5</w:t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раза превышает число разводов.</w:t>
      </w:r>
    </w:p>
    <w:p w:rsidR="00AE446B" w:rsidRPr="00AE446B" w:rsidRDefault="00F32ACA" w:rsidP="00F32ACA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        </w:t>
      </w:r>
      <w:r w:rsidR="00AE446B"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Уровень жизни</w:t>
      </w:r>
    </w:p>
    <w:p w:rsidR="00AE446B" w:rsidRPr="00AE446B" w:rsidRDefault="00AE446B" w:rsidP="00C34F8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Среднемесячная заработная плата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за январь-июль 2024 года, начисленная работникам крупных и средних </w:t>
      </w:r>
      <w:r w:rsidR="00875377">
        <w:rPr>
          <w:rFonts w:ascii="Century Gothic" w:eastAsia="Times New Roman" w:hAnsi="Century Gothic"/>
          <w:sz w:val="24"/>
          <w:szCs w:val="24"/>
          <w:lang w:eastAsia="ru-RU"/>
        </w:rPr>
        <w:t>предприятий и организаций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города, составила 69 316,6 руб., что выше аналогичного периода 2023 года на 19,5 %, или на 11 290,9 руб.</w:t>
      </w:r>
    </w:p>
    <w:p w:rsidR="00C34F86" w:rsidRPr="00C34F86" w:rsidRDefault="00C34F86" w:rsidP="00C34F86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тоже время сохраняется и существенная дифференциация в размерах заработной платы между занятыми в различных отраслях экономики города: в области информатизации и связи – 108 800,1 руб., в деятельности профессиональной, научной и технической – 98 835,5 руб., в финансовой сфере – 70 559,1 руб., в обрабатывающих производствах – 80 566,9 руб., в обеспечении электрической энергией, газом и паром – 63 481, руб., в транспортировке и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хранении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– 59 905,1 руб., в здравоохранении и предоставлении социальных услуг – 47 579,5 руб., в образовании – 44 821,2 руб. </w:t>
      </w:r>
    </w:p>
    <w:p w:rsidR="00AE446B" w:rsidRPr="00AE446B" w:rsidRDefault="00AE446B" w:rsidP="007B4F4C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 прогнозу за январь-декабрь 2024 года среднемесячная заработная плата по крупным и средним предприятиям и организациям города составит 73 083,8 руб., что выше уровня 2023 года на 19,2 %. Реальная заработная плата за 2024 год по прогнозу ожидается в пределах 111,9 % к 2023 году, что связано со сравнительно высоким темпом роста среднемесячной начисленной заработной платы (год к году).</w:t>
      </w:r>
      <w:proofErr w:type="gramEnd"/>
    </w:p>
    <w:p w:rsidR="00AE446B" w:rsidRPr="00AE446B" w:rsidRDefault="00AE446B" w:rsidP="007B4F4C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За январь-июнь 2024 года среднемесячная заработная плата по крупным и средним предприятиям </w:t>
      </w:r>
      <w:r w:rsidR="00875377">
        <w:rPr>
          <w:rFonts w:ascii="Century Gothic" w:eastAsia="Times New Roman" w:hAnsi="Century Gothic"/>
          <w:sz w:val="24"/>
          <w:szCs w:val="24"/>
          <w:lang w:eastAsia="ru-RU"/>
        </w:rPr>
        <w:t xml:space="preserve">и организациям города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Рыбинска составила 68 948,1 руб. и превысила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среднеобластные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значения на 1,0  % (68 313,3 руб. - среднемесячная заработная плата по Ярославской области за январь-июнь 2024 года) и составила 94,7 % к уровню заработной платы города Ярославля (72 824,8 руб. – среднемесячная заработная плата по городу Ярославлю за январь-июнь 2024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года). Однако, темп роста среднемесячной заработной платы за январь-июнь 2024 года по городу Рыбинску (119,2 %) выше, чем по Ярославской области и по городу Ярославлю (соответственно 119,0 %, 118,8 %). </w:t>
      </w:r>
    </w:p>
    <w:p w:rsidR="00AE446B" w:rsidRPr="00AE446B" w:rsidRDefault="00777492" w:rsidP="00AE446B">
      <w:pPr>
        <w:spacing w:before="120" w:after="0" w:line="240" w:lineRule="auto"/>
        <w:ind w:left="567" w:firstLine="709"/>
        <w:jc w:val="right"/>
        <w:rPr>
          <w:rFonts w:ascii="Century Gothic" w:eastAsia="Times New Roman" w:hAnsi="Century Gothic"/>
          <w:sz w:val="18"/>
          <w:szCs w:val="18"/>
          <w:lang w:eastAsia="ru-RU"/>
        </w:rPr>
      </w:pPr>
      <w:r w:rsidRPr="00AE446B">
        <w:rPr>
          <w:rFonts w:ascii="Century Gothic" w:eastAsia="Times New Roman" w:hAnsi="Century Gothic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0048" behindDoc="0" locked="0" layoutInCell="1" allowOverlap="1" wp14:anchorId="394558D1" wp14:editId="346D1096">
            <wp:simplePos x="0" y="0"/>
            <wp:positionH relativeFrom="margin">
              <wp:posOffset>84455</wp:posOffset>
            </wp:positionH>
            <wp:positionV relativeFrom="margin">
              <wp:posOffset>27305</wp:posOffset>
            </wp:positionV>
            <wp:extent cx="6693535" cy="2216785"/>
            <wp:effectExtent l="0" t="0" r="0" b="0"/>
            <wp:wrapTopAndBottom/>
            <wp:docPr id="1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 w:rsidR="00AE446B" w:rsidRPr="00AE446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2208FB" wp14:editId="4FBF71C1">
            <wp:extent cx="5867400" cy="25908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4F86" w:rsidRDefault="00C34F86" w:rsidP="00AE446B">
      <w:pPr>
        <w:spacing w:after="0" w:line="240" w:lineRule="auto"/>
        <w:ind w:left="567" w:firstLine="709"/>
        <w:jc w:val="center"/>
        <w:rPr>
          <w:rFonts w:ascii="Century Gothic" w:eastAsia="Times New Roman" w:hAnsi="Century Gothic"/>
          <w:b/>
          <w:lang w:eastAsia="ru-RU"/>
        </w:rPr>
      </w:pPr>
    </w:p>
    <w:p w:rsidR="00C34F86" w:rsidRDefault="00C34F86" w:rsidP="00AE446B">
      <w:pPr>
        <w:spacing w:after="0" w:line="240" w:lineRule="auto"/>
        <w:ind w:left="567" w:firstLine="709"/>
        <w:jc w:val="center"/>
        <w:rPr>
          <w:rFonts w:ascii="Century Gothic" w:eastAsia="Times New Roman" w:hAnsi="Century Gothic"/>
          <w:b/>
          <w:lang w:eastAsia="ru-RU"/>
        </w:rPr>
      </w:pPr>
    </w:p>
    <w:p w:rsidR="00AE446B" w:rsidRPr="00F63BF9" w:rsidRDefault="00AE446B" w:rsidP="00AE446B">
      <w:pPr>
        <w:spacing w:after="0" w:line="240" w:lineRule="auto"/>
        <w:ind w:left="567" w:firstLine="709"/>
        <w:jc w:val="center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>Среднемесячная заработная плата работников крупных и средних</w:t>
      </w:r>
      <w:r w:rsidR="00B03903"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предприятий и</w:t>
      </w:r>
      <w:r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</w:t>
      </w:r>
      <w:r w:rsidR="00C34F86"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>организаций</w:t>
      </w:r>
      <w:r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по отраслям </w:t>
      </w:r>
      <w:r w:rsidR="00C34F86"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экономики </w:t>
      </w:r>
      <w:r w:rsidRPr="00F63BF9">
        <w:rPr>
          <w:rFonts w:ascii="Century Gothic" w:eastAsia="Times New Roman" w:hAnsi="Century Gothic"/>
          <w:b/>
          <w:sz w:val="24"/>
          <w:szCs w:val="24"/>
          <w:lang w:eastAsia="ru-RU"/>
        </w:rPr>
        <w:t>в январе-июле 2024 г, руб.</w:t>
      </w:r>
    </w:p>
    <w:p w:rsidR="00AE446B" w:rsidRPr="00AE446B" w:rsidRDefault="00AE446B" w:rsidP="00AE446B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E446B" w:rsidRPr="00AE446B" w:rsidRDefault="00C34F86" w:rsidP="00AE446B">
      <w:pPr>
        <w:spacing w:after="0" w:line="240" w:lineRule="auto"/>
        <w:jc w:val="center"/>
        <w:rPr>
          <w:rFonts w:ascii="Century Gothic" w:eastAsia="Times New Roman" w:hAnsi="Century Gothic"/>
          <w:b/>
          <w:lang w:eastAsia="ru-RU"/>
        </w:rPr>
      </w:pPr>
      <w:r w:rsidRPr="00AE446B">
        <w:rPr>
          <w:rFonts w:ascii="Century Gothic" w:eastAsia="Times New Roman" w:hAnsi="Century Gothic"/>
          <w:noProof/>
          <w:sz w:val="28"/>
          <w:szCs w:val="28"/>
          <w:lang w:eastAsia="ru-RU"/>
        </w:rPr>
        <w:drawing>
          <wp:inline distT="0" distB="0" distL="0" distR="0" wp14:anchorId="7E7BDA84" wp14:editId="707AFF3F">
            <wp:extent cx="6867525" cy="3152775"/>
            <wp:effectExtent l="0" t="0" r="0" b="0"/>
            <wp:docPr id="37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85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2A26EA" w:rsidRPr="00AE446B" w:rsidTr="00A20858">
        <w:trPr>
          <w:cantSplit/>
          <w:trHeight w:val="557"/>
        </w:trPr>
        <w:tc>
          <w:tcPr>
            <w:tcW w:w="3369" w:type="dxa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AE446B">
              <w:rPr>
                <w:rFonts w:ascii="Century Gothic" w:hAnsi="Century Gothic"/>
                <w:b/>
                <w:bCs/>
              </w:rPr>
              <w:lastRenderedPageBreak/>
              <w:t>Прожиточный минимум</w:t>
            </w:r>
          </w:p>
        </w:tc>
        <w:tc>
          <w:tcPr>
            <w:tcW w:w="708" w:type="dxa"/>
          </w:tcPr>
          <w:p w:rsidR="002A26EA" w:rsidRPr="00AE446B" w:rsidRDefault="002A26EA" w:rsidP="00C34F86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bCs/>
                <w:kern w:val="20"/>
              </w:rPr>
            </w:pPr>
            <w:r w:rsidRPr="00AE446B">
              <w:rPr>
                <w:rFonts w:ascii="Century Gothic" w:hAnsi="Century Gothic"/>
                <w:b/>
                <w:bCs/>
                <w:kern w:val="20"/>
              </w:rPr>
              <w:t>2016</w:t>
            </w:r>
          </w:p>
        </w:tc>
        <w:tc>
          <w:tcPr>
            <w:tcW w:w="709" w:type="dxa"/>
          </w:tcPr>
          <w:p w:rsidR="002A26EA" w:rsidRPr="00AE446B" w:rsidRDefault="002A26EA" w:rsidP="00C34F86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bCs/>
                <w:kern w:val="20"/>
              </w:rPr>
            </w:pPr>
            <w:r w:rsidRPr="00AE446B">
              <w:rPr>
                <w:rFonts w:ascii="Century Gothic" w:hAnsi="Century Gothic"/>
                <w:b/>
                <w:bCs/>
                <w:kern w:val="20"/>
              </w:rPr>
              <w:t>2017</w:t>
            </w:r>
          </w:p>
        </w:tc>
        <w:tc>
          <w:tcPr>
            <w:tcW w:w="709" w:type="dxa"/>
          </w:tcPr>
          <w:p w:rsidR="002A26EA" w:rsidRPr="00AE446B" w:rsidRDefault="002A26EA" w:rsidP="00C34F86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bCs/>
                <w:kern w:val="20"/>
              </w:rPr>
            </w:pPr>
            <w:r w:rsidRPr="00AE446B">
              <w:rPr>
                <w:rFonts w:ascii="Century Gothic" w:hAnsi="Century Gothic"/>
                <w:b/>
                <w:bCs/>
                <w:kern w:val="20"/>
              </w:rPr>
              <w:t>2018</w:t>
            </w:r>
          </w:p>
        </w:tc>
        <w:tc>
          <w:tcPr>
            <w:tcW w:w="709" w:type="dxa"/>
          </w:tcPr>
          <w:p w:rsidR="002A26EA" w:rsidRPr="00AE446B" w:rsidRDefault="002A26EA" w:rsidP="00C34F86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bCs/>
                <w:kern w:val="20"/>
              </w:rPr>
            </w:pPr>
            <w:r w:rsidRPr="00AE446B">
              <w:rPr>
                <w:rFonts w:ascii="Century Gothic" w:hAnsi="Century Gothic"/>
                <w:b/>
                <w:bCs/>
                <w:kern w:val="20"/>
              </w:rPr>
              <w:t>2019</w:t>
            </w:r>
          </w:p>
        </w:tc>
        <w:tc>
          <w:tcPr>
            <w:tcW w:w="708" w:type="dxa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/>
                <w:bCs/>
                <w:kern w:val="20"/>
              </w:rPr>
            </w:pPr>
            <w:r w:rsidRPr="00AE446B">
              <w:rPr>
                <w:rFonts w:ascii="Century Gothic" w:hAnsi="Century Gothic"/>
                <w:b/>
                <w:bCs/>
                <w:kern w:val="20"/>
              </w:rPr>
              <w:t>2020</w:t>
            </w:r>
          </w:p>
        </w:tc>
        <w:tc>
          <w:tcPr>
            <w:tcW w:w="709" w:type="dxa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/>
                <w:bCs/>
                <w:kern w:val="20"/>
              </w:rPr>
            </w:pPr>
            <w:r w:rsidRPr="00AE446B">
              <w:rPr>
                <w:rFonts w:ascii="Century Gothic" w:hAnsi="Century Gothic"/>
                <w:b/>
                <w:bCs/>
                <w:kern w:val="20"/>
              </w:rPr>
              <w:t>2021</w:t>
            </w:r>
          </w:p>
        </w:tc>
        <w:tc>
          <w:tcPr>
            <w:tcW w:w="709" w:type="dxa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AE446B">
              <w:rPr>
                <w:rFonts w:ascii="Century Gothic" w:hAnsi="Century Gothic"/>
                <w:b/>
                <w:bCs/>
              </w:rPr>
              <w:t>2022</w:t>
            </w:r>
          </w:p>
        </w:tc>
        <w:tc>
          <w:tcPr>
            <w:tcW w:w="709" w:type="dxa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AE446B">
              <w:rPr>
                <w:rFonts w:ascii="Century Gothic" w:hAnsi="Century Gothic"/>
                <w:b/>
                <w:bCs/>
              </w:rPr>
              <w:t>2023</w:t>
            </w:r>
          </w:p>
        </w:tc>
        <w:tc>
          <w:tcPr>
            <w:tcW w:w="850" w:type="dxa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AE446B">
              <w:rPr>
                <w:rFonts w:ascii="Century Gothic" w:hAnsi="Century Gothic"/>
                <w:b/>
                <w:bCs/>
              </w:rPr>
              <w:t>2024</w:t>
            </w:r>
          </w:p>
          <w:p w:rsidR="002A26EA" w:rsidRPr="003D0BF5" w:rsidRDefault="00A20858" w:rsidP="00C34F8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о</w:t>
            </w:r>
            <w:r w:rsidR="003D0BF5" w:rsidRPr="003D0BF5">
              <w:rPr>
                <w:rFonts w:ascii="Century Gothic" w:hAnsi="Century Gothic"/>
                <w:b/>
                <w:bCs/>
                <w:sz w:val="20"/>
                <w:szCs w:val="20"/>
              </w:rPr>
              <w:t>жид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</w:tc>
      </w:tr>
      <w:tr w:rsidR="002A26EA" w:rsidRPr="00AE446B" w:rsidTr="00A20858">
        <w:trPr>
          <w:trHeight w:val="981"/>
        </w:trPr>
        <w:tc>
          <w:tcPr>
            <w:tcW w:w="336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AE446B">
              <w:rPr>
                <w:rFonts w:ascii="Century Gothic" w:hAnsi="Century Gothic"/>
                <w:bCs/>
                <w:sz w:val="20"/>
                <w:szCs w:val="20"/>
              </w:rPr>
              <w:t>Величина прожиточного минимума в расчете на душу населения в месяц</w:t>
            </w:r>
          </w:p>
        </w:tc>
        <w:tc>
          <w:tcPr>
            <w:tcW w:w="708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8 956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9 310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9 541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10 183</w:t>
            </w:r>
          </w:p>
        </w:tc>
        <w:tc>
          <w:tcPr>
            <w:tcW w:w="708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10 600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10 742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13 085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13 800</w:t>
            </w:r>
          </w:p>
        </w:tc>
        <w:tc>
          <w:tcPr>
            <w:tcW w:w="850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15 144</w:t>
            </w:r>
          </w:p>
        </w:tc>
      </w:tr>
      <w:tr w:rsidR="002A26EA" w:rsidRPr="00AE446B" w:rsidTr="00A20858">
        <w:trPr>
          <w:trHeight w:val="981"/>
        </w:trPr>
        <w:tc>
          <w:tcPr>
            <w:tcW w:w="3369" w:type="dxa"/>
          </w:tcPr>
          <w:p w:rsidR="002A26EA" w:rsidRPr="00AE446B" w:rsidRDefault="002A26EA" w:rsidP="00C34F86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AE446B">
              <w:rPr>
                <w:rFonts w:ascii="Century Gothic" w:hAnsi="Century Gothic"/>
                <w:bCs/>
                <w:sz w:val="20"/>
                <w:szCs w:val="20"/>
              </w:rPr>
              <w:t>Среднемесячная заработная плата на крупных и средних предприятиях</w:t>
            </w:r>
          </w:p>
        </w:tc>
        <w:tc>
          <w:tcPr>
            <w:tcW w:w="708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29 417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31 276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34 856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37 000</w:t>
            </w:r>
          </w:p>
        </w:tc>
        <w:tc>
          <w:tcPr>
            <w:tcW w:w="708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38 844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42 716</w:t>
            </w:r>
          </w:p>
        </w:tc>
        <w:tc>
          <w:tcPr>
            <w:tcW w:w="709" w:type="dxa"/>
            <w:vAlign w:val="center"/>
          </w:tcPr>
          <w:p w:rsidR="002A26EA" w:rsidRPr="00AE446B" w:rsidRDefault="00A20858" w:rsidP="00A20858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51210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A20858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61 31</w:t>
            </w:r>
            <w:r w:rsidR="00A20858">
              <w:rPr>
                <w:rFonts w:ascii="Century Gothic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73 0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8</w:t>
            </w:r>
            <w:r w:rsidRPr="00AE446B">
              <w:rPr>
                <w:rFonts w:ascii="Century Gothic" w:hAnsi="Century Gothic"/>
                <w:bCs/>
                <w:sz w:val="16"/>
                <w:szCs w:val="16"/>
              </w:rPr>
              <w:t>3,8</w:t>
            </w:r>
          </w:p>
        </w:tc>
      </w:tr>
      <w:tr w:rsidR="002A26EA" w:rsidRPr="00AE446B" w:rsidTr="00A20858">
        <w:trPr>
          <w:trHeight w:val="1690"/>
        </w:trPr>
        <w:tc>
          <w:tcPr>
            <w:tcW w:w="336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AE446B">
              <w:rPr>
                <w:rFonts w:ascii="Century Gothic" w:hAnsi="Century Gothic"/>
                <w:bCs/>
                <w:sz w:val="20"/>
                <w:szCs w:val="20"/>
              </w:rPr>
              <w:t>Соотношение среднемесячной зарплаты на крупных и средних предприятиях и прожиточного минимума в расчете на душу населения в месяц</w:t>
            </w:r>
          </w:p>
        </w:tc>
        <w:tc>
          <w:tcPr>
            <w:tcW w:w="708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3,28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3,36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3,56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3,62</w:t>
            </w:r>
          </w:p>
        </w:tc>
        <w:tc>
          <w:tcPr>
            <w:tcW w:w="708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3,66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3,98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3,91</w:t>
            </w:r>
          </w:p>
        </w:tc>
        <w:tc>
          <w:tcPr>
            <w:tcW w:w="709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4,44</w:t>
            </w:r>
          </w:p>
        </w:tc>
        <w:tc>
          <w:tcPr>
            <w:tcW w:w="850" w:type="dxa"/>
            <w:vAlign w:val="center"/>
          </w:tcPr>
          <w:p w:rsidR="002A26EA" w:rsidRPr="00AE446B" w:rsidRDefault="002A26EA" w:rsidP="00C34F86">
            <w:pPr>
              <w:spacing w:after="0" w:line="240" w:lineRule="auto"/>
              <w:ind w:lef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E446B">
              <w:rPr>
                <w:rFonts w:ascii="Century Gothic" w:hAnsi="Century Gothic"/>
                <w:bCs/>
                <w:sz w:val="18"/>
                <w:szCs w:val="18"/>
              </w:rPr>
              <w:t>4,83</w:t>
            </w:r>
          </w:p>
        </w:tc>
      </w:tr>
    </w:tbl>
    <w:p w:rsidR="00C34F86" w:rsidRPr="008836B0" w:rsidRDefault="002958B2" w:rsidP="002958B2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399F197C" wp14:editId="27A17ECB">
            <wp:simplePos x="0" y="0"/>
            <wp:positionH relativeFrom="margin">
              <wp:posOffset>-107315</wp:posOffset>
            </wp:positionH>
            <wp:positionV relativeFrom="margin">
              <wp:posOffset>-35560</wp:posOffset>
            </wp:positionV>
            <wp:extent cx="7086600" cy="3914775"/>
            <wp:effectExtent l="0" t="0" r="0" b="0"/>
            <wp:wrapSquare wrapText="bothSides"/>
            <wp:docPr id="31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                     </w:t>
      </w:r>
      <w:r w:rsidR="00C34F86" w:rsidRPr="008836B0">
        <w:rPr>
          <w:rFonts w:ascii="Century Gothic" w:eastAsia="Times New Roman" w:hAnsi="Century Gothic"/>
          <w:b/>
          <w:sz w:val="24"/>
          <w:szCs w:val="24"/>
          <w:lang w:eastAsia="ru-RU"/>
        </w:rPr>
        <w:t>Отношение величины прожиточного минимума</w:t>
      </w:r>
    </w:p>
    <w:p w:rsidR="00C34F86" w:rsidRDefault="00C34F86" w:rsidP="008836B0">
      <w:pPr>
        <w:spacing w:after="0" w:line="240" w:lineRule="auto"/>
        <w:ind w:firstLine="709"/>
        <w:jc w:val="center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8836B0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к </w:t>
      </w:r>
      <w:r w:rsidR="00F63BF9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уровню </w:t>
      </w:r>
      <w:r w:rsidRPr="008836B0">
        <w:rPr>
          <w:rFonts w:ascii="Century Gothic" w:eastAsia="Times New Roman" w:hAnsi="Century Gothic"/>
          <w:b/>
          <w:sz w:val="24"/>
          <w:szCs w:val="24"/>
          <w:lang w:eastAsia="ru-RU"/>
        </w:rPr>
        <w:t>заработной плат</w:t>
      </w:r>
      <w:r w:rsidR="00F63BF9">
        <w:rPr>
          <w:rFonts w:ascii="Century Gothic" w:eastAsia="Times New Roman" w:hAnsi="Century Gothic"/>
          <w:b/>
          <w:sz w:val="24"/>
          <w:szCs w:val="24"/>
          <w:lang w:eastAsia="ru-RU"/>
        </w:rPr>
        <w:t>ы</w:t>
      </w:r>
      <w:r w:rsidRPr="008836B0">
        <w:rPr>
          <w:rFonts w:ascii="Century Gothic" w:eastAsia="Times New Roman" w:hAnsi="Century Gothic"/>
          <w:b/>
          <w:sz w:val="24"/>
          <w:szCs w:val="24"/>
          <w:lang w:eastAsia="ru-RU"/>
        </w:rPr>
        <w:t>, руб./мес.</w:t>
      </w:r>
    </w:p>
    <w:p w:rsidR="002958B2" w:rsidRPr="008836B0" w:rsidRDefault="002958B2" w:rsidP="008836B0">
      <w:pPr>
        <w:spacing w:after="0" w:line="240" w:lineRule="auto"/>
        <w:ind w:firstLine="709"/>
        <w:jc w:val="center"/>
        <w:rPr>
          <w:rFonts w:ascii="Century Gothic" w:eastAsia="Times New Roman" w:hAnsi="Century Gothic"/>
          <w:b/>
          <w:sz w:val="24"/>
          <w:szCs w:val="24"/>
          <w:lang w:eastAsia="ru-RU"/>
        </w:rPr>
      </w:pPr>
    </w:p>
    <w:p w:rsidR="00A20858" w:rsidRDefault="00A20858" w:rsidP="00C34F86">
      <w:pPr>
        <w:spacing w:before="100" w:after="0" w:line="240" w:lineRule="auto"/>
        <w:ind w:firstLine="709"/>
        <w:jc w:val="center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8836B0" w:rsidRDefault="008836B0" w:rsidP="00C34F86">
      <w:pPr>
        <w:spacing w:before="100" w:after="0" w:line="240" w:lineRule="auto"/>
        <w:ind w:firstLine="709"/>
        <w:jc w:val="center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C34F86" w:rsidRDefault="00C34F86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545730" w:rsidRDefault="00545730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2A26EA" w:rsidRDefault="002A26EA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2A26EA" w:rsidRDefault="002A26EA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2A26EA" w:rsidRDefault="002A26EA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2A26EA" w:rsidRDefault="002A26EA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C34F86" w:rsidRDefault="00C34F86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E446B" w:rsidRPr="00AE446B" w:rsidRDefault="00AE446B" w:rsidP="00B709C4">
      <w:pPr>
        <w:spacing w:before="100"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Средняя величина прожиточного минимума на территории Ярославской области в расчете на душу населения в 2024 году увеличилась по сравнению с 2023 годом на 1 344,0 руб. и сложилась в размере 15 144,0 руб., что на 9,7 % превысила значение 2023 года.</w:t>
      </w:r>
    </w:p>
    <w:p w:rsidR="00AE446B" w:rsidRPr="00AE446B" w:rsidRDefault="00AE446B" w:rsidP="00B709C4">
      <w:pPr>
        <w:spacing w:after="0" w:line="240" w:lineRule="auto"/>
        <w:ind w:firstLine="568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Таким образом, в 2024 году (прогноз) средняя заработная плата на крупных и средних </w:t>
      </w:r>
      <w:r w:rsidR="00A20858">
        <w:rPr>
          <w:rFonts w:ascii="Century Gothic" w:eastAsia="Times New Roman" w:hAnsi="Century Gothic"/>
          <w:sz w:val="24"/>
          <w:szCs w:val="24"/>
          <w:lang w:eastAsia="ru-RU"/>
        </w:rPr>
        <w:t>организациях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города превосходит установленную среднюю величину прожиточного минимума в расчете на душу населения в 4,83 раза. </w:t>
      </w:r>
    </w:p>
    <w:p w:rsidR="00AE446B" w:rsidRPr="00AE446B" w:rsidRDefault="00AE446B" w:rsidP="00B709C4">
      <w:pPr>
        <w:spacing w:after="0" w:line="240" w:lineRule="auto"/>
        <w:ind w:firstLine="568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Следует отметить, что соотношение заработной платы работников крупных и средних предприятий и организаций и средней величины прожиточного минимума увеличивается. Это свидетельствует о росте заработной платы и, следовательно, покупательной способности трудоспособной части населения города Рыбинска. </w:t>
      </w:r>
    </w:p>
    <w:p w:rsidR="00AE446B" w:rsidRPr="00AE446B" w:rsidRDefault="00AE446B" w:rsidP="002A0BB2">
      <w:pPr>
        <w:keepNext/>
        <w:keepLines/>
        <w:numPr>
          <w:ilvl w:val="1"/>
          <w:numId w:val="26"/>
        </w:numPr>
        <w:spacing w:before="200" w:after="100" w:line="240" w:lineRule="auto"/>
        <w:ind w:left="0" w:firstLine="709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16" w:name="_Toc528243096"/>
      <w:bookmarkStart w:id="17" w:name="_Toc85447248"/>
      <w:bookmarkStart w:id="18" w:name="_Toc148356705"/>
      <w:bookmarkStart w:id="19" w:name="_Toc149047778"/>
      <w:bookmarkStart w:id="20" w:name="_Toc180503724"/>
      <w:r w:rsidRPr="00AE446B">
        <w:rPr>
          <w:rFonts w:ascii="Century Gothic" w:eastAsia="Times New Roman" w:hAnsi="Century Gothic"/>
          <w:b/>
          <w:bCs/>
          <w:sz w:val="26"/>
          <w:szCs w:val="26"/>
        </w:rPr>
        <w:t>УСЛОВИЯ ОКРУЖАЮЩЕЙ СРЕДЫ</w:t>
      </w:r>
      <w:bookmarkEnd w:id="16"/>
      <w:bookmarkEnd w:id="17"/>
      <w:bookmarkEnd w:id="18"/>
      <w:bookmarkEnd w:id="19"/>
      <w:bookmarkEnd w:id="20"/>
    </w:p>
    <w:p w:rsidR="00AE446B" w:rsidRPr="00AE446B" w:rsidRDefault="00AE446B" w:rsidP="00AE446B">
      <w:pPr>
        <w:spacing w:after="120" w:line="240" w:lineRule="auto"/>
        <w:ind w:firstLine="709"/>
        <w:rPr>
          <w:rFonts w:ascii="Century Gothic" w:hAnsi="Century Gothic"/>
          <w:sz w:val="18"/>
          <w:szCs w:val="18"/>
        </w:rPr>
      </w:pPr>
      <w:r w:rsidRPr="00AE446B">
        <w:rPr>
          <w:rFonts w:ascii="Century Gothic" w:hAnsi="Century Gothic"/>
          <w:sz w:val="18"/>
          <w:szCs w:val="18"/>
        </w:rPr>
        <w:t>(статистические данные предоставляются в отчетном году за предыдущий год)</w:t>
      </w:r>
    </w:p>
    <w:p w:rsidR="00AE446B" w:rsidRPr="00AE446B" w:rsidRDefault="007F6BCF" w:rsidP="007F6BC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</w:t>
      </w:r>
      <w:r w:rsidR="00AE446B" w:rsidRPr="00AE446B">
        <w:rPr>
          <w:rFonts w:ascii="Century Gothic" w:hAnsi="Century Gothic"/>
          <w:b/>
          <w:sz w:val="24"/>
          <w:szCs w:val="24"/>
        </w:rPr>
        <w:t xml:space="preserve">Состояние и охрана атмосферного воздуха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989F5ED" wp14:editId="3CAC908A">
            <wp:simplePos x="0" y="0"/>
            <wp:positionH relativeFrom="column">
              <wp:posOffset>407035</wp:posOffset>
            </wp:positionH>
            <wp:positionV relativeFrom="paragraph">
              <wp:posOffset>304165</wp:posOffset>
            </wp:positionV>
            <wp:extent cx="3676650" cy="2876550"/>
            <wp:effectExtent l="0" t="0" r="0" b="0"/>
            <wp:wrapSquare wrapText="bothSides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46B">
        <w:rPr>
          <w:rFonts w:ascii="Century Gothic" w:hAnsi="Century Gothic"/>
          <w:sz w:val="24"/>
          <w:szCs w:val="24"/>
        </w:rPr>
        <w:t>По результатам мониторинговых наблюдений Ярославского ЦГМС-филиала ФГБУ «</w:t>
      </w:r>
      <w:proofErr w:type="gramStart"/>
      <w:r w:rsidRPr="00AE446B">
        <w:rPr>
          <w:rFonts w:ascii="Century Gothic" w:hAnsi="Century Gothic"/>
          <w:sz w:val="24"/>
          <w:szCs w:val="24"/>
        </w:rPr>
        <w:t>Центральное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УГМС» уровень загрязнения атмосферного воздуха в 2023 году в черте города Рыбинска по комплексному показателю ИЗА (индекс загрязнения атмосферного воздуха) оценивается как повышенный. </w:t>
      </w:r>
    </w:p>
    <w:p w:rsidR="00C135D3" w:rsidRDefault="00AE446B" w:rsidP="00B709C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Случаев высокого и экстремально высокого загрязнения атмосферного воздуха по результатам мониторинга на государственной сети наблюдений на территории города Рыбинска в 2023 году </w:t>
      </w:r>
      <w:r w:rsidR="00C135D3">
        <w:rPr>
          <w:rFonts w:ascii="Century Gothic" w:hAnsi="Century Gothic"/>
          <w:sz w:val="24"/>
          <w:szCs w:val="24"/>
        </w:rPr>
        <w:t>не</w:t>
      </w:r>
      <w:r w:rsidRPr="00AE446B">
        <w:rPr>
          <w:rFonts w:ascii="Century Gothic" w:hAnsi="Century Gothic"/>
          <w:sz w:val="24"/>
          <w:szCs w:val="24"/>
        </w:rPr>
        <w:t xml:space="preserve"> наблюдалось.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hAnsi="Century Gothic"/>
          <w:sz w:val="24"/>
          <w:szCs w:val="24"/>
        </w:rPr>
        <w:t xml:space="preserve">По данным Верхневолжского межрегионального управления </w:t>
      </w:r>
      <w:proofErr w:type="spellStart"/>
      <w:r w:rsidRPr="00AE446B">
        <w:rPr>
          <w:rFonts w:ascii="Century Gothic" w:hAnsi="Century Gothic"/>
          <w:sz w:val="24"/>
          <w:szCs w:val="24"/>
        </w:rPr>
        <w:t>Росприроднадзора</w:t>
      </w:r>
      <w:proofErr w:type="spellEnd"/>
      <w:r w:rsidRPr="00AE446B">
        <w:rPr>
          <w:rFonts w:ascii="Century Gothic" w:hAnsi="Century Gothic"/>
          <w:sz w:val="24"/>
          <w:szCs w:val="24"/>
        </w:rPr>
        <w:t xml:space="preserve"> объем выбросов загрязняющих веществ в атмосферный воздух, отходящих от стационарных источников, в 2023 году составил 3 тыс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. тонн. 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Природоохранные мероприятия, выполненные в 2023 году на промышленных предприятиях города: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на ПАО «ОДК-Сатурн» установлено современное газоочистное оборудование в травильном участке литейного цеха и на новом участке механосборочного цеха;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на АО «ОДК – Газовые турбины» проведены замеры эффективности работы газоочистного оборудования</w:t>
      </w:r>
      <w:r w:rsidRPr="00AE446B">
        <w:rPr>
          <w:rFonts w:ascii="Century Gothic" w:hAnsi="Century Gothic"/>
          <w:sz w:val="24"/>
          <w:szCs w:val="24"/>
        </w:rPr>
        <w:t>, промышленных выбросов загрязняющих веществ; осуществлен ремонт 48 единиц вентиляционных установок, выполнена замена фильтров окрасочных камер, чистка решеток и кессонов бескамерной окраски;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на АО «Русская механика» проведено техническое обслуживание и ремонт вентиляционных систем и газоочистного и пылеулавливающего оборудования;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- на АО «ССЗ «Вымпел» осуществлен полный объем лабораторных исследований выбросов загрязняющих веществ на источниках в рамках проведения производственного экологического контроля;</w:t>
      </w:r>
    </w:p>
    <w:p w:rsid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на ПАО «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РусГидро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– Каскад Верхневолжских ГЭС» проводится на постоянной основе мониторинг загрязнения атмосферного воздуха, осуществляются мероприятия по уменьшению выбросов в атмосферный воздух в периоды неблагопри</w:t>
      </w:r>
      <w:r w:rsidR="004C203D">
        <w:rPr>
          <w:rFonts w:ascii="Century Gothic" w:eastAsia="Times New Roman" w:hAnsi="Century Gothic"/>
          <w:sz w:val="24"/>
          <w:szCs w:val="24"/>
          <w:lang w:eastAsia="ru-RU"/>
        </w:rPr>
        <w:t>ятных метеорологических условий;</w:t>
      </w:r>
    </w:p>
    <w:p w:rsidR="004C203D" w:rsidRPr="004C203D" w:rsidRDefault="004C203D" w:rsidP="004C203D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>
        <w:rPr>
          <w:rFonts w:ascii="Century Gothic" w:eastAsia="Times New Roman" w:hAnsi="Century Gothic"/>
          <w:sz w:val="24"/>
          <w:szCs w:val="24"/>
          <w:lang w:eastAsia="ru-RU"/>
        </w:rPr>
        <w:t xml:space="preserve">- </w:t>
      </w:r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>на филиале «</w:t>
      </w:r>
      <w:proofErr w:type="spellStart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>Крома</w:t>
      </w:r>
      <w:proofErr w:type="spellEnd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 xml:space="preserve">» ООО «Завод </w:t>
      </w:r>
      <w:proofErr w:type="spellStart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>Технофлекс</w:t>
      </w:r>
      <w:proofErr w:type="spellEnd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 xml:space="preserve">» выполнена модернизация печи </w:t>
      </w:r>
      <w:proofErr w:type="spellStart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>дожига</w:t>
      </w:r>
      <w:proofErr w:type="spellEnd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 xml:space="preserve"> отходящих газов, в том числе объединение и заведение всех труб газоотводящих газов в печь </w:t>
      </w:r>
      <w:proofErr w:type="spellStart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>дожига</w:t>
      </w:r>
      <w:proofErr w:type="spellEnd"/>
      <w:r w:rsidRPr="004C203D">
        <w:rPr>
          <w:rFonts w:ascii="Century Gothic" w:eastAsia="Times New Roman" w:hAnsi="Century Gothic"/>
          <w:sz w:val="24"/>
          <w:szCs w:val="24"/>
          <w:lang w:eastAsia="ru-RU"/>
        </w:rPr>
        <w:t>; монтаж автоматизированного поста слива битума с автотранспорта; модернизация системы вентиляции цеха.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Ежедневно специалистами Ярославского ЦГСМ - филиала ФГБУ «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Центральное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УГМС» осуществляется мониторинг атмосферного воздуха в городском округе город Рыбинск, в том числе составляются прогнозы неблагоприятных метеорологических условий и передаются на промышленные предприятия города для принятия мер по снижению выбросов загрязняющих веществ в атмосферный воздух.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b/>
          <w:sz w:val="24"/>
          <w:szCs w:val="24"/>
          <w:lang w:eastAsia="ru-RU"/>
        </w:rPr>
        <w:t>Состояние и охрана водных объектов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По данным социально-гигиенического мониторинга ТО Управления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Роспотребнадзора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городе Рыбинске и Р</w:t>
      </w:r>
      <w:r w:rsidR="00BA7EA8">
        <w:rPr>
          <w:rFonts w:ascii="Century Gothic" w:eastAsia="Times New Roman" w:hAnsi="Century Gothic"/>
          <w:sz w:val="24"/>
          <w:szCs w:val="24"/>
          <w:lang w:eastAsia="ru-RU"/>
        </w:rPr>
        <w:t>ыбинском муниципальном районе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2023 году, как и в предыдущее десятилетие, качество воды, отобранной для исследования из Горьковского водохранилища (р. Волга) и Рыбинского водохранилища не отвечает требованиям СанПиН 2.1.5.980-00 «Гигиенические требования к охране поверхностных вод», ГН 2.1.5.1315-03 «Предельно допустимые концентрации (ПДК) химических веществ в воде водных объектов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хозяйственно-питьевого и культурно-бытового водопользования» по основным показателям (взвешенные вещества, растворенный кислород, химические вещества, БПК, ТКБ, ОКБ,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колифаги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).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По результатам мониторинговых наблюдений Ярославского ЦГМС-филиала ФГБУ «Центральное УГМС» качество поверхностных вод Горьковского и Рыбинского водохранилищ по удельному комбинаторному индексу загрязненности воды (УКИЗВ) в черте города Рыбинска колеблется в пределах от 3 до 4 класса и в 2023 году характеризуется как «очень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загрязненная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».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связи с вышеизложенным, купание в водоемах города создает угрозу возникновения среди населения инфекционных заболеваний, передаваемых водным путем.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 результатам мониторинга случаев экстремально высокого загрязнения поверхностных вод на государственной сети наблюдений на территории города Рыбинска в 2023 году не наблюдалось.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Сточные воды, поступающие в поверхностные водные объекты в черте города, характеризуются как неочищенные и недостаточно очищенные. Очистные сооружения ГП ЯО «Северный водоканал» работают с перегрузкой, и как следствие, улучшения качественных показателей сбрасываемых сточных вод не наблюдается.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По этой причине проблема сброса неочищенных и недостаточно очищенных сточных вод в городе остается напряженной.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На территории города прогнозируется тенденция к снижению водопотребления, и, как следствие, снижение объема сброса сточных вод, имеющих загрязняющие вещества.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Причины уменьшения вышеуказанных показателей условно можно разделить на 3 группы: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- ежегодно проводимые мероприятия на ГП ЯО «Северный водоканал» по модернизации и ремонту очистных сооружений, в результате которых уменьшается объем сброса сточных вод, повышается качество их очистки по отдельным показателям;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сокращение численности населения города, и как следствие снижение объема забранной свежей воды из водных объектов;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экономия водных ресурсов, вследствие повышения уровня экологического сознания населения города.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По данным ГП ЯО «Северный водоканал» объем сброса сточных вод, имеющих загрязняющие вещества, в 2023 году составил 23,4 млн. м3/год. Снижение показателя обусловлено в основном убылью населения и установкой гражданами индивидуальных приборов учета воды. Показатель забранной свежей воды из водных объектов в 2023 году составил 25,6 млн. м3/год.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Предприятие ГП ЯО «Северный водоканал» в 2023 году выполнило мероприятия по снижению негативного воздействия на поверхностные водные объекты на площадках ОСВ-2, ОСК п.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Копаево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. Сумма затрат составила 39702,8 тыс. руб.</w:t>
      </w:r>
    </w:p>
    <w:p w:rsidR="00B709C4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noProof/>
          <w:lang w:eastAsia="ru-RU"/>
        </w:rPr>
        <w:drawing>
          <wp:inline distT="0" distB="0" distL="0" distR="0" wp14:anchorId="4331D952" wp14:editId="6A6AFACC">
            <wp:extent cx="5468620" cy="2543175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09C4" w:rsidRDefault="00B709C4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рамках природоохранных мероприятий выполнено: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реконструкция напорного канализационного коллектора, перекачивающего сточные воды от районной насосной станции до ОСК п.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Копаево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капитальный ремонт скорого фильтра № 3 ОСВ-2 с заменой фильтрующего слоя, технологических трубопроводов и запорной арматуры;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капитальный ремонт канализационных сетей, колодцев, насосных станций и сооружений водоотведения;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капитальный ремонт воздуходувки, эрлифтов на 1-х и 2-х отстойниках;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капитальный ремонт перегородок на двух</w:t>
      </w:r>
      <w:r w:rsidRPr="00B25A22">
        <w:rPr>
          <w:rFonts w:ascii="Century Gothic" w:eastAsia="Times New Roman" w:hAnsi="Century Gothic"/>
          <w:sz w:val="24"/>
          <w:szCs w:val="24"/>
          <w:lang w:eastAsia="ru-RU"/>
        </w:rPr>
        <w:t xml:space="preserve"> отстойниках, ремонт песколовок и</w:t>
      </w:r>
      <w:r w:rsidRPr="00AE4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пульпопровода;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контроль качества сбрасываемых в водные объекты сточных вод; ведение контроля качества поверхностной воды в акватории выпуска сточных вод с очистных сооружений канализации;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проведение мероприятий по очистке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водоохранных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зон.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Выполнение природоохранных мероприятий способствовало: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сокращению объемов сброса промывной воды в централизованную систему водоотведения и как следствие сокращение сброса сточной воды в водный объект;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- повышению эффективности механической очистки сточных вод, повышению эффективности удаления осадка из первичных и вторичных отстойников;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повышению надежности оборудования и эффективности механической очистки сточных вод;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предотвращению загрязнения окружающей среды, повышению надежности технологического процесса очистки сточных вод, повышению надежности оборудования.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Природоохранные мероприятия, выполненные в 2023 году на промышленных предприятиях города: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на ПАО «ОДК-Сатурн» произведен капитальный ремонт травильного участка сварочно-механического цеха с установкой накопителя сточных вод с целью их дальнейшей передачи на очистные сооружения;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на АО «ОДК-Газовые турбины» выполнен ремонт 7 единиц канализационных колодцев, внедрена технология применения биологических сорбентов для предотвращения загрязнения ливневых сточных вод; приобретено локальное очистное сооружение для очистки стоков от компрессоров;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на АО «ССЗ «Вымпел» проведены лабораторные исследования сточных вод, осуществлен мониторинг качества поверхностных вод в местах водопользования, проведены работы по обслуживанию очистных сооружений.</w:t>
      </w:r>
    </w:p>
    <w:p w:rsidR="00AE446B" w:rsidRPr="00CA6362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CA6362">
        <w:rPr>
          <w:rFonts w:ascii="Century Gothic" w:eastAsia="Times New Roman" w:hAnsi="Century Gothic"/>
          <w:b/>
          <w:sz w:val="24"/>
          <w:szCs w:val="24"/>
          <w:lang w:eastAsia="ru-RU"/>
        </w:rPr>
        <w:t>Обращение с отходами производства и потребления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Организация и осуществление деятельности по обращению с отходами на территории Ярославской области осуществляется в соответствии с территориальной схемой обращения с отходами, утвержденной приказом Департамента охраны окружающей среды и природопользования Ярославской области от 26.05.2022 </w:t>
      </w:r>
      <w:r w:rsidR="00916927">
        <w:rPr>
          <w:rFonts w:ascii="Century Gothic" w:eastAsia="Times New Roman" w:hAnsi="Century Gothic"/>
          <w:sz w:val="24"/>
          <w:szCs w:val="24"/>
          <w:lang w:eastAsia="ru-RU"/>
        </w:rPr>
        <w:t xml:space="preserve">       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№ 7-н. </w:t>
      </w:r>
    </w:p>
    <w:p w:rsidR="00AE446B" w:rsidRPr="00AE446B" w:rsidRDefault="00AE446B" w:rsidP="00B94A98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Полигон ТБО «Аксеново» (Ярославская область, Рыбинский район, с. Аксеново) эксплуатирует МУП ГО г. Рыбинск «АТП». Полигон ТБО лицензирован и включен в Государственный реестр объектов размещения отходов.</w:t>
      </w:r>
    </w:p>
    <w:p w:rsidR="00AE446B" w:rsidRPr="00AE446B" w:rsidRDefault="00AE446B" w:rsidP="00B94A98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По данным МУП ГО </w:t>
      </w:r>
      <w:r w:rsidR="00247ED1">
        <w:rPr>
          <w:rFonts w:ascii="Century Gothic" w:eastAsia="Times New Roman" w:hAnsi="Century Gothic"/>
          <w:sz w:val="24"/>
          <w:szCs w:val="24"/>
          <w:lang w:eastAsia="ru-RU"/>
        </w:rPr>
        <w:t>город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Рыбинск «АТП» за 2023 год объем размещенных отходов на полигоне ТБО составил 871208 м3.</w:t>
      </w:r>
    </w:p>
    <w:p w:rsidR="00AE446B" w:rsidRPr="00AE446B" w:rsidRDefault="00AE446B" w:rsidP="00B94A98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С целью снижения негативного воздействия на окружающую природную среду предприятием МУП «АТП» осуществляется производственный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контроль за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состоянием почв и грунтовых вод с территорий полигона. Результаты проводимых исследований соответствуют установленным гигиеническим нормативам и стандартам.</w:t>
      </w:r>
    </w:p>
    <w:p w:rsidR="00AE446B" w:rsidRDefault="00AE446B" w:rsidP="00B94A98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2023 году предприятием МУП «АТП» выполнены мероприятия по комплексному мониторингу состояния окружающей среды в соответствии с программой производственного экологического контроля, произведены организационно-технические мероприятия по поддержанию надлежащего санитарного состояния территории санитарно-защитной зоны полигона ТБО, осуществлена чистка обводных канав полигона. Приобретены мотопомпы и пожарные рукава для тушения пожаров и увлажнения тела полигона.</w:t>
      </w:r>
    </w:p>
    <w:p w:rsidR="00B94A98" w:rsidRPr="00B94A98" w:rsidRDefault="00B94A98" w:rsidP="00B94A98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>По данным производственного экологического мониторинга предприятия МУП «АТП» в 2023 году превышений концентраций загрязняющих веществ в атмосферном воздухе, почве, грунтовых водах над установленными в соответствии с СанПиНом 2.1.7.1038-01 «Гигиенические требования к устройству и содержанию полигонов для твердых бытовых отходов» нормативами не выявлено.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Природоохранные мероприятия на промышленных предприятиях города, выполненные в 2023 году: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>- на ПАО «ОДК-Газовые турбины» в рамках рационального обращения с отходами приобретены контейнеры для раздельного сбора и временного накопления отходов производства и потребления, организована система накопления отработанной оргтехники и макулатуры с целью дальнейшего направления на переработку;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на предприят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ии АО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«Русская механика» осуществлен переход с ртутьсодержащих ламп на светодиодные осветительные приборы; отработана и постоянно реализуется схема по раздельному сбору бытовых и промышленных отходов; упаковочный картон, полиэтилен, пенопласт сдаются в качестве вторсырья сторонней организации; в 2023 году предприятием сдано в переработку 35 тонн картона, 3 тонны полиэтилена, 2 тонны пенопласта, что существенно сократило количество поступающих отходов на полигон.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целях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 w:rsidRPr="00AE44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городского округа город Рыбинск в 2023 году организованы и проведены мероприятия: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с целью обеспечения экологической безопасности на территории города Рыбинска и снижения поступлений на полигон ТБО МУП «АТП» осуществлен сбор и вывоз отходов I и II класса опасности (ртутные термометры, люминесцентные лампы, батарейки) от населения города в «ЭКОБОКСЫ»;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экологическим отделом МУ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ДО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«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Центр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детского и юношеского творчества «Молодые таланты» в 2023 году в рамках эколого-благотворительного проекта «Добрые крышечки» собрано и передано на переработку более 2905 кг пластиковых крышечек, в рамках акции «Батарейки, сдавайтесь!» собрано и передано на переработку 1410 кг отработанных батареек;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организованы и проведены экологические субботники и акции (в том числе с раздельным сбором отходов): всероссийский экологический субботник «Зеленая Россия», экологическая акция «РАЗ! Дельный сбор макулатуры!». Собранные в результате экологических акций отходы направлены в специализированные организации для дальнейшей переработки и утилизации.</w:t>
      </w:r>
    </w:p>
    <w:p w:rsidR="00AE446B" w:rsidRPr="00D352C0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  <w:lang w:eastAsia="ru-RU"/>
        </w:rPr>
      </w:pPr>
      <w:r w:rsidRPr="00D352C0">
        <w:rPr>
          <w:rFonts w:ascii="Century Gothic" w:eastAsia="Times New Roman" w:hAnsi="Century Gothic"/>
          <w:b/>
          <w:sz w:val="24"/>
          <w:szCs w:val="24"/>
          <w:lang w:eastAsia="ru-RU"/>
        </w:rPr>
        <w:t xml:space="preserve">Экологическое просвещение 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целях реализации статьи 74 Федерального закона от 10.01.2002 №7-ФЗ «Об охране окружающей среды» организованы и проведены: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всероссийский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экологическая акция «Зеленая Весна-2023»;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экологическая акция «РАЗ! Дельный двор!»;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«Дни защиты от экологической опасности 2023».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 2023 году созданы и успешно реализованы экологические проекты для воспитанников детских садов и школьников, направленные на формирование экологической культуры у подрастающего поколения: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экологический проект для дошкольников «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Экопазлы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»;</w:t>
      </w:r>
    </w:p>
    <w:p w:rsidR="00AE446B" w:rsidRPr="00AE446B" w:rsidRDefault="00AE446B" w:rsidP="00617DBD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экологический проект для школьников «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Экоперспектива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»;</w:t>
      </w:r>
    </w:p>
    <w:p w:rsidR="00AE446B" w:rsidRPr="00AE446B" w:rsidRDefault="00AE446B" w:rsidP="00617DBD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- экологический проект для дошкольников и школьников «Заводная энергетика»;</w:t>
      </w:r>
    </w:p>
    <w:p w:rsidR="00AE446B" w:rsidRDefault="00AE446B" w:rsidP="00617DBD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- </w:t>
      </w:r>
      <w:proofErr w:type="spell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гидроквиз</w:t>
      </w:r>
      <w:proofErr w:type="spell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«Большое энергетическое путешествие».</w:t>
      </w:r>
    </w:p>
    <w:p w:rsidR="00617DBD" w:rsidRPr="00AE446B" w:rsidRDefault="00617DBD" w:rsidP="00617DBD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E446B" w:rsidRPr="00B709C4" w:rsidRDefault="00AE446B" w:rsidP="00617DBD">
      <w:pPr>
        <w:keepNext/>
        <w:keepLines/>
        <w:numPr>
          <w:ilvl w:val="1"/>
          <w:numId w:val="26"/>
        </w:numPr>
        <w:spacing w:after="0" w:line="240" w:lineRule="auto"/>
        <w:ind w:left="0" w:firstLine="709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21" w:name="_Toc528243097"/>
      <w:bookmarkStart w:id="22" w:name="_Toc85447249"/>
      <w:bookmarkStart w:id="23" w:name="_Toc148356706"/>
      <w:bookmarkStart w:id="24" w:name="_Toc149047779"/>
      <w:bookmarkStart w:id="25" w:name="_Toc180503725"/>
      <w:r w:rsidRPr="00B709C4">
        <w:rPr>
          <w:rFonts w:ascii="Century Gothic" w:eastAsia="Times New Roman" w:hAnsi="Century Gothic"/>
          <w:b/>
          <w:bCs/>
          <w:sz w:val="26"/>
          <w:szCs w:val="26"/>
        </w:rPr>
        <w:t>БЕЗОПАСНОСТЬ И ПРАВОПОРЯДОК</w:t>
      </w:r>
      <w:bookmarkEnd w:id="21"/>
      <w:bookmarkEnd w:id="22"/>
      <w:bookmarkEnd w:id="23"/>
      <w:bookmarkEnd w:id="24"/>
      <w:bookmarkEnd w:id="25"/>
    </w:p>
    <w:p w:rsidR="00AE446B" w:rsidRPr="00AE446B" w:rsidRDefault="00AE446B" w:rsidP="00617DBD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Важным показателем социально-экономической ситуации в городе Рыбинске является уровень безопасности проживания населения.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 xml:space="preserve">Работа правоохранительных органов и Администрации городского округа город Рыбинск Ярославской области в области обеспечения безопасности жителей Рыбинска способствует снижению показателей, характеризующих состояние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криминогенной обстановки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в городе.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По данным МУ МВД «Рыбинское» за 8 месяцев 2024 года на территории города Рыбинска зарегистрировано 1 763 преступлений (за 8 месяцев 2023 года - 2 008 преступлений, за 8 месяцев 2022 года – 1 589 преступлений, за 8 месяцев 2021 года - 1 347 преступлений).</w:t>
      </w:r>
    </w:p>
    <w:p w:rsidR="00AE446B" w:rsidRP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Количеств</w:t>
      </w:r>
      <w:r w:rsidR="00014E1F">
        <w:rPr>
          <w:rFonts w:ascii="Century Gothic" w:eastAsia="Times New Roman" w:hAnsi="Century Gothic"/>
          <w:sz w:val="24"/>
          <w:szCs w:val="24"/>
          <w:lang w:eastAsia="ru-RU"/>
        </w:rPr>
        <w:t>о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тяжких и особо тяжких преступлений за январь-август 2024 года возросло до 278 (в январе-августе 2023 года – 246, в январе-августе 2022 года – 202, в январе-августе 2021 года – 297). </w:t>
      </w:r>
    </w:p>
    <w:p w:rsidR="00AE446B" w:rsidRDefault="00AE446B" w:rsidP="00B7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За 8 месяцев 2024 года совершено 645 краж (за 8 месяцев 2023 года - 760 краж, за 8 месяцев 2022 года - 693, за 8 месяцев 2021 года - 561), преступлений, совершённых в общественных местах за 8 месяцев 2024 года - 555 (за 8 месяцев 2023 года - 728, за 8 месяцев 2022</w:t>
      </w:r>
      <w:r w:rsidR="00247ED1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года - 656, за 8 месяцев 2021 года - 587). </w:t>
      </w:r>
      <w:proofErr w:type="gramEnd"/>
    </w:p>
    <w:p w:rsidR="00AE446B" w:rsidRPr="00AE446B" w:rsidRDefault="00E4062F" w:rsidP="00B709C4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AE446B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4D9F4A0" wp14:editId="488A76D7">
            <wp:simplePos x="0" y="0"/>
            <wp:positionH relativeFrom="margin">
              <wp:posOffset>38100</wp:posOffset>
            </wp:positionH>
            <wp:positionV relativeFrom="margin">
              <wp:posOffset>704215</wp:posOffset>
            </wp:positionV>
            <wp:extent cx="6426200" cy="1940560"/>
            <wp:effectExtent l="0" t="0" r="0" b="0"/>
            <wp:wrapSquare wrapText="bothSides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46B" w:rsidRPr="00AE446B">
        <w:rPr>
          <w:rFonts w:ascii="Century Gothic" w:eastAsia="Times New Roman" w:hAnsi="Century Gothic"/>
          <w:sz w:val="24"/>
          <w:szCs w:val="24"/>
          <w:lang w:eastAsia="ru-RU"/>
        </w:rPr>
        <w:t>Несовершеннолетними в январе-августе 2024 года совершено 26</w:t>
      </w:r>
      <w:r w:rsidR="00AE446B" w:rsidRPr="00AE446B">
        <w:rPr>
          <w:rFonts w:ascii="Century Gothic" w:hAnsi="Century Gothic"/>
          <w:sz w:val="24"/>
          <w:szCs w:val="24"/>
        </w:rPr>
        <w:t xml:space="preserve"> преступлений, (в январе-августе 2023 года - 28 преступлений, в январе-августе 2022 года - 36 преступлений, в январе-августе 2021 года - 37 преступлени</w:t>
      </w:r>
      <w:r w:rsidR="00014E1F">
        <w:rPr>
          <w:rFonts w:ascii="Century Gothic" w:hAnsi="Century Gothic"/>
          <w:sz w:val="24"/>
          <w:szCs w:val="24"/>
        </w:rPr>
        <w:t>й</w:t>
      </w:r>
      <w:r w:rsidR="00AE446B" w:rsidRPr="00AE446B">
        <w:rPr>
          <w:rFonts w:ascii="Century Gothic" w:hAnsi="Century Gothic"/>
          <w:sz w:val="24"/>
          <w:szCs w:val="24"/>
        </w:rPr>
        <w:t>).</w:t>
      </w:r>
    </w:p>
    <w:p w:rsidR="007809C4" w:rsidRDefault="00AE446B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Анализ состояния преступности на территории городского округа город Рыбинск свидетельствует о необходимости совершенствования форм и методов профилактики правонарушений, координации взаимодействия органов местного самоуправления, правоохранительных органов, общественных объединений и трудовых коллективов предприятий. Вместе с тем по итогам 2024 года ожидается снижение количества зарегистрированных преступлений по сравнению с 2023 годом.</w:t>
      </w:r>
    </w:p>
    <w:p w:rsidR="00AE446B" w:rsidRPr="00AE446B" w:rsidRDefault="00AE446B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За 8 месяцев 2024 года на территории города Рыбинска зарегистрировано 121 дорожно-транспортное происшествие с пострадавшими (за 8 месяцев 2023 года - 101, за 8 месяцев 2022 года - 140, за 8 месяцев 2021 года - 134). Количество погибших - 6 чел. (за 8 месяцев 2023 года - 10 чел.,</w:t>
      </w:r>
      <w:r w:rsidR="00C67D8D" w:rsidRPr="00C67D8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за 8 месяцев 2022 года - 13 чел., за 8 месяцев 2021 года - 4 чел.); ранено 121 чел. (за 8 месяцев 2023 года - 126 чел., за 8 месяцев 2022 года – 90 чел.,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за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8 месяцев 2021 года – 162 чел.)</w:t>
      </w:r>
    </w:p>
    <w:p w:rsidR="00AE446B" w:rsidRDefault="00AE446B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За 8 месяцев 2024 года на территории города Рыбинска произошло 212 пожаров (8 месяцев 2023 года - 269, за 8 месяцев 2022 года - 248, за 8 месяцев 2021 года - 287), в результате которых погибло 5 чел. (за 8 месяцев 2023 года - 5 чел., за 8 месяцев 2022 года – 6 чел., за 8 месяцев 2021 года - 11 чел.), травмировано 9 чел. (за</w:t>
      </w:r>
      <w:proofErr w:type="gramEnd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gramStart"/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8 месяцев 2023 года - 15 чел., за 8 месяцев 2022 года - 13 чел., за 8 месяцев 2020 года - 12 чел.).</w:t>
      </w:r>
      <w:proofErr w:type="gramEnd"/>
    </w:p>
    <w:p w:rsidR="007809C4" w:rsidRDefault="007809C4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7809C4" w:rsidRDefault="007809C4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72F2DF" wp14:editId="1ADC4E40">
            <wp:extent cx="6105525" cy="1933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809C4" w:rsidRDefault="007809C4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7809C4" w:rsidRDefault="007809C4" w:rsidP="007809C4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AE446B">
        <w:rPr>
          <w:rFonts w:ascii="Century Gothic" w:eastAsia="Times New Roman" w:hAnsi="Century Gothic"/>
          <w:sz w:val="24"/>
          <w:szCs w:val="24"/>
          <w:lang w:eastAsia="ru-RU"/>
        </w:rPr>
        <w:t>Необходимо отметить, что увеличение значения количества пожаров в 2019 году связано с изменением методики их оценки.</w:t>
      </w:r>
    </w:p>
    <w:p w:rsidR="00912277" w:rsidRPr="00AE446B" w:rsidRDefault="00912277" w:rsidP="00E4062F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AE446B" w:rsidRPr="00E4062F" w:rsidRDefault="00AE446B" w:rsidP="00E4062F">
      <w:pPr>
        <w:keepNext/>
        <w:keepLines/>
        <w:spacing w:before="200" w:after="100" w:line="240" w:lineRule="auto"/>
        <w:ind w:firstLine="709"/>
        <w:outlineLvl w:val="0"/>
        <w:rPr>
          <w:rFonts w:ascii="Century Gothic" w:eastAsia="Times New Roman" w:hAnsi="Century Gothic"/>
          <w:b/>
          <w:bCs/>
          <w:sz w:val="28"/>
          <w:szCs w:val="28"/>
        </w:rPr>
      </w:pPr>
      <w:bookmarkStart w:id="26" w:name="_Toc148356707"/>
      <w:bookmarkStart w:id="27" w:name="_Toc149047780"/>
      <w:bookmarkStart w:id="28" w:name="_Toc180503726"/>
      <w:r w:rsidRPr="00E4062F">
        <w:rPr>
          <w:rFonts w:ascii="Century Gothic" w:eastAsia="Times New Roman" w:hAnsi="Century Gothic"/>
          <w:b/>
          <w:bCs/>
          <w:sz w:val="28"/>
          <w:szCs w:val="28"/>
        </w:rPr>
        <w:t>РАЗДЕЛ 2. ЭКОНОМИЧЕСКИЙ БАЗИС РАЗВИТИЯ ГОРОДА</w:t>
      </w:r>
      <w:bookmarkEnd w:id="26"/>
      <w:bookmarkEnd w:id="27"/>
      <w:bookmarkEnd w:id="28"/>
    </w:p>
    <w:p w:rsidR="00AE446B" w:rsidRDefault="00AE446B" w:rsidP="00E4062F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>Число хозяйствующих субъектов по всем видам экономической деятельности на 01.07.2024 года составило 3 432 единицы.</w:t>
      </w:r>
    </w:p>
    <w:p w:rsidR="00912277" w:rsidRPr="00AE446B" w:rsidRDefault="00912277" w:rsidP="00E4062F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AE446B" w:rsidRPr="00463A23" w:rsidRDefault="00AE446B" w:rsidP="002A0BB2">
      <w:pPr>
        <w:pStyle w:val="a3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29" w:name="_2.2.__МАЛЫЙ"/>
      <w:bookmarkStart w:id="30" w:name="_Toc526151071"/>
      <w:bookmarkStart w:id="31" w:name="_Toc528243099"/>
      <w:bookmarkStart w:id="32" w:name="_Toc117777196"/>
      <w:bookmarkStart w:id="33" w:name="_Toc148356708"/>
      <w:bookmarkStart w:id="34" w:name="_Toc149047781"/>
      <w:bookmarkStart w:id="35" w:name="_Toc180503727"/>
      <w:bookmarkEnd w:id="29"/>
      <w:r w:rsidRPr="00463A23">
        <w:rPr>
          <w:rFonts w:ascii="Century Gothic" w:eastAsia="Times New Roman" w:hAnsi="Century Gothic"/>
          <w:b/>
          <w:bCs/>
          <w:sz w:val="26"/>
          <w:szCs w:val="26"/>
        </w:rPr>
        <w:t>ПРОМЫШЛЕННОСТЬ</w:t>
      </w:r>
      <w:bookmarkEnd w:id="30"/>
      <w:bookmarkEnd w:id="31"/>
      <w:bookmarkEnd w:id="32"/>
      <w:bookmarkEnd w:id="33"/>
      <w:bookmarkEnd w:id="34"/>
      <w:bookmarkEnd w:id="35"/>
      <w:r w:rsidRPr="00463A23">
        <w:rPr>
          <w:rFonts w:ascii="Century Gothic" w:eastAsia="Times New Roman" w:hAnsi="Century Gothic"/>
          <w:b/>
          <w:bCs/>
          <w:sz w:val="26"/>
          <w:szCs w:val="26"/>
        </w:rPr>
        <w:t xml:space="preserve"> </w:t>
      </w:r>
    </w:p>
    <w:p w:rsidR="00CD7131" w:rsidRPr="00CD7131" w:rsidRDefault="00CD7131" w:rsidP="00CD713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 xml:space="preserve">По прогнозу за 2024 год объем отгруженной продукции в действующих ценах составит около 117,2 </w:t>
      </w:r>
      <w:proofErr w:type="gramStart"/>
      <w:r w:rsidRPr="00CD7131">
        <w:rPr>
          <w:rFonts w:ascii="Century Gothic" w:hAnsi="Century Gothic"/>
          <w:sz w:val="24"/>
          <w:szCs w:val="24"/>
        </w:rPr>
        <w:t>млрд</w:t>
      </w:r>
      <w:proofErr w:type="gramEnd"/>
      <w:r w:rsidRPr="00CD7131">
        <w:rPr>
          <w:rFonts w:ascii="Century Gothic" w:hAnsi="Century Gothic"/>
          <w:sz w:val="24"/>
          <w:szCs w:val="24"/>
        </w:rPr>
        <w:t xml:space="preserve"> руб. (104,0 % к 2023 году):</w:t>
      </w:r>
    </w:p>
    <w:p w:rsidR="00CD7131" w:rsidRPr="00CD7131" w:rsidRDefault="00CD7131" w:rsidP="00CD713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CD7131" w:rsidRPr="00CD7131" w:rsidRDefault="00CD7131" w:rsidP="00CD7131">
      <w:pPr>
        <w:spacing w:after="0" w:line="240" w:lineRule="auto"/>
        <w:jc w:val="center"/>
        <w:rPr>
          <w:rFonts w:ascii="Century Gothic" w:hAnsi="Century Gothic"/>
          <w:b/>
        </w:rPr>
      </w:pPr>
      <w:r w:rsidRPr="00CD7131">
        <w:rPr>
          <w:rFonts w:ascii="Century Gothic" w:hAnsi="Century Gothic"/>
          <w:b/>
        </w:rPr>
        <w:t>Объем отгруженной продукции, выполненных работ и услуг</w:t>
      </w:r>
    </w:p>
    <w:p w:rsidR="00CD7131" w:rsidRPr="00CD7131" w:rsidRDefault="00CD7131" w:rsidP="00CD7131">
      <w:pPr>
        <w:spacing w:after="0" w:line="240" w:lineRule="auto"/>
        <w:jc w:val="center"/>
        <w:rPr>
          <w:rFonts w:ascii="Century Gothic" w:hAnsi="Century Gothic"/>
          <w:b/>
        </w:rPr>
      </w:pPr>
      <w:r w:rsidRPr="00CD7131">
        <w:rPr>
          <w:rFonts w:ascii="Century Gothic" w:hAnsi="Century Gothic"/>
          <w:b/>
        </w:rPr>
        <w:t>крупными и средними промышленными предприятиями (</w:t>
      </w:r>
      <w:proofErr w:type="gramStart"/>
      <w:r w:rsidRPr="00CD7131">
        <w:rPr>
          <w:rFonts w:ascii="Century Gothic" w:hAnsi="Century Gothic"/>
          <w:b/>
        </w:rPr>
        <w:t>млрд</w:t>
      </w:r>
      <w:proofErr w:type="gramEnd"/>
      <w:r w:rsidRPr="00CD7131">
        <w:rPr>
          <w:rFonts w:ascii="Century Gothic" w:hAnsi="Century Gothic"/>
          <w:b/>
        </w:rPr>
        <w:t xml:space="preserve"> руб.)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CD713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2FDFDCF" wp14:editId="64FEB0A9">
            <wp:extent cx="5067300" cy="19050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 xml:space="preserve">В целом в промышленности города Рыбинска на протяжении ряда лет отмечается рост объемов отгруженных товаров собственного производства. 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В 2025-2027 годах годовой объем отгруженной продукции увеличится практически по всем предприятиям города, в целом по промышленности прогнозируется сохранение темпов роста объемов отгрузки.</w:t>
      </w:r>
    </w:p>
    <w:p w:rsidR="00CD7131" w:rsidRPr="00CD7131" w:rsidRDefault="00CD7131" w:rsidP="00CD713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На ПАО «ОДК-Сатурн» (входит в структуру ГК «</w:t>
      </w:r>
      <w:proofErr w:type="spellStart"/>
      <w:r w:rsidRPr="00CD7131">
        <w:rPr>
          <w:rFonts w:ascii="Century Gothic" w:hAnsi="Century Gothic"/>
          <w:sz w:val="24"/>
          <w:szCs w:val="24"/>
        </w:rPr>
        <w:t>Ростех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» - АО «Объединенная двигателестроительная корпорация») в рамках проекта «Умный цех» создается система управления производством на основе цифровой платформы </w:t>
      </w:r>
      <w:proofErr w:type="spellStart"/>
      <w:r w:rsidRPr="00CD7131">
        <w:rPr>
          <w:rFonts w:ascii="Century Gothic" w:hAnsi="Century Gothic"/>
          <w:sz w:val="24"/>
          <w:szCs w:val="24"/>
        </w:rPr>
        <w:t>ZIIoT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 (также разработка ГК «Цифра»), одним из </w:t>
      </w:r>
      <w:proofErr w:type="gramStart"/>
      <w:r w:rsidRPr="00CD7131">
        <w:rPr>
          <w:rFonts w:ascii="Century Gothic" w:hAnsi="Century Gothic"/>
          <w:sz w:val="24"/>
          <w:szCs w:val="24"/>
        </w:rPr>
        <w:t>поставщиков</w:t>
      </w:r>
      <w:proofErr w:type="gramEnd"/>
      <w:r w:rsidRPr="00CD7131">
        <w:rPr>
          <w:rFonts w:ascii="Century Gothic" w:hAnsi="Century Gothic"/>
          <w:sz w:val="24"/>
          <w:szCs w:val="24"/>
        </w:rPr>
        <w:t xml:space="preserve"> данных для которой выступает комплекс «Диспетчер». Расширение </w:t>
      </w:r>
      <w:proofErr w:type="spellStart"/>
      <w:r w:rsidRPr="00CD7131">
        <w:rPr>
          <w:rFonts w:ascii="Century Gothic" w:hAnsi="Century Gothic"/>
          <w:sz w:val="24"/>
          <w:szCs w:val="24"/>
        </w:rPr>
        <w:t>IIoT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-подключений и реализация проекта «Умный цех» — ключевые шаги в построении прочного </w:t>
      </w:r>
      <w:proofErr w:type="spellStart"/>
      <w:r w:rsidRPr="00CD7131">
        <w:rPr>
          <w:rFonts w:ascii="Century Gothic" w:hAnsi="Century Gothic"/>
          <w:sz w:val="24"/>
          <w:szCs w:val="24"/>
        </w:rPr>
        <w:t>импортонезависимого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 цифрового фундамента корпорации. Они открывают возможности дальнейшей автоматизации </w:t>
      </w:r>
      <w:r w:rsidRPr="00CD7131">
        <w:rPr>
          <w:rFonts w:ascii="Century Gothic" w:hAnsi="Century Gothic"/>
          <w:sz w:val="24"/>
          <w:szCs w:val="24"/>
        </w:rPr>
        <w:lastRenderedPageBreak/>
        <w:t>и интеллектуализации производства, так как дисциплинируют работу с промышленными данными и дают инструменты для быстрого и гибкого создания и внедрения новых прикладных решений, включая приложения на базе искусственного интеллекта.</w:t>
      </w:r>
    </w:p>
    <w:p w:rsidR="00CD7131" w:rsidRPr="00CD7131" w:rsidRDefault="00CD7131" w:rsidP="00CD7131">
      <w:pPr>
        <w:shd w:val="clear" w:color="auto" w:fill="FFFFFF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 xml:space="preserve">На территории ПАО «ОДК-Сатурн» будет построен новый механосборочный комплекс для увеличения серийного производства первых отечественных газовых турбин большой мощности ГТД-110М. </w:t>
      </w:r>
    </w:p>
    <w:p w:rsidR="00CD7131" w:rsidRPr="00CD7131" w:rsidRDefault="00CD7131" w:rsidP="00CD7131">
      <w:pPr>
        <w:shd w:val="clear" w:color="auto" w:fill="FFFFFF"/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Запуск новых площадей позволит выйти с 2028 года на серийное производство до четырех силовых установок в год. Начало капитального строительства нового механосборочного корпуса запланировано на IV квартал 2024 года. Это будет просторный, вместительный корпус</w:t>
      </w:r>
      <w:r w:rsidRPr="00CD7131">
        <w:rPr>
          <w:rFonts w:ascii="Times New Roman" w:eastAsia="Times New Roman" w:hAnsi="Times New Roman"/>
          <w:color w:val="101820"/>
          <w:spacing w:val="2"/>
          <w:sz w:val="20"/>
          <w:szCs w:val="20"/>
          <w:lang w:eastAsia="ru-RU"/>
        </w:rPr>
        <w:t xml:space="preserve"> </w:t>
      </w:r>
      <w:r w:rsidRPr="00CD7131">
        <w:rPr>
          <w:rFonts w:ascii="Century Gothic" w:hAnsi="Century Gothic"/>
          <w:sz w:val="24"/>
          <w:szCs w:val="24"/>
        </w:rPr>
        <w:t>с замкнутой системой производства и сборки газотурбинных двигателей, оснащенный высокоточным оборудованием. Проект играет важную роль в обеспечении энергетической безопасности страны.</w:t>
      </w:r>
      <w:r w:rsidRPr="00CD7131">
        <w:rPr>
          <w:rFonts w:ascii="Times New Roman" w:eastAsia="Times New Roman" w:hAnsi="Times New Roman"/>
          <w:color w:val="101820"/>
          <w:spacing w:val="2"/>
          <w:sz w:val="20"/>
          <w:szCs w:val="20"/>
          <w:lang w:eastAsia="ru-RU"/>
        </w:rPr>
        <w:t xml:space="preserve"> 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ПАО «Судостроительный завод «Вымпел» (входит в Объединённую судостроительную корпорацию) спустил на воду модернизированный ракетный катер проекта 12418 «Молния». Катер построен по контракту с Министерством обороны. Проектант — Центральное морское конструкторское бюро ОСК «Алмаз». «Молния» оснащена современным вооружением, новейшими средствами навигации и связи. Изменилась архитектура корабля, улучшилась обитаемость, что важно для команды, которая будет нести на нём службу.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 xml:space="preserve">На ПАО «Судостроительный завод «Вымпел» проведены лабораторные работы в рамках разработки программно-аппаратного комплекса «Цифровой мастер» на базе AR-технологии. Цель работы – создать библиотеки данных и обучить </w:t>
      </w:r>
      <w:proofErr w:type="spellStart"/>
      <w:r w:rsidRPr="00CD7131">
        <w:rPr>
          <w:rFonts w:ascii="Century Gothic" w:hAnsi="Century Gothic"/>
          <w:sz w:val="24"/>
          <w:szCs w:val="24"/>
        </w:rPr>
        <w:t>нейросеть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 для распознавания деталей катеров и процессов сборки при подготовке прототипа цифрового решения.</w:t>
      </w:r>
      <w:r w:rsidRPr="00CD71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CD7131">
        <w:rPr>
          <w:rFonts w:ascii="Century Gothic" w:hAnsi="Century Gothic"/>
          <w:sz w:val="24"/>
          <w:szCs w:val="24"/>
        </w:rPr>
        <w:t>Работы на рыбинском заводе ОСК провели специалисты компании «ИТ-Лидер» и ЮНИВЕРСА-ГРУПП. Задача лабораторных мероприятий – демонстрация сотрудникам предприятия возможностей доступных AR-решений.</w:t>
      </w:r>
    </w:p>
    <w:p w:rsidR="00CD7131" w:rsidRPr="00CD7131" w:rsidRDefault="00CD7131" w:rsidP="00CD7131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>Н</w:t>
      </w:r>
      <w:proofErr w:type="gramStart"/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>а ООО</w:t>
      </w:r>
      <w:proofErr w:type="gramEnd"/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 xml:space="preserve"> «Верфь братьев Нобель» (входит в Группу компаний «Калашников» ГК «</w:t>
      </w:r>
      <w:proofErr w:type="spellStart"/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>Ростех</w:t>
      </w:r>
      <w:proofErr w:type="spellEnd"/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>») в июле 2024 года прошла торжественная церемония закладки ледокольного буксира «Нарвская застава». Заказчиком строительства выступил комитет по природопользованию, охране окружающей среды и обеспечению экологической безопасности Санкт-Петербурга. Работать ледокол будет в акваториях рек Нева и Свирь на всей протяженности судоходных путей, а также Ладожского и Онежского озер и в прибрежных районах Финского залива, примыкающих к территории Ленинградской области. В октябре состоялась церемония закладки второго краболовного судна по новому отечественному проекту.</w:t>
      </w:r>
      <w:r w:rsidRPr="00CD7131">
        <w:rPr>
          <w:rFonts w:ascii="Arial" w:eastAsia="Times New Roman" w:hAnsi="Arial" w:cs="Arial"/>
          <w:color w:val="252525"/>
          <w:spacing w:val="3"/>
          <w:sz w:val="26"/>
          <w:szCs w:val="26"/>
          <w:shd w:val="clear" w:color="auto" w:fill="FFFFFF"/>
          <w:lang w:eastAsia="ru-RU"/>
        </w:rPr>
        <w:t xml:space="preserve"> </w:t>
      </w:r>
      <w:r w:rsidRPr="00CD7131">
        <w:rPr>
          <w:rFonts w:ascii="Century Gothic" w:eastAsia="Times New Roman" w:hAnsi="Century Gothic"/>
          <w:sz w:val="24"/>
          <w:szCs w:val="24"/>
          <w:lang w:eastAsia="ru-RU"/>
        </w:rPr>
        <w:t xml:space="preserve">Краболов предназначен для работы на Дальнем Востоке, в акваториях северо-восточной и северо-западной частей Тихого океана. 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АО «Раскат» (входит в холдинг АО НПО «Высокоточные комплексы», ГК «</w:t>
      </w:r>
      <w:proofErr w:type="spellStart"/>
      <w:r w:rsidRPr="00CD7131">
        <w:rPr>
          <w:rFonts w:ascii="Century Gothic" w:hAnsi="Century Gothic"/>
          <w:sz w:val="24"/>
          <w:szCs w:val="24"/>
        </w:rPr>
        <w:t>Ростех</w:t>
      </w:r>
      <w:proofErr w:type="spellEnd"/>
      <w:r w:rsidRPr="00CD7131">
        <w:rPr>
          <w:rFonts w:ascii="Century Gothic" w:hAnsi="Century Gothic"/>
          <w:sz w:val="24"/>
          <w:szCs w:val="24"/>
        </w:rPr>
        <w:t>») в рамках контракта с ГП КО «ЕССО» был поставлен Уплотнитель РЭМ-25 на полигон в Калининградскую область. Уплотнитель РЭМ-25 – специализированная машина для дробления и уплотнения ТКО.</w:t>
      </w:r>
    </w:p>
    <w:p w:rsidR="00CD7131" w:rsidRPr="00617DBD" w:rsidRDefault="00CD7131" w:rsidP="00617DBD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На АО «Рыбинский завод приборостроения» (входит в концерн «Вега», холдинг «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Росэлектроника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», ГК «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Ростех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») и Ярославский государственный медицинский университет в рамках заключенного соглашения начинают работу по созданию прототипа лазерной установки с ультрафиолетовым спектром излучения. Оборудование сможет использоваться при лечении атеросклероза артерий – основной причины нарушения кровообращения и вызванных им патологий, в частности </w:t>
      </w:r>
      <w:proofErr w:type="gram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сердечно-сосудистых</w:t>
      </w:r>
      <w:proofErr w:type="gram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заболеваний. Создание приборов и оборудования </w:t>
      </w:r>
      <w:r w:rsidRPr="00617DBD">
        <w:rPr>
          <w:rFonts w:ascii="Century Gothic" w:eastAsia="Times New Roman" w:hAnsi="Century Gothic"/>
          <w:sz w:val="24"/>
          <w:szCs w:val="24"/>
          <w:lang w:eastAsia="ru-RU"/>
        </w:rPr>
        <w:lastRenderedPageBreak/>
        <w:t xml:space="preserve">медицинского назначения будет проходить в рамках программы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импортозамещения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. Завод выступит в качестве изготовителя прототипа, срок создания промышленного образца нового медицинского изделия – 3 года</w:t>
      </w:r>
    </w:p>
    <w:p w:rsidR="00CD7131" w:rsidRPr="00CD7131" w:rsidRDefault="00CD7131" w:rsidP="00617DBD">
      <w:pPr>
        <w:shd w:val="clear" w:color="auto" w:fill="FFFFFF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АО «Русская механика» на </w:t>
      </w:r>
      <w:proofErr w:type="gram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международной</w:t>
      </w:r>
      <w:proofErr w:type="gram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мотовыставке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IMIS (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International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motorcycle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industry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salon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) в Санкт-Петербурге презентовала свои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квадроциклы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и снегоходы. В зимней линейке были представлены снегоходы: снежный </w:t>
      </w:r>
      <w:proofErr w:type="spellStart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>крузер</w:t>
      </w:r>
      <w:proofErr w:type="spellEnd"/>
      <w:r w:rsidRPr="00617DBD">
        <w:rPr>
          <w:rFonts w:ascii="Century Gothic" w:eastAsia="Times New Roman" w:hAnsi="Century Gothic"/>
          <w:sz w:val="24"/>
          <w:szCs w:val="24"/>
          <w:lang w:eastAsia="ru-RU"/>
        </w:rPr>
        <w:t xml:space="preserve"> ФРОНТЬЕР 1000, мощный тягач</w:t>
      </w:r>
      <w:r w:rsidRPr="00CD7131">
        <w:rPr>
          <w:rFonts w:ascii="Century Gothic" w:hAnsi="Century Gothic"/>
          <w:sz w:val="24"/>
          <w:szCs w:val="24"/>
        </w:rPr>
        <w:t xml:space="preserve"> ПАТРУЛЬ 800 и новинка — легкий и маневренный ТИКСИ 500 4Т. Новинка летнего сезона 2024 — </w:t>
      </w:r>
      <w:proofErr w:type="spellStart"/>
      <w:r w:rsidRPr="00CD7131">
        <w:rPr>
          <w:rFonts w:ascii="Century Gothic" w:hAnsi="Century Gothic"/>
          <w:sz w:val="24"/>
          <w:szCs w:val="24"/>
        </w:rPr>
        <w:t>квадроцикл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 РМ 800 Т. </w:t>
      </w:r>
    </w:p>
    <w:p w:rsidR="00CD7131" w:rsidRPr="00CD7131" w:rsidRDefault="00CD7131" w:rsidP="00CD713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Н</w:t>
      </w:r>
      <w:proofErr w:type="gramStart"/>
      <w:r w:rsidRPr="00CD7131">
        <w:rPr>
          <w:rFonts w:ascii="Century Gothic" w:hAnsi="Century Gothic"/>
          <w:sz w:val="24"/>
          <w:szCs w:val="24"/>
        </w:rPr>
        <w:t>а ООО</w:t>
      </w:r>
      <w:proofErr w:type="gramEnd"/>
      <w:r w:rsidRPr="00CD7131">
        <w:rPr>
          <w:rFonts w:ascii="Century Gothic" w:hAnsi="Century Gothic"/>
          <w:sz w:val="24"/>
          <w:szCs w:val="24"/>
        </w:rPr>
        <w:t xml:space="preserve"> «ЛМЗ Рыбинск» в августе произошло значимое событие – запуск нового цеха и внедрение инновационной технологии жаропрочного литья по газифицируемым моделям (ЛГМ).</w:t>
      </w:r>
      <w:r w:rsidRPr="00CD7131">
        <w:rPr>
          <w:rFonts w:ascii="SkolarPE-Regular" w:hAnsi="SkolarPE-Regular"/>
          <w:color w:val="000000"/>
          <w:sz w:val="26"/>
          <w:szCs w:val="26"/>
          <w:shd w:val="clear" w:color="auto" w:fill="FFFFFF"/>
        </w:rPr>
        <w:t xml:space="preserve"> </w:t>
      </w:r>
      <w:r w:rsidRPr="00CD7131">
        <w:rPr>
          <w:rFonts w:ascii="Century Gothic" w:hAnsi="Century Gothic"/>
          <w:sz w:val="24"/>
          <w:szCs w:val="24"/>
        </w:rPr>
        <w:t xml:space="preserve">На модернизацию оснащения предприятие получило государственный целевой заем в размере 250 </w:t>
      </w:r>
      <w:proofErr w:type="gramStart"/>
      <w:r w:rsidRPr="00CD7131">
        <w:rPr>
          <w:rFonts w:ascii="Century Gothic" w:hAnsi="Century Gothic"/>
          <w:sz w:val="24"/>
          <w:szCs w:val="24"/>
        </w:rPr>
        <w:t>млн</w:t>
      </w:r>
      <w:proofErr w:type="gramEnd"/>
      <w:r w:rsidRPr="00CD7131">
        <w:rPr>
          <w:rFonts w:ascii="Century Gothic" w:hAnsi="Century Gothic"/>
          <w:sz w:val="24"/>
          <w:szCs w:val="24"/>
        </w:rPr>
        <w:t xml:space="preserve"> рублей. Оборудование в инновационном цехе — российское: линия формовки из Санкт-Петербурга, комплекс индукционных тигельных печей из Екатеринбурга. На новом производственном участке по технологии ЛГМ будут выпускать комплектующие для отрасли двигателестроения, отливки коллекторов и корпусов турбин. Кроме того, высокоточные отливки высокого качества, любой сложности и с минимальными припусками на механическую обработку из самых разных материалов (стали, чугуна, алюминия, бронзы) востребованы в атомной и нефтяной промышленности, в сельхозтехнике и </w:t>
      </w:r>
      <w:proofErr w:type="spellStart"/>
      <w:r w:rsidRPr="00CD7131">
        <w:rPr>
          <w:rFonts w:ascii="Century Gothic" w:hAnsi="Century Gothic"/>
          <w:sz w:val="24"/>
          <w:szCs w:val="24"/>
        </w:rPr>
        <w:t>оборонпроме</w:t>
      </w:r>
      <w:proofErr w:type="spellEnd"/>
      <w:r w:rsidRPr="00CD713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D7131">
        <w:rPr>
          <w:rFonts w:ascii="Century Gothic" w:hAnsi="Century Gothic"/>
          <w:sz w:val="24"/>
          <w:szCs w:val="24"/>
        </w:rPr>
        <w:t>вагоно</w:t>
      </w:r>
      <w:proofErr w:type="spellEnd"/>
      <w:r w:rsidRPr="00CD7131">
        <w:rPr>
          <w:rFonts w:ascii="Century Gothic" w:hAnsi="Century Gothic"/>
          <w:sz w:val="24"/>
          <w:szCs w:val="24"/>
        </w:rPr>
        <w:t>- и автомобилестроении. К концу 2024 года предприятие намерено выйти на проектную мощность, а в ближайшие два-три года — на показатели  6 тысяч тонн в год.</w:t>
      </w:r>
    </w:p>
    <w:p w:rsidR="00CD7131" w:rsidRPr="00CD7131" w:rsidRDefault="00CD7131" w:rsidP="00CD7131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CD7131">
        <w:rPr>
          <w:rFonts w:ascii="Century Gothic" w:hAnsi="Century Gothic"/>
          <w:bCs/>
          <w:sz w:val="24"/>
          <w:szCs w:val="24"/>
        </w:rPr>
        <w:t xml:space="preserve">18–19 апреля 2024 года в Рыбинске прошел </w:t>
      </w:r>
      <w:r w:rsidRPr="00CD7131">
        <w:rPr>
          <w:rFonts w:ascii="Century Gothic" w:hAnsi="Century Gothic"/>
          <w:bCs/>
          <w:sz w:val="24"/>
          <w:szCs w:val="24"/>
          <w:lang w:val="en-US"/>
        </w:rPr>
        <w:t>X</w:t>
      </w:r>
      <w:r w:rsidRPr="00CD7131">
        <w:rPr>
          <w:rFonts w:ascii="Century Gothic" w:hAnsi="Century Gothic"/>
          <w:bCs/>
          <w:sz w:val="24"/>
          <w:szCs w:val="24"/>
        </w:rPr>
        <w:t xml:space="preserve"> Международный технологический форум «Инновации. Технологии. Производство» (МТФ–2024). Ключевая тема - «</w:t>
      </w:r>
      <w:proofErr w:type="spellStart"/>
      <w:r w:rsidRPr="00CD7131">
        <w:rPr>
          <w:rFonts w:ascii="Century Gothic" w:hAnsi="Century Gothic"/>
          <w:bCs/>
          <w:sz w:val="24"/>
          <w:szCs w:val="24"/>
        </w:rPr>
        <w:t>Фронтирные</w:t>
      </w:r>
      <w:proofErr w:type="spellEnd"/>
      <w:r w:rsidRPr="00CD7131">
        <w:rPr>
          <w:rFonts w:ascii="Century Gothic" w:hAnsi="Century Gothic"/>
          <w:bCs/>
          <w:sz w:val="24"/>
          <w:szCs w:val="24"/>
        </w:rPr>
        <w:t xml:space="preserve"> технологии беспилотных систем». Деловая программа состояла из двух частей: «Беспилотные системы: </w:t>
      </w:r>
      <w:proofErr w:type="gramStart"/>
      <w:r w:rsidRPr="00CD7131">
        <w:rPr>
          <w:rFonts w:ascii="Century Gothic" w:hAnsi="Century Gothic"/>
          <w:bCs/>
          <w:sz w:val="24"/>
          <w:szCs w:val="24"/>
        </w:rPr>
        <w:t>технологический</w:t>
      </w:r>
      <w:proofErr w:type="gramEnd"/>
      <w:r w:rsidRPr="00CD7131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CD7131">
        <w:rPr>
          <w:rFonts w:ascii="Century Gothic" w:hAnsi="Century Gothic"/>
          <w:bCs/>
          <w:sz w:val="24"/>
          <w:szCs w:val="24"/>
        </w:rPr>
        <w:t>фронтир</w:t>
      </w:r>
      <w:proofErr w:type="spellEnd"/>
      <w:r w:rsidRPr="00CD7131">
        <w:rPr>
          <w:rFonts w:ascii="Century Gothic" w:hAnsi="Century Gothic"/>
          <w:bCs/>
          <w:sz w:val="24"/>
          <w:szCs w:val="24"/>
        </w:rPr>
        <w:t xml:space="preserve"> 2040» и «Инфраструктура развития отрасли». В работе МТФ-2024 приняли участие около 2000</w:t>
      </w:r>
      <w:r w:rsidRPr="00CD713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D7131">
        <w:rPr>
          <w:rFonts w:ascii="Century Gothic" w:hAnsi="Century Gothic"/>
          <w:bCs/>
          <w:sz w:val="24"/>
          <w:szCs w:val="24"/>
        </w:rPr>
        <w:t xml:space="preserve">представителей предприятий государственных корпораций, органов власти, академической и вузовской науки, малого и среднего бизнеса, </w:t>
      </w:r>
      <w:proofErr w:type="spellStart"/>
      <w:r w:rsidRPr="00CD7131">
        <w:rPr>
          <w:rFonts w:ascii="Century Gothic" w:hAnsi="Century Gothic"/>
          <w:bCs/>
          <w:sz w:val="24"/>
          <w:szCs w:val="24"/>
        </w:rPr>
        <w:t>стартапов</w:t>
      </w:r>
      <w:proofErr w:type="spellEnd"/>
      <w:r w:rsidRPr="00CD7131">
        <w:rPr>
          <w:rFonts w:ascii="Century Gothic" w:hAnsi="Century Gothic"/>
          <w:bCs/>
          <w:sz w:val="24"/>
          <w:szCs w:val="24"/>
        </w:rPr>
        <w:t>, в том числе 2 зарубежных участника из Китая. Среди актуальных тем форума - создание энергетических установок и двигателей для беспилотных летательных аппаратов, цифровых двойников авиадвигателей и их цифровая сертификация. Кроме того, участники форума обсудили совершенствование образовательных программ в ведущих технических вузах с учетом запросов современного двигателестроения и применение индивидуальных образовательных траекторий при подготовке инженеров. В рамках Деловой программы состоялось награждение организаторов и постоянных участников форума благодарностью Губернатора Ярославской области.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Cs/>
          <w:sz w:val="24"/>
          <w:szCs w:val="24"/>
        </w:rPr>
      </w:pPr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12-14 августа 2024 года в </w:t>
      </w:r>
      <w:proofErr w:type="spellStart"/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>конгрессно</w:t>
      </w:r>
      <w:proofErr w:type="spellEnd"/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-выставочном центре «Патриот» (Московская область, г. Кубинка) проходил </w:t>
      </w:r>
      <w:r w:rsidRPr="00CD7131">
        <w:rPr>
          <w:rFonts w:ascii="Century Gothic" w:eastAsia="Times New Roman" w:hAnsi="Century Gothic" w:cs="Arial"/>
          <w:sz w:val="24"/>
          <w:szCs w:val="24"/>
          <w:lang w:val="en-US" w:eastAsia="ru-RU"/>
        </w:rPr>
        <w:t>X</w:t>
      </w:r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международный </w:t>
      </w:r>
      <w:proofErr w:type="spellStart"/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>военно</w:t>
      </w:r>
      <w:proofErr w:type="spellEnd"/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– технический форум «Армия-2024». Ярославская область и город Рыбинск - постоянные участники главного мероприятия оборонно-промышленного комплекса России. </w:t>
      </w:r>
      <w:r w:rsidRPr="00CD7131">
        <w:rPr>
          <w:rFonts w:ascii="Century Gothic" w:hAnsi="Century Gothic"/>
          <w:bCs/>
          <w:sz w:val="24"/>
          <w:szCs w:val="24"/>
        </w:rPr>
        <w:t xml:space="preserve">ПАО «ОДК-Сатурн», ПАО «Судостроительный завод «Вымпел», ООО «Верфь братьев Нобель», АО «Рыбинский приборостроительный завод», АО «Раскат» демонстрировали свою продукцию и технические разработки. Среди образцов, произведенных в Рыбинске, на форуме демонстрировались модели катеров, дорожной техники, новая разработка - радиолокационная станция «Черемуха», предназначенная для обнаружения </w:t>
      </w:r>
      <w:proofErr w:type="spellStart"/>
      <w:r w:rsidRPr="00CD7131">
        <w:rPr>
          <w:rFonts w:ascii="Century Gothic" w:hAnsi="Century Gothic"/>
          <w:bCs/>
          <w:sz w:val="24"/>
          <w:szCs w:val="24"/>
        </w:rPr>
        <w:t>дронов</w:t>
      </w:r>
      <w:proofErr w:type="spellEnd"/>
      <w:r w:rsidRPr="00CD7131">
        <w:rPr>
          <w:rFonts w:ascii="Century Gothic" w:hAnsi="Century Gothic"/>
          <w:bCs/>
          <w:sz w:val="24"/>
          <w:szCs w:val="24"/>
        </w:rPr>
        <w:t>.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Cs/>
          <w:sz w:val="24"/>
          <w:szCs w:val="24"/>
        </w:rPr>
      </w:pPr>
    </w:p>
    <w:p w:rsidR="00CD7131" w:rsidRPr="00CD7131" w:rsidRDefault="00CD7131" w:rsidP="00CD7131">
      <w:pPr>
        <w:spacing w:after="100" w:line="240" w:lineRule="auto"/>
        <w:ind w:firstLine="709"/>
        <w:jc w:val="center"/>
        <w:rPr>
          <w:rFonts w:ascii="Century Gothic" w:eastAsia="Times New Roman" w:hAnsi="Century Gothic" w:cs="Arial"/>
          <w:b/>
          <w:sz w:val="24"/>
          <w:szCs w:val="24"/>
          <w:lang w:eastAsia="ru-RU"/>
        </w:rPr>
      </w:pPr>
      <w:r w:rsidRPr="00CD7131">
        <w:rPr>
          <w:rFonts w:ascii="Century Gothic" w:eastAsia="Times New Roman" w:hAnsi="Century Gothic" w:cs="Arial"/>
          <w:b/>
          <w:sz w:val="24"/>
          <w:szCs w:val="24"/>
          <w:lang w:eastAsia="ru-RU"/>
        </w:rPr>
        <w:lastRenderedPageBreak/>
        <w:t xml:space="preserve">Численность и среднемесячная заработная плата </w:t>
      </w:r>
      <w:proofErr w:type="gramStart"/>
      <w:r w:rsidRPr="00CD7131">
        <w:rPr>
          <w:rFonts w:ascii="Century Gothic" w:eastAsia="Times New Roman" w:hAnsi="Century Gothic" w:cs="Arial"/>
          <w:b/>
          <w:sz w:val="24"/>
          <w:szCs w:val="24"/>
          <w:lang w:eastAsia="ru-RU"/>
        </w:rPr>
        <w:t>работающих</w:t>
      </w:r>
      <w:proofErr w:type="gramEnd"/>
      <w:r w:rsidRPr="00CD7131">
        <w:rPr>
          <w:rFonts w:ascii="Century Gothic" w:eastAsia="Times New Roman" w:hAnsi="Century Gothic" w:cs="Arial"/>
          <w:b/>
          <w:sz w:val="24"/>
          <w:szCs w:val="24"/>
          <w:lang w:eastAsia="ru-RU"/>
        </w:rPr>
        <w:t xml:space="preserve"> в промышленности.</w:t>
      </w:r>
    </w:p>
    <w:p w:rsidR="00CD7131" w:rsidRPr="00CD7131" w:rsidRDefault="00CD7131" w:rsidP="00CD7131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CD7131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9CC21A9" wp14:editId="473407D7">
            <wp:simplePos x="0" y="0"/>
            <wp:positionH relativeFrom="column">
              <wp:posOffset>40640</wp:posOffset>
            </wp:positionH>
            <wp:positionV relativeFrom="paragraph">
              <wp:posOffset>64135</wp:posOffset>
            </wp:positionV>
            <wp:extent cx="2988310" cy="1964690"/>
            <wp:effectExtent l="0" t="0" r="0" b="0"/>
            <wp:wrapSquare wrapText="bothSides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131">
        <w:rPr>
          <w:rFonts w:ascii="Century Gothic" w:hAnsi="Century Gothic"/>
          <w:sz w:val="24"/>
          <w:szCs w:val="24"/>
        </w:rPr>
        <w:t>Численность работающих в</w:t>
      </w:r>
      <w:r w:rsidRPr="00CD7131">
        <w:rPr>
          <w:rFonts w:ascii="Century Gothic" w:hAnsi="Century Gothic"/>
          <w:noProof/>
        </w:rPr>
        <w:t xml:space="preserve"> </w:t>
      </w:r>
      <w:r w:rsidRPr="00CD7131">
        <w:rPr>
          <w:rFonts w:ascii="Century Gothic" w:hAnsi="Century Gothic"/>
          <w:sz w:val="24"/>
          <w:szCs w:val="24"/>
        </w:rPr>
        <w:t xml:space="preserve">промышленности города Рыбинска на протяжении ряда лет достаточно стабильна, в 2024 году составит 24,0 тыс. чел. (102,1 % к 2023 году). </w:t>
      </w:r>
    </w:p>
    <w:p w:rsidR="00CD7131" w:rsidRPr="00CD7131" w:rsidRDefault="00CD7131" w:rsidP="00CD7131">
      <w:pPr>
        <w:spacing w:after="10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Размер среднемесячной заработной платы за 2024 год на крупных и средних промышленных предприятиях увеличится до 80,4 тыс. руб. (115,8 % к уровню 2023 года).</w:t>
      </w:r>
    </w:p>
    <w:p w:rsidR="00CD7131" w:rsidRPr="00CD7131" w:rsidRDefault="00CD7131" w:rsidP="00CD7131">
      <w:pPr>
        <w:spacing w:after="10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CD7131" w:rsidRPr="00CD7131" w:rsidRDefault="00CD7131" w:rsidP="00CD7131">
      <w:pPr>
        <w:spacing w:after="10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21DACD5" wp14:editId="377C262B">
            <wp:simplePos x="0" y="0"/>
            <wp:positionH relativeFrom="column">
              <wp:posOffset>3547745</wp:posOffset>
            </wp:positionH>
            <wp:positionV relativeFrom="paragraph">
              <wp:posOffset>147955</wp:posOffset>
            </wp:positionV>
            <wp:extent cx="3097530" cy="1991995"/>
            <wp:effectExtent l="0" t="0" r="0" b="0"/>
            <wp:wrapSquare wrapText="bothSides"/>
            <wp:docPr id="2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131">
        <w:rPr>
          <w:rFonts w:ascii="Century Gothic" w:hAnsi="Century Gothic"/>
          <w:b/>
          <w:sz w:val="24"/>
          <w:szCs w:val="24"/>
        </w:rPr>
        <w:t>Инвестиции в промышленности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D7131">
        <w:rPr>
          <w:rFonts w:ascii="Century Gothic" w:hAnsi="Century Gothic"/>
          <w:sz w:val="24"/>
          <w:szCs w:val="24"/>
        </w:rPr>
        <w:t>В 2024 году продолжалась реализация 7 инвестиционных проектов на 7 крупных промышленных предприятиях города в отраслях машиностроения и др.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eastAsia="Times New Roman" w:hAnsi="Century Gothic" w:cs="Arial"/>
          <w:noProof/>
          <w:sz w:val="20"/>
          <w:szCs w:val="20"/>
          <w:lang w:eastAsia="ru-RU"/>
        </w:rPr>
      </w:pPr>
      <w:r w:rsidRPr="00CD7131">
        <w:rPr>
          <w:rFonts w:ascii="Century Gothic" w:hAnsi="Century Gothic"/>
          <w:sz w:val="24"/>
          <w:szCs w:val="24"/>
        </w:rPr>
        <w:t>На долю промышленности пришлось около 80 % суммы всех</w:t>
      </w:r>
      <w:r w:rsidRPr="00CD7131">
        <w:rPr>
          <w:rFonts w:ascii="Century Gothic" w:eastAsia="Times New Roman" w:hAnsi="Century Gothic" w:cs="Arial"/>
          <w:sz w:val="24"/>
          <w:szCs w:val="24"/>
          <w:lang w:eastAsia="ru-RU"/>
        </w:rPr>
        <w:t xml:space="preserve"> инвестиций в основной капитал по городу Рыбинску. </w:t>
      </w:r>
      <w:r w:rsidRPr="00CD7131">
        <w:rPr>
          <w:rFonts w:ascii="Century Gothic" w:hAnsi="Century Gothic"/>
          <w:sz w:val="24"/>
          <w:szCs w:val="24"/>
        </w:rPr>
        <w:t xml:space="preserve">В 2024 году инвестиции в основной капитал промышленных предприятий по прогнозу составят 13,9 </w:t>
      </w:r>
      <w:proofErr w:type="gramStart"/>
      <w:r w:rsidRPr="00CD7131">
        <w:rPr>
          <w:rFonts w:ascii="Century Gothic" w:hAnsi="Century Gothic"/>
          <w:sz w:val="24"/>
          <w:szCs w:val="24"/>
        </w:rPr>
        <w:t>млрд</w:t>
      </w:r>
      <w:proofErr w:type="gramEnd"/>
      <w:r w:rsidRPr="00CD7131">
        <w:rPr>
          <w:rFonts w:ascii="Century Gothic" w:hAnsi="Century Gothic"/>
          <w:sz w:val="24"/>
          <w:szCs w:val="24"/>
        </w:rPr>
        <w:t xml:space="preserve"> руб.</w:t>
      </w:r>
      <w:r w:rsidRPr="00CD7131">
        <w:rPr>
          <w:rFonts w:ascii="Century Gothic" w:eastAsia="Times New Roman" w:hAnsi="Century Gothic" w:cs="Arial"/>
          <w:noProof/>
          <w:sz w:val="20"/>
          <w:szCs w:val="20"/>
          <w:lang w:eastAsia="ru-RU"/>
        </w:rPr>
        <w:t xml:space="preserve"> </w:t>
      </w:r>
    </w:p>
    <w:p w:rsidR="00CD7131" w:rsidRPr="00CD7131" w:rsidRDefault="00CD7131" w:rsidP="00CD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eastAsia="Times New Roman" w:hAnsi="Century Gothic" w:cs="Arial"/>
          <w:noProof/>
          <w:sz w:val="10"/>
          <w:szCs w:val="10"/>
          <w:lang w:eastAsia="ru-RU"/>
        </w:rPr>
      </w:pPr>
    </w:p>
    <w:p w:rsidR="00CD7131" w:rsidRDefault="00CD7131" w:rsidP="00617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eastAsia="Times New Roman" w:hAnsi="Century Gothic"/>
          <w:b/>
          <w:bCs/>
          <w:sz w:val="26"/>
          <w:szCs w:val="26"/>
        </w:rPr>
      </w:pPr>
    </w:p>
    <w:p w:rsidR="00AE446B" w:rsidRPr="00463A23" w:rsidRDefault="00AE446B" w:rsidP="002A0BB2">
      <w:pPr>
        <w:pStyle w:val="a3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36" w:name="_2.1._ПРОМЫШЛЕННОСТЬ"/>
      <w:bookmarkStart w:id="37" w:name="_Toc85447252"/>
      <w:bookmarkStart w:id="38" w:name="_Toc148356709"/>
      <w:bookmarkStart w:id="39" w:name="_Toc149047782"/>
      <w:bookmarkStart w:id="40" w:name="_Toc180503728"/>
      <w:bookmarkEnd w:id="36"/>
      <w:r w:rsidRPr="00463A23">
        <w:rPr>
          <w:rFonts w:ascii="Century Gothic" w:eastAsia="Times New Roman" w:hAnsi="Century Gothic"/>
          <w:b/>
          <w:bCs/>
          <w:sz w:val="26"/>
          <w:szCs w:val="26"/>
        </w:rPr>
        <w:t>МАЛЫЙ БИЗНЕС</w:t>
      </w:r>
      <w:bookmarkEnd w:id="37"/>
      <w:bookmarkEnd w:id="38"/>
      <w:bookmarkEnd w:id="39"/>
      <w:bookmarkEnd w:id="40"/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На территории города Рыбинска на 10.01.2024 по данным Единого реестра субъектов малого и среднего предпринимательства осуществляли хозяйственную деятельность 6 387 субъектов малого и среднего предпринимательства: 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- 3 743 индивидуальных предпринимателей;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- 2 627 малых предприятий (включая </w:t>
      </w:r>
      <w:proofErr w:type="spellStart"/>
      <w:r w:rsidRPr="0068299C">
        <w:rPr>
          <w:rFonts w:ascii="Century Gothic" w:hAnsi="Century Gothic"/>
          <w:sz w:val="24"/>
          <w:szCs w:val="24"/>
        </w:rPr>
        <w:t>микропредприятия</w:t>
      </w:r>
      <w:proofErr w:type="spellEnd"/>
      <w:r w:rsidRPr="0068299C">
        <w:rPr>
          <w:rFonts w:ascii="Century Gothic" w:hAnsi="Century Gothic"/>
          <w:sz w:val="24"/>
          <w:szCs w:val="24"/>
        </w:rPr>
        <w:t>);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- 17 средних предприятий.</w:t>
      </w:r>
    </w:p>
    <w:p w:rsidR="00AE446B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В течение 2024 года количество индивидуальных предпринимателей увеличилось с 3 743 ед. до 3 773 ед., количество малых предприятий (включая </w:t>
      </w:r>
      <w:proofErr w:type="spellStart"/>
      <w:r w:rsidRPr="0068299C">
        <w:rPr>
          <w:rFonts w:ascii="Century Gothic" w:hAnsi="Century Gothic"/>
          <w:sz w:val="24"/>
          <w:szCs w:val="24"/>
        </w:rPr>
        <w:t>микропредприятия</w:t>
      </w:r>
      <w:proofErr w:type="spellEnd"/>
      <w:r w:rsidRPr="0068299C">
        <w:rPr>
          <w:rFonts w:ascii="Century Gothic" w:hAnsi="Century Gothic"/>
          <w:sz w:val="24"/>
          <w:szCs w:val="24"/>
        </w:rPr>
        <w:t>) увеличилось с 2 627 ед. до 2 640 ед.</w:t>
      </w:r>
    </w:p>
    <w:p w:rsidR="00AE446B" w:rsidRPr="008E4E7B" w:rsidRDefault="00AE446B" w:rsidP="00AE446B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2"/>
          <w:szCs w:val="12"/>
          <w:highlight w:val="yellow"/>
        </w:rPr>
      </w:pPr>
      <w:r w:rsidRPr="0068299C">
        <w:rPr>
          <w:noProof/>
          <w:lang w:eastAsia="ru-RU"/>
        </w:rPr>
        <w:lastRenderedPageBreak/>
        <w:drawing>
          <wp:inline distT="0" distB="0" distL="0" distR="0" wp14:anchorId="30D121B4" wp14:editId="6206C750">
            <wp:extent cx="6728603" cy="2665562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bookmarkStart w:id="41" w:name="_Toc148356710"/>
      <w:bookmarkStart w:id="42" w:name="_Toc149047783"/>
      <w:r w:rsidRPr="0068299C">
        <w:rPr>
          <w:rFonts w:ascii="Century Gothic" w:hAnsi="Century Gothic"/>
          <w:sz w:val="24"/>
          <w:szCs w:val="24"/>
        </w:rPr>
        <w:t xml:space="preserve">При этом среднесписочная численность работающих на малых предприятиях (включая </w:t>
      </w:r>
      <w:proofErr w:type="spellStart"/>
      <w:r w:rsidRPr="0068299C">
        <w:rPr>
          <w:rFonts w:ascii="Century Gothic" w:hAnsi="Century Gothic"/>
          <w:sz w:val="24"/>
          <w:szCs w:val="24"/>
        </w:rPr>
        <w:t>микропредприятия</w:t>
      </w:r>
      <w:proofErr w:type="spellEnd"/>
      <w:r w:rsidRPr="0068299C">
        <w:rPr>
          <w:rFonts w:ascii="Century Gothic" w:hAnsi="Century Gothic"/>
          <w:sz w:val="24"/>
          <w:szCs w:val="24"/>
        </w:rPr>
        <w:t>) в 2024 году составит 8,8 тыс. чел., объем отгруженных товаров собственного производства, выполненных работ и услуг – 15,8 </w:t>
      </w:r>
      <w:proofErr w:type="gramStart"/>
      <w:r w:rsidRPr="0068299C">
        <w:rPr>
          <w:rFonts w:ascii="Century Gothic" w:hAnsi="Century Gothic"/>
          <w:sz w:val="24"/>
          <w:szCs w:val="24"/>
        </w:rPr>
        <w:t>млрд</w:t>
      </w:r>
      <w:proofErr w:type="gramEnd"/>
      <w:r w:rsidRPr="0068299C">
        <w:rPr>
          <w:rFonts w:ascii="Century Gothic" w:hAnsi="Century Gothic"/>
          <w:sz w:val="24"/>
          <w:szCs w:val="24"/>
        </w:rPr>
        <w:t> руб., среднемесячная начисленная заработная плата – 23,2 тыс. руб.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68299C" w:rsidRPr="00E66545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E66545">
        <w:rPr>
          <w:rFonts w:ascii="Century Gothic" w:hAnsi="Century Gothic"/>
          <w:b/>
          <w:sz w:val="24"/>
          <w:szCs w:val="24"/>
        </w:rPr>
        <w:t>Поддержка предпринимательства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Выполнение полномочий Администрации по поддержке субъектов малого и среднего предпринимательства (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>) связано с созданием следующих условий для развития предпринимательства:</w:t>
      </w:r>
    </w:p>
    <w:p w:rsidR="0068299C" w:rsidRPr="00F63BF9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63BF9">
        <w:rPr>
          <w:rFonts w:ascii="Century Gothic" w:hAnsi="Century Gothic"/>
          <w:b/>
          <w:sz w:val="24"/>
          <w:szCs w:val="24"/>
        </w:rPr>
        <w:t>Развитие системы информационно-консультационной поддержки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68299C">
        <w:rPr>
          <w:rFonts w:ascii="Century Gothic" w:hAnsi="Century Gothic"/>
          <w:sz w:val="24"/>
          <w:szCs w:val="24"/>
        </w:rPr>
        <w:t xml:space="preserve">В Рыбинске действует инфраструктура поддержки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(НП «Рыбинский центр развития деловой активности», НП «Рыбинский союз предпринимателей малого бизнеса»; Союз «Торгово-промышленная палата Ярославской области», Рыбинское отделение; ОО ВОИР, ФГБОУ ВПО «РГАТУ им. П.А. Соловьева»): консультационная работа по основным вопросам ведения предпринимательской деятельности, регистрации и развитию бизнеса, защите интеллектуальной собственности, оптимизации налогообложения, решению имущественных и других проблем;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 консультирование отделом промышленности и предпринимательства управления экономического развития и инвестиций (суммарное количество консультаций в течение года – более 700).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Размещаются информационные материалы (публикации, сюжеты и т.п.) в средствах массовой информации; осуществляется рассылка писем на адрес электронной почты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>, а также организация и проведение совещаний, «круглых столов», семинаров (</w:t>
      </w:r>
      <w:proofErr w:type="spellStart"/>
      <w:r w:rsidRPr="0068299C">
        <w:rPr>
          <w:rFonts w:ascii="Century Gothic" w:hAnsi="Century Gothic"/>
          <w:sz w:val="24"/>
          <w:szCs w:val="24"/>
        </w:rPr>
        <w:t>вебинаров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) и других мероприятий; проводится консультирование предпринимателей по телефону, через интернет или на личных приемах. Актуализируется информация о мерах поддержки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официальном сайте Администрации городского округа город Рыбинск в разделе «Предпринимательство», на портале «Малое и среднее предпринимательство Рыбинска», осуществляется ежедневное размещение информации для бизнеса в социальных сетях: </w:t>
      </w:r>
      <w:proofErr w:type="spellStart"/>
      <w:r w:rsidRPr="0068299C">
        <w:rPr>
          <w:rFonts w:ascii="Century Gothic" w:hAnsi="Century Gothic"/>
          <w:sz w:val="24"/>
          <w:szCs w:val="24"/>
        </w:rPr>
        <w:t>Вконтакте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(группы «Управление экономического развития и инвестиций» и «Малое и среднее предпринимательство Рыбинска», на странице «Малое и среднее предпринимательство Рыбинска»). По состоянию на 01.10.2024 размещено 196 ед., в т.</w:t>
      </w:r>
      <w:r w:rsidR="00E66545">
        <w:rPr>
          <w:rFonts w:ascii="Century Gothic" w:hAnsi="Century Gothic"/>
          <w:sz w:val="24"/>
          <w:szCs w:val="24"/>
        </w:rPr>
        <w:t xml:space="preserve"> </w:t>
      </w:r>
      <w:r w:rsidRPr="0068299C">
        <w:rPr>
          <w:rFonts w:ascii="Century Gothic" w:hAnsi="Century Gothic"/>
          <w:sz w:val="24"/>
          <w:szCs w:val="24"/>
        </w:rPr>
        <w:t>ч. о муниципальной поддержке – 3.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68299C" w:rsidRPr="00F63BF9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63BF9">
        <w:rPr>
          <w:rFonts w:ascii="Century Gothic" w:hAnsi="Century Gothic"/>
          <w:b/>
          <w:sz w:val="24"/>
          <w:szCs w:val="24"/>
        </w:rPr>
        <w:lastRenderedPageBreak/>
        <w:t>Развитие системы финансовой поддержки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Финансовая поддержка реализуется путем расширения доступа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к кредитным ресурсам финансовых институтов поддержки предпринимательства Ярославской области, увеличения количества кредитных программ для частного бизнеса.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Для повышения доступа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</w:t>
      </w:r>
      <w:r w:rsidR="00E66545">
        <w:rPr>
          <w:rFonts w:ascii="Century Gothic" w:hAnsi="Century Gothic"/>
          <w:sz w:val="24"/>
          <w:szCs w:val="24"/>
        </w:rPr>
        <w:t>города</w:t>
      </w:r>
      <w:r w:rsidRPr="0068299C">
        <w:rPr>
          <w:rFonts w:ascii="Century Gothic" w:hAnsi="Century Gothic"/>
          <w:sz w:val="24"/>
          <w:szCs w:val="24"/>
        </w:rPr>
        <w:t> Рыбинска к подпрограмме «Малое и среднее предпринимательство» государственной программы Ярославской области «Экономическое развитие и инновационная экономика в Ярославской области» на 2024-2030 годы проводится комплексное информирование предпринимателей о возможностях государственной поддержки: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- консультации совместно с организациями инфраструктуры поддержки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городского округа город Рыбинск – более 700 ежегодно;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- публикации в СМИ, в </w:t>
      </w:r>
      <w:proofErr w:type="spellStart"/>
      <w:r w:rsidRPr="0068299C">
        <w:rPr>
          <w:rFonts w:ascii="Century Gothic" w:hAnsi="Century Gothic"/>
          <w:sz w:val="24"/>
          <w:szCs w:val="24"/>
        </w:rPr>
        <w:t>соцсетях</w:t>
      </w:r>
      <w:proofErr w:type="spellEnd"/>
      <w:r w:rsidRPr="0068299C">
        <w:rPr>
          <w:rFonts w:ascii="Century Gothic" w:hAnsi="Century Gothic"/>
          <w:sz w:val="24"/>
          <w:szCs w:val="24"/>
        </w:rPr>
        <w:t>, на портале «Малое и среднее предпринимательства Рыбинска» – 196 (в т</w:t>
      </w:r>
      <w:r w:rsidR="00B85CB3">
        <w:rPr>
          <w:rFonts w:ascii="Century Gothic" w:hAnsi="Century Gothic"/>
          <w:sz w:val="24"/>
          <w:szCs w:val="24"/>
        </w:rPr>
        <w:t>.</w:t>
      </w:r>
      <w:r w:rsidRPr="0068299C">
        <w:rPr>
          <w:rFonts w:ascii="Century Gothic" w:hAnsi="Century Gothic"/>
          <w:sz w:val="24"/>
          <w:szCs w:val="24"/>
        </w:rPr>
        <w:t xml:space="preserve"> ч</w:t>
      </w:r>
      <w:r w:rsidR="00B85CB3">
        <w:rPr>
          <w:rFonts w:ascii="Century Gothic" w:hAnsi="Century Gothic"/>
          <w:sz w:val="24"/>
          <w:szCs w:val="24"/>
        </w:rPr>
        <w:t>.</w:t>
      </w:r>
      <w:r w:rsidRPr="0068299C">
        <w:rPr>
          <w:rFonts w:ascii="Century Gothic" w:hAnsi="Century Gothic"/>
          <w:sz w:val="24"/>
          <w:szCs w:val="24"/>
        </w:rPr>
        <w:t xml:space="preserve"> о муниципальной поддержке – 3).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По данным Единого реестра субъектов малого и среднего предпринимательства - получателей поддержки по состоянию на 01.10.2024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г. Рыбинска получили государственную поддержку следующих видов: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1. Финансовая поддержка: 62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(уникальных- 54) на общую сумму: 142,84 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> руб., в т.</w:t>
      </w:r>
      <w:r w:rsidR="00B85CB3">
        <w:rPr>
          <w:rFonts w:ascii="Century Gothic" w:hAnsi="Century Gothic"/>
          <w:sz w:val="24"/>
          <w:szCs w:val="24"/>
        </w:rPr>
        <w:t xml:space="preserve"> </w:t>
      </w:r>
      <w:r w:rsidRPr="0068299C">
        <w:rPr>
          <w:rFonts w:ascii="Century Gothic" w:hAnsi="Century Gothic"/>
          <w:sz w:val="24"/>
          <w:szCs w:val="24"/>
        </w:rPr>
        <w:t xml:space="preserve">ч.: 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• на региональном уровне: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 в рамках подпрограммы «Малое и среднее предпринимательство» государственной программы Ярославской области «Экономическое развитие и инновационная экономика в Ярославской области» на 2024-2030 годы: 21 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общую сумму 82,0 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 руб., в </w:t>
      </w:r>
      <w:proofErr w:type="spellStart"/>
      <w:r w:rsidRPr="0068299C">
        <w:rPr>
          <w:rFonts w:ascii="Century Gothic" w:hAnsi="Century Gothic"/>
          <w:sz w:val="24"/>
          <w:szCs w:val="24"/>
        </w:rPr>
        <w:t>т.ч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.: предоставление гарантий и поручительств – 8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общую  сумму 69,9 млн руб., предоставление финансирования на возвратной основе – 12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; финансовая аренда (лизинг) -  1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сумму 12,1 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> руб., предоставление субсидий и грантов – 3 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общую сумму 3,1 млн руб.;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- в рамках государственной программы Ярославской области «Развитие сельского хозяйства в Ярославской области»: 3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, в </w:t>
      </w:r>
      <w:proofErr w:type="spellStart"/>
      <w:r w:rsidRPr="0068299C">
        <w:rPr>
          <w:rFonts w:ascii="Century Gothic" w:hAnsi="Century Gothic"/>
          <w:sz w:val="24"/>
          <w:szCs w:val="24"/>
        </w:rPr>
        <w:t>т.ч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.: предоставление субсидий и грантов – 3 уникальный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</w:t>
      </w:r>
      <w:proofErr w:type="spellStart"/>
      <w:r w:rsidRPr="0068299C">
        <w:rPr>
          <w:rFonts w:ascii="Century Gothic" w:hAnsi="Century Gothic"/>
          <w:sz w:val="24"/>
          <w:szCs w:val="24"/>
        </w:rPr>
        <w:t>обшую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сумму 3,1 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 руб.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• на федеральном уровне: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- 38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общую сумму 57,75 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 руб., в </w:t>
      </w:r>
      <w:proofErr w:type="spellStart"/>
      <w:r w:rsidRPr="0068299C">
        <w:rPr>
          <w:rFonts w:ascii="Century Gothic" w:hAnsi="Century Gothic"/>
          <w:sz w:val="24"/>
          <w:szCs w:val="24"/>
        </w:rPr>
        <w:t>т.ч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.: предоставление гарантий и поручительств – 22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 общую сумму 57,28 млн руб., предоставление финансирования на возвратной основе – 15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, предоставление субсидий и грантов - 1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на сумму 0,47 млн руб.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2. Образовательная поддержка - 168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(</w:t>
      </w:r>
      <w:proofErr w:type="gramStart"/>
      <w:r w:rsidRPr="0068299C">
        <w:rPr>
          <w:rFonts w:ascii="Century Gothic" w:hAnsi="Century Gothic"/>
          <w:sz w:val="24"/>
          <w:szCs w:val="24"/>
        </w:rPr>
        <w:t>уникальных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 – 109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>).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3. Консультационная поддержка (АНО «ЦЭ ЯО», ГБУ ЯО «Корпорация развития МСП (бизнес-инкубатор)») - 174 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>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4. Инновационная поддержка (ГБУ ЯО «Корпорация развития малого и среднего предпринимательства (бизнес-инкубатор)») - 17 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(11 уникальных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) на общую сумму 3,3 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 руб.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В рамках муниципальной программы «Содействие развитию малого и среднего предпринимательства в городском округе город Рыбинск Ярославской области» в 2024 году выделены денежные средства из бюджета города Рыбинск в сумме 3 578 руб. (на поддержку портала «Малое и среднее предпринимательство Рыбинска»). 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На 1 заседании экспертной комиссии по оценке бизнес-планов безработных граждан, созданной Рыбинским отделением Центра занятости населения ЯО, при </w:t>
      </w:r>
      <w:r w:rsidRPr="0068299C">
        <w:rPr>
          <w:rFonts w:ascii="Century Gothic" w:hAnsi="Century Gothic"/>
          <w:sz w:val="24"/>
          <w:szCs w:val="24"/>
        </w:rPr>
        <w:lastRenderedPageBreak/>
        <w:t>участии Администрации городского округа город Рыбинск поддержано 3 бизнес-плана.</w:t>
      </w:r>
    </w:p>
    <w:p w:rsidR="0068299C" w:rsidRPr="00F63BF9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63BF9">
        <w:rPr>
          <w:rFonts w:ascii="Century Gothic" w:hAnsi="Century Gothic"/>
          <w:b/>
          <w:sz w:val="24"/>
          <w:szCs w:val="24"/>
        </w:rPr>
        <w:t>Поддержка в сфере образования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г</w:t>
      </w:r>
      <w:r w:rsidR="00B33EAF">
        <w:rPr>
          <w:rFonts w:ascii="Century Gothic" w:hAnsi="Century Gothic"/>
          <w:sz w:val="24"/>
          <w:szCs w:val="24"/>
        </w:rPr>
        <w:t>орода</w:t>
      </w:r>
      <w:r w:rsidRPr="0068299C">
        <w:rPr>
          <w:rFonts w:ascii="Century Gothic" w:hAnsi="Century Gothic"/>
          <w:sz w:val="24"/>
          <w:szCs w:val="24"/>
        </w:rPr>
        <w:t xml:space="preserve"> Рыбинска приняли участие в обучающих семинарах и тренингах, проводимых Министерством инвестиций и промышленности Ярославской области (по данным Единого реестра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– получателей поддержки - 168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г</w:t>
      </w:r>
      <w:r w:rsidR="00B33EAF">
        <w:rPr>
          <w:rFonts w:ascii="Century Gothic" w:hAnsi="Century Gothic"/>
          <w:sz w:val="24"/>
          <w:szCs w:val="24"/>
        </w:rPr>
        <w:t>орода</w:t>
      </w:r>
      <w:r w:rsidRPr="0068299C">
        <w:rPr>
          <w:rFonts w:ascii="Century Gothic" w:hAnsi="Century Gothic"/>
          <w:sz w:val="24"/>
          <w:szCs w:val="24"/>
        </w:rPr>
        <w:t> Рыбинска (уникальных -109)).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Проводилось информирование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г</w:t>
      </w:r>
      <w:r w:rsidR="00B33EAF">
        <w:rPr>
          <w:rFonts w:ascii="Century Gothic" w:hAnsi="Century Gothic"/>
          <w:sz w:val="24"/>
          <w:szCs w:val="24"/>
        </w:rPr>
        <w:t>орода</w:t>
      </w:r>
      <w:r w:rsidRPr="0068299C">
        <w:rPr>
          <w:rFonts w:ascii="Century Gothic" w:hAnsi="Century Gothic"/>
          <w:sz w:val="24"/>
          <w:szCs w:val="24"/>
        </w:rPr>
        <w:t> Рыбинска об участии в 14 интернет-</w:t>
      </w:r>
      <w:proofErr w:type="spellStart"/>
      <w:r w:rsidRPr="0068299C">
        <w:rPr>
          <w:rFonts w:ascii="Century Gothic" w:hAnsi="Century Gothic"/>
          <w:sz w:val="24"/>
          <w:szCs w:val="24"/>
        </w:rPr>
        <w:t>вебинарах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по различным вопросам предпринимательской деятельности.</w:t>
      </w:r>
    </w:p>
    <w:p w:rsidR="0068299C" w:rsidRPr="00F63BF9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63BF9">
        <w:rPr>
          <w:rFonts w:ascii="Century Gothic" w:hAnsi="Century Gothic"/>
          <w:b/>
          <w:sz w:val="24"/>
          <w:szCs w:val="24"/>
        </w:rPr>
        <w:t>Участие МСП в выполнении муниципальных закупок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За 9 месяцев 2024 года в рамках Федерального закона № 44-ФЗ объем закупок, осуществленных у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</w:t>
      </w:r>
      <w:r w:rsidR="00B33EAF">
        <w:rPr>
          <w:rFonts w:ascii="Century Gothic" w:hAnsi="Century Gothic"/>
          <w:sz w:val="24"/>
          <w:szCs w:val="24"/>
        </w:rPr>
        <w:t>города</w:t>
      </w:r>
      <w:r w:rsidRPr="0068299C">
        <w:rPr>
          <w:rFonts w:ascii="Century Gothic" w:hAnsi="Century Gothic"/>
          <w:sz w:val="24"/>
          <w:szCs w:val="24"/>
        </w:rPr>
        <w:t> Рыбинска, – 247,7 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 руб.; доля закупок, осуществленных у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</w:t>
      </w:r>
      <w:r w:rsidR="00B33EAF">
        <w:rPr>
          <w:rFonts w:ascii="Century Gothic" w:hAnsi="Century Gothic"/>
          <w:sz w:val="24"/>
          <w:szCs w:val="24"/>
        </w:rPr>
        <w:t xml:space="preserve">города </w:t>
      </w:r>
      <w:r w:rsidRPr="0068299C">
        <w:rPr>
          <w:rFonts w:ascii="Century Gothic" w:hAnsi="Century Gothic"/>
          <w:sz w:val="24"/>
          <w:szCs w:val="24"/>
        </w:rPr>
        <w:t xml:space="preserve">Рыбинска от общего объема осуществленных закупок – 39,6%. 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В рамках Федерального закона № 223-ФЗ объем закупок, осуществленных у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</w:t>
      </w:r>
      <w:r w:rsidR="00B33EAF">
        <w:rPr>
          <w:rFonts w:ascii="Century Gothic" w:hAnsi="Century Gothic"/>
          <w:sz w:val="24"/>
          <w:szCs w:val="24"/>
        </w:rPr>
        <w:t xml:space="preserve">города </w:t>
      </w:r>
      <w:r w:rsidRPr="0068299C">
        <w:rPr>
          <w:rFonts w:ascii="Century Gothic" w:hAnsi="Century Gothic"/>
          <w:sz w:val="24"/>
          <w:szCs w:val="24"/>
        </w:rPr>
        <w:t> Рыбинска – 381,2 </w:t>
      </w:r>
      <w:proofErr w:type="gramStart"/>
      <w:r w:rsidRPr="0068299C">
        <w:rPr>
          <w:rFonts w:ascii="Century Gothic" w:hAnsi="Century Gothic"/>
          <w:sz w:val="24"/>
          <w:szCs w:val="24"/>
        </w:rPr>
        <w:t>млн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 руб.; доля закупок, осуществленных у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</w:t>
      </w:r>
      <w:r w:rsidR="00B33EAF">
        <w:rPr>
          <w:rFonts w:ascii="Century Gothic" w:hAnsi="Century Gothic"/>
          <w:sz w:val="24"/>
          <w:szCs w:val="24"/>
        </w:rPr>
        <w:t xml:space="preserve">города </w:t>
      </w:r>
      <w:r w:rsidRPr="0068299C">
        <w:rPr>
          <w:rFonts w:ascii="Century Gothic" w:hAnsi="Century Gothic"/>
          <w:sz w:val="24"/>
          <w:szCs w:val="24"/>
        </w:rPr>
        <w:t xml:space="preserve">Рыбинска от общего объема осуществленных закупок – 54,2%. </w:t>
      </w:r>
    </w:p>
    <w:p w:rsidR="0068299C" w:rsidRPr="00F63BF9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63BF9">
        <w:rPr>
          <w:rFonts w:ascii="Century Gothic" w:hAnsi="Century Gothic"/>
          <w:b/>
          <w:sz w:val="24"/>
          <w:szCs w:val="24"/>
        </w:rPr>
        <w:t>Работа Координационного совета по малому и среднему предпринимательству при Главе городского округа город Рыбинск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На 01.10.2024 организовано и проведено 2 заседания Координационного совета, 1 заседание рабочей группы по развитию инфраструктуры поддержки 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>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В рамках Координационного совета обсуждались и формировались инициативы по следующим вопросам: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  о новом порядке размещения НТО на территории Ярославской области.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Рассмотрение обращения предпринимателей </w:t>
      </w:r>
      <w:r w:rsidR="00B33EAF">
        <w:rPr>
          <w:rFonts w:ascii="Century Gothic" w:hAnsi="Century Gothic"/>
          <w:sz w:val="24"/>
          <w:szCs w:val="24"/>
        </w:rPr>
        <w:t>города</w:t>
      </w:r>
      <w:r w:rsidRPr="0068299C">
        <w:rPr>
          <w:rFonts w:ascii="Century Gothic" w:hAnsi="Century Gothic"/>
          <w:sz w:val="24"/>
          <w:szCs w:val="24"/>
        </w:rPr>
        <w:t xml:space="preserve"> Рыбинска по расторжению договоров аренды земельных участков, на которых размещены нестационарные торговые объекты;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 позиция аппарата Уполномоченного по защите прав предпринимателей в Ярославской области на новый порядок размещения НТО на территории Ярославской области;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 меры поддержки малого и среднего предпринимательства в Ярославской области;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- о расширении Перечня муниципального имущества городского округа город Рыбинск, свободного от прав третьих лиц (за исключением имущественных прав субъектов малого и среднего предпринимательства), утвержденный решением Муниципального Совета городского округа город Рыбинск от 30.06.2016 № 151 (в ред. от 26.10.2023) и др. вопросы.</w:t>
      </w:r>
    </w:p>
    <w:p w:rsidR="0068299C" w:rsidRPr="00F63BF9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63BF9">
        <w:rPr>
          <w:rFonts w:ascii="Century Gothic" w:hAnsi="Century Gothic"/>
          <w:b/>
          <w:sz w:val="24"/>
          <w:szCs w:val="24"/>
        </w:rPr>
        <w:t>Участие в программах аутсорсинга крупных промышленных предприятий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В г. Рыбинске осуществляет деятельность Региональный центр инжиниринга. На 01.10.2024 инновационную поддержку получили 17 </w:t>
      </w: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</w:t>
      </w:r>
      <w:r w:rsidR="0092152B">
        <w:rPr>
          <w:rFonts w:ascii="Century Gothic" w:hAnsi="Century Gothic"/>
          <w:sz w:val="24"/>
          <w:szCs w:val="24"/>
        </w:rPr>
        <w:t xml:space="preserve">города </w:t>
      </w:r>
      <w:r w:rsidRPr="0068299C">
        <w:rPr>
          <w:rFonts w:ascii="Century Gothic" w:hAnsi="Century Gothic"/>
          <w:sz w:val="24"/>
          <w:szCs w:val="24"/>
        </w:rPr>
        <w:t> Рыбинка (</w:t>
      </w:r>
      <w:proofErr w:type="gramStart"/>
      <w:r w:rsidRPr="0068299C">
        <w:rPr>
          <w:rFonts w:ascii="Century Gothic" w:hAnsi="Century Gothic"/>
          <w:sz w:val="24"/>
          <w:szCs w:val="24"/>
        </w:rPr>
        <w:t>уникальных</w:t>
      </w:r>
      <w:proofErr w:type="gramEnd"/>
      <w:r w:rsidRPr="0068299C">
        <w:rPr>
          <w:rFonts w:ascii="Century Gothic" w:hAnsi="Century Gothic"/>
          <w:sz w:val="24"/>
          <w:szCs w:val="24"/>
        </w:rPr>
        <w:t xml:space="preserve"> – 11).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spellStart"/>
      <w:r w:rsidRPr="0068299C">
        <w:rPr>
          <w:rFonts w:ascii="Century Gothic" w:hAnsi="Century Gothic"/>
          <w:sz w:val="24"/>
          <w:szCs w:val="24"/>
        </w:rPr>
        <w:t>СМиСП</w:t>
      </w:r>
      <w:proofErr w:type="spellEnd"/>
      <w:r w:rsidRPr="0068299C">
        <w:rPr>
          <w:rFonts w:ascii="Century Gothic" w:hAnsi="Century Gothic"/>
          <w:sz w:val="24"/>
          <w:szCs w:val="24"/>
        </w:rPr>
        <w:t xml:space="preserve"> г. Рыбинска приняли участие в X международном технологическом форуме «Инновации. Технологии. Производство».</w:t>
      </w:r>
    </w:p>
    <w:p w:rsidR="0068299C" w:rsidRPr="00FB1966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B1966">
        <w:rPr>
          <w:rFonts w:ascii="Century Gothic" w:hAnsi="Century Gothic"/>
          <w:b/>
          <w:sz w:val="24"/>
          <w:szCs w:val="24"/>
        </w:rPr>
        <w:t>Оценка регулирующего воздействия проектов нормативных правовых актов и экспертиза муниципальных правовых актов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68299C">
        <w:rPr>
          <w:rFonts w:ascii="Century Gothic" w:hAnsi="Century Gothic"/>
          <w:sz w:val="24"/>
          <w:szCs w:val="24"/>
        </w:rPr>
        <w:t xml:space="preserve">В соответствии с постановлением Администрации городского округа город Рыбинск от 27.12.2016 № 3491 «Об утверждении Порядка проведения оценки регулирующего воздействия проектов муниципальных правовых актов и экспертизы </w:t>
      </w:r>
      <w:r w:rsidRPr="0068299C">
        <w:rPr>
          <w:rFonts w:ascii="Century Gothic" w:hAnsi="Century Gothic"/>
          <w:sz w:val="24"/>
          <w:szCs w:val="24"/>
        </w:rPr>
        <w:lastRenderedPageBreak/>
        <w:t xml:space="preserve">муниципальных правовых актов» в 2024 году осуществлялась координация работы по проведению процедуры оценки регулирующего воздействия проектов муниципальных правовых актов (ОРВ), подготовлено 2 заключения по результатам ОРВ, ежегодно проводится экспертиза муниципального нормативного правового акта. </w:t>
      </w:r>
      <w:proofErr w:type="gramEnd"/>
    </w:p>
    <w:p w:rsidR="0068299C" w:rsidRPr="00FB1966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B1966">
        <w:rPr>
          <w:rFonts w:ascii="Century Gothic" w:hAnsi="Century Gothic"/>
          <w:b/>
          <w:sz w:val="24"/>
          <w:szCs w:val="24"/>
        </w:rPr>
        <w:t>Реализация национальных проектов</w:t>
      </w:r>
    </w:p>
    <w:p w:rsidR="0068299C" w:rsidRPr="0068299C" w:rsidRDefault="0068299C" w:rsidP="0068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>Ярославская область с 2019 года включилась в реализацию национального проекта «Малое и среднее предпринимательство и поддержка индивидуальной предпринимательской инициативы». Министерство инвестиций и промышленности Ярославской области является ответственным за разработку и реализацию региональных составляющих данного национального проекта.</w:t>
      </w:r>
    </w:p>
    <w:p w:rsidR="0068299C" w:rsidRDefault="0068299C" w:rsidP="00617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8299C">
        <w:rPr>
          <w:rFonts w:ascii="Century Gothic" w:hAnsi="Century Gothic"/>
          <w:sz w:val="24"/>
          <w:szCs w:val="24"/>
        </w:rPr>
        <w:t xml:space="preserve">В бюджете городского округа город Рыбинск не предусмотрено финансирование мероприятий по реализации национального проекта «Малое и среднее предпринимательство и поддержка индивидуальной предпринимательской инициативы». Администрация городского округа город Рыбинск участвует в организации мероприятий, инициируемых Министерством инвестиций и промышленности Ярославской области, по реализации региональных составляющих национальных проектов. </w:t>
      </w:r>
    </w:p>
    <w:p w:rsidR="00617DBD" w:rsidRPr="0068299C" w:rsidRDefault="00617DBD" w:rsidP="00617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AE446B" w:rsidRPr="00E4062F" w:rsidRDefault="00E4062F" w:rsidP="00617DBD">
      <w:pPr>
        <w:pStyle w:val="2"/>
        <w:numPr>
          <w:ilvl w:val="1"/>
          <w:numId w:val="31"/>
        </w:numPr>
        <w:spacing w:before="0" w:line="240" w:lineRule="auto"/>
        <w:rPr>
          <w:rFonts w:ascii="Century Gothic" w:hAnsi="Century Gothic"/>
          <w:color w:val="auto"/>
        </w:rPr>
      </w:pPr>
      <w:bookmarkStart w:id="43" w:name="_Toc180503729"/>
      <w:r>
        <w:rPr>
          <w:rFonts w:ascii="Century Gothic" w:hAnsi="Century Gothic"/>
          <w:color w:val="auto"/>
        </w:rPr>
        <w:t xml:space="preserve"> </w:t>
      </w:r>
      <w:r w:rsidR="00AE446B" w:rsidRPr="00E4062F">
        <w:rPr>
          <w:rFonts w:ascii="Century Gothic" w:hAnsi="Century Gothic"/>
          <w:color w:val="auto"/>
        </w:rPr>
        <w:t>ПОТРЕБИТЕЛЬСКИЙ РЫНОК</w:t>
      </w:r>
      <w:bookmarkEnd w:id="41"/>
      <w:bookmarkEnd w:id="42"/>
      <w:bookmarkEnd w:id="43"/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bookmarkStart w:id="44" w:name="_2.3._ПОТРЕБИТЕЛЬСКИЙ_РЫНОК"/>
      <w:bookmarkStart w:id="45" w:name="_Toc338340476"/>
      <w:bookmarkStart w:id="46" w:name="_Toc271790464"/>
      <w:bookmarkEnd w:id="44"/>
      <w:r w:rsidRPr="00AE446B">
        <w:rPr>
          <w:rFonts w:ascii="Century Gothic" w:hAnsi="Century Gothic"/>
          <w:bCs/>
          <w:sz w:val="24"/>
          <w:szCs w:val="24"/>
        </w:rPr>
        <w:t xml:space="preserve">В 2024 году оборот розничной торговли по прогнозу составит 51,6 </w:t>
      </w:r>
      <w:proofErr w:type="gramStart"/>
      <w:r w:rsidRPr="00AE446B">
        <w:rPr>
          <w:rFonts w:ascii="Century Gothic" w:hAnsi="Century Gothic"/>
          <w:bCs/>
          <w:sz w:val="24"/>
          <w:szCs w:val="24"/>
        </w:rPr>
        <w:t>млрд</w:t>
      </w:r>
      <w:proofErr w:type="gramEnd"/>
      <w:r w:rsidRPr="00AE446B">
        <w:rPr>
          <w:rFonts w:ascii="Century Gothic" w:hAnsi="Century Gothic"/>
          <w:bCs/>
          <w:sz w:val="24"/>
          <w:szCs w:val="24"/>
        </w:rPr>
        <w:t xml:space="preserve"> руб., в</w:t>
      </w:r>
      <w:r w:rsidRPr="00AE446B">
        <w:rPr>
          <w:rFonts w:ascii="Century Gothic" w:hAnsi="Century Gothic"/>
          <w:sz w:val="24"/>
          <w:szCs w:val="24"/>
        </w:rPr>
        <w:t xml:space="preserve"> сопоставимых ценах к 2023 году – 100,8 % (2023 год</w:t>
      </w:r>
      <w:r w:rsidRPr="00AE446B">
        <w:rPr>
          <w:rFonts w:ascii="Century Gothic" w:hAnsi="Century Gothic"/>
          <w:bCs/>
          <w:sz w:val="24"/>
          <w:szCs w:val="24"/>
        </w:rPr>
        <w:t>– 48,2 млрд руб. – 105,9 %).</w:t>
      </w:r>
      <w:r w:rsidRPr="00AE446B">
        <w:rPr>
          <w:rFonts w:ascii="Century Gothic" w:hAnsi="Century Gothic"/>
          <w:sz w:val="24"/>
          <w:szCs w:val="24"/>
        </w:rPr>
        <w:t xml:space="preserve"> </w:t>
      </w:r>
    </w:p>
    <w:p w:rsidR="00AE446B" w:rsidRPr="00AE446B" w:rsidRDefault="00150478" w:rsidP="00AE446B">
      <w:pPr>
        <w:spacing w:after="0" w:line="240" w:lineRule="auto"/>
        <w:ind w:left="567"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03A8414" wp14:editId="0FE9F412">
            <wp:simplePos x="0" y="0"/>
            <wp:positionH relativeFrom="column">
              <wp:posOffset>597535</wp:posOffset>
            </wp:positionH>
            <wp:positionV relativeFrom="paragraph">
              <wp:posOffset>85090</wp:posOffset>
            </wp:positionV>
            <wp:extent cx="5562600" cy="1885950"/>
            <wp:effectExtent l="57150" t="57150" r="38100" b="38100"/>
            <wp:wrapSquare wrapText="bothSides"/>
            <wp:docPr id="6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</wp:anchor>
        </w:drawing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Инфраструктура потребительского рынка на 01.10.2024 представлена 1 741 объектом торговой площадью 229,6 тыс. кв. м: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520 объектов - продовольственной торговли, торговой площадью 89 600,0 кв. м;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1 221 объектов - непродовольственной торговли, торговой площадью 139 988,0 кв. м.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За  9 мес.2024 года открыто: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- 7 объектов розничной торговли продовольственными товарами торговой площадью 1,9 тыс. кв.</w:t>
      </w:r>
      <w:r w:rsidR="00DA3B54">
        <w:rPr>
          <w:rFonts w:ascii="Century Gothic" w:hAnsi="Century Gothic"/>
          <w:bCs/>
          <w:sz w:val="24"/>
          <w:szCs w:val="24"/>
        </w:rPr>
        <w:t xml:space="preserve"> </w:t>
      </w:r>
      <w:r w:rsidRPr="00AE446B">
        <w:rPr>
          <w:rFonts w:ascii="Century Gothic" w:hAnsi="Century Gothic"/>
          <w:bCs/>
          <w:sz w:val="24"/>
          <w:szCs w:val="24"/>
        </w:rPr>
        <w:t>м.;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 xml:space="preserve">- 1 предприятие общественного питания на 50 посадочных мест.   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 xml:space="preserve">Наиболее крупные розничные объекты: 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- 1 магазин «Магнит» (</w:t>
      </w:r>
      <w:proofErr w:type="spellStart"/>
      <w:r w:rsidRPr="00AE446B">
        <w:rPr>
          <w:rFonts w:ascii="Century Gothic" w:hAnsi="Century Gothic"/>
          <w:bCs/>
          <w:sz w:val="24"/>
          <w:szCs w:val="24"/>
        </w:rPr>
        <w:t>ул</w:t>
      </w:r>
      <w:proofErr w:type="gramStart"/>
      <w:r w:rsidRPr="00AE446B">
        <w:rPr>
          <w:rFonts w:ascii="Century Gothic" w:hAnsi="Century Gothic"/>
          <w:bCs/>
          <w:sz w:val="24"/>
          <w:szCs w:val="24"/>
        </w:rPr>
        <w:t>.В</w:t>
      </w:r>
      <w:proofErr w:type="gramEnd"/>
      <w:r w:rsidRPr="00AE446B">
        <w:rPr>
          <w:rFonts w:ascii="Century Gothic" w:hAnsi="Century Gothic"/>
          <w:bCs/>
          <w:sz w:val="24"/>
          <w:szCs w:val="24"/>
        </w:rPr>
        <w:t>орошилова</w:t>
      </w:r>
      <w:proofErr w:type="spellEnd"/>
      <w:r w:rsidRPr="00AE446B">
        <w:rPr>
          <w:rFonts w:ascii="Century Gothic" w:hAnsi="Century Gothic"/>
          <w:bCs/>
          <w:sz w:val="24"/>
          <w:szCs w:val="24"/>
        </w:rPr>
        <w:t>, 38а);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proofErr w:type="gramStart"/>
      <w:r w:rsidRPr="00AE446B">
        <w:rPr>
          <w:rFonts w:ascii="Century Gothic" w:hAnsi="Century Gothic"/>
          <w:bCs/>
          <w:sz w:val="24"/>
          <w:szCs w:val="24"/>
        </w:rPr>
        <w:t xml:space="preserve">- 2 магазина «Пятерочка» (ул. </w:t>
      </w:r>
      <w:proofErr w:type="spellStart"/>
      <w:r w:rsidRPr="00AE446B">
        <w:rPr>
          <w:rFonts w:ascii="Century Gothic" w:hAnsi="Century Gothic"/>
          <w:bCs/>
          <w:sz w:val="24"/>
          <w:szCs w:val="24"/>
        </w:rPr>
        <w:t>Колышкина</w:t>
      </w:r>
      <w:proofErr w:type="spellEnd"/>
      <w:r w:rsidRPr="00AE446B">
        <w:rPr>
          <w:rFonts w:ascii="Century Gothic" w:hAnsi="Century Gothic"/>
          <w:bCs/>
          <w:sz w:val="24"/>
          <w:szCs w:val="24"/>
        </w:rPr>
        <w:t>, 17; пр.</w:t>
      </w:r>
      <w:proofErr w:type="gramEnd"/>
      <w:r w:rsidRPr="00AE446B">
        <w:rPr>
          <w:rFonts w:ascii="Century Gothic" w:hAnsi="Century Gothic"/>
          <w:bCs/>
          <w:sz w:val="24"/>
          <w:szCs w:val="24"/>
        </w:rPr>
        <w:t xml:space="preserve"> Генерала </w:t>
      </w:r>
      <w:proofErr w:type="spellStart"/>
      <w:r w:rsidRPr="00AE446B">
        <w:rPr>
          <w:rFonts w:ascii="Century Gothic" w:hAnsi="Century Gothic"/>
          <w:bCs/>
          <w:sz w:val="24"/>
          <w:szCs w:val="24"/>
        </w:rPr>
        <w:t>Батова</w:t>
      </w:r>
      <w:proofErr w:type="spellEnd"/>
      <w:r w:rsidRPr="00AE446B">
        <w:rPr>
          <w:rFonts w:ascii="Century Gothic" w:hAnsi="Century Gothic"/>
          <w:bCs/>
          <w:sz w:val="24"/>
          <w:szCs w:val="24"/>
        </w:rPr>
        <w:t>, 2);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- 3 магазина «Чижик» (</w:t>
      </w:r>
      <w:proofErr w:type="spellStart"/>
      <w:r w:rsidRPr="00AE446B">
        <w:rPr>
          <w:rFonts w:ascii="Century Gothic" w:hAnsi="Century Gothic"/>
          <w:bCs/>
          <w:sz w:val="24"/>
          <w:szCs w:val="24"/>
        </w:rPr>
        <w:t>ул</w:t>
      </w:r>
      <w:proofErr w:type="gramStart"/>
      <w:r w:rsidRPr="00AE446B">
        <w:rPr>
          <w:rFonts w:ascii="Century Gothic" w:hAnsi="Century Gothic"/>
          <w:bCs/>
          <w:sz w:val="24"/>
          <w:szCs w:val="24"/>
        </w:rPr>
        <w:t>.Г</w:t>
      </w:r>
      <w:proofErr w:type="gramEnd"/>
      <w:r w:rsidRPr="00AE446B">
        <w:rPr>
          <w:rFonts w:ascii="Century Gothic" w:hAnsi="Century Gothic"/>
          <w:bCs/>
          <w:sz w:val="24"/>
          <w:szCs w:val="24"/>
        </w:rPr>
        <w:t>эсовская</w:t>
      </w:r>
      <w:proofErr w:type="spellEnd"/>
      <w:r w:rsidRPr="00AE446B">
        <w:rPr>
          <w:rFonts w:ascii="Century Gothic" w:hAnsi="Century Gothic"/>
          <w:bCs/>
          <w:sz w:val="24"/>
          <w:szCs w:val="24"/>
        </w:rPr>
        <w:t>, 6; пр. Ленина, 188; Ухтомского, 2);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proofErr w:type="gramStart"/>
      <w:r w:rsidRPr="00AE446B">
        <w:rPr>
          <w:rFonts w:ascii="Century Gothic" w:hAnsi="Century Gothic"/>
          <w:bCs/>
          <w:sz w:val="24"/>
          <w:szCs w:val="24"/>
        </w:rPr>
        <w:t>- 1магазин «Ярче» (пр.</w:t>
      </w:r>
      <w:proofErr w:type="gramEnd"/>
      <w:r w:rsidRPr="00AE446B">
        <w:rPr>
          <w:rFonts w:ascii="Century Gothic" w:hAnsi="Century Gothic"/>
          <w:bCs/>
          <w:sz w:val="24"/>
          <w:szCs w:val="24"/>
        </w:rPr>
        <w:t xml:space="preserve"> </w:t>
      </w:r>
      <w:proofErr w:type="gramStart"/>
      <w:r w:rsidRPr="00AE446B">
        <w:rPr>
          <w:rFonts w:ascii="Century Gothic" w:hAnsi="Century Gothic"/>
          <w:bCs/>
          <w:sz w:val="24"/>
          <w:szCs w:val="24"/>
        </w:rPr>
        <w:t>Мира, 11а).</w:t>
      </w:r>
      <w:proofErr w:type="gramEnd"/>
    </w:p>
    <w:p w:rsidR="00AE446B" w:rsidRPr="00AE446B" w:rsidRDefault="00120722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В</w:t>
      </w:r>
      <w:r w:rsidR="00AE446B" w:rsidRPr="00AE446B">
        <w:rPr>
          <w:rFonts w:ascii="Century Gothic" w:hAnsi="Century Gothic"/>
          <w:bCs/>
          <w:sz w:val="24"/>
          <w:szCs w:val="24"/>
        </w:rPr>
        <w:t xml:space="preserve"> продовольственном сегменте продолжают развиваться магазины среднего ценового сегмента, </w:t>
      </w:r>
      <w:proofErr w:type="spellStart"/>
      <w:r w:rsidR="00AE446B" w:rsidRPr="00AE446B">
        <w:rPr>
          <w:rFonts w:ascii="Century Gothic" w:hAnsi="Century Gothic"/>
          <w:bCs/>
          <w:sz w:val="24"/>
          <w:szCs w:val="24"/>
        </w:rPr>
        <w:t>дискаунтеры</w:t>
      </w:r>
      <w:proofErr w:type="spellEnd"/>
      <w:r w:rsidR="00AE446B" w:rsidRPr="00AE446B">
        <w:rPr>
          <w:rFonts w:ascii="Century Gothic" w:hAnsi="Century Gothic"/>
          <w:bCs/>
          <w:sz w:val="24"/>
          <w:szCs w:val="24"/>
        </w:rPr>
        <w:t>, специализированные магазины.</w:t>
      </w: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lastRenderedPageBreak/>
        <w:t>В секторе непродовольственной торговли востребованными остаются магазины с товарами невысокого ценового сегмента «эконом класса», дистанционная торговля.</w:t>
      </w:r>
    </w:p>
    <w:p w:rsidR="00120722" w:rsidRDefault="00120722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407FC0">
        <w:rPr>
          <w:rFonts w:ascii="Century Gothic" w:eastAsia="Times New Roman" w:hAnsi="Century Gothic"/>
          <w:noProof/>
          <w:lang w:eastAsia="ru-RU"/>
        </w:rPr>
        <w:drawing>
          <wp:inline distT="0" distB="0" distL="0" distR="0" wp14:anchorId="1D45134F" wp14:editId="7E027D16">
            <wp:extent cx="6353175" cy="1771650"/>
            <wp:effectExtent l="0" t="0" r="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20722" w:rsidRPr="00071060" w:rsidRDefault="00120722" w:rsidP="0007106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071060" w:rsidRPr="00071060" w:rsidRDefault="00AE446B" w:rsidP="0007106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71060">
        <w:rPr>
          <w:rFonts w:ascii="Century Gothic" w:hAnsi="Century Gothic"/>
          <w:b/>
          <w:sz w:val="24"/>
          <w:szCs w:val="24"/>
        </w:rPr>
        <w:t>Фактическая обеспеченность</w:t>
      </w:r>
      <w:r w:rsidR="00071060" w:rsidRPr="00071060">
        <w:rPr>
          <w:rFonts w:ascii="Century Gothic" w:hAnsi="Century Gothic"/>
          <w:b/>
          <w:sz w:val="24"/>
          <w:szCs w:val="24"/>
        </w:rPr>
        <w:t xml:space="preserve"> </w:t>
      </w:r>
      <w:r w:rsidRPr="00071060">
        <w:rPr>
          <w:rFonts w:ascii="Century Gothic" w:hAnsi="Century Gothic"/>
          <w:b/>
          <w:sz w:val="24"/>
          <w:szCs w:val="24"/>
        </w:rPr>
        <w:t xml:space="preserve">населения города Рыбинска </w:t>
      </w:r>
    </w:p>
    <w:p w:rsidR="00AE446B" w:rsidRPr="00071060" w:rsidRDefault="00AE446B" w:rsidP="0007106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71060">
        <w:rPr>
          <w:rFonts w:ascii="Century Gothic" w:hAnsi="Century Gothic"/>
          <w:b/>
          <w:sz w:val="24"/>
          <w:szCs w:val="24"/>
        </w:rPr>
        <w:t>торговыми объектами</w:t>
      </w:r>
      <w:r w:rsidR="00BE3C24">
        <w:rPr>
          <w:rFonts w:ascii="Century Gothic" w:hAnsi="Century Gothic"/>
          <w:b/>
          <w:sz w:val="24"/>
          <w:szCs w:val="24"/>
        </w:rPr>
        <w:t>*</w:t>
      </w:r>
    </w:p>
    <w:p w:rsidR="00120722" w:rsidRPr="00AE446B" w:rsidRDefault="00120722" w:rsidP="00AE446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tbl>
      <w:tblPr>
        <w:tblStyle w:val="af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1842"/>
        <w:gridCol w:w="1985"/>
      </w:tblGrid>
      <w:tr w:rsidR="00AE446B" w:rsidRPr="00AE446B" w:rsidTr="00BD7CDA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№ </w:t>
            </w:r>
            <w:proofErr w:type="spellStart"/>
            <w:r w:rsidRPr="00AE446B">
              <w:rPr>
                <w:rFonts w:ascii="Century Gothic" w:hAnsi="Century Gothic"/>
                <w:sz w:val="24"/>
                <w:szCs w:val="24"/>
              </w:rPr>
              <w:t>п.п</w:t>
            </w:r>
            <w:proofErr w:type="spellEnd"/>
            <w:r w:rsidRPr="00AE446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Наименование норматива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Норматив,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Фактическое значение,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7" w:rsidRDefault="00912277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Выполнение</w:t>
            </w:r>
          </w:p>
          <w:p w:rsidR="00AE446B" w:rsidRPr="00912277" w:rsidRDefault="00AE446B" w:rsidP="00912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норматива,</w:t>
            </w:r>
            <w:r w:rsidRPr="00912277">
              <w:rPr>
                <w:rFonts w:ascii="Century Gothic" w:hAnsi="Century Gothic"/>
                <w:sz w:val="22"/>
                <w:szCs w:val="22"/>
              </w:rPr>
              <w:t>%</w:t>
            </w:r>
          </w:p>
        </w:tc>
      </w:tr>
      <w:tr w:rsidR="00AE446B" w:rsidRPr="00AE446B" w:rsidTr="00BD7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Норматив минимальной обеспеченности стационарными торговыми объектами </w:t>
            </w:r>
          </w:p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(кол-во торговых объектов)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508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1 741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342,7</w:t>
            </w:r>
          </w:p>
        </w:tc>
      </w:tr>
      <w:tr w:rsidR="00AE446B" w:rsidRPr="00AE446B" w:rsidTr="00BD7CDA">
        <w:trPr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Норматив обеспеченности стационарными торговыми объектами, в которых осуществляется продажа продовольственных товаров</w:t>
            </w:r>
          </w:p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(кол-во торговых объектов)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228,0</w:t>
            </w:r>
          </w:p>
        </w:tc>
      </w:tr>
      <w:tr w:rsidR="00AE446B" w:rsidRPr="00AE446B" w:rsidTr="00BD7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Норматив минимальной обеспеченности количеством нестационарных торговых объектов </w:t>
            </w:r>
          </w:p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(количество НТО)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 xml:space="preserve">кол-во НТО без </w:t>
            </w:r>
            <w:proofErr w:type="spellStart"/>
            <w:proofErr w:type="gramStart"/>
            <w:r w:rsidRPr="00AE446B">
              <w:rPr>
                <w:rFonts w:ascii="Century Gothic" w:hAnsi="Century Gothic"/>
                <w:sz w:val="24"/>
                <w:szCs w:val="24"/>
              </w:rPr>
              <w:t>мобиль</w:t>
            </w:r>
            <w:r w:rsidR="00912277">
              <w:rPr>
                <w:rFonts w:ascii="Century Gothic" w:hAnsi="Century Gothic"/>
                <w:sz w:val="24"/>
                <w:szCs w:val="24"/>
              </w:rPr>
              <w:t>-</w:t>
            </w:r>
            <w:r w:rsidRPr="00AE446B">
              <w:rPr>
                <w:rFonts w:ascii="Century Gothic" w:hAnsi="Century Gothic"/>
                <w:sz w:val="24"/>
                <w:szCs w:val="24"/>
              </w:rPr>
              <w:t>ных</w:t>
            </w:r>
            <w:proofErr w:type="spellEnd"/>
            <w:proofErr w:type="gramEnd"/>
            <w:r w:rsidRPr="00AE446B">
              <w:rPr>
                <w:rFonts w:ascii="Century Gothic" w:hAnsi="Century Gothic"/>
                <w:sz w:val="24"/>
                <w:szCs w:val="24"/>
              </w:rPr>
              <w:t xml:space="preserve"> объектов - 222;</w:t>
            </w:r>
          </w:p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кол-во моб. объектов - 3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214,3</w:t>
            </w:r>
          </w:p>
        </w:tc>
      </w:tr>
      <w:tr w:rsidR="00AE446B" w:rsidRPr="00AE446B" w:rsidTr="00BD7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6B" w:rsidRPr="00AE446B" w:rsidRDefault="00AE446B" w:rsidP="00AE446B">
            <w:pPr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Норматив минимальной обеспеченности населения местами, используемыми для осуществления деятельности по продаже товаров на ярмарках и розничных рынках (кол-во мест проведения регулярных ярмарок и розничных рынков)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153,8</w:t>
            </w:r>
          </w:p>
        </w:tc>
      </w:tr>
    </w:tbl>
    <w:p w:rsidR="00AE446B" w:rsidRPr="00AE446B" w:rsidRDefault="00AE446B" w:rsidP="00AE446B">
      <w:pPr>
        <w:spacing w:after="0" w:line="240" w:lineRule="auto"/>
        <w:ind w:left="567" w:hanging="567"/>
        <w:contextualSpacing/>
        <w:jc w:val="both"/>
        <w:rPr>
          <w:rFonts w:ascii="Century Gothic" w:hAnsi="Century Gothic"/>
        </w:rPr>
      </w:pPr>
      <w:r w:rsidRPr="00AE446B">
        <w:rPr>
          <w:rFonts w:ascii="Century Gothic" w:hAnsi="Century Gothic"/>
        </w:rPr>
        <w:t xml:space="preserve">        *Нормативы минимальной обеспеченности населения Ярославской области торговыми объектами утверждены Приказом департамента агропромышленного комплекса и потребительского рынка Ярославской области от 14.08.2023 № 171</w:t>
      </w:r>
    </w:p>
    <w:p w:rsidR="00AE446B" w:rsidRPr="00AE446B" w:rsidRDefault="00AE446B" w:rsidP="00AE446B">
      <w:pPr>
        <w:spacing w:after="0" w:line="240" w:lineRule="auto"/>
        <w:ind w:firstLine="709"/>
        <w:jc w:val="both"/>
        <w:rPr>
          <w:rFonts w:ascii="Century Gothic" w:hAnsi="Century Gothic"/>
          <w:sz w:val="6"/>
          <w:szCs w:val="24"/>
        </w:rPr>
      </w:pPr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proofErr w:type="gramStart"/>
      <w:r w:rsidRPr="00AE446B">
        <w:rPr>
          <w:rFonts w:ascii="Century Gothic" w:hAnsi="Century Gothic"/>
          <w:sz w:val="24"/>
          <w:szCs w:val="24"/>
        </w:rPr>
        <w:t xml:space="preserve">На 01.10.2024 сеть общественного питания города представлена 277 </w:t>
      </w:r>
      <w:r w:rsidRPr="00AE446B">
        <w:rPr>
          <w:rFonts w:ascii="Century Gothic" w:hAnsi="Century Gothic"/>
          <w:bCs/>
          <w:sz w:val="24"/>
          <w:szCs w:val="24"/>
        </w:rPr>
        <w:t xml:space="preserve">объектами, из них: 12 ресторанов; 78 кафе; 9 баров; 16 общедоступных столовых; 25 столовых на предприятиях; 45 столовых при образовательных учреждениях; 68 </w:t>
      </w:r>
      <w:r w:rsidRPr="00AE446B">
        <w:rPr>
          <w:rFonts w:ascii="Century Gothic" w:hAnsi="Century Gothic"/>
          <w:bCs/>
          <w:sz w:val="24"/>
          <w:szCs w:val="24"/>
        </w:rPr>
        <w:lastRenderedPageBreak/>
        <w:t xml:space="preserve">закусочных, буфетов, кофеен, кафетериев; 20 нестационарных объектов общественного питания без зала обслуживания; 4 производства продукции общественного питания, работающие на вынос и доставку. </w:t>
      </w:r>
      <w:proofErr w:type="gramEnd"/>
    </w:p>
    <w:p w:rsidR="00AE446B" w:rsidRP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 xml:space="preserve">Общее число посадочных мест – 15 700 ед., из них </w:t>
      </w:r>
      <w:r w:rsidR="008E2705">
        <w:rPr>
          <w:rFonts w:ascii="Century Gothic" w:hAnsi="Century Gothic"/>
          <w:bCs/>
          <w:sz w:val="24"/>
          <w:szCs w:val="24"/>
        </w:rPr>
        <w:t xml:space="preserve">в общедоступных предприятиях – </w:t>
      </w:r>
      <w:r w:rsidRPr="00AE446B">
        <w:rPr>
          <w:rFonts w:ascii="Century Gothic" w:hAnsi="Century Gothic"/>
          <w:bCs/>
          <w:sz w:val="24"/>
          <w:szCs w:val="24"/>
        </w:rPr>
        <w:t xml:space="preserve">7 311ед.   </w:t>
      </w:r>
    </w:p>
    <w:p w:rsidR="00AE446B" w:rsidRDefault="00AE446B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>Развитие сети общественного питания идет, в основном, за счет открытия предприятий небольших форматов, особенно в сфере «</w:t>
      </w:r>
      <w:proofErr w:type="spellStart"/>
      <w:r w:rsidRPr="00AE446B">
        <w:rPr>
          <w:rFonts w:ascii="Century Gothic" w:hAnsi="Century Gothic"/>
          <w:bCs/>
          <w:sz w:val="24"/>
          <w:szCs w:val="24"/>
        </w:rPr>
        <w:t>фастфуд</w:t>
      </w:r>
      <w:proofErr w:type="spellEnd"/>
      <w:r w:rsidRPr="00AE446B">
        <w:rPr>
          <w:rFonts w:ascii="Century Gothic" w:hAnsi="Century Gothic"/>
          <w:bCs/>
          <w:sz w:val="24"/>
          <w:szCs w:val="24"/>
        </w:rPr>
        <w:t>», расширения перечня оказываемых услуг: онлайн-заказы, доставка еды, продажа «на вынос».</w:t>
      </w:r>
    </w:p>
    <w:p w:rsidR="0076527D" w:rsidRPr="00AE446B" w:rsidRDefault="0076527D" w:rsidP="00E4062F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</w:p>
    <w:p w:rsidR="002D247C" w:rsidRDefault="002D247C" w:rsidP="008E270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Фактическая о</w:t>
      </w:r>
      <w:r w:rsidR="00AE446B" w:rsidRPr="00AE446B">
        <w:rPr>
          <w:rFonts w:ascii="Century Gothic" w:hAnsi="Century Gothic"/>
          <w:b/>
          <w:sz w:val="24"/>
          <w:szCs w:val="24"/>
        </w:rPr>
        <w:t>беспеченност</w:t>
      </w:r>
      <w:r w:rsidR="008E2705">
        <w:rPr>
          <w:rFonts w:ascii="Century Gothic" w:hAnsi="Century Gothic"/>
          <w:b/>
          <w:sz w:val="24"/>
          <w:szCs w:val="24"/>
        </w:rPr>
        <w:t xml:space="preserve">ь населения </w:t>
      </w:r>
      <w:r>
        <w:rPr>
          <w:rFonts w:ascii="Century Gothic" w:hAnsi="Century Gothic"/>
          <w:b/>
          <w:sz w:val="24"/>
          <w:szCs w:val="24"/>
        </w:rPr>
        <w:t>города Рыбинска</w:t>
      </w:r>
    </w:p>
    <w:p w:rsidR="00AE446B" w:rsidRDefault="008E2705" w:rsidP="008E270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посадочными местами </w:t>
      </w:r>
      <w:r w:rsidR="002D247C">
        <w:rPr>
          <w:rFonts w:ascii="Century Gothic" w:hAnsi="Century Gothic"/>
          <w:b/>
          <w:sz w:val="24"/>
          <w:szCs w:val="24"/>
        </w:rPr>
        <w:t>в</w:t>
      </w:r>
      <w:r w:rsidR="00AE446B" w:rsidRPr="00AE446B">
        <w:rPr>
          <w:rFonts w:ascii="Century Gothic" w:hAnsi="Century Gothic"/>
          <w:b/>
          <w:sz w:val="24"/>
          <w:szCs w:val="24"/>
        </w:rPr>
        <w:t xml:space="preserve"> </w:t>
      </w:r>
      <w:r w:rsidR="002D247C">
        <w:rPr>
          <w:rFonts w:ascii="Century Gothic" w:hAnsi="Century Gothic"/>
          <w:b/>
          <w:sz w:val="24"/>
          <w:szCs w:val="24"/>
        </w:rPr>
        <w:t>организациях</w:t>
      </w:r>
      <w:r w:rsidR="00AE446B" w:rsidRPr="00AE446B">
        <w:rPr>
          <w:rFonts w:ascii="Century Gothic" w:hAnsi="Century Gothic"/>
          <w:b/>
          <w:sz w:val="24"/>
          <w:szCs w:val="24"/>
        </w:rPr>
        <w:t xml:space="preserve"> общественного питания</w:t>
      </w:r>
      <w:r w:rsidR="00BE3C24">
        <w:rPr>
          <w:rFonts w:ascii="Century Gothic" w:hAnsi="Century Gothic"/>
          <w:b/>
          <w:sz w:val="24"/>
          <w:szCs w:val="24"/>
        </w:rPr>
        <w:t>*</w:t>
      </w:r>
    </w:p>
    <w:p w:rsidR="0076527D" w:rsidRPr="00AE446B" w:rsidRDefault="0076527D" w:rsidP="008E270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af5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1842"/>
        <w:gridCol w:w="1843"/>
      </w:tblGrid>
      <w:tr w:rsidR="00AE446B" w:rsidRPr="00AE446B" w:rsidTr="00AE446B">
        <w:trPr>
          <w:trHeight w:val="914"/>
        </w:trPr>
        <w:tc>
          <w:tcPr>
            <w:tcW w:w="4678" w:type="dxa"/>
          </w:tcPr>
          <w:p w:rsidR="00AE446B" w:rsidRPr="00AE446B" w:rsidRDefault="008E2705" w:rsidP="00AE44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8E2705">
              <w:rPr>
                <w:rFonts w:ascii="Century Gothic" w:hAnsi="Century Gothic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Century Gothic" w:hAnsi="Century Gothic"/>
                <w:sz w:val="24"/>
                <w:szCs w:val="24"/>
                <w:lang w:eastAsia="en-US"/>
              </w:rPr>
              <w:t xml:space="preserve"> показателя</w:t>
            </w:r>
          </w:p>
        </w:tc>
        <w:tc>
          <w:tcPr>
            <w:tcW w:w="1560" w:type="dxa"/>
          </w:tcPr>
          <w:p w:rsidR="00AE446B" w:rsidRPr="00AE446B" w:rsidRDefault="00482FC7" w:rsidP="00AE4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hyperlink w:anchor="P484" w:history="1">
              <w:r w:rsidR="00AE446B" w:rsidRPr="00AE446B">
                <w:rPr>
                  <w:rFonts w:ascii="Century Gothic" w:hAnsi="Century Gothic"/>
                  <w:sz w:val="24"/>
                  <w:szCs w:val="24"/>
                  <w:lang w:eastAsia="en-US"/>
                </w:rPr>
                <w:t>Норматив</w:t>
              </w:r>
            </w:hyperlink>
            <w:r w:rsidR="00AE446B"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 xml:space="preserve"> по городу Рыбинску</w:t>
            </w:r>
          </w:p>
        </w:tc>
        <w:tc>
          <w:tcPr>
            <w:tcW w:w="1842" w:type="dxa"/>
          </w:tcPr>
          <w:p w:rsidR="00AE446B" w:rsidRPr="00AE446B" w:rsidRDefault="00AE446B" w:rsidP="007C1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>Фактический показатель на 01.01.202</w:t>
            </w:r>
            <w:r w:rsidR="007C1D07">
              <w:rPr>
                <w:rFonts w:ascii="Century Gothic" w:hAnsi="Century Gothi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Выполнение норматива, %</w:t>
            </w:r>
          </w:p>
        </w:tc>
      </w:tr>
      <w:tr w:rsidR="00AE446B" w:rsidRPr="00AE446B" w:rsidTr="00AE446B">
        <w:trPr>
          <w:trHeight w:val="617"/>
        </w:trPr>
        <w:tc>
          <w:tcPr>
            <w:tcW w:w="4678" w:type="dxa"/>
          </w:tcPr>
          <w:p w:rsidR="00AE446B" w:rsidRPr="00AE446B" w:rsidRDefault="00AE446B" w:rsidP="00AE44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>Общее количество посадочных мест в общедоступной сети предприятий общественного питания, 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E446B" w:rsidRPr="00AE446B" w:rsidRDefault="00AE446B" w:rsidP="00AE4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>7 311</w:t>
            </w:r>
          </w:p>
        </w:tc>
        <w:tc>
          <w:tcPr>
            <w:tcW w:w="1843" w:type="dxa"/>
            <w:vAlign w:val="center"/>
          </w:tcPr>
          <w:p w:rsidR="00AE446B" w:rsidRPr="00AE446B" w:rsidRDefault="00AE446B" w:rsidP="00AE4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</w:p>
        </w:tc>
      </w:tr>
      <w:tr w:rsidR="00AE446B" w:rsidRPr="00AE446B" w:rsidTr="00AE446B">
        <w:trPr>
          <w:trHeight w:val="617"/>
        </w:trPr>
        <w:tc>
          <w:tcPr>
            <w:tcW w:w="4678" w:type="dxa"/>
          </w:tcPr>
          <w:p w:rsidR="00AE446B" w:rsidRPr="00AE446B" w:rsidRDefault="00AE446B" w:rsidP="00AE44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>Обеспеченность населения посадочными местами предприятий общественного питания, ед. на 1 000чел.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446B" w:rsidRPr="00AE446B" w:rsidRDefault="00AE446B" w:rsidP="00AE44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446B">
              <w:rPr>
                <w:rFonts w:ascii="Century Gothic" w:hAnsi="Century Gothic"/>
                <w:sz w:val="24"/>
                <w:szCs w:val="24"/>
              </w:rPr>
              <w:t>40 ед.*</w:t>
            </w:r>
          </w:p>
        </w:tc>
        <w:tc>
          <w:tcPr>
            <w:tcW w:w="1842" w:type="dxa"/>
            <w:vAlign w:val="center"/>
          </w:tcPr>
          <w:p w:rsidR="00AE446B" w:rsidRPr="00AE446B" w:rsidRDefault="00AE446B" w:rsidP="00AE4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843" w:type="dxa"/>
            <w:vAlign w:val="center"/>
          </w:tcPr>
          <w:p w:rsidR="00AE446B" w:rsidRPr="00AE446B" w:rsidRDefault="00AE446B" w:rsidP="00AE4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4"/>
                <w:szCs w:val="24"/>
                <w:lang w:eastAsia="en-US"/>
              </w:rPr>
            </w:pPr>
            <w:r w:rsidRPr="00AE446B">
              <w:rPr>
                <w:rFonts w:ascii="Century Gothic" w:hAnsi="Century Gothic"/>
                <w:sz w:val="24"/>
                <w:szCs w:val="24"/>
                <w:lang w:eastAsia="en-US"/>
              </w:rPr>
              <w:t>104,3</w:t>
            </w:r>
          </w:p>
        </w:tc>
      </w:tr>
    </w:tbl>
    <w:p w:rsidR="00AE446B" w:rsidRDefault="00AE446B" w:rsidP="00AE446B">
      <w:pPr>
        <w:spacing w:after="0" w:line="240" w:lineRule="auto"/>
        <w:ind w:left="567"/>
        <w:jc w:val="both"/>
        <w:rPr>
          <w:rFonts w:ascii="Century Gothic" w:hAnsi="Century Gothic"/>
        </w:rPr>
      </w:pPr>
      <w:r w:rsidRPr="00AE446B">
        <w:rPr>
          <w:rFonts w:ascii="Century Gothic" w:hAnsi="Century Gothic"/>
        </w:rPr>
        <w:t xml:space="preserve">* Норматив расчета потребности в посадочных местах 40 мест на 1 тыс. чел. (СНиП 2.07.01-89, ред. от 31.05.2022). </w:t>
      </w:r>
    </w:p>
    <w:p w:rsidR="001956E8" w:rsidRDefault="001956E8" w:rsidP="00AE446B">
      <w:pPr>
        <w:spacing w:after="0" w:line="240" w:lineRule="auto"/>
        <w:ind w:left="567"/>
        <w:jc w:val="both"/>
        <w:rPr>
          <w:rFonts w:ascii="Century Gothic" w:hAnsi="Century Gothic"/>
        </w:rPr>
      </w:pPr>
    </w:p>
    <w:p w:rsidR="001956E8" w:rsidRPr="00AE446B" w:rsidRDefault="001956E8" w:rsidP="00AE446B">
      <w:pPr>
        <w:spacing w:after="0" w:line="240" w:lineRule="auto"/>
        <w:ind w:left="567"/>
        <w:jc w:val="both"/>
        <w:rPr>
          <w:rFonts w:ascii="Century Gothic" w:hAnsi="Century Gothic"/>
        </w:rPr>
      </w:pPr>
    </w:p>
    <w:p w:rsidR="00AE446B" w:rsidRPr="00AE446B" w:rsidRDefault="00AE446B" w:rsidP="00AE446B">
      <w:pPr>
        <w:spacing w:after="0" w:line="240" w:lineRule="auto"/>
        <w:jc w:val="both"/>
        <w:rPr>
          <w:rFonts w:ascii="Century Gothic" w:hAnsi="Century Gothic"/>
          <w:sz w:val="10"/>
          <w:szCs w:val="10"/>
        </w:rPr>
      </w:pPr>
    </w:p>
    <w:p w:rsidR="00AE446B" w:rsidRPr="00AE446B" w:rsidRDefault="00AE446B" w:rsidP="00AE446B">
      <w:pPr>
        <w:spacing w:after="0" w:line="240" w:lineRule="auto"/>
        <w:jc w:val="center"/>
        <w:rPr>
          <w:rFonts w:ascii="Century Gothic" w:hAnsi="Century Gothic"/>
          <w:color w:val="000000" w:themeColor="text1"/>
        </w:rPr>
      </w:pPr>
      <w:r w:rsidRPr="00AE446B">
        <w:rPr>
          <w:rFonts w:ascii="Century Gothic" w:hAnsi="Century Gothic"/>
          <w:b/>
          <w:bCs/>
        </w:rPr>
        <w:t>Инфраструктура сети общественного питания, ед.</w:t>
      </w:r>
    </w:p>
    <w:p w:rsidR="00AE446B" w:rsidRPr="00AE446B" w:rsidRDefault="00AE446B" w:rsidP="00AE446B">
      <w:pPr>
        <w:spacing w:after="0" w:line="240" w:lineRule="auto"/>
        <w:ind w:left="567" w:firstLine="709"/>
        <w:jc w:val="both"/>
        <w:textAlignment w:val="baseline"/>
        <w:rPr>
          <w:rFonts w:ascii="Century Gothic" w:hAnsi="Century Gothic"/>
          <w:bCs/>
          <w:sz w:val="24"/>
          <w:szCs w:val="24"/>
        </w:rPr>
      </w:pPr>
      <w:r w:rsidRPr="00AE446B">
        <w:rPr>
          <w:rFonts w:ascii="Century Gothic" w:hAnsi="Century Gothic"/>
          <w:b/>
          <w:noProof/>
          <w:sz w:val="28"/>
          <w:szCs w:val="28"/>
          <w:lang w:eastAsia="ru-RU"/>
        </w:rPr>
        <w:drawing>
          <wp:inline distT="0" distB="0" distL="0" distR="0" wp14:anchorId="4085A875" wp14:editId="629C66E5">
            <wp:extent cx="6181725" cy="2314575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E446B" w:rsidRPr="00AE446B" w:rsidRDefault="00AE446B" w:rsidP="008E2705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bCs/>
          <w:sz w:val="24"/>
          <w:szCs w:val="24"/>
        </w:rPr>
        <w:t xml:space="preserve">В 2024 году оборот общественного питания по прогнозу составит 2,9 </w:t>
      </w:r>
      <w:proofErr w:type="gramStart"/>
      <w:r w:rsidRPr="00AE446B">
        <w:rPr>
          <w:rFonts w:ascii="Century Gothic" w:hAnsi="Century Gothic"/>
          <w:bCs/>
          <w:sz w:val="24"/>
          <w:szCs w:val="24"/>
        </w:rPr>
        <w:t>млрд</w:t>
      </w:r>
      <w:proofErr w:type="gramEnd"/>
      <w:r w:rsidRPr="00AE446B">
        <w:rPr>
          <w:rFonts w:ascii="Century Gothic" w:hAnsi="Century Gothic"/>
          <w:bCs/>
          <w:sz w:val="24"/>
          <w:szCs w:val="24"/>
        </w:rPr>
        <w:t xml:space="preserve"> руб., </w:t>
      </w:r>
      <w:r w:rsidRPr="00AE446B">
        <w:rPr>
          <w:rFonts w:ascii="Century Gothic" w:hAnsi="Century Gothic"/>
          <w:sz w:val="24"/>
          <w:szCs w:val="24"/>
        </w:rPr>
        <w:t xml:space="preserve">в сопоставимых ценах к 2023 году - 100,2 %  ( 2023 году  </w:t>
      </w:r>
      <w:r w:rsidRPr="00AE446B">
        <w:rPr>
          <w:rFonts w:ascii="Century Gothic" w:hAnsi="Century Gothic"/>
          <w:bCs/>
          <w:sz w:val="24"/>
          <w:szCs w:val="24"/>
        </w:rPr>
        <w:t>– 2,7 млрд руб. – 100,6 %).</w:t>
      </w:r>
    </w:p>
    <w:p w:rsidR="00AE446B" w:rsidRPr="00AE446B" w:rsidRDefault="00AE446B" w:rsidP="00AE446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E446B">
        <w:rPr>
          <w:rFonts w:ascii="Century Gothic" w:hAnsi="Century Gothic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5244997" wp14:editId="7C27FCFE">
            <wp:extent cx="6124575" cy="2000250"/>
            <wp:effectExtent l="0" t="0" r="0" b="0"/>
            <wp:docPr id="71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446B" w:rsidRPr="000E34F8" w:rsidRDefault="00AE446B" w:rsidP="002A0BB2">
      <w:pPr>
        <w:pStyle w:val="a3"/>
        <w:keepNext/>
        <w:keepLines/>
        <w:numPr>
          <w:ilvl w:val="1"/>
          <w:numId w:val="27"/>
        </w:numPr>
        <w:spacing w:before="200" w:after="100" w:line="240" w:lineRule="auto"/>
        <w:outlineLvl w:val="1"/>
        <w:rPr>
          <w:rFonts w:ascii="Century Gothic" w:eastAsia="Times New Roman" w:hAnsi="Century Gothic"/>
          <w:b/>
          <w:bCs/>
          <w:sz w:val="26"/>
          <w:szCs w:val="26"/>
        </w:rPr>
      </w:pPr>
      <w:bookmarkStart w:id="47" w:name="_2.4_БЮДЖЕТНАЯ_СИСТЕМА"/>
      <w:bookmarkStart w:id="48" w:name="_Toc528243102"/>
      <w:bookmarkStart w:id="49" w:name="_Toc85447254"/>
      <w:bookmarkStart w:id="50" w:name="_Toc148356711"/>
      <w:bookmarkStart w:id="51" w:name="_Toc149047784"/>
      <w:bookmarkStart w:id="52" w:name="_Toc180503730"/>
      <w:bookmarkEnd w:id="45"/>
      <w:bookmarkEnd w:id="46"/>
      <w:bookmarkEnd w:id="47"/>
      <w:r w:rsidRPr="000E34F8">
        <w:rPr>
          <w:rFonts w:ascii="Century Gothic" w:eastAsia="Times New Roman" w:hAnsi="Century Gothic"/>
          <w:b/>
          <w:bCs/>
          <w:sz w:val="26"/>
          <w:szCs w:val="26"/>
        </w:rPr>
        <w:t>БЮДЖЕТНАЯ СИСТЕМА</w:t>
      </w:r>
      <w:bookmarkEnd w:id="48"/>
      <w:bookmarkEnd w:id="49"/>
      <w:bookmarkEnd w:id="50"/>
      <w:bookmarkEnd w:id="51"/>
      <w:bookmarkEnd w:id="52"/>
      <w:r w:rsidRPr="000E34F8">
        <w:rPr>
          <w:rFonts w:ascii="Century Gothic" w:eastAsia="Times New Roman" w:hAnsi="Century Gothic"/>
          <w:b/>
          <w:bCs/>
          <w:sz w:val="26"/>
          <w:szCs w:val="26"/>
        </w:rPr>
        <w:t xml:space="preserve"> </w:t>
      </w:r>
    </w:p>
    <w:p w:rsidR="00AE446B" w:rsidRPr="00AE446B" w:rsidRDefault="00AE446B" w:rsidP="008E2705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Доходная часть бюджета за 9 месяцев 2024 года исполнена в сумме 5 098,1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руб., или 88,9% к соответствующему периоду 2023 года, в т. ч.: собственные доходы </w:t>
      </w:r>
      <w:r w:rsidR="00AC26CA">
        <w:rPr>
          <w:rFonts w:ascii="Century Gothic" w:hAnsi="Century Gothic"/>
          <w:sz w:val="24"/>
          <w:szCs w:val="24"/>
        </w:rPr>
        <w:t xml:space="preserve">1 </w:t>
      </w:r>
      <w:r w:rsidRPr="00AE446B">
        <w:rPr>
          <w:rFonts w:ascii="Century Gothic" w:hAnsi="Century Gothic"/>
          <w:sz w:val="24"/>
          <w:szCs w:val="24"/>
        </w:rPr>
        <w:t xml:space="preserve">869,4 млн руб. (+15,1%), из них: налоговые доходы 1 630,5 млн руб. (+21,8%), неналоговые доходы 238,9 млн руб. (-16,2%); безвозмездные перечисления 3 228,7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(-21,5%), в т. ч. безвозмездные перечисления других уровней 3 226,6 млн руб. (-21,6%).</w:t>
      </w:r>
    </w:p>
    <w:p w:rsidR="00AE446B" w:rsidRPr="00AE446B" w:rsidRDefault="00AE446B" w:rsidP="008E2705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 По предварительной оценке, исп</w:t>
      </w:r>
      <w:r w:rsidR="00545730">
        <w:rPr>
          <w:rFonts w:ascii="Century Gothic" w:hAnsi="Century Gothic"/>
          <w:sz w:val="24"/>
          <w:szCs w:val="24"/>
        </w:rPr>
        <w:t xml:space="preserve">олнение доходной части бюджета </w:t>
      </w:r>
      <w:r w:rsidRPr="00AE446B">
        <w:rPr>
          <w:rFonts w:ascii="Century Gothic" w:hAnsi="Century Gothic"/>
          <w:sz w:val="24"/>
          <w:szCs w:val="24"/>
        </w:rPr>
        <w:t xml:space="preserve">по итогам 2024 года составит 8 150,3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руб., или 97,3% к 2023 году, в т. ч. собственные доходы </w:t>
      </w:r>
      <w:r w:rsidR="00BE2089">
        <w:rPr>
          <w:rFonts w:ascii="Century Gothic" w:hAnsi="Century Gothic"/>
          <w:sz w:val="24"/>
          <w:szCs w:val="24"/>
        </w:rPr>
        <w:t xml:space="preserve"> </w:t>
      </w:r>
      <w:r w:rsidRPr="00AE446B">
        <w:rPr>
          <w:rFonts w:ascii="Century Gothic" w:hAnsi="Century Gothic"/>
          <w:sz w:val="24"/>
          <w:szCs w:val="24"/>
        </w:rPr>
        <w:t>2 667,6 млн руб. (+12,7 % ); безвозмездные поступления 5 482,7 млн руб. (- 8,7 %), в т. ч. безвозмездные перечисления других уровней бюджетной системы 5 480,7 млн руб.</w:t>
      </w:r>
      <w:r w:rsidR="00BE2089">
        <w:rPr>
          <w:rFonts w:ascii="Century Gothic" w:hAnsi="Century Gothic"/>
          <w:sz w:val="24"/>
          <w:szCs w:val="24"/>
        </w:rPr>
        <w:t xml:space="preserve">   </w:t>
      </w:r>
      <w:r w:rsidRPr="00AE446B">
        <w:rPr>
          <w:rFonts w:ascii="Century Gothic" w:hAnsi="Century Gothic"/>
          <w:sz w:val="24"/>
          <w:szCs w:val="24"/>
        </w:rPr>
        <w:t xml:space="preserve">(- 8,9% ). Кроме того, прочие безвозмездные поступления составят 3,5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руб., доходы бюджета от возврата автономными учреждениями остатков субсидий прошлых лет 5,4 млн руб., возврат остатков субсидий, субвенций и иных межбюджетных трансфертов прошлых лет, имеющих целевое назначение, из бюджета города составит (- 6,9 млн руб.).</w:t>
      </w:r>
    </w:p>
    <w:p w:rsidR="00AE446B" w:rsidRPr="00AE446B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F44B702" wp14:editId="2A2D7BF4">
            <wp:simplePos x="0" y="0"/>
            <wp:positionH relativeFrom="column">
              <wp:posOffset>235585</wp:posOffset>
            </wp:positionH>
            <wp:positionV relativeFrom="paragraph">
              <wp:posOffset>417195</wp:posOffset>
            </wp:positionV>
            <wp:extent cx="6191250" cy="2105025"/>
            <wp:effectExtent l="0" t="0" r="0" b="0"/>
            <wp:wrapTopAndBottom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V relativeFrom="margin">
              <wp14:pctHeight>0</wp14:pctHeight>
            </wp14:sizeRelV>
          </wp:anchor>
        </w:drawing>
      </w:r>
      <w:r w:rsidR="00AE446B" w:rsidRPr="00AE446B">
        <w:rPr>
          <w:rFonts w:ascii="Century Gothic" w:hAnsi="Century Gothic"/>
          <w:sz w:val="24"/>
          <w:szCs w:val="24"/>
        </w:rPr>
        <w:t>В 2024 году ожидаемое поступление по налоговым доходам составит</w:t>
      </w:r>
      <w:r>
        <w:rPr>
          <w:rFonts w:ascii="Century Gothic" w:hAnsi="Century Gothic"/>
          <w:sz w:val="24"/>
          <w:szCs w:val="24"/>
        </w:rPr>
        <w:t xml:space="preserve"> </w:t>
      </w:r>
      <w:r w:rsidR="00AE446B" w:rsidRPr="00AE446B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 </w:t>
      </w:r>
      <w:r w:rsidR="00AE446B" w:rsidRPr="00AE446B">
        <w:rPr>
          <w:rFonts w:ascii="Century Gothic" w:hAnsi="Century Gothic"/>
          <w:sz w:val="24"/>
          <w:szCs w:val="24"/>
        </w:rPr>
        <w:t xml:space="preserve">344,3 </w:t>
      </w:r>
      <w:proofErr w:type="gramStart"/>
      <w:r w:rsidR="00AE446B"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="00AE446B" w:rsidRPr="00AE446B">
        <w:rPr>
          <w:rFonts w:ascii="Century Gothic" w:hAnsi="Century Gothic"/>
          <w:sz w:val="24"/>
          <w:szCs w:val="24"/>
        </w:rPr>
        <w:t xml:space="preserve"> руб., с ростом к 2023 году 117,1%.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>По налоговым доходам ожидаемое поступление в разрезе показателей по сравнению с предыдущим годом характеризуется следующим образом.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В структуре налоговых доходов основное место занимают поступления по налогу на доходы физических лиц 1 977,0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(84,3%), что выше уровня предыдущего года на 17,5%.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По местным налогам, установление которых находится в компетенции органов местного самоуправления, ожидается увеличение поступлений на 5,4%, </w:t>
      </w:r>
      <w:r w:rsidRPr="00AE446B">
        <w:rPr>
          <w:rFonts w:ascii="Century Gothic" w:hAnsi="Century Gothic"/>
          <w:sz w:val="24"/>
          <w:szCs w:val="24"/>
        </w:rPr>
        <w:lastRenderedPageBreak/>
        <w:t>преимущественно за счет роста начислений по налогу на имущество физических лиц и гашения недоимки прошлых лет.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По налогам на совокупный доход прогнозируется рост поступлений по сравнению с 2023 годом на 27,3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руб., или на 119,2% из-за переноса срока уплаты налога, взимаемого в связи с применением патентной системы налогообложения с 31.12.2023 (выходной день) на первый рабочий день 2024 года. </w:t>
      </w:r>
    </w:p>
    <w:p w:rsidR="00AE446B" w:rsidRPr="00AE446B" w:rsidRDefault="00783130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90A45" wp14:editId="460BCF9C">
            <wp:simplePos x="0" y="0"/>
            <wp:positionH relativeFrom="margin">
              <wp:posOffset>511810</wp:posOffset>
            </wp:positionH>
            <wp:positionV relativeFrom="margin">
              <wp:posOffset>2155825</wp:posOffset>
            </wp:positionV>
            <wp:extent cx="5943600" cy="2343150"/>
            <wp:effectExtent l="0" t="0" r="0" b="0"/>
            <wp:wrapTopAndBottom/>
            <wp:docPr id="3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46B" w:rsidRPr="00AE446B">
        <w:rPr>
          <w:rFonts w:ascii="Century Gothic" w:hAnsi="Century Gothic"/>
          <w:sz w:val="24"/>
          <w:szCs w:val="24"/>
        </w:rPr>
        <w:t xml:space="preserve">По другим налоговым доходам (акцизы по подакцизным товарам, государственная пошлина, задолженность и перерасчеты по отмененным налогам) поступления составят 53,8 </w:t>
      </w:r>
      <w:proofErr w:type="gramStart"/>
      <w:r w:rsidR="00AE446B"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="00AE446B" w:rsidRPr="00AE446B">
        <w:rPr>
          <w:rFonts w:ascii="Century Gothic" w:hAnsi="Century Gothic"/>
          <w:sz w:val="24"/>
          <w:szCs w:val="24"/>
        </w:rPr>
        <w:t xml:space="preserve"> руб., с ростом на 13,5% за счет увеличения размеров государственной пошлины по делам, рассматриваемым судами общей юрисдикции, мировыми судьями.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Ожидаемое поступление по неналоговым доходам составит 323,3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руб., или 88,5% к 2023 году. Снижение в основном за счет уменьшения доходов от реализации муниципального имущества и земельных участков в виду отсутствия спроса заинтересованных лиц.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В неналоговых доходах основная доля приходится на доходы от использования муниципального имущества 215,0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(66,5% неналоговых доходов); доходы от продажи материальных и нематериальных активов 66,7 млн руб. (20,6%).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>Рост поступлений к аналогичному периоду прошлого года ожидается по следующим доходным источникам: доходы от использования имущества, находящегося в муниципальной собственности на 23,0% за счет доходов от продажи права на заключение договоров аренды земельных участков; штрафы, санкции, возмещение вреда на 66,1% за счет платежей по искам о возмещении вреда, причиненного окружающей среде от Московско-Окского территориального управления Федерального агентства по рыболовству и административных штрафов за нарушение муниципальных правовых актов.</w:t>
      </w:r>
    </w:p>
    <w:p w:rsidR="00AE446B" w:rsidRPr="00AE446B" w:rsidRDefault="00AE446B" w:rsidP="00AE446B">
      <w:pPr>
        <w:spacing w:after="0" w:line="240" w:lineRule="auto"/>
        <w:ind w:left="567" w:firstLine="709"/>
        <w:jc w:val="both"/>
        <w:textAlignment w:val="baseline"/>
        <w:rPr>
          <w:rFonts w:ascii="Century Gothic" w:hAnsi="Century Gothic"/>
          <w:b/>
          <w:sz w:val="24"/>
          <w:szCs w:val="24"/>
        </w:rPr>
      </w:pPr>
    </w:p>
    <w:p w:rsidR="00AE446B" w:rsidRPr="00AE446B" w:rsidRDefault="00AE446B" w:rsidP="008E2705">
      <w:pPr>
        <w:spacing w:after="0" w:line="240" w:lineRule="auto"/>
        <w:ind w:firstLine="709"/>
        <w:jc w:val="both"/>
        <w:textAlignment w:val="baseline"/>
        <w:rPr>
          <w:rFonts w:ascii="Century Gothic" w:hAnsi="Century Gothic"/>
          <w:b/>
          <w:sz w:val="24"/>
          <w:szCs w:val="24"/>
        </w:rPr>
      </w:pPr>
      <w:r w:rsidRPr="00AE446B">
        <w:rPr>
          <w:rFonts w:ascii="Century Gothic" w:hAnsi="Century Gothic"/>
          <w:b/>
          <w:sz w:val="24"/>
          <w:szCs w:val="24"/>
        </w:rPr>
        <w:t xml:space="preserve">Расходная часть бюджета города Рыбинска </w:t>
      </w:r>
    </w:p>
    <w:p w:rsidR="00AE446B" w:rsidRP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Исполнение по расходам за 9 мес. 2024 года составляет 5 111,5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</w:t>
      </w:r>
    </w:p>
    <w:p w:rsidR="00AE446B" w:rsidRDefault="00AE446B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1B6220" w:rsidRDefault="001B6220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8E2705" w:rsidRPr="00AE446B" w:rsidRDefault="008E2705" w:rsidP="008E2705">
      <w:pPr>
        <w:tabs>
          <w:tab w:val="left" w:pos="-2977"/>
        </w:tabs>
        <w:spacing w:after="0" w:line="240" w:lineRule="auto"/>
        <w:ind w:firstLine="709"/>
        <w:jc w:val="both"/>
        <w:rPr>
          <w:rFonts w:ascii="Century Gothic" w:hAnsi="Century Gothic"/>
          <w:b/>
        </w:rPr>
      </w:pPr>
    </w:p>
    <w:p w:rsidR="00AE446B" w:rsidRPr="00AE446B" w:rsidRDefault="00AE446B" w:rsidP="0057717D">
      <w:pPr>
        <w:tabs>
          <w:tab w:val="left" w:pos="-2977"/>
        </w:tabs>
        <w:spacing w:after="0" w:line="240" w:lineRule="auto"/>
        <w:ind w:firstLine="709"/>
        <w:jc w:val="center"/>
        <w:rPr>
          <w:iCs/>
          <w:sz w:val="28"/>
          <w:szCs w:val="28"/>
        </w:rPr>
      </w:pPr>
      <w:r w:rsidRPr="00AE446B">
        <w:rPr>
          <w:rFonts w:ascii="Century Gothic" w:hAnsi="Century Gothic"/>
          <w:b/>
        </w:rPr>
        <w:t>Структура расходов за 9 месяцев 2024 года</w:t>
      </w:r>
      <w:r w:rsidR="0072114A">
        <w:rPr>
          <w:rFonts w:ascii="Century Gothic" w:hAnsi="Century Gothic"/>
          <w:b/>
        </w:rPr>
        <w:t xml:space="preserve">, </w:t>
      </w:r>
      <w:proofErr w:type="gramStart"/>
      <w:r w:rsidR="00B224BE">
        <w:rPr>
          <w:rFonts w:ascii="Century Gothic" w:hAnsi="Century Gothic"/>
          <w:b/>
        </w:rPr>
        <w:t>млн</w:t>
      </w:r>
      <w:proofErr w:type="gramEnd"/>
      <w:r w:rsidR="00B224BE">
        <w:rPr>
          <w:rFonts w:ascii="Century Gothic" w:hAnsi="Century Gothic"/>
          <w:b/>
        </w:rPr>
        <w:t xml:space="preserve"> </w:t>
      </w:r>
      <w:r w:rsidR="0072114A">
        <w:rPr>
          <w:rFonts w:ascii="Century Gothic" w:hAnsi="Century Gothic"/>
          <w:b/>
        </w:rPr>
        <w:t>руб.; %</w:t>
      </w:r>
    </w:p>
    <w:p w:rsidR="00AE446B" w:rsidRPr="00AE446B" w:rsidRDefault="00AE446B" w:rsidP="00AE446B">
      <w:pPr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AE446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2865A5" wp14:editId="7ED039D6">
            <wp:extent cx="5514975" cy="2943225"/>
            <wp:effectExtent l="0" t="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446B" w:rsidRPr="00AE446B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 Наибольший удельный вес в структуре расходов занимают расходы на социальную сферу 68%. </w:t>
      </w:r>
    </w:p>
    <w:p w:rsidR="00AE446B" w:rsidRPr="00AE446B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Ожидаемое исполнение за год составит 8 150,3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или 97,3 % от утвержденного плана на год. </w:t>
      </w:r>
    </w:p>
    <w:p w:rsidR="00AE446B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Ожидаемое исполнение за 2024 год по социальной сфере 4 750,0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руб., по разделу жилищно-коммунальное хозяйство 945,0 млн руб., по </w:t>
      </w:r>
      <w:r>
        <w:rPr>
          <w:rFonts w:ascii="Century Gothic" w:hAnsi="Century Gothic"/>
          <w:sz w:val="24"/>
          <w:szCs w:val="24"/>
        </w:rPr>
        <w:t xml:space="preserve">национальной экономике 2 000,0 </w:t>
      </w:r>
      <w:r w:rsidRPr="00AE446B">
        <w:rPr>
          <w:rFonts w:ascii="Century Gothic" w:hAnsi="Century Gothic"/>
          <w:sz w:val="24"/>
          <w:szCs w:val="24"/>
        </w:rPr>
        <w:t>млн руб., прочие расходы 455,3 млн руб.</w:t>
      </w:r>
    </w:p>
    <w:p w:rsidR="00C15ABE" w:rsidRPr="00AE446B" w:rsidRDefault="00C15ABE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AE446B" w:rsidRPr="00C15ABE" w:rsidRDefault="00174D65" w:rsidP="008264C7">
      <w:pPr>
        <w:spacing w:after="0" w:line="240" w:lineRule="auto"/>
        <w:ind w:firstLine="709"/>
        <w:jc w:val="center"/>
        <w:rPr>
          <w:rFonts w:ascii="Century Gothic" w:hAnsi="Century Gothic"/>
          <w:b/>
        </w:rPr>
      </w:pPr>
      <w:r w:rsidRPr="00C15ABE">
        <w:rPr>
          <w:rFonts w:ascii="Century Gothic" w:hAnsi="Century Gothic"/>
          <w:b/>
        </w:rPr>
        <w:t>И</w:t>
      </w:r>
      <w:r w:rsidR="00AE446B" w:rsidRPr="00C15ABE">
        <w:rPr>
          <w:rFonts w:ascii="Century Gothic" w:hAnsi="Century Gothic"/>
          <w:b/>
        </w:rPr>
        <w:t xml:space="preserve">сполнение </w:t>
      </w:r>
      <w:r w:rsidRPr="00C15ABE">
        <w:rPr>
          <w:rFonts w:ascii="Century Gothic" w:hAnsi="Century Gothic"/>
          <w:b/>
        </w:rPr>
        <w:t xml:space="preserve">бюджета </w:t>
      </w:r>
      <w:r w:rsidR="008264C7" w:rsidRPr="00C15ABE">
        <w:rPr>
          <w:rFonts w:ascii="Century Gothic" w:hAnsi="Century Gothic"/>
          <w:b/>
        </w:rPr>
        <w:t xml:space="preserve">города </w:t>
      </w:r>
      <w:r w:rsidR="00AE446B" w:rsidRPr="00C15ABE">
        <w:rPr>
          <w:rFonts w:ascii="Century Gothic" w:hAnsi="Century Gothic"/>
          <w:b/>
        </w:rPr>
        <w:t xml:space="preserve">за 9 месяцев </w:t>
      </w:r>
      <w:r w:rsidR="008264C7" w:rsidRPr="00C15ABE">
        <w:rPr>
          <w:rFonts w:ascii="Century Gothic" w:hAnsi="Century Gothic"/>
          <w:b/>
        </w:rPr>
        <w:t xml:space="preserve">2024 года </w:t>
      </w:r>
      <w:r w:rsidR="00AE446B" w:rsidRPr="00C15ABE">
        <w:rPr>
          <w:rFonts w:ascii="Century Gothic" w:hAnsi="Century Gothic"/>
          <w:b/>
        </w:rPr>
        <w:t xml:space="preserve">по отраслям </w:t>
      </w:r>
      <w:r w:rsidR="008264C7" w:rsidRPr="00C15ABE">
        <w:rPr>
          <w:rFonts w:ascii="Century Gothic" w:hAnsi="Century Gothic"/>
          <w:b/>
        </w:rPr>
        <w:t xml:space="preserve">экономики </w:t>
      </w:r>
      <w:r w:rsidR="00AE446B" w:rsidRPr="00C15ABE">
        <w:rPr>
          <w:rFonts w:ascii="Century Gothic" w:hAnsi="Century Gothic"/>
          <w:b/>
        </w:rPr>
        <w:t>в сравнени</w:t>
      </w:r>
      <w:r w:rsidR="008264C7" w:rsidRPr="00C15ABE">
        <w:rPr>
          <w:rFonts w:ascii="Century Gothic" w:hAnsi="Century Gothic"/>
          <w:b/>
        </w:rPr>
        <w:t>и</w:t>
      </w:r>
      <w:r w:rsidR="00AE446B" w:rsidRPr="00C15ABE">
        <w:rPr>
          <w:rFonts w:ascii="Century Gothic" w:hAnsi="Century Gothic"/>
          <w:b/>
        </w:rPr>
        <w:t xml:space="preserve"> с аналогичным периодом </w:t>
      </w:r>
      <w:r w:rsidR="008264C7" w:rsidRPr="00C15ABE">
        <w:rPr>
          <w:rFonts w:ascii="Century Gothic" w:hAnsi="Century Gothic"/>
          <w:b/>
        </w:rPr>
        <w:t>2023</w:t>
      </w:r>
      <w:r w:rsidR="00AE446B" w:rsidRPr="00C15ABE">
        <w:rPr>
          <w:rFonts w:ascii="Century Gothic" w:hAnsi="Century Gothic"/>
          <w:b/>
        </w:rPr>
        <w:t xml:space="preserve"> года</w:t>
      </w:r>
      <w:r w:rsidR="005D2330" w:rsidRPr="00C15ABE">
        <w:rPr>
          <w:rFonts w:ascii="Century Gothic" w:hAnsi="Century Gothic"/>
          <w:b/>
        </w:rPr>
        <w:t xml:space="preserve">, </w:t>
      </w:r>
      <w:proofErr w:type="gramStart"/>
      <w:r w:rsidR="005D2330" w:rsidRPr="00C15ABE">
        <w:rPr>
          <w:rFonts w:ascii="Century Gothic" w:hAnsi="Century Gothic"/>
          <w:b/>
        </w:rPr>
        <w:t>млн</w:t>
      </w:r>
      <w:proofErr w:type="gramEnd"/>
      <w:r w:rsidR="00E92110" w:rsidRPr="00C15ABE">
        <w:rPr>
          <w:rFonts w:ascii="Century Gothic" w:hAnsi="Century Gothic"/>
          <w:b/>
        </w:rPr>
        <w:t xml:space="preserve"> руб.</w:t>
      </w:r>
    </w:p>
    <w:p w:rsidR="00AE446B" w:rsidRPr="00AE446B" w:rsidRDefault="00AE446B" w:rsidP="00AE446B">
      <w:pPr>
        <w:spacing w:after="0" w:line="240" w:lineRule="auto"/>
        <w:ind w:left="142" w:firstLine="425"/>
        <w:jc w:val="both"/>
        <w:rPr>
          <w:iCs/>
          <w:sz w:val="28"/>
          <w:szCs w:val="28"/>
        </w:rPr>
      </w:pPr>
      <w:r w:rsidRPr="00AE446B">
        <w:rPr>
          <w:noProof/>
          <w:lang w:eastAsia="ru-RU"/>
        </w:rPr>
        <w:drawing>
          <wp:inline distT="0" distB="0" distL="0" distR="0" wp14:anchorId="1547D136" wp14:editId="7F31D1DD">
            <wp:extent cx="5962650" cy="32575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446B" w:rsidRPr="00AE446B" w:rsidRDefault="00AE446B" w:rsidP="00AE446B">
      <w:pPr>
        <w:spacing w:after="0" w:line="240" w:lineRule="auto"/>
        <w:ind w:hanging="567"/>
        <w:jc w:val="both"/>
        <w:rPr>
          <w:rFonts w:ascii="Century Gothic" w:hAnsi="Century Gothic"/>
          <w:iCs/>
          <w:sz w:val="24"/>
          <w:szCs w:val="24"/>
        </w:rPr>
      </w:pPr>
    </w:p>
    <w:p w:rsidR="00AE446B" w:rsidRPr="00AE446B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По сравнению с прошлым годом расходы бюджета снизились на 8%, в основном за счет оплаты в 2023 году работ по ремонту моста в сумме 700,0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</w:t>
      </w:r>
    </w:p>
    <w:p w:rsidR="00AE446B" w:rsidRPr="00AE446B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lastRenderedPageBreak/>
        <w:t xml:space="preserve">По разделу «Образование» рост расходов составляет 12%, за счет увеличения субвенций по образовательному стандарту на школы и детские сады, на создание детского технопарка </w:t>
      </w:r>
      <w:r>
        <w:rPr>
          <w:rFonts w:ascii="Century Gothic" w:hAnsi="Century Gothic"/>
          <w:sz w:val="24"/>
          <w:szCs w:val="24"/>
        </w:rPr>
        <w:t>«</w:t>
      </w:r>
      <w:proofErr w:type="spellStart"/>
      <w:r w:rsidRPr="00AE446B">
        <w:rPr>
          <w:rFonts w:ascii="Century Gothic" w:hAnsi="Century Gothic"/>
          <w:sz w:val="24"/>
          <w:szCs w:val="24"/>
        </w:rPr>
        <w:t>Кванториум</w:t>
      </w:r>
      <w:proofErr w:type="spellEnd"/>
      <w:r>
        <w:rPr>
          <w:rFonts w:ascii="Century Gothic" w:hAnsi="Century Gothic"/>
          <w:sz w:val="24"/>
          <w:szCs w:val="24"/>
        </w:rPr>
        <w:t>»</w:t>
      </w:r>
      <w:r w:rsidRPr="00AE446B">
        <w:rPr>
          <w:rFonts w:ascii="Century Gothic" w:hAnsi="Century Gothic"/>
          <w:sz w:val="24"/>
          <w:szCs w:val="24"/>
        </w:rPr>
        <w:t xml:space="preserve">, расходы по отрасли «Физическая культура и спорт» выросли на 110,0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 за счет оплаты работ по строительству крытого ледового тренировочного корта, получения в текущем году из областного бюджета иной дотации на приобретение машины для уплотнения снега – </w:t>
      </w:r>
      <w:proofErr w:type="spellStart"/>
      <w:r w:rsidRPr="00AE446B">
        <w:rPr>
          <w:rFonts w:ascii="Century Gothic" w:hAnsi="Century Gothic"/>
          <w:sz w:val="24"/>
          <w:szCs w:val="24"/>
        </w:rPr>
        <w:t>ратрак</w:t>
      </w:r>
      <w:proofErr w:type="spellEnd"/>
      <w:r w:rsidRPr="00AE446B">
        <w:rPr>
          <w:rFonts w:ascii="Century Gothic" w:hAnsi="Century Gothic"/>
          <w:sz w:val="24"/>
          <w:szCs w:val="24"/>
        </w:rPr>
        <w:t xml:space="preserve">, на обустройство катков. </w:t>
      </w:r>
    </w:p>
    <w:p w:rsidR="00AE446B" w:rsidRPr="00AE446B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>По прочим расходам снижение расходов на 30% связано с приобретением в 2023 году 39 единиц техники ПАТП № 1.</w:t>
      </w:r>
    </w:p>
    <w:p w:rsidR="004A0F51" w:rsidRDefault="00AE446B" w:rsidP="004A0F51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AE446B">
        <w:rPr>
          <w:rFonts w:ascii="Century Gothic" w:hAnsi="Century Gothic"/>
          <w:sz w:val="24"/>
          <w:szCs w:val="24"/>
        </w:rPr>
        <w:t xml:space="preserve">По национальной политике снижение расходов на 56% связано с оплатой в 2023 году работ по ремонту моста – 700,0 </w:t>
      </w:r>
      <w:proofErr w:type="gramStart"/>
      <w:r w:rsidRPr="00AE446B">
        <w:rPr>
          <w:rFonts w:ascii="Century Gothic" w:hAnsi="Century Gothic"/>
          <w:sz w:val="24"/>
          <w:szCs w:val="24"/>
        </w:rPr>
        <w:t>млн</w:t>
      </w:r>
      <w:proofErr w:type="gramEnd"/>
      <w:r w:rsidRPr="00AE446B">
        <w:rPr>
          <w:rFonts w:ascii="Century Gothic" w:hAnsi="Century Gothic"/>
          <w:sz w:val="24"/>
          <w:szCs w:val="24"/>
        </w:rPr>
        <w:t xml:space="preserve"> руб.</w:t>
      </w:r>
    </w:p>
    <w:p w:rsidR="00AE446B" w:rsidRPr="00AE446B" w:rsidRDefault="00AE446B" w:rsidP="004A0F5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C178A" w:rsidRPr="007F7522" w:rsidRDefault="007F7522" w:rsidP="008C178A">
      <w:pPr>
        <w:pStyle w:val="1"/>
        <w:spacing w:before="200" w:after="100" w:line="240" w:lineRule="auto"/>
        <w:ind w:firstLine="709"/>
        <w:rPr>
          <w:rFonts w:ascii="Century Gothic" w:hAnsi="Century Gothic"/>
          <w:color w:val="auto"/>
        </w:rPr>
      </w:pPr>
      <w:bookmarkStart w:id="53" w:name="_Toc148356712"/>
      <w:bookmarkStart w:id="54" w:name="_Toc180503731"/>
      <w:r>
        <w:rPr>
          <w:rFonts w:ascii="Century Gothic" w:hAnsi="Century Gothic"/>
          <w:color w:val="auto"/>
        </w:rPr>
        <w:t>РАЗДЕЛ</w:t>
      </w:r>
      <w:r w:rsidRPr="007F7522">
        <w:rPr>
          <w:rFonts w:ascii="Century Gothic" w:hAnsi="Century Gothic"/>
          <w:color w:val="auto"/>
        </w:rPr>
        <w:t xml:space="preserve"> </w:t>
      </w:r>
      <w:r w:rsidR="008C178A" w:rsidRPr="007F7522">
        <w:rPr>
          <w:rFonts w:ascii="Century Gothic" w:hAnsi="Century Gothic"/>
          <w:color w:val="auto"/>
        </w:rPr>
        <w:t>3</w:t>
      </w:r>
      <w:r w:rsidRPr="007F7522">
        <w:rPr>
          <w:rFonts w:ascii="Century Gothic" w:hAnsi="Century Gothic"/>
          <w:color w:val="auto"/>
        </w:rPr>
        <w:t>.</w:t>
      </w:r>
      <w:r w:rsidR="008C178A" w:rsidRPr="007F7522">
        <w:rPr>
          <w:rFonts w:ascii="Century Gothic" w:hAnsi="Century Gothic"/>
          <w:color w:val="auto"/>
        </w:rPr>
        <w:t xml:space="preserve"> ГОРОДСКАЯ ИНФРАСТРУКТУРА</w:t>
      </w:r>
      <w:bookmarkEnd w:id="53"/>
      <w:bookmarkEnd w:id="54"/>
    </w:p>
    <w:p w:rsidR="008C178A" w:rsidRDefault="008C178A" w:rsidP="002A0BB2">
      <w:pPr>
        <w:pStyle w:val="2"/>
        <w:numPr>
          <w:ilvl w:val="1"/>
          <w:numId w:val="12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55" w:name="_Toc528243104"/>
      <w:bookmarkStart w:id="56" w:name="_Toc85447256"/>
      <w:bookmarkStart w:id="57" w:name="_Toc148356713"/>
      <w:bookmarkStart w:id="58" w:name="_Toc180503732"/>
      <w:r w:rsidRPr="007F7522">
        <w:rPr>
          <w:rFonts w:ascii="Century Gothic" w:hAnsi="Century Gothic"/>
          <w:color w:val="auto"/>
        </w:rPr>
        <w:t>ЗЕМЕЛЬНЫЕ РЕСУРСЫ И ИМУЩЕСТВО</w:t>
      </w:r>
      <w:bookmarkEnd w:id="55"/>
      <w:bookmarkEnd w:id="56"/>
      <w:bookmarkEnd w:id="57"/>
      <w:bookmarkEnd w:id="58"/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Территория городского округа город Рыбинск на 01.10.2024 составляет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7D5ECC">
        <w:rPr>
          <w:rFonts w:ascii="Century Gothic" w:eastAsia="Times New Roman" w:hAnsi="Century Gothic"/>
          <w:sz w:val="24"/>
          <w:szCs w:val="24"/>
        </w:rPr>
        <w:t>9954 га, в т</w:t>
      </w:r>
      <w:r w:rsidR="00F31DBA">
        <w:rPr>
          <w:rFonts w:ascii="Century Gothic" w:eastAsia="Times New Roman" w:hAnsi="Century Gothic"/>
          <w:sz w:val="24"/>
          <w:szCs w:val="24"/>
        </w:rPr>
        <w:t>.</w:t>
      </w:r>
      <w:r w:rsidRPr="007D5ECC">
        <w:rPr>
          <w:rFonts w:ascii="Century Gothic" w:eastAsia="Times New Roman" w:hAnsi="Century Gothic"/>
          <w:sz w:val="24"/>
          <w:szCs w:val="24"/>
        </w:rPr>
        <w:t xml:space="preserve"> ч</w:t>
      </w:r>
      <w:r w:rsidR="00F31DBA">
        <w:rPr>
          <w:rFonts w:ascii="Century Gothic" w:eastAsia="Times New Roman" w:hAnsi="Century Gothic"/>
          <w:sz w:val="24"/>
          <w:szCs w:val="24"/>
        </w:rPr>
        <w:t>.</w:t>
      </w:r>
      <w:r w:rsidRPr="007D5ECC">
        <w:rPr>
          <w:rFonts w:ascii="Century Gothic" w:eastAsia="Times New Roman" w:hAnsi="Century Gothic"/>
          <w:sz w:val="24"/>
          <w:szCs w:val="24"/>
        </w:rPr>
        <w:t xml:space="preserve"> застроенные территории – 6171,7 га, незастроенные территории – 3782,3 га.</w:t>
      </w:r>
    </w:p>
    <w:p w:rsidR="009A2C1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354D15E7" wp14:editId="694E1A41">
            <wp:simplePos x="0" y="0"/>
            <wp:positionH relativeFrom="column">
              <wp:posOffset>88900</wp:posOffset>
            </wp:positionH>
            <wp:positionV relativeFrom="paragraph">
              <wp:posOffset>1202911</wp:posOffset>
            </wp:positionV>
            <wp:extent cx="6363970" cy="3295650"/>
            <wp:effectExtent l="38100" t="57150" r="55880" b="38100"/>
            <wp:wrapTight wrapText="bothSides">
              <wp:wrapPolygon edited="0">
                <wp:start x="-129" y="-375"/>
                <wp:lineTo x="-129" y="21725"/>
                <wp:lineTo x="21725" y="21725"/>
                <wp:lineTo x="21725" y="-375"/>
                <wp:lineTo x="-129" y="-375"/>
              </wp:wrapPolygon>
            </wp:wrapTight>
            <wp:docPr id="1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ECC">
        <w:rPr>
          <w:rFonts w:ascii="Century Gothic" w:eastAsia="Times New Roman" w:hAnsi="Century Gothic"/>
          <w:sz w:val="24"/>
          <w:szCs w:val="24"/>
        </w:rPr>
        <w:t>В границах городской черты на 01.10.2024 земли в собственности Российской Федерации и Ярославской области – 2082 га, из них земли государственного водного фонда – 1736 га, земли Костромского военного лесничества – 83 га. Земли городского округа город Рыбинск – 7872 га (земли, находящиеся в распоряжении городского округа город Рыбинск – 5053,3 га, в собственности юридических и физических лиц – 2818,7 га).</w:t>
      </w:r>
    </w:p>
    <w:p w:rsidR="00504816" w:rsidRPr="007D5ECC" w:rsidRDefault="00504816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Земли, предоставленные для эксплуатации и строительства объектов различного разрешенного использования в г. Рыбинске общей площадью – 6171,7 га, из них: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жилая, общественная, промышленно-складская и иная застройка – 4817,3 га;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дороги – 929,8 га;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lastRenderedPageBreak/>
        <w:t>- парки, скверы, бульвары, аллеи – 327 га;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специального и иного назначения – 97,6 га.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Земли общей площадью 3782,3 га незастроенных территорий делятся по видам использования: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земли водного фонда, под водными объектами местного значения, зеленые насаждения, лесопарковые зоны, болота и др. – 1736 га;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санитарно-защитные зоны промпредприятий, защитные зоны линий электропередач, газопроводов и иных сетей и сооружений – 565 га;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земельные участки для создания зеленых зон общего пользования, строительство в пределах регламентов которых не предусмотрено – 838 га;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- свободные земельные участки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7D5ECC">
        <w:rPr>
          <w:rFonts w:ascii="Century Gothic" w:eastAsia="Times New Roman" w:hAnsi="Century Gothic"/>
          <w:sz w:val="24"/>
          <w:szCs w:val="24"/>
        </w:rPr>
        <w:t>для строительства – 643,3га.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Площадь земельных участков, предоставленных для строительства на 01.10.2024, составила 12 га – 0,20% от общей площади земель, предоставленных для строительства и проектирования (6171,7 га), в 2024 году ожидается предоставление земельных участков для строительства 16 га– 0,26% от общей площади земель, предоставленных для строительства и проектирования (6175,7га).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За 9 месяцев 2024</w:t>
      </w:r>
      <w:r w:rsidR="00504816">
        <w:rPr>
          <w:rFonts w:ascii="Century Gothic" w:eastAsia="Times New Roman" w:hAnsi="Century Gothic"/>
          <w:sz w:val="24"/>
          <w:szCs w:val="24"/>
        </w:rPr>
        <w:t xml:space="preserve"> года</w:t>
      </w:r>
      <w:r w:rsidRPr="007D5ECC">
        <w:rPr>
          <w:rFonts w:ascii="Century Gothic" w:eastAsia="Times New Roman" w:hAnsi="Century Gothic"/>
          <w:sz w:val="24"/>
          <w:szCs w:val="24"/>
        </w:rPr>
        <w:t xml:space="preserve"> на аукционах реализовано:</w:t>
      </w:r>
    </w:p>
    <w:p w:rsidR="009A2C1C" w:rsidRPr="00EF41EF" w:rsidRDefault="009A2C1C" w:rsidP="002A0BB2">
      <w:pPr>
        <w:pStyle w:val="a3"/>
        <w:numPr>
          <w:ilvl w:val="0"/>
          <w:numId w:val="2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EF41EF">
        <w:rPr>
          <w:rFonts w:ascii="Century Gothic" w:eastAsia="Times New Roman" w:hAnsi="Century Gothic"/>
          <w:sz w:val="24"/>
          <w:szCs w:val="24"/>
        </w:rPr>
        <w:t>в аренду 17 земел</w:t>
      </w:r>
      <w:r>
        <w:rPr>
          <w:rFonts w:ascii="Century Gothic" w:eastAsia="Times New Roman" w:hAnsi="Century Gothic"/>
          <w:sz w:val="24"/>
          <w:szCs w:val="24"/>
        </w:rPr>
        <w:t xml:space="preserve">ьных участков на сумму 31,2 </w:t>
      </w:r>
      <w:proofErr w:type="gramStart"/>
      <w:r>
        <w:rPr>
          <w:rFonts w:ascii="Century Gothic" w:eastAsia="Times New Roman" w:hAnsi="Century Gothic"/>
          <w:sz w:val="24"/>
          <w:szCs w:val="24"/>
        </w:rPr>
        <w:t>млн</w:t>
      </w:r>
      <w:proofErr w:type="gramEnd"/>
      <w:r w:rsidRPr="00EF41EF">
        <w:rPr>
          <w:rFonts w:ascii="Century Gothic" w:eastAsia="Times New Roman" w:hAnsi="Century Gothic"/>
          <w:sz w:val="24"/>
          <w:szCs w:val="24"/>
        </w:rPr>
        <w:t xml:space="preserve"> руб., в том числе: </w:t>
      </w:r>
    </w:p>
    <w:p w:rsidR="009A2C1C" w:rsidRPr="001140E9" w:rsidRDefault="009A2C1C" w:rsidP="002A0BB2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1140E9">
        <w:rPr>
          <w:rFonts w:ascii="Century Gothic" w:eastAsia="Times New Roman" w:hAnsi="Century Gothic"/>
          <w:sz w:val="24"/>
          <w:szCs w:val="24"/>
        </w:rPr>
        <w:t xml:space="preserve">12 земельных участков – для строительства объектов коммерческого назначения на сумму 14,4 </w:t>
      </w:r>
      <w:proofErr w:type="gramStart"/>
      <w:r w:rsidRPr="001140E9">
        <w:rPr>
          <w:rFonts w:ascii="Century Gothic" w:eastAsia="Times New Roman" w:hAnsi="Century Gothic"/>
          <w:sz w:val="24"/>
          <w:szCs w:val="24"/>
        </w:rPr>
        <w:t>млн</w:t>
      </w:r>
      <w:proofErr w:type="gramEnd"/>
      <w:r w:rsidRPr="001140E9">
        <w:rPr>
          <w:rFonts w:ascii="Century Gothic" w:eastAsia="Times New Roman" w:hAnsi="Century Gothic"/>
          <w:sz w:val="24"/>
          <w:szCs w:val="24"/>
        </w:rPr>
        <w:t xml:space="preserve"> руб., </w:t>
      </w:r>
    </w:p>
    <w:p w:rsidR="009A2C1C" w:rsidRPr="001140E9" w:rsidRDefault="009A2C1C" w:rsidP="002A0BB2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1140E9">
        <w:rPr>
          <w:rFonts w:ascii="Century Gothic" w:eastAsia="Times New Roman" w:hAnsi="Century Gothic"/>
          <w:sz w:val="24"/>
          <w:szCs w:val="24"/>
        </w:rPr>
        <w:t xml:space="preserve">земельных участка – для многоквартирного жилищного строительства на сумму 16,6 </w:t>
      </w:r>
      <w:proofErr w:type="gramStart"/>
      <w:r w:rsidRPr="001140E9">
        <w:rPr>
          <w:rFonts w:ascii="Century Gothic" w:eastAsia="Times New Roman" w:hAnsi="Century Gothic"/>
          <w:sz w:val="24"/>
          <w:szCs w:val="24"/>
        </w:rPr>
        <w:t>млн</w:t>
      </w:r>
      <w:proofErr w:type="gramEnd"/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1140E9">
        <w:rPr>
          <w:rFonts w:ascii="Century Gothic" w:eastAsia="Times New Roman" w:hAnsi="Century Gothic"/>
          <w:sz w:val="24"/>
          <w:szCs w:val="24"/>
        </w:rPr>
        <w:t>руб.;</w:t>
      </w:r>
    </w:p>
    <w:p w:rsidR="009A2C1C" w:rsidRPr="001140E9" w:rsidRDefault="009A2C1C" w:rsidP="002A0BB2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1140E9">
        <w:rPr>
          <w:rFonts w:ascii="Century Gothic" w:eastAsia="Times New Roman" w:hAnsi="Century Gothic"/>
          <w:sz w:val="24"/>
          <w:szCs w:val="24"/>
        </w:rPr>
        <w:t xml:space="preserve">земельных участков - для индивидуального жилищного строительства на сумму 0,2 </w:t>
      </w:r>
      <w:proofErr w:type="gramStart"/>
      <w:r w:rsidRPr="001140E9">
        <w:rPr>
          <w:rFonts w:ascii="Century Gothic" w:eastAsia="Times New Roman" w:hAnsi="Century Gothic"/>
          <w:sz w:val="24"/>
          <w:szCs w:val="24"/>
        </w:rPr>
        <w:t>млн</w:t>
      </w:r>
      <w:proofErr w:type="gramEnd"/>
      <w:r w:rsidRPr="001140E9">
        <w:rPr>
          <w:rFonts w:ascii="Century Gothic" w:eastAsia="Times New Roman" w:hAnsi="Century Gothic"/>
          <w:sz w:val="24"/>
          <w:szCs w:val="24"/>
        </w:rPr>
        <w:t xml:space="preserve"> руб.;</w:t>
      </w:r>
    </w:p>
    <w:p w:rsidR="009A2C1C" w:rsidRPr="00EF41EF" w:rsidRDefault="009A2C1C" w:rsidP="002A0BB2">
      <w:pPr>
        <w:pStyle w:val="a3"/>
        <w:numPr>
          <w:ilvl w:val="0"/>
          <w:numId w:val="2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EF41EF">
        <w:rPr>
          <w:rFonts w:ascii="Century Gothic" w:eastAsia="Times New Roman" w:hAnsi="Century Gothic"/>
          <w:sz w:val="24"/>
          <w:szCs w:val="24"/>
        </w:rPr>
        <w:t xml:space="preserve">в собственность для индивидуального жилищного строительства 31 земельных участков на сумму 20,6 </w:t>
      </w:r>
      <w:proofErr w:type="gramStart"/>
      <w:r w:rsidRPr="00EF41EF">
        <w:rPr>
          <w:rFonts w:ascii="Century Gothic" w:eastAsia="Times New Roman" w:hAnsi="Century Gothic"/>
          <w:sz w:val="24"/>
          <w:szCs w:val="24"/>
        </w:rPr>
        <w:t>млн</w:t>
      </w:r>
      <w:proofErr w:type="gramEnd"/>
      <w:r w:rsidRPr="00EF41EF">
        <w:rPr>
          <w:rFonts w:ascii="Century Gothic" w:eastAsia="Times New Roman" w:hAnsi="Century Gothic"/>
          <w:sz w:val="24"/>
          <w:szCs w:val="24"/>
        </w:rPr>
        <w:t xml:space="preserve"> руб.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Кроме того, по состоянию на 01.10.2024 предоставлено безвозмездно по программе «Формирование земельных участков для многодетных семей, льготных категорий граждан на территории городского округа город Рыбинск» 4 земельных участка общей площадью 0,4 га.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На 01.10.2024 в Департаменте имущественных и земельных отношений на учете состоит 29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7D5ECC">
        <w:rPr>
          <w:rFonts w:ascii="Century Gothic" w:eastAsia="Times New Roman" w:hAnsi="Century Gothic"/>
          <w:sz w:val="24"/>
          <w:szCs w:val="24"/>
        </w:rPr>
        <w:t>граждан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7D5ECC">
        <w:rPr>
          <w:rFonts w:ascii="Century Gothic" w:eastAsia="Times New Roman" w:hAnsi="Century Gothic"/>
          <w:sz w:val="24"/>
          <w:szCs w:val="24"/>
        </w:rPr>
        <w:t>для предоставления земельных участков для строительства жилых домов, из них 14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7D5ECC">
        <w:rPr>
          <w:rFonts w:ascii="Century Gothic" w:eastAsia="Times New Roman" w:hAnsi="Century Gothic"/>
          <w:sz w:val="24"/>
          <w:szCs w:val="24"/>
        </w:rPr>
        <w:t>граждан, имеющих трех и более детей.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В соответствии с законом Ярославской области от 08.04.2015 № 14-з «Об</w:t>
      </w:r>
      <w:r>
        <w:rPr>
          <w:rFonts w:ascii="Century Gothic" w:eastAsia="Times New Roman" w:hAnsi="Century Gothic"/>
          <w:sz w:val="24"/>
          <w:szCs w:val="24"/>
        </w:rPr>
        <w:t> </w:t>
      </w:r>
      <w:r w:rsidRPr="007D5ECC">
        <w:rPr>
          <w:rFonts w:ascii="Century Gothic" w:eastAsia="Times New Roman" w:hAnsi="Century Gothic"/>
          <w:sz w:val="24"/>
          <w:szCs w:val="24"/>
        </w:rPr>
        <w:t>отдельных вопросах предоставления в аренду земельных участков, находящихся в государственной или муниципальной собственности»</w:t>
      </w:r>
      <w:r>
        <w:rPr>
          <w:rFonts w:ascii="Century Gothic" w:eastAsia="Times New Roman" w:hAnsi="Century Gothic"/>
          <w:sz w:val="24"/>
          <w:szCs w:val="24"/>
        </w:rPr>
        <w:t>,</w:t>
      </w:r>
      <w:r w:rsidRPr="007D5ECC">
        <w:rPr>
          <w:rFonts w:ascii="Century Gothic" w:eastAsia="Times New Roman" w:hAnsi="Century Gothic"/>
          <w:sz w:val="24"/>
          <w:szCs w:val="24"/>
        </w:rPr>
        <w:t xml:space="preserve"> гражданам, имеющим трех и более детей, предоставлено в аренду для индивидуального жилищного строительства 2 земельных участка площадью 0,2 га.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</w:p>
    <w:p w:rsidR="009A2C1C" w:rsidRPr="00EF41EF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b/>
          <w:sz w:val="24"/>
          <w:szCs w:val="24"/>
        </w:rPr>
      </w:pPr>
      <w:r w:rsidRPr="00EF41EF">
        <w:rPr>
          <w:rFonts w:ascii="Century Gothic" w:eastAsia="Times New Roman" w:hAnsi="Century Gothic"/>
          <w:b/>
          <w:sz w:val="24"/>
          <w:szCs w:val="24"/>
        </w:rPr>
        <w:t>Муниципальное недвижимое имущество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 xml:space="preserve">Сдаваемые в аренду муниципальные площади на 01.10.2024 составляют 3,8 тыс. кв. м. 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За 9 месяцев 2024 года аукционы на право заключения договоров аренды муниципального недвижимого имущества и договоров безвозмездного пользования не объявлялись.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 xml:space="preserve">В соответствии с п.14 ч.1 ст.17.1 Федерального закона от 26.07.2006 № 135-ФЗ «О защите конкуренции» заключен договор аренды муниципального недвижимого имущества с ООО «УК «Рыбинск </w:t>
      </w:r>
      <w:proofErr w:type="spellStart"/>
      <w:r w:rsidRPr="007D5ECC">
        <w:rPr>
          <w:rFonts w:ascii="Century Gothic" w:eastAsia="Times New Roman" w:hAnsi="Century Gothic"/>
          <w:sz w:val="24"/>
          <w:szCs w:val="24"/>
        </w:rPr>
        <w:t>Жилищник</w:t>
      </w:r>
      <w:proofErr w:type="spellEnd"/>
      <w:r w:rsidRPr="007D5ECC">
        <w:rPr>
          <w:rFonts w:ascii="Century Gothic" w:eastAsia="Times New Roman" w:hAnsi="Century Gothic"/>
          <w:sz w:val="24"/>
          <w:szCs w:val="24"/>
        </w:rPr>
        <w:t>» без проведения торгов.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lastRenderedPageBreak/>
        <w:t xml:space="preserve">Решением Муниципального Совета городского округа город Рыбинск от 30.06.2016 № 151 (в ред. от 26.10.2023) утвержден перечень муниципального имущества, предназначенного для предоставления субъектам малого и среднего предпринимательства (далее – Перечень), в состав которого вошло 20 объектов муниципального недвижимого имущества общей площадью 5 102,3 </w:t>
      </w:r>
      <w:proofErr w:type="spellStart"/>
      <w:r w:rsidRPr="007D5ECC">
        <w:rPr>
          <w:rFonts w:ascii="Century Gothic" w:eastAsia="Times New Roman" w:hAnsi="Century Gothic"/>
          <w:sz w:val="24"/>
          <w:szCs w:val="24"/>
        </w:rPr>
        <w:t>кв</w:t>
      </w:r>
      <w:proofErr w:type="gramStart"/>
      <w:r w:rsidRPr="007D5ECC">
        <w:rPr>
          <w:rFonts w:ascii="Century Gothic" w:eastAsia="Times New Roman" w:hAnsi="Century Gothic"/>
          <w:sz w:val="24"/>
          <w:szCs w:val="24"/>
        </w:rPr>
        <w:t>.м</w:t>
      </w:r>
      <w:proofErr w:type="spellEnd"/>
      <w:proofErr w:type="gramEnd"/>
      <w:r w:rsidRPr="007D5ECC">
        <w:rPr>
          <w:rFonts w:ascii="Century Gothic" w:eastAsia="Times New Roman" w:hAnsi="Century Gothic"/>
          <w:sz w:val="24"/>
          <w:szCs w:val="24"/>
        </w:rPr>
        <w:t>, 2 земельных участка и 31 сооружение. Часть объектов (6) и сооружения, указанные в Перечне переданы по договорам аренды и договорам безвозмездного пользования муниципальным имуществом субъектам малого и среднего предпринимательства.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proofErr w:type="gramStart"/>
      <w:r w:rsidRPr="007D5ECC">
        <w:rPr>
          <w:rFonts w:ascii="Century Gothic" w:eastAsia="Times New Roman" w:hAnsi="Century Gothic"/>
          <w:sz w:val="24"/>
          <w:szCs w:val="24"/>
        </w:rPr>
        <w:t>Площади, переданные по договорам безвозмездного пользования муниципальным имуществом 01.10.2024 года составляют</w:t>
      </w:r>
      <w:proofErr w:type="gramEnd"/>
      <w:r w:rsidRPr="007D5ECC">
        <w:rPr>
          <w:rFonts w:ascii="Century Gothic" w:eastAsia="Times New Roman" w:hAnsi="Century Gothic"/>
          <w:sz w:val="24"/>
          <w:szCs w:val="24"/>
        </w:rPr>
        <w:t xml:space="preserve"> 15,3 тыс. </w:t>
      </w:r>
      <w:proofErr w:type="spellStart"/>
      <w:r w:rsidRPr="007D5ECC">
        <w:rPr>
          <w:rFonts w:ascii="Century Gothic" w:eastAsia="Times New Roman" w:hAnsi="Century Gothic"/>
          <w:sz w:val="24"/>
          <w:szCs w:val="24"/>
        </w:rPr>
        <w:t>кв.м</w:t>
      </w:r>
      <w:proofErr w:type="spellEnd"/>
      <w:r w:rsidRPr="007D5ECC"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9A2C1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  <w:r w:rsidRPr="007D5ECC">
        <w:rPr>
          <w:rFonts w:ascii="Century Gothic" w:eastAsia="Times New Roman" w:hAnsi="Century Gothic"/>
          <w:sz w:val="24"/>
          <w:szCs w:val="24"/>
        </w:rPr>
        <w:t>За 9 месяцев 2024 года реализовано 3 объекта недвижимости, общей площадь</w:t>
      </w:r>
      <w:r>
        <w:rPr>
          <w:rFonts w:ascii="Century Gothic" w:eastAsia="Times New Roman" w:hAnsi="Century Gothic"/>
          <w:sz w:val="24"/>
          <w:szCs w:val="24"/>
        </w:rPr>
        <w:t xml:space="preserve">ю: 358,9 </w:t>
      </w:r>
      <w:proofErr w:type="spellStart"/>
      <w:r>
        <w:rPr>
          <w:rFonts w:ascii="Century Gothic" w:eastAsia="Times New Roman" w:hAnsi="Century Gothic"/>
          <w:sz w:val="24"/>
          <w:szCs w:val="24"/>
        </w:rPr>
        <w:t>кв</w:t>
      </w:r>
      <w:proofErr w:type="gramStart"/>
      <w:r>
        <w:rPr>
          <w:rFonts w:ascii="Century Gothic" w:eastAsia="Times New Roman" w:hAnsi="Century Gothic"/>
          <w:sz w:val="24"/>
          <w:szCs w:val="24"/>
        </w:rPr>
        <w:t>.м</w:t>
      </w:r>
      <w:proofErr w:type="spellEnd"/>
      <w:proofErr w:type="gramEnd"/>
      <w:r>
        <w:rPr>
          <w:rFonts w:ascii="Century Gothic" w:eastAsia="Times New Roman" w:hAnsi="Century Gothic"/>
          <w:sz w:val="24"/>
          <w:szCs w:val="24"/>
        </w:rPr>
        <w:t>, на сумму 3,0 млн</w:t>
      </w:r>
      <w:r w:rsidRPr="007D5ECC">
        <w:rPr>
          <w:rFonts w:ascii="Century Gothic" w:eastAsia="Times New Roman" w:hAnsi="Century Gothic"/>
          <w:sz w:val="24"/>
          <w:szCs w:val="24"/>
        </w:rPr>
        <w:t xml:space="preserve"> руб. (без НДС). Все объекты реализованы на торгах. Вместе с объектами из числа разграниченных земель реализовано 2 земельных участка площадью: 3 246 </w:t>
      </w:r>
      <w:proofErr w:type="spellStart"/>
      <w:r w:rsidRPr="007D5ECC">
        <w:rPr>
          <w:rFonts w:ascii="Century Gothic" w:eastAsia="Times New Roman" w:hAnsi="Century Gothic"/>
          <w:sz w:val="24"/>
          <w:szCs w:val="24"/>
        </w:rPr>
        <w:t>кв</w:t>
      </w:r>
      <w:proofErr w:type="gramStart"/>
      <w:r w:rsidRPr="007D5ECC">
        <w:rPr>
          <w:rFonts w:ascii="Century Gothic" w:eastAsia="Times New Roman" w:hAnsi="Century Gothic"/>
          <w:sz w:val="24"/>
          <w:szCs w:val="24"/>
        </w:rPr>
        <w:t>.м</w:t>
      </w:r>
      <w:proofErr w:type="spellEnd"/>
      <w:proofErr w:type="gramEnd"/>
      <w:r w:rsidRPr="007D5ECC">
        <w:rPr>
          <w:rFonts w:ascii="Century Gothic" w:eastAsia="Times New Roman" w:hAnsi="Century Gothic"/>
          <w:sz w:val="24"/>
          <w:szCs w:val="24"/>
        </w:rPr>
        <w:t>, на сумму 10,9 млн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Pr="007D5ECC">
        <w:rPr>
          <w:rFonts w:ascii="Century Gothic" w:eastAsia="Times New Roman" w:hAnsi="Century Gothic"/>
          <w:sz w:val="24"/>
          <w:szCs w:val="24"/>
        </w:rPr>
        <w:t>руб.</w:t>
      </w:r>
    </w:p>
    <w:p w:rsidR="009A2C1C" w:rsidRPr="007D5ECC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</w:rPr>
      </w:pPr>
    </w:p>
    <w:p w:rsidR="009A2C1C" w:rsidRDefault="009A2C1C" w:rsidP="002A0BB2">
      <w:pPr>
        <w:pStyle w:val="2"/>
        <w:numPr>
          <w:ilvl w:val="1"/>
          <w:numId w:val="33"/>
        </w:numPr>
        <w:spacing w:before="0" w:line="240" w:lineRule="auto"/>
        <w:rPr>
          <w:rFonts w:ascii="Century Gothic" w:hAnsi="Century Gothic"/>
          <w:color w:val="auto"/>
        </w:rPr>
      </w:pPr>
      <w:bookmarkStart w:id="59" w:name="_Toc465425711"/>
      <w:bookmarkStart w:id="60" w:name="_Toc528243105"/>
      <w:bookmarkStart w:id="61" w:name="_Toc117777203"/>
      <w:bookmarkStart w:id="62" w:name="_Toc148356714"/>
      <w:bookmarkStart w:id="63" w:name="_Toc180503733"/>
      <w:bookmarkStart w:id="64" w:name="_Toc465425712"/>
      <w:bookmarkStart w:id="65" w:name="_Toc528243106"/>
      <w:r w:rsidRPr="007F7522">
        <w:rPr>
          <w:rFonts w:ascii="Century Gothic" w:hAnsi="Century Gothic"/>
          <w:color w:val="auto"/>
        </w:rPr>
        <w:t>УЛУЧШЕНИЕ ЖИЛИЩНЫХ УСЛОВИЙ</w:t>
      </w:r>
      <w:bookmarkEnd w:id="59"/>
      <w:bookmarkEnd w:id="60"/>
      <w:bookmarkEnd w:id="61"/>
      <w:bookmarkEnd w:id="62"/>
      <w:bookmarkEnd w:id="63"/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В городском округе город Рыбинск по состоянию на 01.10.2024 года: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- признано непригодным для проживания и подлежит расселению 4,4 тыс.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>кв.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>м жилых площадей (2021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г. – 5,84 </w:t>
      </w:r>
      <w:proofErr w:type="spellStart"/>
      <w:r w:rsidRPr="00B150C4">
        <w:rPr>
          <w:rFonts w:ascii="Century Gothic" w:hAnsi="Century Gothic"/>
          <w:sz w:val="24"/>
          <w:szCs w:val="24"/>
        </w:rPr>
        <w:t>тыс.кв</w:t>
      </w:r>
      <w:proofErr w:type="gramStart"/>
      <w:r w:rsidRPr="00B150C4">
        <w:rPr>
          <w:rFonts w:ascii="Century Gothic" w:hAnsi="Century Gothic"/>
          <w:sz w:val="24"/>
          <w:szCs w:val="24"/>
        </w:rPr>
        <w:t>.м</w:t>
      </w:r>
      <w:proofErr w:type="spellEnd"/>
      <w:proofErr w:type="gramEnd"/>
      <w:r w:rsidRPr="00B150C4">
        <w:rPr>
          <w:rFonts w:ascii="Century Gothic" w:hAnsi="Century Gothic"/>
          <w:sz w:val="24"/>
          <w:szCs w:val="24"/>
        </w:rPr>
        <w:t>, 2022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г. – 5,37 </w:t>
      </w:r>
      <w:proofErr w:type="spellStart"/>
      <w:r w:rsidRPr="00B150C4">
        <w:rPr>
          <w:rFonts w:ascii="Century Gothic" w:hAnsi="Century Gothic"/>
          <w:sz w:val="24"/>
          <w:szCs w:val="24"/>
        </w:rPr>
        <w:t>тыс.кв.м</w:t>
      </w:r>
      <w:proofErr w:type="spellEnd"/>
      <w:r w:rsidRPr="00B150C4">
        <w:rPr>
          <w:rFonts w:ascii="Century Gothic" w:hAnsi="Century Gothic"/>
          <w:sz w:val="24"/>
          <w:szCs w:val="24"/>
        </w:rPr>
        <w:t>, 2023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г. - 4,8 </w:t>
      </w:r>
      <w:proofErr w:type="spellStart"/>
      <w:r w:rsidRPr="00B150C4">
        <w:rPr>
          <w:rFonts w:ascii="Century Gothic" w:hAnsi="Century Gothic"/>
          <w:sz w:val="24"/>
          <w:szCs w:val="24"/>
        </w:rPr>
        <w:t>тыс.кв.м</w:t>
      </w:r>
      <w:proofErr w:type="spellEnd"/>
      <w:r w:rsidRPr="00B150C4">
        <w:rPr>
          <w:rFonts w:ascii="Century Gothic" w:hAnsi="Century Gothic"/>
          <w:sz w:val="24"/>
          <w:szCs w:val="24"/>
        </w:rPr>
        <w:t>), в которых проживает 129 семей/214 человек (2021</w:t>
      </w:r>
      <w:r>
        <w:rPr>
          <w:rFonts w:ascii="Century Gothic" w:hAnsi="Century Gothic"/>
          <w:sz w:val="24"/>
          <w:szCs w:val="24"/>
        </w:rPr>
        <w:t xml:space="preserve"> г.</w:t>
      </w:r>
      <w:r w:rsidRPr="00B150C4">
        <w:rPr>
          <w:rFonts w:ascii="Century Gothic" w:hAnsi="Century Gothic"/>
          <w:sz w:val="24"/>
          <w:szCs w:val="24"/>
        </w:rPr>
        <w:t xml:space="preserve"> – 165 семей/218 человек, 2022 </w:t>
      </w:r>
      <w:r>
        <w:rPr>
          <w:rFonts w:ascii="Century Gothic" w:hAnsi="Century Gothic"/>
          <w:sz w:val="24"/>
          <w:szCs w:val="24"/>
        </w:rPr>
        <w:t xml:space="preserve">г. </w:t>
      </w:r>
      <w:r w:rsidRPr="00B150C4">
        <w:rPr>
          <w:rFonts w:ascii="Century Gothic" w:hAnsi="Century Gothic"/>
          <w:sz w:val="24"/>
          <w:szCs w:val="24"/>
        </w:rPr>
        <w:t xml:space="preserve">– 162 семьи/280 человек, 2023 </w:t>
      </w:r>
      <w:r>
        <w:rPr>
          <w:rFonts w:ascii="Century Gothic" w:hAnsi="Century Gothic"/>
          <w:sz w:val="24"/>
          <w:szCs w:val="24"/>
        </w:rPr>
        <w:t xml:space="preserve">г. </w:t>
      </w:r>
      <w:r w:rsidRPr="00B150C4">
        <w:rPr>
          <w:rFonts w:ascii="Century Gothic" w:hAnsi="Century Gothic"/>
          <w:sz w:val="24"/>
          <w:szCs w:val="24"/>
        </w:rPr>
        <w:t xml:space="preserve">- 154 семьи/239 человек), </w:t>
      </w:r>
      <w:r w:rsidRPr="00B150C4">
        <w:rPr>
          <w:rFonts w:ascii="Century Gothic" w:hAnsi="Century Gothic"/>
          <w:kern w:val="3"/>
          <w:sz w:val="24"/>
          <w:szCs w:val="24"/>
        </w:rPr>
        <w:t>в том числе 2 дома по ул. Щепкина, д. 29, корпус</w:t>
      </w:r>
      <w:proofErr w:type="gramStart"/>
      <w:r w:rsidRPr="00B150C4">
        <w:rPr>
          <w:rFonts w:ascii="Century Gothic" w:hAnsi="Century Gothic"/>
          <w:kern w:val="3"/>
          <w:sz w:val="24"/>
          <w:szCs w:val="24"/>
        </w:rPr>
        <w:t xml:space="preserve"> А</w:t>
      </w:r>
      <w:proofErr w:type="gramEnd"/>
      <w:r w:rsidRPr="00B150C4">
        <w:rPr>
          <w:rFonts w:ascii="Century Gothic" w:hAnsi="Century Gothic"/>
          <w:kern w:val="3"/>
          <w:sz w:val="24"/>
          <w:szCs w:val="24"/>
        </w:rPr>
        <w:t xml:space="preserve"> и корпус Б, общей площадью 1 891,5 </w:t>
      </w:r>
      <w:proofErr w:type="spellStart"/>
      <w:r w:rsidRPr="00B150C4">
        <w:rPr>
          <w:rFonts w:ascii="Century Gothic" w:hAnsi="Century Gothic"/>
          <w:kern w:val="3"/>
          <w:sz w:val="24"/>
          <w:szCs w:val="24"/>
        </w:rPr>
        <w:t>кв.м</w:t>
      </w:r>
      <w:proofErr w:type="spellEnd"/>
      <w:r w:rsidRPr="00B150C4">
        <w:rPr>
          <w:rFonts w:ascii="Century Gothic" w:hAnsi="Century Gothic"/>
          <w:kern w:val="3"/>
          <w:sz w:val="24"/>
          <w:szCs w:val="24"/>
        </w:rPr>
        <w:t>., 53 семьи</w:t>
      </w:r>
      <w:r w:rsidRPr="00B150C4">
        <w:rPr>
          <w:rFonts w:ascii="Century Gothic" w:hAnsi="Century Gothic"/>
          <w:sz w:val="24"/>
          <w:szCs w:val="24"/>
        </w:rPr>
        <w:t>;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 xml:space="preserve">- признано аварийными 4,3 тыс. кв. м жилищного фонда (2021г. – 4,94 тыс. </w:t>
      </w:r>
      <w:proofErr w:type="spellStart"/>
      <w:r w:rsidRPr="00B150C4">
        <w:rPr>
          <w:rFonts w:ascii="Century Gothic" w:hAnsi="Century Gothic"/>
          <w:sz w:val="24"/>
          <w:szCs w:val="24"/>
        </w:rPr>
        <w:t>кв</w:t>
      </w:r>
      <w:proofErr w:type="gramStart"/>
      <w:r w:rsidRPr="00B150C4">
        <w:rPr>
          <w:rFonts w:ascii="Century Gothic" w:hAnsi="Century Gothic"/>
          <w:sz w:val="24"/>
          <w:szCs w:val="24"/>
        </w:rPr>
        <w:t>.м</w:t>
      </w:r>
      <w:proofErr w:type="spellEnd"/>
      <w:proofErr w:type="gramEnd"/>
      <w:r w:rsidRPr="00B150C4">
        <w:rPr>
          <w:rFonts w:ascii="Century Gothic" w:hAnsi="Century Gothic"/>
          <w:sz w:val="24"/>
          <w:szCs w:val="24"/>
        </w:rPr>
        <w:t>, 2022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г. – 4,28 </w:t>
      </w:r>
      <w:proofErr w:type="spellStart"/>
      <w:r w:rsidRPr="00B150C4">
        <w:rPr>
          <w:rFonts w:ascii="Century Gothic" w:hAnsi="Century Gothic"/>
          <w:sz w:val="24"/>
          <w:szCs w:val="24"/>
        </w:rPr>
        <w:t>тыс.кв.м</w:t>
      </w:r>
      <w:proofErr w:type="spellEnd"/>
      <w:r w:rsidRPr="00B150C4">
        <w:rPr>
          <w:rFonts w:ascii="Century Gothic" w:hAnsi="Century Gothic"/>
          <w:sz w:val="24"/>
          <w:szCs w:val="24"/>
        </w:rPr>
        <w:t>, 2023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г. – 4,5 </w:t>
      </w:r>
      <w:proofErr w:type="spellStart"/>
      <w:r w:rsidRPr="00B150C4">
        <w:rPr>
          <w:rFonts w:ascii="Century Gothic" w:hAnsi="Century Gothic"/>
          <w:sz w:val="24"/>
          <w:szCs w:val="24"/>
        </w:rPr>
        <w:t>тыс.кв.м</w:t>
      </w:r>
      <w:proofErr w:type="spellEnd"/>
      <w:r w:rsidRPr="00B150C4">
        <w:rPr>
          <w:rFonts w:ascii="Century Gothic" w:hAnsi="Century Gothic"/>
          <w:sz w:val="24"/>
          <w:szCs w:val="24"/>
        </w:rPr>
        <w:t>), в которых проживает 107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>семей/ 262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>человека (2021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г. – 118 семей/251 человек, 2022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г. – 112 семей/ 282 человека, 2023</w:t>
      </w:r>
      <w:r>
        <w:rPr>
          <w:rFonts w:ascii="Century Gothic" w:hAnsi="Century Gothic"/>
          <w:sz w:val="24"/>
          <w:szCs w:val="24"/>
        </w:rPr>
        <w:t> </w:t>
      </w:r>
      <w:r w:rsidRPr="00B150C4">
        <w:rPr>
          <w:rFonts w:ascii="Century Gothic" w:hAnsi="Century Gothic"/>
          <w:sz w:val="24"/>
          <w:szCs w:val="24"/>
        </w:rPr>
        <w:t>г. – 113 семей/ 315 человек);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B150C4">
        <w:rPr>
          <w:rFonts w:ascii="Century Gothic" w:hAnsi="Century Gothic"/>
          <w:sz w:val="24"/>
          <w:szCs w:val="24"/>
        </w:rPr>
        <w:t>- на учете нуждающихся в жилом помещении на 01.01.2024 состояло</w:t>
      </w:r>
      <w:r>
        <w:rPr>
          <w:rFonts w:ascii="Century Gothic" w:hAnsi="Century Gothic"/>
          <w:sz w:val="24"/>
          <w:szCs w:val="24"/>
        </w:rPr>
        <w:t> </w:t>
      </w:r>
      <w:r w:rsidRPr="00B150C4">
        <w:rPr>
          <w:rFonts w:ascii="Century Gothic" w:hAnsi="Century Gothic"/>
          <w:kern w:val="3"/>
          <w:sz w:val="24"/>
          <w:szCs w:val="24"/>
        </w:rPr>
        <w:t>1</w:t>
      </w:r>
      <w:r>
        <w:rPr>
          <w:rFonts w:ascii="Century Gothic" w:hAnsi="Century Gothic"/>
          <w:kern w:val="3"/>
          <w:sz w:val="24"/>
          <w:szCs w:val="24"/>
        </w:rPr>
        <w:t> </w:t>
      </w:r>
      <w:r w:rsidRPr="00B150C4">
        <w:rPr>
          <w:rFonts w:ascii="Century Gothic" w:hAnsi="Century Gothic"/>
          <w:kern w:val="3"/>
          <w:sz w:val="24"/>
          <w:szCs w:val="24"/>
        </w:rPr>
        <w:t>160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>семей/</w:t>
      </w:r>
      <w:r w:rsidRPr="00B150C4">
        <w:rPr>
          <w:rFonts w:ascii="Century Gothic" w:hAnsi="Century Gothic"/>
          <w:kern w:val="3"/>
          <w:sz w:val="24"/>
          <w:szCs w:val="24"/>
        </w:rPr>
        <w:t xml:space="preserve">3 248 </w:t>
      </w:r>
      <w:r w:rsidRPr="00B150C4">
        <w:rPr>
          <w:rFonts w:ascii="Century Gothic" w:hAnsi="Century Gothic"/>
          <w:sz w:val="24"/>
          <w:szCs w:val="24"/>
        </w:rPr>
        <w:t>человек, за 9 месяцев 2024 года принято на учет 19 семей, снято 91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>
        <w:rPr>
          <w:rFonts w:ascii="Century Gothic" w:hAnsi="Century Gothic"/>
          <w:sz w:val="24"/>
          <w:szCs w:val="24"/>
        </w:rPr>
        <w:t>семья (на 01.01.2021 – 1 811 семей/5 070 человек</w:t>
      </w:r>
      <w:r w:rsidRPr="00B150C4">
        <w:rPr>
          <w:rFonts w:ascii="Century Gothic" w:hAnsi="Century Gothic"/>
          <w:sz w:val="24"/>
          <w:szCs w:val="24"/>
        </w:rPr>
        <w:t>, на 01.01.2022 состояло 1 630 сем</w:t>
      </w:r>
      <w:r>
        <w:rPr>
          <w:rFonts w:ascii="Century Gothic" w:hAnsi="Century Gothic"/>
          <w:sz w:val="24"/>
          <w:szCs w:val="24"/>
        </w:rPr>
        <w:t>ей</w:t>
      </w:r>
      <w:r w:rsidRPr="00B150C4">
        <w:rPr>
          <w:rFonts w:ascii="Century Gothic" w:hAnsi="Century Gothic"/>
          <w:sz w:val="24"/>
          <w:szCs w:val="24"/>
        </w:rPr>
        <w:t>/4 545 человек, на 01.01.2023 – 1 506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>семей/4 217 человек), из них:</w:t>
      </w:r>
      <w:proofErr w:type="gramEnd"/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B150C4">
        <w:rPr>
          <w:rFonts w:ascii="Century Gothic" w:hAnsi="Century Gothic"/>
          <w:sz w:val="24"/>
          <w:szCs w:val="24"/>
        </w:rPr>
        <w:t xml:space="preserve">- 10 семей имеют право на обеспечение жильем в рамках реализации задачи по улучшению жилищных условий отдельных категорий граждан за счет средств федерального бюджета на территории Ярославской области подпрограммы «Стимулирование развития жилищного строительства на территории Ярославской области» на 2020-2025 годы» государственной программы Ярославской области «Обеспечение доступным и комфортным жильем населения Ярославской области» (2021 </w:t>
      </w:r>
      <w:r>
        <w:rPr>
          <w:rFonts w:ascii="Century Gothic" w:hAnsi="Century Gothic"/>
          <w:sz w:val="24"/>
          <w:szCs w:val="24"/>
        </w:rPr>
        <w:t xml:space="preserve">г. </w:t>
      </w:r>
      <w:r w:rsidRPr="00B150C4">
        <w:rPr>
          <w:rFonts w:ascii="Century Gothic" w:hAnsi="Century Gothic"/>
          <w:sz w:val="24"/>
          <w:szCs w:val="24"/>
        </w:rPr>
        <w:t>– 47 сем</w:t>
      </w:r>
      <w:r>
        <w:rPr>
          <w:rFonts w:ascii="Century Gothic" w:hAnsi="Century Gothic"/>
          <w:sz w:val="24"/>
          <w:szCs w:val="24"/>
        </w:rPr>
        <w:t>ей</w:t>
      </w:r>
      <w:r w:rsidRPr="00B150C4">
        <w:rPr>
          <w:rFonts w:ascii="Century Gothic" w:hAnsi="Century Gothic"/>
          <w:sz w:val="24"/>
          <w:szCs w:val="24"/>
        </w:rPr>
        <w:t xml:space="preserve">, 2022 </w:t>
      </w:r>
      <w:r>
        <w:rPr>
          <w:rFonts w:ascii="Century Gothic" w:hAnsi="Century Gothic"/>
          <w:sz w:val="24"/>
          <w:szCs w:val="24"/>
        </w:rPr>
        <w:t xml:space="preserve">г. </w:t>
      </w:r>
      <w:r w:rsidRPr="00B150C4">
        <w:rPr>
          <w:rFonts w:ascii="Century Gothic" w:hAnsi="Century Gothic"/>
          <w:sz w:val="24"/>
          <w:szCs w:val="24"/>
        </w:rPr>
        <w:t>– 36 сем</w:t>
      </w:r>
      <w:r>
        <w:rPr>
          <w:rFonts w:ascii="Century Gothic" w:hAnsi="Century Gothic"/>
          <w:sz w:val="24"/>
          <w:szCs w:val="24"/>
        </w:rPr>
        <w:t>ей</w:t>
      </w:r>
      <w:r w:rsidRPr="00B150C4">
        <w:rPr>
          <w:rFonts w:ascii="Century Gothic" w:hAnsi="Century Gothic"/>
          <w:sz w:val="24"/>
          <w:szCs w:val="24"/>
        </w:rPr>
        <w:t>, 2023</w:t>
      </w:r>
      <w:proofErr w:type="gramEnd"/>
      <w:r w:rsidRPr="00B150C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г. </w:t>
      </w:r>
      <w:r w:rsidRPr="00B150C4">
        <w:rPr>
          <w:rFonts w:ascii="Century Gothic" w:hAnsi="Century Gothic"/>
          <w:sz w:val="24"/>
          <w:szCs w:val="24"/>
        </w:rPr>
        <w:t>– 15 сем</w:t>
      </w:r>
      <w:r>
        <w:rPr>
          <w:rFonts w:ascii="Century Gothic" w:hAnsi="Century Gothic"/>
          <w:sz w:val="24"/>
          <w:szCs w:val="24"/>
        </w:rPr>
        <w:t>ей</w:t>
      </w:r>
      <w:r w:rsidRPr="00B150C4">
        <w:rPr>
          <w:rFonts w:ascii="Century Gothic" w:hAnsi="Century Gothic"/>
          <w:sz w:val="24"/>
          <w:szCs w:val="24"/>
        </w:rPr>
        <w:t>);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B150C4">
        <w:rPr>
          <w:rFonts w:ascii="Century Gothic" w:hAnsi="Century Gothic"/>
          <w:sz w:val="24"/>
          <w:szCs w:val="24"/>
        </w:rPr>
        <w:t xml:space="preserve">- 90 многодетных семей имеют право на обеспечение жильем за счет средств областного бюджета в рамках реализации задачи по улучшению жилищных условий многодетных семей подпрограммы «Стимулирование развития жилищного строительства на территории Ярославской области» на 2020-2025 годы» </w:t>
      </w:r>
      <w:r w:rsidRPr="00B150C4">
        <w:rPr>
          <w:rFonts w:ascii="Century Gothic" w:hAnsi="Century Gothic"/>
          <w:sz w:val="24"/>
          <w:szCs w:val="24"/>
          <w:shd w:val="clear" w:color="auto" w:fill="FFFFFF"/>
        </w:rPr>
        <w:t>государственной программы Ярославской области «Обеспечение доступным и комфортным жильем населения Ярославской области»</w:t>
      </w:r>
      <w:r w:rsidRPr="00B150C4">
        <w:rPr>
          <w:rFonts w:ascii="Century Gothic" w:hAnsi="Century Gothic"/>
          <w:sz w:val="24"/>
          <w:szCs w:val="24"/>
        </w:rPr>
        <w:t xml:space="preserve"> (2021 – 117 сем., 2022 - 109 сем., 2023 - 97 сем.).</w:t>
      </w:r>
      <w:proofErr w:type="gramEnd"/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 xml:space="preserve">В соответствии с региональной адресной программой по переселению граждан из аварийного жилищного фонда Ярославской области на 2019-2025 годы, утвержденной постановлением Правительства Ярославской области от 29.03.2019 № 224-п в городском округе город Рыбинск утверждена муниципальная программа </w:t>
      </w:r>
      <w:r w:rsidRPr="00B150C4">
        <w:rPr>
          <w:rFonts w:ascii="Century Gothic" w:hAnsi="Century Gothic"/>
          <w:sz w:val="24"/>
          <w:szCs w:val="24"/>
        </w:rPr>
        <w:lastRenderedPageBreak/>
        <w:t>«Переселение граждан из аварийного жилищного фонда в городском округе город Рыбинск Ярославской области» на 2023-2027 годы.</w:t>
      </w:r>
    </w:p>
    <w:p w:rsidR="009A2C1C" w:rsidRDefault="009A2C1C" w:rsidP="009A2C1C">
      <w:pPr>
        <w:spacing w:after="0" w:line="240" w:lineRule="auto"/>
        <w:ind w:firstLine="720"/>
        <w:jc w:val="both"/>
        <w:rPr>
          <w:rFonts w:ascii="Century Gothic" w:hAnsi="Century Gothic"/>
          <w:color w:val="000000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 xml:space="preserve">В 2024 году планируется расселить 47 семей (расселяемая площадь - 1 866,8 </w:t>
      </w:r>
      <w:proofErr w:type="spellStart"/>
      <w:r w:rsidRPr="00B150C4">
        <w:rPr>
          <w:rFonts w:ascii="Century Gothic" w:hAnsi="Century Gothic"/>
          <w:sz w:val="24"/>
          <w:szCs w:val="24"/>
        </w:rPr>
        <w:t>кв.м</w:t>
      </w:r>
      <w:proofErr w:type="spellEnd"/>
      <w:r w:rsidRPr="00B150C4">
        <w:rPr>
          <w:rFonts w:ascii="Century Gothic" w:hAnsi="Century Gothic"/>
          <w:sz w:val="24"/>
          <w:szCs w:val="24"/>
        </w:rPr>
        <w:t xml:space="preserve">.). </w:t>
      </w:r>
      <w:r w:rsidRPr="00B150C4">
        <w:rPr>
          <w:rFonts w:ascii="Century Gothic" w:hAnsi="Century Gothic"/>
          <w:color w:val="000000"/>
          <w:sz w:val="24"/>
          <w:szCs w:val="24"/>
        </w:rPr>
        <w:t xml:space="preserve">По состоянию на 01.10.2024 расселено: 2 семьи/ </w:t>
      </w:r>
      <w:r w:rsidRPr="00B150C4">
        <w:rPr>
          <w:rFonts w:ascii="Century Gothic" w:hAnsi="Century Gothic"/>
          <w:sz w:val="24"/>
          <w:szCs w:val="24"/>
        </w:rPr>
        <w:t xml:space="preserve">4 человека </w:t>
      </w:r>
      <w:r w:rsidRPr="00B150C4">
        <w:rPr>
          <w:rFonts w:ascii="Century Gothic" w:hAnsi="Century Gothic"/>
          <w:color w:val="000000"/>
          <w:sz w:val="24"/>
          <w:szCs w:val="24"/>
        </w:rPr>
        <w:t xml:space="preserve">(71,9 </w:t>
      </w:r>
      <w:proofErr w:type="spellStart"/>
      <w:r w:rsidRPr="00B150C4">
        <w:rPr>
          <w:rFonts w:ascii="Century Gothic" w:hAnsi="Century Gothic"/>
          <w:color w:val="000000"/>
          <w:sz w:val="24"/>
          <w:szCs w:val="24"/>
        </w:rPr>
        <w:t>кв</w:t>
      </w:r>
      <w:proofErr w:type="gramStart"/>
      <w:r w:rsidRPr="00B150C4">
        <w:rPr>
          <w:rFonts w:ascii="Century Gothic" w:hAnsi="Century Gothic"/>
          <w:color w:val="000000"/>
          <w:sz w:val="24"/>
          <w:szCs w:val="24"/>
        </w:rPr>
        <w:t>.м</w:t>
      </w:r>
      <w:proofErr w:type="spellEnd"/>
      <w:proofErr w:type="gramEnd"/>
      <w:r w:rsidRPr="00B150C4">
        <w:rPr>
          <w:rFonts w:ascii="Century Gothic" w:hAnsi="Century Gothic"/>
          <w:color w:val="000000"/>
          <w:sz w:val="24"/>
          <w:szCs w:val="24"/>
        </w:rPr>
        <w:t>) во вторичный фонд, 6</w:t>
      </w:r>
      <w:r>
        <w:rPr>
          <w:rFonts w:ascii="Century Gothic" w:hAnsi="Century Gothic"/>
          <w:color w:val="000000"/>
          <w:sz w:val="24"/>
          <w:szCs w:val="24"/>
        </w:rPr>
        <w:t xml:space="preserve"> семей/18 человек (283,6 </w:t>
      </w:r>
      <w:proofErr w:type="spellStart"/>
      <w:r>
        <w:rPr>
          <w:rFonts w:ascii="Century Gothic" w:hAnsi="Century Gothic"/>
          <w:color w:val="000000"/>
          <w:sz w:val="24"/>
          <w:szCs w:val="24"/>
        </w:rPr>
        <w:t>кв.м</w:t>
      </w:r>
      <w:proofErr w:type="spellEnd"/>
      <w:r>
        <w:rPr>
          <w:rFonts w:ascii="Century Gothic" w:hAnsi="Century Gothic"/>
          <w:color w:val="000000"/>
          <w:sz w:val="24"/>
          <w:szCs w:val="24"/>
        </w:rPr>
        <w:t>.).</w:t>
      </w:r>
    </w:p>
    <w:p w:rsidR="009A2C1C" w:rsidRDefault="009A2C1C" w:rsidP="009A2C1C">
      <w:pPr>
        <w:spacing w:after="0" w:line="240" w:lineRule="auto"/>
        <w:ind w:firstLine="720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П</w:t>
      </w:r>
      <w:r w:rsidRPr="00B150C4">
        <w:rPr>
          <w:rFonts w:ascii="Century Gothic" w:hAnsi="Century Gothic"/>
          <w:color w:val="000000"/>
          <w:sz w:val="24"/>
          <w:szCs w:val="24"/>
        </w:rPr>
        <w:t xml:space="preserve">риобретены жилые помещения взамен аварийных, </w:t>
      </w:r>
      <w:r w:rsidRPr="00B150C4">
        <w:rPr>
          <w:rFonts w:ascii="Century Gothic" w:hAnsi="Century Gothic"/>
          <w:sz w:val="24"/>
          <w:szCs w:val="24"/>
        </w:rPr>
        <w:t xml:space="preserve">финансирование в размере 18,81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руб., в том числе </w:t>
      </w:r>
      <w:r>
        <w:rPr>
          <w:rFonts w:ascii="Century Gothic" w:hAnsi="Century Gothic"/>
          <w:sz w:val="24"/>
          <w:szCs w:val="24"/>
        </w:rPr>
        <w:t>местный бюджет</w:t>
      </w:r>
      <w:r w:rsidRPr="00B150C4">
        <w:rPr>
          <w:rFonts w:ascii="Century Gothic" w:hAnsi="Century Gothic"/>
          <w:sz w:val="24"/>
          <w:szCs w:val="24"/>
        </w:rPr>
        <w:t xml:space="preserve"> – 0,11 млн руб., </w:t>
      </w:r>
      <w:r>
        <w:rPr>
          <w:rFonts w:ascii="Century Gothic" w:hAnsi="Century Gothic"/>
          <w:sz w:val="24"/>
          <w:szCs w:val="24"/>
        </w:rPr>
        <w:t>областной бюджет</w:t>
      </w:r>
      <w:r w:rsidRPr="00B150C4">
        <w:rPr>
          <w:rFonts w:ascii="Century Gothic" w:hAnsi="Century Gothic"/>
          <w:sz w:val="24"/>
          <w:szCs w:val="24"/>
        </w:rPr>
        <w:t xml:space="preserve"> – 0,64 млн руб., </w:t>
      </w:r>
      <w:r>
        <w:rPr>
          <w:rFonts w:ascii="Century Gothic" w:hAnsi="Century Gothic"/>
          <w:sz w:val="24"/>
          <w:szCs w:val="24"/>
        </w:rPr>
        <w:t>федеральный бюджет</w:t>
      </w:r>
      <w:r w:rsidRPr="00B150C4">
        <w:rPr>
          <w:rFonts w:ascii="Century Gothic" w:hAnsi="Century Gothic"/>
          <w:sz w:val="24"/>
          <w:szCs w:val="24"/>
        </w:rPr>
        <w:t xml:space="preserve"> – 18,06 млн руб.</w:t>
      </w:r>
      <w:r w:rsidRPr="00B150C4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:rsidR="009A2C1C" w:rsidRPr="00B150C4" w:rsidRDefault="009A2C1C" w:rsidP="009A2C1C">
      <w:pPr>
        <w:spacing w:after="0" w:line="240" w:lineRule="auto"/>
        <w:ind w:firstLine="720"/>
        <w:jc w:val="both"/>
        <w:rPr>
          <w:rFonts w:ascii="Century Gothic" w:hAnsi="Century Gothic"/>
          <w:color w:val="000000"/>
          <w:sz w:val="24"/>
          <w:szCs w:val="24"/>
        </w:rPr>
      </w:pPr>
      <w:r w:rsidRPr="00B150C4">
        <w:rPr>
          <w:rFonts w:ascii="Century Gothic" w:hAnsi="Century Gothic"/>
          <w:color w:val="000000"/>
          <w:sz w:val="24"/>
          <w:szCs w:val="24"/>
        </w:rPr>
        <w:t xml:space="preserve">До конца 2024 года планируется расселить 39 семей/ 93 человека (1 511,3 кв. м.) в строящийся дом на ул. Корнева, уч.111 </w:t>
      </w:r>
      <w:r w:rsidRPr="00B150C4">
        <w:rPr>
          <w:rFonts w:ascii="Century Gothic" w:hAnsi="Century Gothic"/>
          <w:sz w:val="24"/>
          <w:szCs w:val="24"/>
        </w:rPr>
        <w:t xml:space="preserve">(2021 год – 33,94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 w:rsidRPr="00B150C4">
        <w:rPr>
          <w:rFonts w:ascii="Century Gothic" w:hAnsi="Century Gothic"/>
          <w:sz w:val="24"/>
          <w:szCs w:val="24"/>
        </w:rPr>
        <w:t xml:space="preserve"> руб., переселена 31 семья/56 человек (1 360,9 кв. м), 2022 год – 15,87 млн руб., переселено 10 семей/25 человек (316,3 кв. м), 2023 год – 15,87 млн руб., переселено 18 семей/29 человек (650,0 кв. м). 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В целях улучшения жилищных условий граждан в городе осуществляется реализация муниципальной программы «Обеспечение доступным и комфортным жильем населения городского округа город Рыбинск Ярославской области» на 2023-2027 годы.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Мероприятия по улучшению жилищных условий граждан:</w:t>
      </w:r>
    </w:p>
    <w:p w:rsidR="009A2C1C" w:rsidRPr="00B150C4" w:rsidRDefault="009A2C1C" w:rsidP="002A0BB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 xml:space="preserve">в рамках реализации подпрограммы «Поддержка граждан, проживающих на территории городского округа город Рыбинск Ярославской области, в сфере ипотечного кредитования» выдано свидетельство на приобретение или строительство жилых помещений 1 многодетной семье (6 чел.) на сумму 4,4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 w:rsidRPr="00B150C4">
        <w:rPr>
          <w:rFonts w:ascii="Century Gothic" w:hAnsi="Century Gothic"/>
          <w:sz w:val="24"/>
          <w:szCs w:val="24"/>
        </w:rPr>
        <w:t> руб., приобретено 80,2 кв. м жилья. (2021 – 2 сем./7 чел. на сумму 2,53 млн руб., 2022 – 1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 xml:space="preserve">сем./6 чел. на сумму 3,21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 w:rsidRPr="00B150C4">
        <w:rPr>
          <w:rFonts w:ascii="Century Gothic" w:hAnsi="Century Gothic"/>
          <w:sz w:val="24"/>
          <w:szCs w:val="24"/>
        </w:rPr>
        <w:t xml:space="preserve"> руб., 2023 – 1</w:t>
      </w:r>
      <w:r w:rsidRPr="00B150C4">
        <w:rPr>
          <w:rFonts w:ascii="Century Gothic" w:hAnsi="Century Gothic"/>
          <w:sz w:val="24"/>
          <w:szCs w:val="24"/>
          <w:lang w:val="en-US"/>
        </w:rPr>
        <w:t> </w:t>
      </w:r>
      <w:r w:rsidRPr="00B150C4">
        <w:rPr>
          <w:rFonts w:ascii="Century Gothic" w:hAnsi="Century Gothic"/>
          <w:sz w:val="24"/>
          <w:szCs w:val="24"/>
        </w:rPr>
        <w:t xml:space="preserve">сем./6 чел. на сумму 4,18 млн руб.). Ежеквартально 6 семей получают субсидию на возмещение части ежемесячных </w:t>
      </w:r>
      <w:proofErr w:type="spellStart"/>
      <w:r w:rsidRPr="00B150C4">
        <w:rPr>
          <w:rFonts w:ascii="Century Gothic" w:hAnsi="Century Gothic"/>
          <w:sz w:val="24"/>
          <w:szCs w:val="24"/>
        </w:rPr>
        <w:t>аннуитетных</w:t>
      </w:r>
      <w:proofErr w:type="spellEnd"/>
      <w:r w:rsidRPr="00B150C4">
        <w:rPr>
          <w:rFonts w:ascii="Century Gothic" w:hAnsi="Century Gothic"/>
          <w:sz w:val="24"/>
          <w:szCs w:val="24"/>
        </w:rPr>
        <w:t xml:space="preserve"> платежей по кредиту. За 9 месяцев 2024 года предоставлено выплат в размере 0,3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руб. До конца 2024 года планируется предоставить всего выплат по субсидии на возмещение части ежемесячных </w:t>
      </w:r>
      <w:proofErr w:type="spellStart"/>
      <w:r w:rsidRPr="00B150C4">
        <w:rPr>
          <w:rFonts w:ascii="Century Gothic" w:hAnsi="Century Gothic"/>
          <w:sz w:val="24"/>
          <w:szCs w:val="24"/>
        </w:rPr>
        <w:t>аннуитетных</w:t>
      </w:r>
      <w:proofErr w:type="spellEnd"/>
      <w:r w:rsidRPr="00B150C4">
        <w:rPr>
          <w:rFonts w:ascii="Century Gothic" w:hAnsi="Century Gothic"/>
          <w:sz w:val="24"/>
          <w:szCs w:val="24"/>
        </w:rPr>
        <w:t xml:space="preserve"> платежей в размере 0,38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 (2021 – 14 сем. в размере 0,44 млн руб., 2022 – 8 сем. в размере 0,216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 xml:space="preserve">руб., 2023 – 6 сем. в размере 0,34 млн руб.); </w:t>
      </w:r>
    </w:p>
    <w:p w:rsidR="009A2C1C" w:rsidRPr="00B150C4" w:rsidRDefault="009A2C1C" w:rsidP="002A0BB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 xml:space="preserve">в рамках реализации подпрограммы «Поддержка молодых семей городского округа город Рыбинск Ярославской области в приобретении (строительстве) жилья» участниками на 2024 год признаны 22 молодые семьи. Выданы 3 свидетельства на приобретение (строительство) жилых помещений молодым семьям (3 </w:t>
      </w:r>
      <w:r>
        <w:rPr>
          <w:rFonts w:ascii="Century Gothic" w:hAnsi="Century Gothic"/>
          <w:sz w:val="24"/>
          <w:szCs w:val="24"/>
        </w:rPr>
        <w:t xml:space="preserve">сем./16 чел.) на сумму 7,32 </w:t>
      </w:r>
      <w:proofErr w:type="gramStart"/>
      <w:r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  За 9 месяцев реализовано 2 свидетельства, приобретено 154,1 кв. м жилья (2021 – 2 сем./23 чел. на сумму 2,32 млн руб., 2022 – 3 сем./12 чел. на сумму 3,08 млн руб., 2023 – 3 сем./11 чел. на сумму 3,42 млн руб.);</w:t>
      </w:r>
    </w:p>
    <w:p w:rsidR="009A2C1C" w:rsidRPr="00B150C4" w:rsidRDefault="009A2C1C" w:rsidP="009A2C1C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ab/>
        <w:t xml:space="preserve">- в рамках подпрограммы «Переселение граждан из непригодного для проживания жилищного фонда в городском округе город Рыбинск» в 2024 году финансирование на реализацию мероприятий подпрограммы выделено в размере 79,33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 w:rsidRPr="00B150C4">
        <w:rPr>
          <w:rFonts w:ascii="Century Gothic" w:hAnsi="Century Gothic"/>
          <w:sz w:val="24"/>
          <w:szCs w:val="24"/>
        </w:rPr>
        <w:t xml:space="preserve"> руб., в том числе муниципальный бюджет – 17,85 млн руб., областной бюджет – 61,48 млн руб. для расселения 41 семьи, расселяемая площадь 1 235,6 </w:t>
      </w:r>
      <w:proofErr w:type="spellStart"/>
      <w:r w:rsidRPr="00B150C4">
        <w:rPr>
          <w:rFonts w:ascii="Century Gothic" w:hAnsi="Century Gothic"/>
          <w:sz w:val="24"/>
          <w:szCs w:val="24"/>
        </w:rPr>
        <w:t>кв.м</w:t>
      </w:r>
      <w:proofErr w:type="spellEnd"/>
      <w:r w:rsidRPr="00B150C4">
        <w:rPr>
          <w:rFonts w:ascii="Century Gothic" w:hAnsi="Century Gothic"/>
          <w:sz w:val="24"/>
          <w:szCs w:val="24"/>
        </w:rPr>
        <w:t xml:space="preserve">. За 9 месяцев 2024 года 5 семьям выплачено возмещение за изымаемое жилое помещение для муниципальных нужд сумму 8,47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 w:rsidRPr="00B150C4">
        <w:rPr>
          <w:rFonts w:ascii="Century Gothic" w:hAnsi="Century Gothic"/>
          <w:sz w:val="24"/>
          <w:szCs w:val="24"/>
        </w:rPr>
        <w:t xml:space="preserve"> руб., в том числе </w:t>
      </w:r>
      <w:r>
        <w:rPr>
          <w:rFonts w:ascii="Century Gothic" w:hAnsi="Century Gothic"/>
          <w:sz w:val="24"/>
          <w:szCs w:val="24"/>
        </w:rPr>
        <w:t>местный бюджет</w:t>
      </w:r>
      <w:r w:rsidRPr="00B150C4">
        <w:rPr>
          <w:rFonts w:ascii="Century Gothic" w:hAnsi="Century Gothic"/>
          <w:sz w:val="24"/>
          <w:szCs w:val="24"/>
        </w:rPr>
        <w:t xml:space="preserve"> – 1,91 млн руб., областной бюджет – 6,56 млн руб. (расселяемая площадь – 133,0 кв. м) и расселены 5 семей во вторичный свободный фонд, расселяемая площадь 115,8 кв. м. До конца 2024 года планируется выплатить возмещение за изымаемое жилое 30 семьям и расселить 1 семью </w:t>
      </w:r>
      <w:proofErr w:type="gramStart"/>
      <w:r w:rsidRPr="00B150C4">
        <w:rPr>
          <w:rFonts w:ascii="Century Gothic" w:hAnsi="Century Gothic"/>
          <w:sz w:val="24"/>
          <w:szCs w:val="24"/>
        </w:rPr>
        <w:t xml:space="preserve">в жилое помещение, </w:t>
      </w:r>
      <w:r w:rsidRPr="00B150C4">
        <w:rPr>
          <w:rFonts w:ascii="Century Gothic" w:hAnsi="Century Gothic"/>
          <w:sz w:val="24"/>
          <w:szCs w:val="24"/>
        </w:rPr>
        <w:lastRenderedPageBreak/>
        <w:t xml:space="preserve">приобретенное на торгах, расселяемая площадь 26,9 кв. м (2021 – 6 сем./12 чел., расселено 215,4 кв. м, 2022 – 12 сем./23 чел., расселено 461,3 кв. м, 2023 – 11 сем./27 чел., расселено 458,5 кв. м). </w:t>
      </w:r>
      <w:proofErr w:type="gramEnd"/>
    </w:p>
    <w:p w:rsidR="009A2C1C" w:rsidRPr="00B150C4" w:rsidRDefault="009A2C1C" w:rsidP="009A2C1C">
      <w:pPr>
        <w:pStyle w:val="af4"/>
        <w:ind w:firstLine="709"/>
        <w:jc w:val="both"/>
        <w:rPr>
          <w:rFonts w:ascii="Century Gothic" w:hAnsi="Century Gothic"/>
        </w:rPr>
      </w:pPr>
      <w:r w:rsidRPr="00B150C4">
        <w:rPr>
          <w:rFonts w:ascii="Century Gothic" w:hAnsi="Century Gothic"/>
        </w:rPr>
        <w:t>- в рамках подпрограммы «Организация содержания муниципального жилищного фонда; создание условий для комфортного проживания отдельных категорий граждан» ведутся следующие работы:</w:t>
      </w:r>
    </w:p>
    <w:p w:rsidR="009A2C1C" w:rsidRPr="00B150C4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</w:pPr>
      <w:r w:rsidRPr="00B150C4">
        <w:rPr>
          <w:rFonts w:ascii="Century Gothic" w:eastAsia="Times New Roman" w:hAnsi="Century Gothic"/>
          <w:sz w:val="24"/>
          <w:szCs w:val="24"/>
          <w:lang w:eastAsia="ru-RU"/>
        </w:rPr>
        <w:t>- оказание государственной поддержки отдельным категориям граждан (ветеранам и инвалидам Великой Отечественной войны) для проведения ремонта жилых помещений и (или) работ, направленных на повышение уровня обеспеченности их коммунальными услугами</w:t>
      </w:r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 47 ветеранам и инвалидам Великой Отечественной войны на сумму 1,7 </w:t>
      </w:r>
      <w:proofErr w:type="gramStart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>млн</w:t>
      </w:r>
      <w:proofErr w:type="gramEnd"/>
      <w:r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 </w:t>
      </w:r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рублей. Всего в 2024 году планируется оказание поддержки 70 ветеранам и инвалидам Великой Отечественной войны на сумму 2,59 </w:t>
      </w:r>
      <w:proofErr w:type="gramStart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>млн</w:t>
      </w:r>
      <w:proofErr w:type="gramEnd"/>
      <w:r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 </w:t>
      </w:r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>рублей;</w:t>
      </w:r>
    </w:p>
    <w:p w:rsidR="009A2C1C" w:rsidRPr="00B150C4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</w:pPr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- проведение работ по содержанию и ремонту 21 жилого помещения, находящихся в муниципальной собственности на сумму 2,55 </w:t>
      </w:r>
      <w:proofErr w:type="gramStart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>млн</w:t>
      </w:r>
      <w:proofErr w:type="gramEnd"/>
      <w:r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 </w:t>
      </w:r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>рублей (в т. ч. работы по 3 адресам в стадии исполнения);</w:t>
      </w:r>
    </w:p>
    <w:p w:rsidR="009A2C1C" w:rsidRPr="00B150C4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</w:pPr>
      <w:proofErr w:type="gramStart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- разработка проектно-сметной документации и оборудование 4 объектов жилищного фонда для инвалидов с ограниченными возможностями передвижения на сумму 0,83 млн. рублей по следующим адресам: ул. Моисеенко д. 12 подъезд 1, ул. </w:t>
      </w:r>
      <w:proofErr w:type="spellStart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>Катерская</w:t>
      </w:r>
      <w:proofErr w:type="spellEnd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 д. 1 подъезд 4 (работы в стадии исполнения), ул. Качалова д. 48 подъезд 1, ул. Герцена д. 58 подъезд 2 (работы по установке пандуса будут выполнены до конца 2024</w:t>
      </w:r>
      <w:proofErr w:type="gramEnd"/>
      <w:r w:rsidRPr="00B150C4">
        <w:rPr>
          <w:rFonts w:ascii="Century Gothic" w:eastAsia="Times New Roman" w:hAnsi="Century Gothic"/>
          <w:color w:val="000000"/>
          <w:kern w:val="24"/>
          <w:sz w:val="24"/>
          <w:szCs w:val="24"/>
          <w:lang w:eastAsia="ru-RU"/>
        </w:rPr>
        <w:t xml:space="preserve"> года).</w:t>
      </w:r>
    </w:p>
    <w:p w:rsidR="009A2C1C" w:rsidRPr="00B150C4" w:rsidRDefault="009A2C1C" w:rsidP="009A2C1C">
      <w:pPr>
        <w:pStyle w:val="a3"/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 xml:space="preserve">За 9 месяцев 2024 года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за счет средств федерального бюджета выдана 1 субсидия (1 сем./1 чел.) на сумму 1,54 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 w:rsidRPr="00B150C4">
        <w:rPr>
          <w:rFonts w:ascii="Century Gothic" w:hAnsi="Century Gothic"/>
          <w:sz w:val="24"/>
          <w:szCs w:val="24"/>
        </w:rPr>
        <w:t xml:space="preserve"> руб. (2021 - 3 субсидии на сумму 2,39 млн руб., 2022 – 3 субсидии на сумму 3,67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руб., 2023 - 2 субсидии на сумму 2,73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руб.) в том числе:</w:t>
      </w:r>
    </w:p>
    <w:p w:rsidR="009A2C1C" w:rsidRPr="00B150C4" w:rsidRDefault="009A2C1C" w:rsidP="009A2C1C">
      <w:pPr>
        <w:spacing w:after="0" w:line="240" w:lineRule="auto"/>
        <w:ind w:right="-1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- инвалиды и семьи, имеющие детей инвалидов - 1 сем./1 чел. на сумму 1,54 </w:t>
      </w:r>
      <w:proofErr w:type="gramStart"/>
      <w:r w:rsidRPr="00B150C4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 (2021 - 2 сем./2 чел. на сумму 1,60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руб., 2022 - 3 сем./3 чел. на сумму 3,67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руб., 2023 - 2 субсидии на сумму 2,73 млн</w:t>
      </w:r>
      <w:r>
        <w:rPr>
          <w:rFonts w:ascii="Century Gothic" w:hAnsi="Century Gothic"/>
          <w:sz w:val="24"/>
          <w:szCs w:val="24"/>
        </w:rPr>
        <w:t xml:space="preserve"> </w:t>
      </w:r>
      <w:r w:rsidRPr="00B150C4">
        <w:rPr>
          <w:rFonts w:ascii="Century Gothic" w:hAnsi="Century Gothic"/>
          <w:sz w:val="24"/>
          <w:szCs w:val="24"/>
        </w:rPr>
        <w:t>руб.).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С целью улучшения жилищных условий граждан за 9 месяцев 2024 года предоставлены жилые помещения из вторичного фонда:</w:t>
      </w:r>
    </w:p>
    <w:p w:rsidR="009A2C1C" w:rsidRPr="00B150C4" w:rsidRDefault="009A2C1C" w:rsidP="009A2C1C">
      <w:pPr>
        <w:pStyle w:val="a3"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150C4">
        <w:rPr>
          <w:rFonts w:ascii="Century Gothic" w:hAnsi="Century Gothic"/>
          <w:sz w:val="24"/>
          <w:szCs w:val="24"/>
        </w:rPr>
        <w:t>- по договорам социального найма 12 сем./24 чел. (2021 – 23 сем./47 чел., 2022</w:t>
      </w:r>
      <w:r>
        <w:rPr>
          <w:rFonts w:ascii="Century Gothic" w:hAnsi="Century Gothic"/>
          <w:sz w:val="24"/>
          <w:szCs w:val="24"/>
        </w:rPr>
        <w:t> </w:t>
      </w:r>
      <w:r w:rsidRPr="00B150C4">
        <w:rPr>
          <w:rFonts w:ascii="Century Gothic" w:hAnsi="Century Gothic"/>
          <w:sz w:val="24"/>
          <w:szCs w:val="24"/>
        </w:rPr>
        <w:t>- 8 сем./24 чел., 2023 - 8 сем./24 чел.);</w:t>
      </w:r>
    </w:p>
    <w:p w:rsidR="009A2C1C" w:rsidRDefault="009A2C1C" w:rsidP="009A2C1C">
      <w:pPr>
        <w:spacing w:after="0" w:line="240" w:lineRule="auto"/>
        <w:ind w:firstLine="709"/>
        <w:rPr>
          <w:rFonts w:ascii="Century Gothic" w:hAnsi="Century Gothic"/>
          <w:sz w:val="24"/>
          <w:szCs w:val="24"/>
        </w:rPr>
      </w:pPr>
      <w:proofErr w:type="gramStart"/>
      <w:r w:rsidRPr="00B150C4">
        <w:rPr>
          <w:rFonts w:ascii="Century Gothic" w:hAnsi="Century Gothic"/>
          <w:sz w:val="24"/>
          <w:szCs w:val="24"/>
        </w:rPr>
        <w:t>- для временного проживания (коммерческий, служебный и маневренный наем) – 68 сем./115 чел. (2021 – 74 сем./126 чел., 2022 – 60 сем./102 чел., 2023 – 62 сем./91 чел.).</w:t>
      </w:r>
      <w:proofErr w:type="gramEnd"/>
    </w:p>
    <w:p w:rsidR="009A2C1C" w:rsidRPr="00B150C4" w:rsidRDefault="009A2C1C" w:rsidP="009A2C1C">
      <w:pPr>
        <w:spacing w:after="0" w:line="240" w:lineRule="auto"/>
        <w:ind w:firstLine="709"/>
        <w:rPr>
          <w:rFonts w:ascii="Century Gothic" w:hAnsi="Century Gothic"/>
          <w:sz w:val="24"/>
          <w:szCs w:val="24"/>
        </w:rPr>
      </w:pPr>
    </w:p>
    <w:p w:rsidR="009A2C1C" w:rsidRPr="007F7522" w:rsidRDefault="009A2C1C" w:rsidP="002A0BB2">
      <w:pPr>
        <w:pStyle w:val="2"/>
        <w:numPr>
          <w:ilvl w:val="1"/>
          <w:numId w:val="32"/>
        </w:numPr>
        <w:spacing w:before="0" w:line="240" w:lineRule="auto"/>
        <w:jc w:val="both"/>
        <w:rPr>
          <w:rFonts w:ascii="Century Gothic" w:hAnsi="Century Gothic"/>
          <w:color w:val="auto"/>
        </w:rPr>
      </w:pPr>
      <w:bookmarkStart w:id="66" w:name="_Toc117777204"/>
      <w:bookmarkStart w:id="67" w:name="_Toc148356715"/>
      <w:bookmarkStart w:id="68" w:name="_Toc180503734"/>
      <w:bookmarkEnd w:id="64"/>
      <w:bookmarkEnd w:id="65"/>
      <w:r w:rsidRPr="007F7522">
        <w:rPr>
          <w:rFonts w:ascii="Century Gothic" w:hAnsi="Century Gothic"/>
          <w:color w:val="auto"/>
        </w:rPr>
        <w:t>ПРОЕКТИРОВАНИЕ И СТРОИТЕЛЬСТВО ОБЪЕКТОВ ГОРОДСКОЙ ИНФРАСТРУКТУРЫ</w:t>
      </w:r>
      <w:bookmarkEnd w:id="66"/>
      <w:bookmarkEnd w:id="67"/>
      <w:bookmarkEnd w:id="68"/>
    </w:p>
    <w:p w:rsidR="009A2C1C" w:rsidRPr="00E54E2F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9 месяцев 202</w:t>
      </w:r>
      <w:r>
        <w:rPr>
          <w:rFonts w:ascii="Century Gothic" w:hAnsi="Century Gothic"/>
          <w:sz w:val="24"/>
          <w:szCs w:val="24"/>
        </w:rPr>
        <w:t>4</w:t>
      </w:r>
      <w:r w:rsidRPr="007F7522">
        <w:rPr>
          <w:rFonts w:ascii="Century Gothic" w:hAnsi="Century Gothic"/>
          <w:sz w:val="24"/>
          <w:szCs w:val="24"/>
        </w:rPr>
        <w:t xml:space="preserve"> г</w:t>
      </w:r>
      <w:r>
        <w:rPr>
          <w:rFonts w:ascii="Century Gothic" w:hAnsi="Century Gothic"/>
          <w:sz w:val="24"/>
          <w:szCs w:val="24"/>
        </w:rPr>
        <w:t>ода</w:t>
      </w:r>
      <w:r w:rsidRPr="007F7522">
        <w:rPr>
          <w:rFonts w:ascii="Century Gothic" w:hAnsi="Century Gothic"/>
          <w:sz w:val="24"/>
          <w:szCs w:val="24"/>
        </w:rPr>
        <w:t xml:space="preserve"> введено в эксплуатацию </w:t>
      </w:r>
      <w:r w:rsidRPr="00E54E2F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50</w:t>
      </w:r>
      <w:r w:rsidRPr="00E54E2F">
        <w:rPr>
          <w:rFonts w:ascii="Century Gothic" w:hAnsi="Century Gothic"/>
          <w:sz w:val="24"/>
          <w:szCs w:val="24"/>
        </w:rPr>
        <w:t xml:space="preserve"> объект</w:t>
      </w:r>
      <w:r>
        <w:rPr>
          <w:rFonts w:ascii="Century Gothic" w:hAnsi="Century Gothic"/>
          <w:sz w:val="24"/>
          <w:szCs w:val="24"/>
        </w:rPr>
        <w:t>ов</w:t>
      </w:r>
      <w:r w:rsidRPr="00E54E2F">
        <w:rPr>
          <w:rFonts w:ascii="Century Gothic" w:hAnsi="Century Gothic"/>
          <w:sz w:val="24"/>
          <w:szCs w:val="24"/>
        </w:rPr>
        <w:t xml:space="preserve"> капитального строительства, в том числе:</w:t>
      </w:r>
    </w:p>
    <w:p w:rsidR="009A2C1C" w:rsidRDefault="009A2C1C" w:rsidP="002A0BB2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Социальные объекты</w:t>
      </w:r>
      <w:r>
        <w:rPr>
          <w:rFonts w:ascii="Century Gothic" w:hAnsi="Century Gothic"/>
          <w:b/>
          <w:sz w:val="24"/>
          <w:szCs w:val="24"/>
        </w:rPr>
        <w:t>:</w:t>
      </w:r>
    </w:p>
    <w:p w:rsidR="009A2C1C" w:rsidRPr="00095719" w:rsidRDefault="009A2C1C" w:rsidP="002A0BB2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Century Gothic" w:hAnsi="Century Gothic"/>
          <w:sz w:val="24"/>
          <w:szCs w:val="24"/>
        </w:rPr>
      </w:pPr>
      <w:r w:rsidRPr="00095719">
        <w:rPr>
          <w:rFonts w:ascii="Century Gothic" w:hAnsi="Century Gothic"/>
          <w:sz w:val="24"/>
          <w:szCs w:val="24"/>
        </w:rPr>
        <w:t>магазин широкого ассортимента товаров по адресу: ул. Труда, д. 55, общей площадью 339 кв. м, застройщик – частное лицо;</w:t>
      </w:r>
    </w:p>
    <w:p w:rsidR="009A2C1C" w:rsidRDefault="009A2C1C" w:rsidP="002A0BB2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Century Gothic" w:hAnsi="Century Gothic"/>
          <w:sz w:val="24"/>
          <w:szCs w:val="24"/>
        </w:rPr>
      </w:pPr>
      <w:proofErr w:type="gramStart"/>
      <w:r w:rsidRPr="004774C4">
        <w:rPr>
          <w:rFonts w:ascii="Century Gothic" w:hAnsi="Century Gothic"/>
          <w:sz w:val="24"/>
          <w:szCs w:val="24"/>
        </w:rPr>
        <w:t xml:space="preserve">магазин </w:t>
      </w:r>
      <w:r>
        <w:rPr>
          <w:rFonts w:ascii="Century Gothic" w:hAnsi="Century Gothic"/>
          <w:sz w:val="24"/>
          <w:szCs w:val="24"/>
        </w:rPr>
        <w:t xml:space="preserve">(2-я очередь) </w:t>
      </w:r>
      <w:r w:rsidRPr="004774C4">
        <w:rPr>
          <w:rFonts w:ascii="Century Gothic" w:hAnsi="Century Gothic"/>
          <w:sz w:val="24"/>
          <w:szCs w:val="24"/>
        </w:rPr>
        <w:t>по адресу: ул. Герцена, д. 62/ ул. Кирова, д.9, общей площадью 105 кв. м, застройщик – ЗАО «ИНТЕРТЭМ»</w:t>
      </w:r>
      <w:r>
        <w:rPr>
          <w:rFonts w:ascii="Century Gothic" w:hAnsi="Century Gothic"/>
          <w:sz w:val="24"/>
          <w:szCs w:val="24"/>
        </w:rPr>
        <w:t>.</w:t>
      </w:r>
      <w:proofErr w:type="gramEnd"/>
    </w:p>
    <w:p w:rsidR="009A2C1C" w:rsidRPr="004774C4" w:rsidRDefault="009A2C1C" w:rsidP="009A2C1C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Century Gothic" w:hAnsi="Century Gothic"/>
          <w:sz w:val="24"/>
          <w:szCs w:val="24"/>
        </w:rPr>
      </w:pPr>
    </w:p>
    <w:p w:rsidR="009A2C1C" w:rsidRPr="007F7522" w:rsidRDefault="009A2C1C" w:rsidP="002A0BB2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lastRenderedPageBreak/>
        <w:t>Объекты жилищного строительства</w:t>
      </w:r>
      <w:r>
        <w:rPr>
          <w:rFonts w:ascii="Century Gothic" w:hAnsi="Century Gothic"/>
          <w:b/>
          <w:sz w:val="24"/>
          <w:szCs w:val="24"/>
        </w:rPr>
        <w:t>:</w:t>
      </w:r>
    </w:p>
    <w:p w:rsidR="009A2C1C" w:rsidRPr="003474B9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3474B9">
        <w:rPr>
          <w:rFonts w:ascii="Century Gothic" w:hAnsi="Century Gothic"/>
          <w:sz w:val="24"/>
          <w:szCs w:val="24"/>
        </w:rPr>
        <w:t>Плановый ввод жилья в 2024 году на основании Соглашения Правительства Ярославской области и Администрации городского округа город Рыбинск от 07.09.2018 г. составляет 49,0 тыс. кв. м.</w:t>
      </w:r>
    </w:p>
    <w:p w:rsidR="009A2C1C" w:rsidRPr="003474B9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3474B9">
        <w:rPr>
          <w:rFonts w:ascii="Century Gothic" w:hAnsi="Century Gothic"/>
          <w:sz w:val="24"/>
          <w:szCs w:val="24"/>
        </w:rPr>
        <w:t>Фактический общий ввод жилья за 9 месяцев 2024 года составил 2</w:t>
      </w:r>
      <w:r>
        <w:rPr>
          <w:rFonts w:ascii="Century Gothic" w:hAnsi="Century Gothic"/>
          <w:sz w:val="24"/>
          <w:szCs w:val="24"/>
        </w:rPr>
        <w:t>6</w:t>
      </w:r>
      <w:r w:rsidRPr="003474B9">
        <w:rPr>
          <w:rFonts w:ascii="Century Gothic" w:hAnsi="Century Gothic"/>
          <w:sz w:val="24"/>
          <w:szCs w:val="24"/>
        </w:rPr>
        <w:t>,6</w:t>
      </w:r>
      <w:r>
        <w:rPr>
          <w:rFonts w:ascii="Century Gothic" w:hAnsi="Century Gothic"/>
          <w:sz w:val="24"/>
          <w:szCs w:val="24"/>
        </w:rPr>
        <w:t>85</w:t>
      </w:r>
      <w:r w:rsidRPr="003474B9">
        <w:rPr>
          <w:rFonts w:ascii="Century Gothic" w:hAnsi="Century Gothic"/>
          <w:sz w:val="24"/>
          <w:szCs w:val="24"/>
        </w:rPr>
        <w:t xml:space="preserve"> тыс. кв. м жилья, или </w:t>
      </w:r>
      <w:r>
        <w:rPr>
          <w:rFonts w:ascii="Century Gothic" w:hAnsi="Century Gothic"/>
          <w:sz w:val="24"/>
          <w:szCs w:val="24"/>
        </w:rPr>
        <w:t>54</w:t>
      </w:r>
      <w:r w:rsidRPr="003474B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5</w:t>
      </w:r>
      <w:r w:rsidRPr="003474B9">
        <w:rPr>
          <w:rFonts w:ascii="Century Gothic" w:hAnsi="Century Gothic"/>
          <w:sz w:val="24"/>
          <w:szCs w:val="24"/>
        </w:rPr>
        <w:t xml:space="preserve"> % от запланированного ввода.</w:t>
      </w:r>
    </w:p>
    <w:p w:rsidR="009A2C1C" w:rsidRPr="00BB4FFE" w:rsidRDefault="009A2C1C" w:rsidP="009A2C1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Введены в эксплуатацию </w:t>
      </w:r>
      <w:r>
        <w:rPr>
          <w:rFonts w:ascii="Century Gothic" w:eastAsia="Times New Roman" w:hAnsi="Century Gothic"/>
          <w:sz w:val="24"/>
          <w:szCs w:val="24"/>
          <w:lang w:eastAsia="ru-RU"/>
        </w:rPr>
        <w:t>ж</w:t>
      </w:r>
      <w:r w:rsidRPr="005824D5">
        <w:rPr>
          <w:rFonts w:ascii="Century Gothic" w:eastAsia="Times New Roman" w:hAnsi="Century Gothic"/>
          <w:sz w:val="24"/>
          <w:szCs w:val="24"/>
          <w:lang w:eastAsia="ru-RU"/>
        </w:rPr>
        <w:t>илые многоквартирные дома (3 объекта МКД общей площадью 10,257 тыс. кв. м):</w:t>
      </w:r>
    </w:p>
    <w:p w:rsidR="009A2C1C" w:rsidRPr="005824D5" w:rsidRDefault="009A2C1C" w:rsidP="002A0BB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5824D5">
        <w:rPr>
          <w:rFonts w:ascii="Century Gothic" w:hAnsi="Century Gothic"/>
          <w:sz w:val="24"/>
          <w:szCs w:val="24"/>
        </w:rPr>
        <w:t>5-эт. 50-кв. жилой дом по ул. 9 Мая, д. 20, стр. № 2 (3101 кв. м), застройщик ООО «ЗЕВС» (г. Углич);</w:t>
      </w:r>
    </w:p>
    <w:p w:rsidR="009A2C1C" w:rsidRPr="005824D5" w:rsidRDefault="009A2C1C" w:rsidP="002A0BB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5824D5">
        <w:rPr>
          <w:rFonts w:ascii="Century Gothic" w:hAnsi="Century Gothic"/>
          <w:sz w:val="24"/>
          <w:szCs w:val="24"/>
        </w:rPr>
        <w:t>6-эт. 35-кв. жилой дом по ул. Сельскохозяйственной, д. 31 (2 188 кв. м), застройщик ИП Загребнев В.В. (г. Ярославль);</w:t>
      </w:r>
    </w:p>
    <w:p w:rsidR="009A2C1C" w:rsidRPr="005824D5" w:rsidRDefault="009A2C1C" w:rsidP="002A0BB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5824D5">
        <w:rPr>
          <w:rFonts w:ascii="Century Gothic" w:hAnsi="Century Gothic"/>
          <w:sz w:val="24"/>
          <w:szCs w:val="24"/>
        </w:rPr>
        <w:t>7-эт. 66-кв. жилой дом по ул. Волжская Набережная, д. 44а, корпус 1 (4 968 кв. м), застройщик ООО «Специализированный застро</w:t>
      </w:r>
      <w:r>
        <w:rPr>
          <w:rFonts w:ascii="Century Gothic" w:hAnsi="Century Gothic"/>
          <w:sz w:val="24"/>
          <w:szCs w:val="24"/>
        </w:rPr>
        <w:t>йщик «</w:t>
      </w:r>
      <w:proofErr w:type="spellStart"/>
      <w:r>
        <w:rPr>
          <w:rFonts w:ascii="Century Gothic" w:hAnsi="Century Gothic"/>
          <w:sz w:val="24"/>
          <w:szCs w:val="24"/>
        </w:rPr>
        <w:t>Стройинвест</w:t>
      </w:r>
      <w:proofErr w:type="spellEnd"/>
      <w:r>
        <w:rPr>
          <w:rFonts w:ascii="Century Gothic" w:hAnsi="Century Gothic"/>
          <w:sz w:val="24"/>
          <w:szCs w:val="24"/>
        </w:rPr>
        <w:t>» (г. Рыбинск).</w:t>
      </w:r>
    </w:p>
    <w:p w:rsidR="009A2C1C" w:rsidRPr="004774C4" w:rsidRDefault="009A2C1C" w:rsidP="005E4C2D">
      <w:pPr>
        <w:suppressAutoHyphens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B94015">
        <w:rPr>
          <w:rFonts w:ascii="Century Gothic" w:hAnsi="Century Gothic"/>
          <w:sz w:val="24"/>
          <w:szCs w:val="24"/>
        </w:rPr>
        <w:t>Введено в эксплуатацию 1</w:t>
      </w:r>
      <w:r>
        <w:rPr>
          <w:rFonts w:ascii="Century Gothic" w:hAnsi="Century Gothic"/>
          <w:sz w:val="24"/>
          <w:szCs w:val="24"/>
        </w:rPr>
        <w:t>42</w:t>
      </w:r>
      <w:r w:rsidRPr="00B9401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B94015">
        <w:rPr>
          <w:rFonts w:ascii="Century Gothic" w:hAnsi="Century Gothic"/>
          <w:sz w:val="24"/>
          <w:szCs w:val="24"/>
        </w:rPr>
        <w:t>индивидуальных</w:t>
      </w:r>
      <w:proofErr w:type="gramEnd"/>
      <w:r w:rsidRPr="00B94015">
        <w:rPr>
          <w:rFonts w:ascii="Century Gothic" w:hAnsi="Century Gothic"/>
          <w:sz w:val="24"/>
          <w:szCs w:val="24"/>
        </w:rPr>
        <w:t xml:space="preserve"> жилых дом</w:t>
      </w:r>
      <w:r>
        <w:rPr>
          <w:rFonts w:ascii="Century Gothic" w:hAnsi="Century Gothic"/>
          <w:sz w:val="24"/>
          <w:szCs w:val="24"/>
        </w:rPr>
        <w:t>а</w:t>
      </w:r>
      <w:r w:rsidRPr="00B94015">
        <w:rPr>
          <w:rFonts w:ascii="Century Gothic" w:hAnsi="Century Gothic"/>
          <w:sz w:val="24"/>
          <w:szCs w:val="24"/>
        </w:rPr>
        <w:t xml:space="preserve"> общей площадью 1</w:t>
      </w:r>
      <w:r>
        <w:rPr>
          <w:rFonts w:ascii="Century Gothic" w:hAnsi="Century Gothic"/>
          <w:sz w:val="24"/>
          <w:szCs w:val="24"/>
        </w:rPr>
        <w:t>6</w:t>
      </w:r>
      <w:r w:rsidRPr="00B94015">
        <w:rPr>
          <w:rFonts w:ascii="Century Gothic" w:hAnsi="Century Gothic"/>
          <w:sz w:val="24"/>
          <w:szCs w:val="24"/>
        </w:rPr>
        <w:t>,4</w:t>
      </w:r>
      <w:r>
        <w:rPr>
          <w:rFonts w:ascii="Century Gothic" w:hAnsi="Century Gothic"/>
          <w:sz w:val="24"/>
          <w:szCs w:val="24"/>
        </w:rPr>
        <w:t>28</w:t>
      </w:r>
      <w:r w:rsidRPr="00B94015">
        <w:rPr>
          <w:rFonts w:ascii="Century Gothic" w:hAnsi="Century Gothic"/>
          <w:sz w:val="24"/>
          <w:szCs w:val="24"/>
        </w:rPr>
        <w:t xml:space="preserve"> тыс. </w:t>
      </w:r>
      <w:r w:rsidRPr="004774C4">
        <w:rPr>
          <w:rFonts w:ascii="Century Gothic" w:hAnsi="Century Gothic"/>
          <w:sz w:val="24"/>
          <w:szCs w:val="24"/>
        </w:rPr>
        <w:t>кв. м.</w:t>
      </w:r>
    </w:p>
    <w:p w:rsidR="009A2C1C" w:rsidRPr="005E4C2D" w:rsidRDefault="005E4C2D" w:rsidP="005E4C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          III</w:t>
      </w:r>
      <w:r>
        <w:rPr>
          <w:rFonts w:ascii="Century Gothic" w:hAnsi="Century Gothic"/>
          <w:b/>
          <w:sz w:val="24"/>
          <w:szCs w:val="24"/>
        </w:rPr>
        <w:t>.</w:t>
      </w:r>
      <w:r w:rsidR="009A2C1C" w:rsidRPr="005E4C2D">
        <w:rPr>
          <w:rFonts w:ascii="Century Gothic" w:hAnsi="Century Gothic"/>
          <w:b/>
          <w:sz w:val="24"/>
          <w:szCs w:val="24"/>
        </w:rPr>
        <w:t>Производственные объекты:</w:t>
      </w:r>
    </w:p>
    <w:p w:rsidR="009A2C1C" w:rsidRDefault="009A2C1C" w:rsidP="009A2C1C">
      <w:pPr>
        <w:tabs>
          <w:tab w:val="left" w:pos="426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r w:rsidRPr="004774C4">
        <w:rPr>
          <w:rFonts w:ascii="Century Gothic" w:hAnsi="Century Gothic"/>
          <w:sz w:val="24"/>
          <w:szCs w:val="24"/>
        </w:rPr>
        <w:t>- </w:t>
      </w:r>
      <w:r>
        <w:rPr>
          <w:rFonts w:ascii="Century Gothic" w:hAnsi="Century Gothic"/>
          <w:sz w:val="24"/>
          <w:szCs w:val="24"/>
        </w:rPr>
        <w:t>т</w:t>
      </w:r>
      <w:r w:rsidRPr="004774C4">
        <w:rPr>
          <w:rFonts w:ascii="Century Gothic" w:hAnsi="Century Gothic"/>
          <w:sz w:val="24"/>
          <w:szCs w:val="24"/>
        </w:rPr>
        <w:t>ри производственных склад</w:t>
      </w:r>
      <w:r>
        <w:rPr>
          <w:rFonts w:ascii="Century Gothic" w:hAnsi="Century Gothic"/>
          <w:sz w:val="24"/>
          <w:szCs w:val="24"/>
        </w:rPr>
        <w:t>а</w:t>
      </w:r>
      <w:r w:rsidRPr="004774C4">
        <w:rPr>
          <w:rFonts w:ascii="Century Gothic" w:hAnsi="Century Gothic"/>
          <w:sz w:val="24"/>
          <w:szCs w:val="24"/>
        </w:rPr>
        <w:t xml:space="preserve"> общей площадью 7027 кв. м, застройщики - частные лица.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9A2C1C" w:rsidRDefault="009A2C1C" w:rsidP="009A2C1C">
      <w:pPr>
        <w:tabs>
          <w:tab w:val="left" w:pos="426"/>
        </w:tabs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Pr="00032390" w:rsidRDefault="009A2C1C" w:rsidP="009A2C1C">
      <w:pPr>
        <w:spacing w:after="0"/>
        <w:ind w:left="-142"/>
        <w:jc w:val="center"/>
        <w:rPr>
          <w:rFonts w:ascii="Century Gothic" w:hAnsi="Century Gothic"/>
          <w:b/>
          <w:sz w:val="24"/>
          <w:szCs w:val="24"/>
        </w:rPr>
      </w:pPr>
      <w:r w:rsidRPr="004774C4">
        <w:rPr>
          <w:rFonts w:ascii="Century Gothic" w:hAnsi="Century Gothic"/>
          <w:b/>
          <w:sz w:val="24"/>
          <w:szCs w:val="24"/>
        </w:rPr>
        <w:t>Ввод в эксплуатацию объе</w:t>
      </w:r>
      <w:r>
        <w:rPr>
          <w:rFonts w:ascii="Century Gothic" w:hAnsi="Century Gothic"/>
          <w:b/>
          <w:sz w:val="24"/>
          <w:szCs w:val="24"/>
        </w:rPr>
        <w:t xml:space="preserve">ктов капитального строительства </w:t>
      </w:r>
      <w:r w:rsidRPr="007F7522">
        <w:rPr>
          <w:rFonts w:ascii="Century Gothic" w:hAnsi="Century Gothic"/>
          <w:b/>
          <w:sz w:val="24"/>
          <w:szCs w:val="24"/>
        </w:rPr>
        <w:t>за 9 месяцев 202</w:t>
      </w:r>
      <w:r>
        <w:rPr>
          <w:rFonts w:ascii="Century Gothic" w:hAnsi="Century Gothic"/>
          <w:b/>
          <w:sz w:val="24"/>
          <w:szCs w:val="24"/>
        </w:rPr>
        <w:t>4 года</w:t>
      </w:r>
    </w:p>
    <w:tbl>
      <w:tblPr>
        <w:tblpPr w:leftFromText="180" w:rightFromText="180" w:vertAnchor="text" w:horzAnchor="margin" w:tblpXSpec="center" w:tblpY="21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1"/>
        <w:gridCol w:w="2944"/>
        <w:gridCol w:w="1646"/>
        <w:gridCol w:w="1276"/>
        <w:gridCol w:w="1134"/>
        <w:gridCol w:w="1559"/>
      </w:tblGrid>
      <w:tr w:rsidR="009A2C1C" w:rsidRPr="007F7522" w:rsidTr="009A2C1C">
        <w:trPr>
          <w:trHeight w:hRule="exact" w:val="433"/>
        </w:trPr>
        <w:tc>
          <w:tcPr>
            <w:tcW w:w="487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Наименование показателей</w:t>
            </w:r>
          </w:p>
        </w:tc>
        <w:tc>
          <w:tcPr>
            <w:tcW w:w="56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Введено в эксплуатацию за январь-сентябрь 202</w:t>
            </w:r>
            <w:r>
              <w:rPr>
                <w:rFonts w:ascii="Century Gothic" w:hAnsi="Century Gothic"/>
                <w:bCs/>
                <w:szCs w:val="24"/>
              </w:rPr>
              <w:t>4</w:t>
            </w:r>
            <w:r w:rsidRPr="007F7522">
              <w:rPr>
                <w:rFonts w:ascii="Century Gothic" w:hAnsi="Century Gothic"/>
                <w:bCs/>
                <w:szCs w:val="24"/>
              </w:rPr>
              <w:t xml:space="preserve"> г.</w:t>
            </w:r>
          </w:p>
        </w:tc>
      </w:tr>
      <w:tr w:rsidR="009A2C1C" w:rsidRPr="007F7522" w:rsidTr="009A2C1C">
        <w:tc>
          <w:tcPr>
            <w:tcW w:w="487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Кол</w:t>
            </w:r>
            <w:r>
              <w:rPr>
                <w:rFonts w:ascii="Century Gothic" w:hAnsi="Century Gothic"/>
                <w:szCs w:val="24"/>
              </w:rPr>
              <w:t>-</w:t>
            </w:r>
            <w:r w:rsidRPr="007F7522">
              <w:rPr>
                <w:rFonts w:ascii="Century Gothic" w:hAnsi="Century Gothic"/>
                <w:szCs w:val="24"/>
              </w:rPr>
              <w:t>во (шт.)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Кв.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proofErr w:type="spellStart"/>
            <w:r w:rsidRPr="007F7522">
              <w:rPr>
                <w:rFonts w:ascii="Century Gothic" w:hAnsi="Century Gothic"/>
                <w:szCs w:val="24"/>
              </w:rPr>
              <w:t>Пог</w:t>
            </w:r>
            <w:proofErr w:type="spellEnd"/>
            <w:r w:rsidRPr="007F7522">
              <w:rPr>
                <w:rFonts w:ascii="Century Gothic" w:hAnsi="Century Gothic"/>
                <w:szCs w:val="24"/>
              </w:rPr>
              <w:t>. 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Примечание</w:t>
            </w:r>
          </w:p>
        </w:tc>
      </w:tr>
      <w:tr w:rsidR="009A2C1C" w:rsidRPr="007F7522" w:rsidTr="009A2C1C">
        <w:trPr>
          <w:trHeight w:val="286"/>
        </w:trPr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социальной инфраструктуры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FA4084">
              <w:rPr>
                <w:rFonts w:ascii="Century Gothic" w:hAnsi="Century Gothic"/>
                <w:szCs w:val="24"/>
                <w:lang w:val="en-US"/>
              </w:rPr>
              <w:t>444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9A2C1C" w:rsidRPr="007F7522" w:rsidTr="009A2C1C">
        <w:trPr>
          <w:trHeight w:val="325"/>
        </w:trPr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инженерной инфраструктуры (в том числе линейные объекты)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szCs w:val="24"/>
              </w:rPr>
            </w:pPr>
            <w:r w:rsidRPr="007F7522">
              <w:rPr>
                <w:rFonts w:ascii="Century Gothic" w:hAnsi="Century Gothic"/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9A2C1C" w:rsidRPr="007F7522" w:rsidTr="009A2C1C">
        <w:trPr>
          <w:trHeight w:val="547"/>
        </w:trPr>
        <w:tc>
          <w:tcPr>
            <w:tcW w:w="1931" w:type="dxa"/>
            <w:vMerge w:val="restart"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жилищного строительства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1C" w:rsidRPr="007F7522" w:rsidRDefault="009A2C1C" w:rsidP="009A2C1C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1. Всего введено жилых объектов, в т</w:t>
            </w:r>
            <w:r>
              <w:rPr>
                <w:rFonts w:ascii="Century Gothic" w:hAnsi="Century Gothic"/>
                <w:szCs w:val="24"/>
              </w:rPr>
              <w:t>.</w:t>
            </w:r>
            <w:r w:rsidRPr="007F7522">
              <w:rPr>
                <w:rFonts w:ascii="Century Gothic" w:hAnsi="Century Gothic"/>
                <w:szCs w:val="24"/>
              </w:rPr>
              <w:t xml:space="preserve"> ч: 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FA4084">
              <w:rPr>
                <w:rFonts w:ascii="Century Gothic" w:hAnsi="Century Gothic"/>
                <w:szCs w:val="24"/>
              </w:rPr>
              <w:t>1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45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FA4084">
              <w:rPr>
                <w:rFonts w:ascii="Century Gothic" w:hAnsi="Century Gothic"/>
                <w:szCs w:val="24"/>
              </w:rPr>
              <w:t>2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6</w:t>
            </w:r>
            <w:r w:rsidRPr="00FA4084">
              <w:rPr>
                <w:rFonts w:ascii="Century Gothic" w:hAnsi="Century Gothic"/>
                <w:szCs w:val="24"/>
              </w:rPr>
              <w:t xml:space="preserve"> 6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9A2C1C" w:rsidRPr="007F7522" w:rsidTr="009A2C1C">
        <w:trPr>
          <w:trHeight w:val="515"/>
        </w:trPr>
        <w:tc>
          <w:tcPr>
            <w:tcW w:w="1931" w:type="dxa"/>
            <w:vMerge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1.1</w:t>
            </w:r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Cs/>
                <w:szCs w:val="24"/>
              </w:rPr>
              <w:t>Многоквартирные жилые дома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C1C" w:rsidRPr="00FA4084" w:rsidRDefault="009A2C1C" w:rsidP="009A2C1C">
            <w:pPr>
              <w:tabs>
                <w:tab w:val="center" w:pos="1413"/>
                <w:tab w:val="left" w:pos="2040"/>
              </w:tabs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10 257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A2C1C" w:rsidRPr="003F59A3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3F59A3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9A2C1C" w:rsidRPr="007F7522" w:rsidTr="009A2C1C">
        <w:tc>
          <w:tcPr>
            <w:tcW w:w="1931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A2C1C" w:rsidRPr="007F7522" w:rsidRDefault="009A2C1C" w:rsidP="009A2C1C">
            <w:pPr>
              <w:suppressAutoHyphens/>
              <w:spacing w:after="0"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1.2</w:t>
            </w:r>
            <w:r>
              <w:rPr>
                <w:rFonts w:ascii="Century Gothic" w:hAnsi="Century Gothic"/>
                <w:bCs/>
                <w:szCs w:val="24"/>
              </w:rPr>
              <w:t xml:space="preserve"> </w:t>
            </w:r>
            <w:r w:rsidRPr="007F7522">
              <w:rPr>
                <w:rFonts w:ascii="Century Gothic" w:hAnsi="Century Gothic"/>
                <w:bCs/>
                <w:szCs w:val="24"/>
              </w:rPr>
              <w:t>Индивидуальные жилые дома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1C" w:rsidRPr="00FA4084" w:rsidRDefault="009A2C1C" w:rsidP="009A2C1C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FA4084">
              <w:rPr>
                <w:rFonts w:ascii="Century Gothic" w:hAnsi="Century Gothic"/>
                <w:szCs w:val="24"/>
              </w:rPr>
              <w:t>1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FA4084">
              <w:rPr>
                <w:rFonts w:ascii="Century Gothic" w:hAnsi="Century Gothic"/>
                <w:szCs w:val="24"/>
              </w:rPr>
              <w:t>1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6</w:t>
            </w:r>
            <w:r w:rsidRPr="00FA4084">
              <w:rPr>
                <w:rFonts w:ascii="Century Gothic" w:hAnsi="Century Gothic"/>
                <w:szCs w:val="24"/>
              </w:rPr>
              <w:t xml:space="preserve"> 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1C" w:rsidRPr="003F59A3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3F59A3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9A2C1C" w:rsidRPr="007F7522" w:rsidTr="009A2C1C">
        <w:trPr>
          <w:trHeight w:val="325"/>
        </w:trPr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Cs/>
                <w:szCs w:val="24"/>
              </w:rPr>
            </w:pPr>
            <w:r w:rsidRPr="007F7522">
              <w:rPr>
                <w:rFonts w:ascii="Century Gothic" w:hAnsi="Century Gothic"/>
                <w:bCs/>
                <w:szCs w:val="24"/>
              </w:rPr>
              <w:t>Объекты производственного назначения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 w:rsidRPr="00FA4084">
              <w:rPr>
                <w:rFonts w:ascii="Century Gothic" w:hAnsi="Century Gothic"/>
                <w:szCs w:val="24"/>
                <w:lang w:val="en-US"/>
              </w:rPr>
              <w:t>7027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2C1C" w:rsidRPr="007F7522" w:rsidRDefault="009A2C1C" w:rsidP="009A2C1C">
            <w:pPr>
              <w:tabs>
                <w:tab w:val="left" w:pos="960"/>
                <w:tab w:val="center" w:pos="1420"/>
              </w:tabs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7F7522">
              <w:rPr>
                <w:rFonts w:ascii="Century Gothic" w:hAnsi="Century Gothic"/>
                <w:szCs w:val="24"/>
              </w:rPr>
              <w:t>-</w:t>
            </w:r>
          </w:p>
        </w:tc>
      </w:tr>
      <w:tr w:rsidR="009A2C1C" w:rsidRPr="007F7522" w:rsidTr="009A2C1C">
        <w:trPr>
          <w:trHeight w:val="229"/>
        </w:trPr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A2C1C" w:rsidRPr="007F7522" w:rsidRDefault="009A2C1C" w:rsidP="009A2C1C">
            <w:pPr>
              <w:suppressAutoHyphens/>
              <w:snapToGrid w:val="0"/>
              <w:spacing w:after="0" w:line="240" w:lineRule="auto"/>
              <w:rPr>
                <w:rFonts w:ascii="Century Gothic" w:hAnsi="Century Gothic"/>
                <w:b/>
                <w:bCs/>
                <w:szCs w:val="24"/>
              </w:rPr>
            </w:pPr>
            <w:r w:rsidRPr="007F7522">
              <w:rPr>
                <w:rFonts w:ascii="Century Gothic" w:hAnsi="Century Gothic"/>
                <w:b/>
                <w:bCs/>
                <w:szCs w:val="24"/>
              </w:rPr>
              <w:t>Всего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</w:rPr>
              <w:t>1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>50</w:t>
            </w:r>
            <w:r w:rsidRPr="00FA4084">
              <w:rPr>
                <w:rFonts w:ascii="Century Gothic" w:hAnsi="Century Gothic"/>
                <w:szCs w:val="24"/>
              </w:rPr>
              <w:t xml:space="preserve"> объектов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A2C1C" w:rsidRPr="00FA4084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FA4084">
              <w:rPr>
                <w:rFonts w:ascii="Century Gothic" w:hAnsi="Century Gothic"/>
                <w:szCs w:val="24"/>
                <w:lang w:val="en-US"/>
              </w:rPr>
              <w:t>3</w:t>
            </w:r>
            <w:r w:rsidRPr="00FA4084">
              <w:rPr>
                <w:rFonts w:ascii="Century Gothic" w:hAnsi="Century Gothic"/>
                <w:szCs w:val="24"/>
              </w:rPr>
              <w:t>4</w:t>
            </w:r>
            <w:r w:rsidRPr="00FA4084">
              <w:rPr>
                <w:rFonts w:ascii="Century Gothic" w:hAnsi="Century Gothic"/>
                <w:szCs w:val="24"/>
                <w:lang w:val="en-US"/>
              </w:rPr>
              <w:t xml:space="preserve"> </w:t>
            </w:r>
            <w:r w:rsidRPr="00FA4084">
              <w:rPr>
                <w:rFonts w:ascii="Century Gothic" w:hAnsi="Century Gothic"/>
                <w:szCs w:val="24"/>
              </w:rPr>
              <w:t>156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A2C1C" w:rsidRPr="009C649B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9C649B">
              <w:rPr>
                <w:rFonts w:ascii="Century Gothic" w:hAnsi="Century Gothic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2C1C" w:rsidRPr="00B94015" w:rsidRDefault="009A2C1C" w:rsidP="009A2C1C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-</w:t>
            </w:r>
          </w:p>
        </w:tc>
      </w:tr>
    </w:tbl>
    <w:p w:rsidR="009A2C1C" w:rsidRDefault="009A2C1C" w:rsidP="009A2C1C">
      <w:pPr>
        <w:tabs>
          <w:tab w:val="left" w:pos="993"/>
        </w:tabs>
        <w:suppressAutoHyphens/>
        <w:spacing w:before="80"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</w:p>
    <w:p w:rsidR="009A2C1C" w:rsidRPr="000D51A6" w:rsidRDefault="009A2C1C" w:rsidP="009A2C1C">
      <w:pPr>
        <w:tabs>
          <w:tab w:val="left" w:pos="993"/>
        </w:tabs>
        <w:suppressAutoHyphens/>
        <w:spacing w:before="80"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0D51A6">
        <w:rPr>
          <w:rFonts w:ascii="Century Gothic" w:hAnsi="Century Gothic"/>
          <w:sz w:val="24"/>
          <w:szCs w:val="24"/>
        </w:rPr>
        <w:t>За 9 месяцев 2024 года выдано 25 разрешений на строительство объектов социального, производственного назначения, объектов жилищного строительства (МКД и блокированной застройки),</w:t>
      </w:r>
      <w:r w:rsidRPr="000D51A6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0D51A6">
        <w:rPr>
          <w:rFonts w:ascii="Century Gothic" w:hAnsi="Century Gothic"/>
          <w:sz w:val="24"/>
          <w:szCs w:val="24"/>
        </w:rPr>
        <w:t>53 уведомления на строительство объектов индивидуального жилищного строительства:</w:t>
      </w:r>
    </w:p>
    <w:p w:rsidR="009A2C1C" w:rsidRPr="00081E15" w:rsidRDefault="009A2C1C" w:rsidP="009A2C1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081E15">
        <w:rPr>
          <w:rFonts w:ascii="Century Gothic" w:hAnsi="Century Gothic"/>
          <w:b/>
          <w:sz w:val="24"/>
          <w:szCs w:val="24"/>
        </w:rPr>
        <w:t>- в том числе на объекты жилищного строительства:</w:t>
      </w:r>
    </w:p>
    <w:p w:rsidR="009A2C1C" w:rsidRPr="00081E15" w:rsidRDefault="009A2C1C" w:rsidP="009A2C1C">
      <w:pPr>
        <w:pStyle w:val="61"/>
        <w:tabs>
          <w:tab w:val="left" w:pos="142"/>
          <w:tab w:val="left" w:pos="993"/>
        </w:tabs>
        <w:ind w:left="0" w:firstLine="709"/>
        <w:jc w:val="both"/>
        <w:outlineLvl w:val="9"/>
        <w:rPr>
          <w:rFonts w:ascii="Century Gothic" w:eastAsia="Calibri" w:hAnsi="Century Gothic"/>
          <w:b w:val="0"/>
          <w:bCs w:val="0"/>
          <w:i w:val="0"/>
          <w:iCs w:val="0"/>
          <w:lang w:eastAsia="en-US" w:bidi="ar-SA"/>
        </w:rPr>
      </w:pPr>
      <w:r w:rsidRPr="00081E15">
        <w:rPr>
          <w:rFonts w:ascii="Century Gothic" w:eastAsia="Calibri" w:hAnsi="Century Gothic"/>
          <w:b w:val="0"/>
          <w:bCs w:val="0"/>
          <w:i w:val="0"/>
          <w:iCs w:val="0"/>
          <w:lang w:eastAsia="en-US" w:bidi="ar-SA"/>
        </w:rPr>
        <w:t>Выдано 5 разрешений на строительство многоквартирных и блокированных жилых домов общей площадью 14,068 тыс. кв. м:</w:t>
      </w:r>
    </w:p>
    <w:p w:rsidR="009A2C1C" w:rsidRPr="00FD0888" w:rsidRDefault="009A2C1C" w:rsidP="002A0BB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FD0888">
        <w:rPr>
          <w:rFonts w:ascii="Century Gothic" w:hAnsi="Century Gothic"/>
          <w:sz w:val="24"/>
          <w:szCs w:val="24"/>
        </w:rPr>
        <w:t xml:space="preserve">8-кв. 4-этажный жилой дом с нежилыми помещениями (реконструкция) общей площадью </w:t>
      </w:r>
      <w:r>
        <w:rPr>
          <w:rFonts w:ascii="Century Gothic" w:hAnsi="Century Gothic"/>
          <w:sz w:val="24"/>
          <w:szCs w:val="24"/>
        </w:rPr>
        <w:t>квартир 566</w:t>
      </w:r>
      <w:r w:rsidRPr="00FD0888">
        <w:rPr>
          <w:rFonts w:ascii="Century Gothic" w:hAnsi="Century Gothic"/>
          <w:sz w:val="24"/>
          <w:szCs w:val="24"/>
        </w:rPr>
        <w:t xml:space="preserve"> кв. м по адресу: ул. Пушкина, д. 14-16, застройщики - частные лица;</w:t>
      </w:r>
    </w:p>
    <w:p w:rsidR="009A2C1C" w:rsidRPr="00397448" w:rsidRDefault="009A2C1C" w:rsidP="002A0BB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397448">
        <w:rPr>
          <w:rFonts w:ascii="Century Gothic" w:hAnsi="Century Gothic"/>
          <w:sz w:val="24"/>
          <w:szCs w:val="24"/>
        </w:rPr>
        <w:lastRenderedPageBreak/>
        <w:t>60-кв. 5-этажный жилой дом общей площадью 3 008 кв. м по адресу: ул. Николая Невского, д. 27, застройщик – ООО «Лидер» (г. Углич);</w:t>
      </w:r>
      <w:proofErr w:type="gramEnd"/>
    </w:p>
    <w:p w:rsidR="009A2C1C" w:rsidRPr="008F4F86" w:rsidRDefault="009A2C1C" w:rsidP="002A0BB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8F4F86">
        <w:rPr>
          <w:rFonts w:ascii="Century Gothic" w:hAnsi="Century Gothic"/>
          <w:sz w:val="24"/>
          <w:szCs w:val="24"/>
        </w:rPr>
        <w:t xml:space="preserve">8-этажный жилой дом, состоящий из 2-х корпусов, корпус 1 - 55 квартир общей площадью 2 935 кв. м, корпус 2 - 102 квартиры, общей площадью 5 536 кв. м  по адресу: ул. </w:t>
      </w:r>
      <w:proofErr w:type="gramStart"/>
      <w:r w:rsidRPr="008F4F86">
        <w:rPr>
          <w:rFonts w:ascii="Century Gothic" w:hAnsi="Century Gothic"/>
          <w:sz w:val="24"/>
          <w:szCs w:val="24"/>
        </w:rPr>
        <w:t>Февральская</w:t>
      </w:r>
      <w:proofErr w:type="gramEnd"/>
      <w:r w:rsidRPr="008F4F86">
        <w:rPr>
          <w:rFonts w:ascii="Century Gothic" w:hAnsi="Century Gothic"/>
          <w:sz w:val="24"/>
          <w:szCs w:val="24"/>
        </w:rPr>
        <w:t>, з/у 12, застройщик ООО «Специализированный застройщик «Строительный трест № 1» (г. Ярославль);</w:t>
      </w:r>
    </w:p>
    <w:p w:rsidR="009A2C1C" w:rsidRPr="008F4F86" w:rsidRDefault="009A2C1C" w:rsidP="002A0BB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8F4F86">
        <w:rPr>
          <w:rFonts w:ascii="Century Gothic" w:hAnsi="Century Gothic"/>
          <w:sz w:val="24"/>
          <w:szCs w:val="24"/>
        </w:rPr>
        <w:t>12-кв. 5-этажный жилой дом (компенсационное строительство) общей площадью квартир 718 кв. м по адресу: ул. Бульварная, д. 11/Преображенский пер., д. 8, застройщик – ООО «Специализированный застройщик «Выбор» (г. Ярославль);</w:t>
      </w:r>
      <w:proofErr w:type="gramEnd"/>
    </w:p>
    <w:p w:rsidR="009A2C1C" w:rsidRPr="00081E15" w:rsidRDefault="009A2C1C" w:rsidP="002A0BB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081E15">
        <w:rPr>
          <w:rFonts w:ascii="Century Gothic" w:hAnsi="Century Gothic"/>
          <w:sz w:val="24"/>
          <w:szCs w:val="24"/>
        </w:rPr>
        <w:t>Блокированный жилой дом (на 8 жилых блоков) общей площадью 1305 кв. м по адресу: ул. Солидарности, участок 2, застройщик - частное лицо.</w:t>
      </w:r>
    </w:p>
    <w:p w:rsidR="009A2C1C" w:rsidRDefault="009A2C1C" w:rsidP="009A2C1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242BB">
        <w:rPr>
          <w:rFonts w:ascii="Century Gothic" w:hAnsi="Century Gothic"/>
          <w:sz w:val="24"/>
          <w:szCs w:val="24"/>
        </w:rPr>
        <w:t>Выдано 53 уведомления о соответствии планируемых к строительству градостроительным параметрам объектов индивидуального жилищного строительства общей площадью</w:t>
      </w:r>
      <w:r w:rsidRPr="00A87583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CB7611">
        <w:rPr>
          <w:rFonts w:ascii="Century Gothic" w:hAnsi="Century Gothic"/>
          <w:sz w:val="24"/>
          <w:szCs w:val="24"/>
        </w:rPr>
        <w:t>7,964 тыс. кв. м.</w:t>
      </w:r>
    </w:p>
    <w:p w:rsidR="009A2C1C" w:rsidRPr="00155A9A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155A9A">
        <w:rPr>
          <w:rFonts w:ascii="Century Gothic" w:hAnsi="Century Gothic"/>
          <w:b/>
          <w:sz w:val="24"/>
          <w:szCs w:val="24"/>
        </w:rPr>
        <w:t xml:space="preserve">- в том числе на объекты социального назначения: </w:t>
      </w:r>
    </w:p>
    <w:p w:rsidR="009A2C1C" w:rsidRPr="008415ED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т</w:t>
      </w:r>
      <w:r w:rsidRPr="00155A9A">
        <w:rPr>
          <w:rFonts w:ascii="Century Gothic" w:hAnsi="Century Gothic"/>
          <w:sz w:val="24"/>
          <w:szCs w:val="24"/>
        </w:rPr>
        <w:t>ренировочный футбольный манеж общей площадью 1405 кв. м по адресу: ул.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155A9A">
        <w:rPr>
          <w:rFonts w:ascii="Century Gothic" w:hAnsi="Century Gothic"/>
          <w:sz w:val="24"/>
          <w:szCs w:val="24"/>
        </w:rPr>
        <w:t>Юбилейная</w:t>
      </w:r>
      <w:proofErr w:type="gramEnd"/>
      <w:r w:rsidRPr="00155A9A">
        <w:rPr>
          <w:rFonts w:ascii="Century Gothic" w:hAnsi="Century Gothic"/>
          <w:sz w:val="24"/>
          <w:szCs w:val="24"/>
        </w:rPr>
        <w:t>, д. 5, застройщик ООО «Производственное предприятие «</w:t>
      </w:r>
      <w:proofErr w:type="spellStart"/>
      <w:r w:rsidRPr="008415ED">
        <w:rPr>
          <w:rFonts w:ascii="Century Gothic" w:hAnsi="Century Gothic"/>
          <w:sz w:val="24"/>
          <w:szCs w:val="24"/>
        </w:rPr>
        <w:t>Полимерпласт</w:t>
      </w:r>
      <w:proofErr w:type="spellEnd"/>
      <w:r w:rsidRPr="008415ED">
        <w:rPr>
          <w:rFonts w:ascii="Century Gothic" w:hAnsi="Century Gothic"/>
          <w:sz w:val="24"/>
          <w:szCs w:val="24"/>
        </w:rPr>
        <w:t xml:space="preserve">»;  </w:t>
      </w:r>
    </w:p>
    <w:p w:rsidR="009A2C1C" w:rsidRPr="00CD60C1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color w:val="FF0000"/>
          <w:sz w:val="24"/>
          <w:szCs w:val="24"/>
        </w:rPr>
      </w:pPr>
      <w:proofErr w:type="gramStart"/>
      <w:r w:rsidRPr="008415ED">
        <w:rPr>
          <w:rFonts w:ascii="Century Gothic" w:hAnsi="Century Gothic"/>
          <w:sz w:val="24"/>
          <w:szCs w:val="24"/>
        </w:rPr>
        <w:t>предприятие общественного питания (1 очередь) по адресу: ул. Герцена, д.</w:t>
      </w:r>
      <w:r>
        <w:rPr>
          <w:rFonts w:ascii="Century Gothic" w:hAnsi="Century Gothic"/>
          <w:sz w:val="24"/>
          <w:szCs w:val="24"/>
        </w:rPr>
        <w:t> </w:t>
      </w:r>
      <w:r w:rsidRPr="008415ED">
        <w:rPr>
          <w:rFonts w:ascii="Century Gothic" w:hAnsi="Century Gothic"/>
          <w:sz w:val="24"/>
          <w:szCs w:val="24"/>
        </w:rPr>
        <w:t>62/ ул. Кирова, д.9, общей площадью 347 кв. м, застройщик – ЗАО «ИНТЕРТЭМ</w:t>
      </w:r>
      <w:r w:rsidRPr="004774C4">
        <w:rPr>
          <w:rFonts w:ascii="Century Gothic" w:hAnsi="Century Gothic"/>
          <w:sz w:val="24"/>
          <w:szCs w:val="24"/>
        </w:rPr>
        <w:t>»;</w:t>
      </w:r>
      <w:proofErr w:type="gramEnd"/>
    </w:p>
    <w:p w:rsidR="009A2C1C" w:rsidRPr="004774C4" w:rsidRDefault="009A2C1C" w:rsidP="009A2C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- </w:t>
      </w:r>
      <w:r w:rsidRPr="004774C4">
        <w:rPr>
          <w:rFonts w:ascii="Century Gothic" w:hAnsi="Century Gothic"/>
          <w:sz w:val="24"/>
          <w:szCs w:val="24"/>
        </w:rPr>
        <w:t xml:space="preserve">магазин </w:t>
      </w:r>
      <w:r>
        <w:rPr>
          <w:rFonts w:ascii="Century Gothic" w:hAnsi="Century Gothic"/>
          <w:sz w:val="24"/>
          <w:szCs w:val="24"/>
        </w:rPr>
        <w:t xml:space="preserve">(2-я очередь) </w:t>
      </w:r>
      <w:r w:rsidRPr="004774C4">
        <w:rPr>
          <w:rFonts w:ascii="Century Gothic" w:hAnsi="Century Gothic"/>
          <w:sz w:val="24"/>
          <w:szCs w:val="24"/>
        </w:rPr>
        <w:t>по адресу: ул. Герцена, д. 62/ ул. Кирова, д.9, общей площадью 105 кв. м, застройщик – ЗАО «ИНТЕРТЭМ»;</w:t>
      </w:r>
      <w:proofErr w:type="gramEnd"/>
    </w:p>
    <w:p w:rsidR="009A2C1C" w:rsidRPr="00CD60C1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реконструкция административного </w:t>
      </w:r>
      <w:r w:rsidRPr="00CD60C1">
        <w:rPr>
          <w:rFonts w:ascii="Century Gothic" w:hAnsi="Century Gothic"/>
          <w:sz w:val="24"/>
          <w:szCs w:val="24"/>
        </w:rPr>
        <w:t>здани</w:t>
      </w:r>
      <w:r>
        <w:rPr>
          <w:rFonts w:ascii="Century Gothic" w:hAnsi="Century Gothic"/>
          <w:sz w:val="24"/>
          <w:szCs w:val="24"/>
        </w:rPr>
        <w:t>я</w:t>
      </w:r>
      <w:r w:rsidRPr="00CD60C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для предоставления коммунальных услуг</w:t>
      </w:r>
      <w:r w:rsidRPr="00CD60C1">
        <w:rPr>
          <w:rFonts w:ascii="Century Gothic" w:hAnsi="Century Gothic"/>
          <w:sz w:val="24"/>
          <w:szCs w:val="24"/>
        </w:rPr>
        <w:t xml:space="preserve"> общей площадью </w:t>
      </w:r>
      <w:r>
        <w:rPr>
          <w:rFonts w:ascii="Century Gothic" w:hAnsi="Century Gothic"/>
          <w:sz w:val="24"/>
          <w:szCs w:val="24"/>
        </w:rPr>
        <w:t>641</w:t>
      </w:r>
      <w:r w:rsidRPr="00CD60C1">
        <w:rPr>
          <w:rFonts w:ascii="Century Gothic" w:hAnsi="Century Gothic"/>
          <w:sz w:val="24"/>
          <w:szCs w:val="24"/>
        </w:rPr>
        <w:t xml:space="preserve"> кв. м по адресу: </w:t>
      </w:r>
      <w:r>
        <w:rPr>
          <w:rFonts w:ascii="Century Gothic" w:hAnsi="Century Gothic"/>
          <w:sz w:val="24"/>
          <w:szCs w:val="24"/>
        </w:rPr>
        <w:t>Школьный пер., д. 7б</w:t>
      </w:r>
      <w:r w:rsidRPr="00CD60C1">
        <w:rPr>
          <w:rFonts w:ascii="Century Gothic" w:hAnsi="Century Gothic"/>
          <w:sz w:val="24"/>
          <w:szCs w:val="24"/>
        </w:rPr>
        <w:t>, застройщик - частное лицо;</w:t>
      </w:r>
    </w:p>
    <w:p w:rsidR="009A2C1C" w:rsidRPr="00CD60C1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CD60C1">
        <w:rPr>
          <w:rFonts w:ascii="Century Gothic" w:hAnsi="Century Gothic"/>
          <w:sz w:val="24"/>
          <w:szCs w:val="24"/>
        </w:rPr>
        <w:t>здание магазина общей площадью 546 кв. м по адресу: ул. Рокоссовского, з/у 18а, застройщик - частное лицо;</w:t>
      </w:r>
    </w:p>
    <w:p w:rsidR="009A2C1C" w:rsidRPr="00341162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341162">
        <w:rPr>
          <w:rFonts w:ascii="Century Gothic" w:hAnsi="Century Gothic"/>
          <w:sz w:val="24"/>
          <w:szCs w:val="24"/>
        </w:rPr>
        <w:t xml:space="preserve">здание магазина общей площадью </w:t>
      </w:r>
      <w:r>
        <w:rPr>
          <w:rFonts w:ascii="Century Gothic" w:hAnsi="Century Gothic"/>
          <w:sz w:val="24"/>
          <w:szCs w:val="24"/>
        </w:rPr>
        <w:t>477</w:t>
      </w:r>
      <w:r w:rsidRPr="00341162">
        <w:rPr>
          <w:rFonts w:ascii="Century Gothic" w:hAnsi="Century Gothic"/>
          <w:sz w:val="24"/>
          <w:szCs w:val="24"/>
        </w:rPr>
        <w:t xml:space="preserve"> кв. м по адресу: ул. Папанина, д. 41, застройщик – частное лицо;</w:t>
      </w:r>
    </w:p>
    <w:p w:rsidR="009A2C1C" w:rsidRPr="00341162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341162">
        <w:rPr>
          <w:rFonts w:ascii="Century Gothic" w:hAnsi="Century Gothic"/>
          <w:sz w:val="24"/>
          <w:szCs w:val="24"/>
        </w:rPr>
        <w:t xml:space="preserve">здание магазина непродовольственных товаров по адресу: </w:t>
      </w:r>
      <w:proofErr w:type="gramStart"/>
      <w:r w:rsidRPr="00341162">
        <w:rPr>
          <w:rFonts w:ascii="Century Gothic" w:hAnsi="Century Gothic"/>
          <w:sz w:val="24"/>
          <w:szCs w:val="24"/>
        </w:rPr>
        <w:t>Пошехонский тракт, з/у 11б, застройщик - частное лицо;</w:t>
      </w:r>
      <w:proofErr w:type="gramEnd"/>
    </w:p>
    <w:p w:rsidR="009A2C1C" w:rsidRDefault="009A2C1C" w:rsidP="009A2C1C">
      <w:pPr>
        <w:tabs>
          <w:tab w:val="left" w:pos="993"/>
        </w:tabs>
        <w:suppressAutoHyphens/>
        <w:spacing w:before="80" w:after="0" w:line="240" w:lineRule="auto"/>
        <w:ind w:firstLine="709"/>
        <w:jc w:val="both"/>
        <w:rPr>
          <w:rFonts w:ascii="Century Gothic" w:hAnsi="Century Gothic"/>
          <w:b/>
          <w:color w:val="FF0000"/>
          <w:sz w:val="24"/>
          <w:szCs w:val="24"/>
        </w:rPr>
      </w:pPr>
      <w:r w:rsidRPr="008415ED">
        <w:rPr>
          <w:rFonts w:ascii="Century Gothic" w:hAnsi="Century Gothic"/>
          <w:sz w:val="24"/>
          <w:szCs w:val="24"/>
        </w:rPr>
        <w:t>здание магазина общей площадью 1453 кв. м по адресу: ул. </w:t>
      </w:r>
      <w:proofErr w:type="spellStart"/>
      <w:r w:rsidRPr="008415ED">
        <w:rPr>
          <w:rFonts w:ascii="Century Gothic" w:hAnsi="Century Gothic"/>
          <w:sz w:val="24"/>
          <w:szCs w:val="24"/>
        </w:rPr>
        <w:t>Карякинская</w:t>
      </w:r>
      <w:proofErr w:type="spellEnd"/>
      <w:r w:rsidRPr="008415ED">
        <w:rPr>
          <w:rFonts w:ascii="Century Gothic" w:hAnsi="Century Gothic"/>
          <w:sz w:val="24"/>
          <w:szCs w:val="24"/>
        </w:rPr>
        <w:t>, д. 1а / ул. Гоголя, д. 57, застройщик - частное лицо</w:t>
      </w:r>
      <w:r>
        <w:rPr>
          <w:rFonts w:ascii="Century Gothic" w:hAnsi="Century Gothic"/>
          <w:sz w:val="24"/>
          <w:szCs w:val="24"/>
        </w:rPr>
        <w:t>.</w:t>
      </w:r>
    </w:p>
    <w:p w:rsidR="009A2C1C" w:rsidRPr="004C10D7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4C10D7">
        <w:rPr>
          <w:rFonts w:ascii="Century Gothic" w:hAnsi="Century Gothic"/>
          <w:b/>
          <w:sz w:val="24"/>
          <w:szCs w:val="24"/>
        </w:rPr>
        <w:t>- в том числе на объекты производственного назначения:</w:t>
      </w:r>
    </w:p>
    <w:p w:rsidR="009A2C1C" w:rsidRPr="004C10D7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4C10D7">
        <w:rPr>
          <w:rFonts w:ascii="Century Gothic" w:hAnsi="Century Gothic"/>
          <w:sz w:val="24"/>
          <w:szCs w:val="24"/>
        </w:rPr>
        <w:t>реконструкция 3-х этажного производственного здания общей площадью 720 кв. м по адресу: ул. Труда, д. 104, застройщик - частное лицо;</w:t>
      </w:r>
    </w:p>
    <w:p w:rsidR="009A2C1C" w:rsidRPr="00CB7611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Pr="00CB7611">
        <w:rPr>
          <w:rFonts w:ascii="Century Gothic" w:hAnsi="Century Gothic"/>
          <w:sz w:val="24"/>
          <w:szCs w:val="24"/>
        </w:rPr>
        <w:t xml:space="preserve">еконструкция производственного корпуса ПАО «ОДК - Сатурн» общей площадью 17 449 кв. м по адресу: пр. Ленина, д. 163; </w:t>
      </w:r>
    </w:p>
    <w:p w:rsidR="009A2C1C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>здание для ремонта автомобилей общей площадью 648 кв. м по адресу: Ярославский тракт, земельный участок 43, застройщик - частное лицо;</w:t>
      </w:r>
    </w:p>
    <w:p w:rsidR="009A2C1C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2-х этажное административное здание для предприятия водного транспорта </w:t>
      </w:r>
      <w:r w:rsidRPr="00391488">
        <w:rPr>
          <w:rFonts w:ascii="Century Gothic" w:hAnsi="Century Gothic"/>
          <w:sz w:val="24"/>
          <w:szCs w:val="24"/>
        </w:rPr>
        <w:t xml:space="preserve">общей площадью </w:t>
      </w:r>
      <w:r>
        <w:rPr>
          <w:rFonts w:ascii="Century Gothic" w:hAnsi="Century Gothic"/>
          <w:sz w:val="24"/>
          <w:szCs w:val="24"/>
        </w:rPr>
        <w:t>1498</w:t>
      </w:r>
      <w:r w:rsidRPr="00391488">
        <w:rPr>
          <w:rFonts w:ascii="Century Gothic" w:hAnsi="Century Gothic"/>
          <w:sz w:val="24"/>
          <w:szCs w:val="24"/>
        </w:rPr>
        <w:t xml:space="preserve"> кв. м по адресу: </w:t>
      </w:r>
      <w:r>
        <w:rPr>
          <w:rFonts w:ascii="Century Gothic" w:hAnsi="Century Gothic"/>
          <w:sz w:val="24"/>
          <w:szCs w:val="24"/>
        </w:rPr>
        <w:t xml:space="preserve">ул. </w:t>
      </w:r>
      <w:proofErr w:type="gramStart"/>
      <w:r>
        <w:rPr>
          <w:rFonts w:ascii="Century Gothic" w:hAnsi="Century Gothic"/>
          <w:sz w:val="24"/>
          <w:szCs w:val="24"/>
        </w:rPr>
        <w:t>Гвоздильная</w:t>
      </w:r>
      <w:proofErr w:type="gramEnd"/>
      <w:r w:rsidRPr="00391488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д.</w:t>
      </w:r>
      <w:r w:rsidRPr="0039148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17</w:t>
      </w:r>
      <w:r w:rsidRPr="00391488">
        <w:rPr>
          <w:rFonts w:ascii="Century Gothic" w:hAnsi="Century Gothic"/>
          <w:sz w:val="24"/>
          <w:szCs w:val="24"/>
        </w:rPr>
        <w:t xml:space="preserve">, застройщик - </w:t>
      </w:r>
      <w:r>
        <w:rPr>
          <w:rFonts w:ascii="Century Gothic" w:hAnsi="Century Gothic"/>
          <w:sz w:val="24"/>
          <w:szCs w:val="24"/>
        </w:rPr>
        <w:t>ООО «Рыбинский грузовой порт»</w:t>
      </w:r>
      <w:r w:rsidRPr="00391488">
        <w:rPr>
          <w:rFonts w:ascii="Century Gothic" w:hAnsi="Century Gothic"/>
          <w:sz w:val="24"/>
          <w:szCs w:val="24"/>
        </w:rPr>
        <w:t>;</w:t>
      </w:r>
    </w:p>
    <w:p w:rsidR="009A2C1C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 xml:space="preserve">здание </w:t>
      </w:r>
      <w:r>
        <w:rPr>
          <w:rFonts w:ascii="Century Gothic" w:hAnsi="Century Gothic"/>
          <w:sz w:val="24"/>
          <w:szCs w:val="24"/>
        </w:rPr>
        <w:t>склада</w:t>
      </w:r>
      <w:r w:rsidRPr="00391488">
        <w:rPr>
          <w:rFonts w:ascii="Century Gothic" w:hAnsi="Century Gothic"/>
          <w:sz w:val="24"/>
          <w:szCs w:val="24"/>
        </w:rPr>
        <w:t xml:space="preserve"> общей площадью </w:t>
      </w:r>
      <w:r>
        <w:rPr>
          <w:rFonts w:ascii="Century Gothic" w:hAnsi="Century Gothic"/>
          <w:sz w:val="24"/>
          <w:szCs w:val="24"/>
        </w:rPr>
        <w:t>744</w:t>
      </w:r>
      <w:r w:rsidRPr="00391488">
        <w:rPr>
          <w:rFonts w:ascii="Century Gothic" w:hAnsi="Century Gothic"/>
          <w:sz w:val="24"/>
          <w:szCs w:val="24"/>
        </w:rPr>
        <w:t xml:space="preserve"> кв. м по адресу: Ярославский тракт, земельный участок </w:t>
      </w:r>
      <w:r>
        <w:rPr>
          <w:rFonts w:ascii="Century Gothic" w:hAnsi="Century Gothic"/>
          <w:sz w:val="24"/>
          <w:szCs w:val="24"/>
        </w:rPr>
        <w:t>1</w:t>
      </w:r>
      <w:r w:rsidRPr="00391488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>4а</w:t>
      </w:r>
      <w:r w:rsidRPr="00391488">
        <w:rPr>
          <w:rFonts w:ascii="Century Gothic" w:hAnsi="Century Gothic"/>
          <w:sz w:val="24"/>
          <w:szCs w:val="24"/>
        </w:rPr>
        <w:t>, застройщик - частное лицо;</w:t>
      </w:r>
    </w:p>
    <w:p w:rsidR="009A2C1C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 xml:space="preserve">здание </w:t>
      </w:r>
      <w:r>
        <w:rPr>
          <w:rFonts w:ascii="Century Gothic" w:hAnsi="Century Gothic"/>
          <w:sz w:val="24"/>
          <w:szCs w:val="24"/>
        </w:rPr>
        <w:t>склада</w:t>
      </w:r>
      <w:r w:rsidRPr="00391488">
        <w:rPr>
          <w:rFonts w:ascii="Century Gothic" w:hAnsi="Century Gothic"/>
          <w:sz w:val="24"/>
          <w:szCs w:val="24"/>
        </w:rPr>
        <w:t xml:space="preserve"> общей площадью </w:t>
      </w:r>
      <w:r>
        <w:rPr>
          <w:rFonts w:ascii="Century Gothic" w:hAnsi="Century Gothic"/>
          <w:sz w:val="24"/>
          <w:szCs w:val="24"/>
        </w:rPr>
        <w:t>1440</w:t>
      </w:r>
      <w:r w:rsidRPr="00391488">
        <w:rPr>
          <w:rFonts w:ascii="Century Gothic" w:hAnsi="Century Gothic"/>
          <w:sz w:val="24"/>
          <w:szCs w:val="24"/>
        </w:rPr>
        <w:t xml:space="preserve"> кв. м по адресу: </w:t>
      </w:r>
      <w:r>
        <w:rPr>
          <w:rFonts w:ascii="Century Gothic" w:hAnsi="Century Gothic"/>
          <w:sz w:val="24"/>
          <w:szCs w:val="24"/>
        </w:rPr>
        <w:t xml:space="preserve">ул. </w:t>
      </w:r>
      <w:proofErr w:type="spellStart"/>
      <w:r>
        <w:rPr>
          <w:rFonts w:ascii="Century Gothic" w:hAnsi="Century Gothic"/>
          <w:sz w:val="24"/>
          <w:szCs w:val="24"/>
        </w:rPr>
        <w:t>Сысоевская</w:t>
      </w:r>
      <w:proofErr w:type="spellEnd"/>
      <w:r w:rsidRPr="00391488">
        <w:rPr>
          <w:rFonts w:ascii="Century Gothic" w:hAnsi="Century Gothic"/>
          <w:sz w:val="24"/>
          <w:szCs w:val="24"/>
        </w:rPr>
        <w:t xml:space="preserve">, земельный участок </w:t>
      </w:r>
      <w:r>
        <w:rPr>
          <w:rFonts w:ascii="Century Gothic" w:hAnsi="Century Gothic"/>
          <w:sz w:val="24"/>
          <w:szCs w:val="24"/>
        </w:rPr>
        <w:t>34</w:t>
      </w:r>
      <w:r w:rsidRPr="00391488">
        <w:rPr>
          <w:rFonts w:ascii="Century Gothic" w:hAnsi="Century Gothic"/>
          <w:sz w:val="24"/>
          <w:szCs w:val="24"/>
        </w:rPr>
        <w:t xml:space="preserve">, застройщик - </w:t>
      </w:r>
      <w:r>
        <w:rPr>
          <w:rFonts w:ascii="Century Gothic" w:hAnsi="Century Gothic"/>
          <w:sz w:val="24"/>
          <w:szCs w:val="24"/>
        </w:rPr>
        <w:t>ООО «</w:t>
      </w:r>
      <w:proofErr w:type="spellStart"/>
      <w:r>
        <w:rPr>
          <w:rFonts w:ascii="Century Gothic" w:hAnsi="Century Gothic"/>
          <w:sz w:val="24"/>
          <w:szCs w:val="24"/>
        </w:rPr>
        <w:t>Интерлогистика</w:t>
      </w:r>
      <w:proofErr w:type="spellEnd"/>
      <w:r>
        <w:rPr>
          <w:rFonts w:ascii="Century Gothic" w:hAnsi="Century Gothic"/>
          <w:sz w:val="24"/>
          <w:szCs w:val="24"/>
        </w:rPr>
        <w:t>»</w:t>
      </w:r>
      <w:r w:rsidRPr="00391488">
        <w:rPr>
          <w:rFonts w:ascii="Century Gothic" w:hAnsi="Century Gothic"/>
          <w:sz w:val="24"/>
          <w:szCs w:val="24"/>
        </w:rPr>
        <w:t>;</w:t>
      </w:r>
    </w:p>
    <w:p w:rsidR="009A2C1C" w:rsidRPr="00391488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 xml:space="preserve">здание </w:t>
      </w:r>
      <w:r>
        <w:rPr>
          <w:rFonts w:ascii="Century Gothic" w:hAnsi="Century Gothic"/>
          <w:sz w:val="24"/>
          <w:szCs w:val="24"/>
        </w:rPr>
        <w:t xml:space="preserve">холодного </w:t>
      </w:r>
      <w:r w:rsidRPr="00391488">
        <w:rPr>
          <w:rFonts w:ascii="Century Gothic" w:hAnsi="Century Gothic"/>
          <w:sz w:val="24"/>
          <w:szCs w:val="24"/>
        </w:rPr>
        <w:t xml:space="preserve">склада общей площадью </w:t>
      </w:r>
      <w:r>
        <w:rPr>
          <w:rFonts w:ascii="Century Gothic" w:hAnsi="Century Gothic"/>
          <w:sz w:val="24"/>
          <w:szCs w:val="24"/>
        </w:rPr>
        <w:t xml:space="preserve">584 </w:t>
      </w:r>
      <w:r w:rsidRPr="00391488">
        <w:rPr>
          <w:rFonts w:ascii="Century Gothic" w:hAnsi="Century Gothic"/>
          <w:sz w:val="24"/>
          <w:szCs w:val="24"/>
        </w:rPr>
        <w:t xml:space="preserve">кв. м по адресу: ул. </w:t>
      </w:r>
      <w:proofErr w:type="gramStart"/>
      <w:r>
        <w:rPr>
          <w:rFonts w:ascii="Century Gothic" w:hAnsi="Century Gothic"/>
          <w:sz w:val="24"/>
          <w:szCs w:val="24"/>
        </w:rPr>
        <w:t>Большая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Тоговщинская</w:t>
      </w:r>
      <w:proofErr w:type="spellEnd"/>
      <w:r w:rsidRPr="00391488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д.</w:t>
      </w:r>
      <w:r w:rsidRPr="00391488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6б</w:t>
      </w:r>
      <w:r w:rsidRPr="00391488">
        <w:rPr>
          <w:rFonts w:ascii="Century Gothic" w:hAnsi="Century Gothic"/>
          <w:sz w:val="24"/>
          <w:szCs w:val="24"/>
        </w:rPr>
        <w:t>, застройщик - частное лицо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391488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lastRenderedPageBreak/>
        <w:t xml:space="preserve">здание склада общей площадью </w:t>
      </w:r>
      <w:r>
        <w:rPr>
          <w:rFonts w:ascii="Century Gothic" w:hAnsi="Century Gothic"/>
          <w:sz w:val="24"/>
          <w:szCs w:val="24"/>
        </w:rPr>
        <w:t xml:space="preserve">286 </w:t>
      </w:r>
      <w:r w:rsidRPr="00391488">
        <w:rPr>
          <w:rFonts w:ascii="Century Gothic" w:hAnsi="Century Gothic"/>
          <w:sz w:val="24"/>
          <w:szCs w:val="24"/>
        </w:rPr>
        <w:t>кв. м по адресу: ул. Труда, земельный участок 10</w:t>
      </w:r>
      <w:r>
        <w:rPr>
          <w:rFonts w:ascii="Century Gothic" w:hAnsi="Century Gothic"/>
          <w:sz w:val="24"/>
          <w:szCs w:val="24"/>
        </w:rPr>
        <w:t>2б</w:t>
      </w:r>
      <w:r w:rsidRPr="00391488">
        <w:rPr>
          <w:rFonts w:ascii="Century Gothic" w:hAnsi="Century Gothic"/>
          <w:sz w:val="24"/>
          <w:szCs w:val="24"/>
        </w:rPr>
        <w:t>, застройщик - частное лицо.</w:t>
      </w:r>
    </w:p>
    <w:p w:rsidR="009A2C1C" w:rsidRPr="00391488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 xml:space="preserve">здание склада общей площадью </w:t>
      </w:r>
      <w:r>
        <w:rPr>
          <w:rFonts w:ascii="Century Gothic" w:hAnsi="Century Gothic"/>
          <w:sz w:val="24"/>
          <w:szCs w:val="24"/>
        </w:rPr>
        <w:t>286</w:t>
      </w:r>
      <w:r w:rsidRPr="00391488">
        <w:rPr>
          <w:rFonts w:ascii="Century Gothic" w:hAnsi="Century Gothic"/>
          <w:sz w:val="24"/>
          <w:szCs w:val="24"/>
        </w:rPr>
        <w:t xml:space="preserve"> кв. м по адресу: ул. Труда, земельный участок 1</w:t>
      </w:r>
      <w:r>
        <w:rPr>
          <w:rFonts w:ascii="Century Gothic" w:hAnsi="Century Gothic"/>
          <w:sz w:val="24"/>
          <w:szCs w:val="24"/>
        </w:rPr>
        <w:t>2</w:t>
      </w:r>
      <w:r w:rsidRPr="00391488">
        <w:rPr>
          <w:rFonts w:ascii="Century Gothic" w:hAnsi="Century Gothic"/>
          <w:sz w:val="24"/>
          <w:szCs w:val="24"/>
        </w:rPr>
        <w:t>0, застройщик - частное лицо.</w:t>
      </w:r>
    </w:p>
    <w:p w:rsidR="009A2C1C" w:rsidRPr="00391488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>здание склада посадочного материала общей площадью 348 кв. м по адресу: ул. Труда, земельный участок 114в, застройщик ООО «ИПФ «Монолит»;</w:t>
      </w:r>
    </w:p>
    <w:p w:rsidR="009A2C1C" w:rsidRPr="00D429C8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 w:rsidRPr="00391488">
        <w:rPr>
          <w:rFonts w:ascii="Century Gothic" w:hAnsi="Century Gothic"/>
          <w:sz w:val="24"/>
          <w:szCs w:val="24"/>
        </w:rPr>
        <w:t>здание склада общей площадью 430 кв. м по адресу: ул. Труда, земельный участок 105, застройщик - частное лицо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00514C" w:rsidRDefault="009A2C1C" w:rsidP="002A0BB2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служебный гараж </w:t>
      </w:r>
      <w:r w:rsidRPr="00391488">
        <w:rPr>
          <w:rFonts w:ascii="Century Gothic" w:hAnsi="Century Gothic"/>
          <w:sz w:val="24"/>
          <w:szCs w:val="24"/>
        </w:rPr>
        <w:t xml:space="preserve">общей площадью </w:t>
      </w:r>
      <w:r>
        <w:rPr>
          <w:rFonts w:ascii="Century Gothic" w:hAnsi="Century Gothic"/>
          <w:sz w:val="24"/>
          <w:szCs w:val="24"/>
        </w:rPr>
        <w:t>206</w:t>
      </w:r>
      <w:r w:rsidRPr="00391488">
        <w:rPr>
          <w:rFonts w:ascii="Century Gothic" w:hAnsi="Century Gothic"/>
          <w:sz w:val="24"/>
          <w:szCs w:val="24"/>
        </w:rPr>
        <w:t xml:space="preserve"> кв. м по адресу: ул. </w:t>
      </w:r>
      <w:r>
        <w:rPr>
          <w:rFonts w:ascii="Century Gothic" w:hAnsi="Century Gothic"/>
          <w:sz w:val="24"/>
          <w:szCs w:val="24"/>
        </w:rPr>
        <w:t>Расторгуева</w:t>
      </w:r>
      <w:r w:rsidRPr="00391488">
        <w:rPr>
          <w:rFonts w:ascii="Century Gothic" w:hAnsi="Century Gothic"/>
          <w:sz w:val="24"/>
          <w:szCs w:val="24"/>
        </w:rPr>
        <w:t>, земельный участок 1</w:t>
      </w:r>
      <w:r>
        <w:rPr>
          <w:rFonts w:ascii="Century Gothic" w:hAnsi="Century Gothic"/>
          <w:sz w:val="24"/>
          <w:szCs w:val="24"/>
        </w:rPr>
        <w:t>18а</w:t>
      </w:r>
      <w:r w:rsidRPr="00391488">
        <w:rPr>
          <w:rFonts w:ascii="Century Gothic" w:hAnsi="Century Gothic"/>
          <w:sz w:val="24"/>
          <w:szCs w:val="24"/>
        </w:rPr>
        <w:t>, застройщик - частное лицо.</w:t>
      </w:r>
    </w:p>
    <w:p w:rsidR="009A2C1C" w:rsidRDefault="009A2C1C" w:rsidP="009A2C1C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709"/>
        <w:jc w:val="both"/>
        <w:rPr>
          <w:rFonts w:ascii="Century Gothic" w:hAnsi="Century Gothic"/>
          <w:b/>
          <w:sz w:val="24"/>
          <w:szCs w:val="24"/>
        </w:rPr>
      </w:pPr>
    </w:p>
    <w:p w:rsidR="009A2C1C" w:rsidRPr="005D6505" w:rsidRDefault="009A2C1C" w:rsidP="009A2C1C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</w:t>
      </w:r>
      <w:r w:rsidRPr="007F7522">
        <w:rPr>
          <w:rFonts w:ascii="Century Gothic" w:hAnsi="Century Gothic"/>
          <w:b/>
          <w:sz w:val="24"/>
          <w:szCs w:val="24"/>
        </w:rPr>
        <w:t>ланируе</w:t>
      </w:r>
      <w:r>
        <w:rPr>
          <w:rFonts w:ascii="Century Gothic" w:hAnsi="Century Gothic"/>
          <w:b/>
          <w:sz w:val="24"/>
          <w:szCs w:val="24"/>
        </w:rPr>
        <w:t>мый</w:t>
      </w:r>
      <w:r w:rsidRPr="007F7522">
        <w:rPr>
          <w:rFonts w:ascii="Century Gothic" w:hAnsi="Century Gothic"/>
          <w:b/>
          <w:sz w:val="24"/>
          <w:szCs w:val="24"/>
        </w:rPr>
        <w:t xml:space="preserve"> вв</w:t>
      </w:r>
      <w:r>
        <w:rPr>
          <w:rFonts w:ascii="Century Gothic" w:hAnsi="Century Gothic"/>
          <w:b/>
          <w:sz w:val="24"/>
          <w:szCs w:val="24"/>
        </w:rPr>
        <w:t xml:space="preserve">од </w:t>
      </w:r>
      <w:r w:rsidRPr="007F7522">
        <w:rPr>
          <w:rFonts w:ascii="Century Gothic" w:hAnsi="Century Gothic"/>
          <w:b/>
          <w:sz w:val="24"/>
          <w:szCs w:val="24"/>
        </w:rPr>
        <w:t>в эксплуатацию:</w:t>
      </w:r>
    </w:p>
    <w:p w:rsidR="009A2C1C" w:rsidRPr="00243F02" w:rsidRDefault="009A2C1C" w:rsidP="009A2C1C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Century Gothic" w:hAnsi="Century Gothic"/>
          <w:b/>
          <w:sz w:val="24"/>
          <w:szCs w:val="24"/>
        </w:rPr>
      </w:pPr>
      <w:r w:rsidRPr="00243F02">
        <w:rPr>
          <w:rFonts w:ascii="Century Gothic" w:hAnsi="Century Gothic"/>
          <w:b/>
          <w:sz w:val="24"/>
          <w:szCs w:val="24"/>
        </w:rPr>
        <w:t>Многоквартирное жилищное строительство: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709"/>
        <w:gridCol w:w="1185"/>
        <w:gridCol w:w="2112"/>
        <w:gridCol w:w="1739"/>
      </w:tblGrid>
      <w:tr w:rsidR="009A2C1C" w:rsidRPr="00703D4D" w:rsidTr="009A2C1C">
        <w:trPr>
          <w:trHeight w:val="20"/>
        </w:trPr>
        <w:tc>
          <w:tcPr>
            <w:tcW w:w="851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 xml:space="preserve">№ </w:t>
            </w:r>
            <w:proofErr w:type="gramStart"/>
            <w:r w:rsidRPr="00703D4D">
              <w:rPr>
                <w:rFonts w:ascii="Century Gothic" w:hAnsi="Century Gothic"/>
                <w:sz w:val="20"/>
                <w:szCs w:val="19"/>
              </w:rPr>
              <w:t>п</w:t>
            </w:r>
            <w:proofErr w:type="gramEnd"/>
            <w:r w:rsidRPr="00703D4D">
              <w:rPr>
                <w:rFonts w:ascii="Century Gothic" w:hAnsi="Century Gothic"/>
                <w:sz w:val="20"/>
                <w:szCs w:val="19"/>
              </w:rPr>
              <w:t>/п</w:t>
            </w:r>
          </w:p>
        </w:tc>
        <w:tc>
          <w:tcPr>
            <w:tcW w:w="4709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ind w:left="169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Наименование</w:t>
            </w:r>
          </w:p>
          <w:p w:rsidR="009A2C1C" w:rsidRPr="00703D4D" w:rsidRDefault="009A2C1C" w:rsidP="009A2C1C">
            <w:pPr>
              <w:spacing w:after="0" w:line="240" w:lineRule="auto"/>
              <w:ind w:left="169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объекта</w:t>
            </w:r>
          </w:p>
        </w:tc>
        <w:tc>
          <w:tcPr>
            <w:tcW w:w="1185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Общая площадь,</w:t>
            </w:r>
          </w:p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тыс. кв. м</w:t>
            </w:r>
          </w:p>
        </w:tc>
        <w:tc>
          <w:tcPr>
            <w:tcW w:w="2112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Застройщик</w:t>
            </w:r>
          </w:p>
        </w:tc>
        <w:tc>
          <w:tcPr>
            <w:tcW w:w="1739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Ожидаемый ввод в эксплуатацию</w:t>
            </w:r>
          </w:p>
        </w:tc>
      </w:tr>
      <w:tr w:rsidR="009A2C1C" w:rsidRPr="00703D4D" w:rsidTr="009A2C1C">
        <w:trPr>
          <w:trHeight w:val="20"/>
        </w:trPr>
        <w:tc>
          <w:tcPr>
            <w:tcW w:w="851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  <w:lang w:val="en-US"/>
              </w:rPr>
            </w:pPr>
            <w:r w:rsidRPr="00703D4D">
              <w:rPr>
                <w:rFonts w:ascii="Century Gothic" w:hAnsi="Century Gothic"/>
                <w:sz w:val="20"/>
                <w:szCs w:val="19"/>
                <w:lang w:val="en-US"/>
              </w:rPr>
              <w:t>1</w:t>
            </w:r>
          </w:p>
        </w:tc>
        <w:tc>
          <w:tcPr>
            <w:tcW w:w="4709" w:type="dxa"/>
            <w:vAlign w:val="center"/>
          </w:tcPr>
          <w:p w:rsidR="009A2C1C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 xml:space="preserve">3-эт. 36-квартирный жилой дом </w:t>
            </w:r>
          </w:p>
          <w:p w:rsidR="009A2C1C" w:rsidRPr="000F32D9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>по адресу:</w:t>
            </w:r>
            <w:r>
              <w:rPr>
                <w:rFonts w:ascii="Century Gothic" w:hAnsi="Century Gothic"/>
                <w:sz w:val="20"/>
                <w:szCs w:val="19"/>
              </w:rPr>
              <w:t xml:space="preserve"> </w:t>
            </w:r>
            <w:r w:rsidRPr="000F32D9">
              <w:rPr>
                <w:rFonts w:ascii="Century Gothic" w:hAnsi="Century Gothic"/>
                <w:sz w:val="20"/>
                <w:szCs w:val="19"/>
              </w:rPr>
              <w:t>ул. Волжская Набережная, д. 27</w:t>
            </w:r>
          </w:p>
        </w:tc>
        <w:tc>
          <w:tcPr>
            <w:tcW w:w="1185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  <w:lang w:val="en-US"/>
              </w:rPr>
            </w:pPr>
            <w:r w:rsidRPr="000F32D9">
              <w:rPr>
                <w:rFonts w:ascii="Century Gothic" w:hAnsi="Century Gothic"/>
                <w:sz w:val="20"/>
                <w:szCs w:val="19"/>
                <w:lang w:val="en-US"/>
              </w:rPr>
              <w:t>2</w:t>
            </w:r>
            <w:r w:rsidRPr="000F32D9">
              <w:rPr>
                <w:rFonts w:ascii="Century Gothic" w:hAnsi="Century Gothic"/>
                <w:sz w:val="20"/>
                <w:szCs w:val="19"/>
              </w:rPr>
              <w:t>,</w:t>
            </w:r>
            <w:r w:rsidRPr="000F32D9">
              <w:rPr>
                <w:rFonts w:ascii="Century Gothic" w:hAnsi="Century Gothic"/>
                <w:sz w:val="20"/>
                <w:szCs w:val="19"/>
                <w:lang w:val="en-US"/>
              </w:rPr>
              <w:t>093</w:t>
            </w:r>
          </w:p>
        </w:tc>
        <w:tc>
          <w:tcPr>
            <w:tcW w:w="2112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>ООО «</w:t>
            </w:r>
            <w:proofErr w:type="spellStart"/>
            <w:r w:rsidRPr="000F32D9">
              <w:rPr>
                <w:rFonts w:ascii="Century Gothic" w:hAnsi="Century Gothic"/>
                <w:sz w:val="20"/>
                <w:szCs w:val="19"/>
              </w:rPr>
              <w:t>Стройком</w:t>
            </w:r>
            <w:proofErr w:type="spellEnd"/>
            <w:r w:rsidRPr="000F32D9">
              <w:rPr>
                <w:rFonts w:ascii="Century Gothic" w:hAnsi="Century Gothic"/>
                <w:sz w:val="20"/>
                <w:szCs w:val="19"/>
              </w:rPr>
              <w:t xml:space="preserve">» (г. Углич) </w:t>
            </w:r>
          </w:p>
        </w:tc>
        <w:tc>
          <w:tcPr>
            <w:tcW w:w="1739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Pr="000F32D9">
              <w:rPr>
                <w:rFonts w:ascii="Century Gothic" w:hAnsi="Century Gothic"/>
                <w:sz w:val="20"/>
                <w:szCs w:val="19"/>
              </w:rPr>
              <w:t xml:space="preserve"> квартал 2024</w:t>
            </w:r>
          </w:p>
        </w:tc>
      </w:tr>
      <w:tr w:rsidR="009A2C1C" w:rsidRPr="00703D4D" w:rsidTr="009A2C1C">
        <w:trPr>
          <w:trHeight w:val="20"/>
        </w:trPr>
        <w:tc>
          <w:tcPr>
            <w:tcW w:w="851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2</w:t>
            </w:r>
          </w:p>
        </w:tc>
        <w:tc>
          <w:tcPr>
            <w:tcW w:w="4709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>7-эт. 36-квартирный жилой дом по адресу:</w:t>
            </w:r>
          </w:p>
          <w:p w:rsidR="009A2C1C" w:rsidRPr="000F32D9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>ул. Гражданская, д. 66</w:t>
            </w:r>
          </w:p>
        </w:tc>
        <w:tc>
          <w:tcPr>
            <w:tcW w:w="1185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>2,528</w:t>
            </w:r>
          </w:p>
        </w:tc>
        <w:tc>
          <w:tcPr>
            <w:tcW w:w="2112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 xml:space="preserve"> ООО «СП «Арсенал-СП» </w:t>
            </w:r>
          </w:p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</w:rPr>
              <w:t>(г. Рыбинск)</w:t>
            </w:r>
          </w:p>
        </w:tc>
        <w:tc>
          <w:tcPr>
            <w:tcW w:w="1739" w:type="dxa"/>
            <w:vAlign w:val="center"/>
          </w:tcPr>
          <w:p w:rsidR="009A2C1C" w:rsidRPr="000F32D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0F32D9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Pr="000F32D9">
              <w:rPr>
                <w:rFonts w:ascii="Century Gothic" w:hAnsi="Century Gothic"/>
                <w:sz w:val="20"/>
                <w:szCs w:val="19"/>
              </w:rPr>
              <w:t xml:space="preserve"> квартал 2024</w:t>
            </w:r>
          </w:p>
        </w:tc>
      </w:tr>
      <w:tr w:rsidR="009A2C1C" w:rsidRPr="00703D4D" w:rsidTr="009A2C1C">
        <w:trPr>
          <w:trHeight w:val="20"/>
        </w:trPr>
        <w:tc>
          <w:tcPr>
            <w:tcW w:w="851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703D4D">
              <w:rPr>
                <w:rFonts w:ascii="Century Gothic" w:hAnsi="Century Gothic"/>
                <w:sz w:val="20"/>
                <w:szCs w:val="19"/>
              </w:rPr>
              <w:t>3</w:t>
            </w:r>
          </w:p>
        </w:tc>
        <w:tc>
          <w:tcPr>
            <w:tcW w:w="4709" w:type="dxa"/>
            <w:vAlign w:val="center"/>
          </w:tcPr>
          <w:p w:rsidR="009A2C1C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BB5019">
              <w:rPr>
                <w:rFonts w:ascii="Century Gothic" w:hAnsi="Century Gothic"/>
                <w:sz w:val="20"/>
                <w:szCs w:val="19"/>
              </w:rPr>
              <w:t xml:space="preserve">5-эт. 60-квартирный жилой дом </w:t>
            </w:r>
          </w:p>
          <w:p w:rsidR="009A2C1C" w:rsidRPr="00BB5019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BB5019">
              <w:rPr>
                <w:rFonts w:ascii="Century Gothic" w:hAnsi="Century Gothic"/>
                <w:sz w:val="20"/>
                <w:szCs w:val="19"/>
              </w:rPr>
              <w:t>по адресу:</w:t>
            </w:r>
            <w:r>
              <w:rPr>
                <w:rFonts w:ascii="Century Gothic" w:hAnsi="Century Gothic"/>
                <w:sz w:val="20"/>
                <w:szCs w:val="19"/>
              </w:rPr>
              <w:t xml:space="preserve"> </w:t>
            </w:r>
            <w:r w:rsidRPr="00BB5019">
              <w:rPr>
                <w:rFonts w:ascii="Century Gothic" w:hAnsi="Century Gothic"/>
                <w:sz w:val="20"/>
                <w:szCs w:val="19"/>
              </w:rPr>
              <w:t>ул. Николая Невского, д. 27</w:t>
            </w:r>
          </w:p>
        </w:tc>
        <w:tc>
          <w:tcPr>
            <w:tcW w:w="1185" w:type="dxa"/>
            <w:vAlign w:val="center"/>
          </w:tcPr>
          <w:p w:rsidR="009A2C1C" w:rsidRPr="00BB501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3</w:t>
            </w:r>
            <w:r w:rsidRPr="00BB5019">
              <w:rPr>
                <w:rFonts w:ascii="Century Gothic" w:hAnsi="Century Gothic"/>
                <w:sz w:val="20"/>
                <w:szCs w:val="19"/>
              </w:rPr>
              <w:t>,</w:t>
            </w:r>
            <w:r>
              <w:rPr>
                <w:rFonts w:ascii="Century Gothic" w:hAnsi="Century Gothic"/>
                <w:sz w:val="20"/>
                <w:szCs w:val="19"/>
              </w:rPr>
              <w:t>0</w:t>
            </w:r>
            <w:r w:rsidRPr="00BB5019">
              <w:rPr>
                <w:rFonts w:ascii="Century Gothic" w:hAnsi="Century Gothic"/>
                <w:sz w:val="20"/>
                <w:szCs w:val="19"/>
              </w:rPr>
              <w:t>0</w:t>
            </w:r>
            <w:r>
              <w:rPr>
                <w:rFonts w:ascii="Century Gothic" w:hAnsi="Century Gothic"/>
                <w:sz w:val="20"/>
                <w:szCs w:val="19"/>
              </w:rPr>
              <w:t>8</w:t>
            </w:r>
          </w:p>
        </w:tc>
        <w:tc>
          <w:tcPr>
            <w:tcW w:w="2112" w:type="dxa"/>
            <w:vAlign w:val="center"/>
          </w:tcPr>
          <w:p w:rsidR="009A2C1C" w:rsidRPr="00BB501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BB5019">
              <w:rPr>
                <w:rFonts w:ascii="Century Gothic" w:hAnsi="Century Gothic"/>
                <w:sz w:val="20"/>
                <w:szCs w:val="19"/>
              </w:rPr>
              <w:t>ООО «Лидер» (г. Углич)</w:t>
            </w:r>
          </w:p>
        </w:tc>
        <w:tc>
          <w:tcPr>
            <w:tcW w:w="1739" w:type="dxa"/>
            <w:vAlign w:val="center"/>
          </w:tcPr>
          <w:p w:rsidR="009A2C1C" w:rsidRPr="00BB5019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BB5019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Pr="00BB5019">
              <w:rPr>
                <w:rFonts w:ascii="Century Gothic" w:hAnsi="Century Gothic"/>
                <w:sz w:val="20"/>
                <w:szCs w:val="19"/>
              </w:rPr>
              <w:t xml:space="preserve"> квартал 2024</w:t>
            </w:r>
          </w:p>
        </w:tc>
      </w:tr>
      <w:tr w:rsidR="009A2C1C" w:rsidRPr="00703D4D" w:rsidTr="009A2C1C">
        <w:trPr>
          <w:trHeight w:val="20"/>
        </w:trPr>
        <w:tc>
          <w:tcPr>
            <w:tcW w:w="851" w:type="dxa"/>
            <w:vAlign w:val="center"/>
          </w:tcPr>
          <w:p w:rsidR="009A2C1C" w:rsidRPr="00703D4D" w:rsidRDefault="009A2C1C" w:rsidP="009A2C1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>
              <w:rPr>
                <w:rFonts w:ascii="Century Gothic" w:hAnsi="Century Gothic"/>
                <w:sz w:val="20"/>
                <w:szCs w:val="19"/>
              </w:rPr>
              <w:t>4</w:t>
            </w:r>
          </w:p>
        </w:tc>
        <w:tc>
          <w:tcPr>
            <w:tcW w:w="4709" w:type="dxa"/>
            <w:vAlign w:val="center"/>
          </w:tcPr>
          <w:p w:rsidR="009A2C1C" w:rsidRPr="00B01591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B01591">
              <w:rPr>
                <w:rFonts w:ascii="Century Gothic" w:hAnsi="Century Gothic"/>
                <w:sz w:val="20"/>
                <w:szCs w:val="19"/>
              </w:rPr>
              <w:t xml:space="preserve">4-эт. 56-квартирный жилой дом </w:t>
            </w:r>
          </w:p>
          <w:p w:rsidR="009A2C1C" w:rsidRPr="00B01591" w:rsidRDefault="009A2C1C" w:rsidP="009A2C1C">
            <w:pPr>
              <w:suppressAutoHyphens/>
              <w:spacing w:after="0" w:line="240" w:lineRule="auto"/>
              <w:ind w:firstLine="72"/>
              <w:rPr>
                <w:rFonts w:ascii="Century Gothic" w:hAnsi="Century Gothic"/>
                <w:sz w:val="20"/>
                <w:szCs w:val="19"/>
              </w:rPr>
            </w:pPr>
            <w:r w:rsidRPr="00B01591">
              <w:rPr>
                <w:rFonts w:ascii="Century Gothic" w:hAnsi="Century Gothic"/>
                <w:sz w:val="20"/>
                <w:szCs w:val="19"/>
              </w:rPr>
              <w:t>по адресу:</w:t>
            </w:r>
            <w:r>
              <w:rPr>
                <w:rFonts w:ascii="Century Gothic" w:hAnsi="Century Gothic"/>
                <w:sz w:val="20"/>
                <w:szCs w:val="19"/>
              </w:rPr>
              <w:t xml:space="preserve"> </w:t>
            </w:r>
            <w:r w:rsidRPr="00B01591">
              <w:rPr>
                <w:rFonts w:ascii="Century Gothic" w:hAnsi="Century Gothic"/>
                <w:sz w:val="20"/>
                <w:szCs w:val="19"/>
              </w:rPr>
              <w:t xml:space="preserve">ул. Академика Губкина, </w:t>
            </w:r>
            <w:proofErr w:type="spellStart"/>
            <w:r w:rsidRPr="00B01591">
              <w:rPr>
                <w:rFonts w:ascii="Century Gothic" w:hAnsi="Century Gothic"/>
                <w:sz w:val="20"/>
                <w:szCs w:val="19"/>
              </w:rPr>
              <w:t>зу</w:t>
            </w:r>
            <w:proofErr w:type="spellEnd"/>
            <w:r w:rsidRPr="00B01591">
              <w:rPr>
                <w:rFonts w:ascii="Century Gothic" w:hAnsi="Century Gothic"/>
                <w:sz w:val="20"/>
                <w:szCs w:val="19"/>
              </w:rPr>
              <w:t>. 6</w:t>
            </w:r>
          </w:p>
        </w:tc>
        <w:tc>
          <w:tcPr>
            <w:tcW w:w="1185" w:type="dxa"/>
            <w:vAlign w:val="center"/>
          </w:tcPr>
          <w:p w:rsidR="009A2C1C" w:rsidRPr="00B01591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B01591">
              <w:rPr>
                <w:rFonts w:ascii="Century Gothic" w:hAnsi="Century Gothic"/>
                <w:sz w:val="20"/>
                <w:szCs w:val="19"/>
              </w:rPr>
              <w:t xml:space="preserve">3,308 </w:t>
            </w:r>
          </w:p>
        </w:tc>
        <w:tc>
          <w:tcPr>
            <w:tcW w:w="2112" w:type="dxa"/>
            <w:vAlign w:val="center"/>
          </w:tcPr>
          <w:p w:rsidR="009A2C1C" w:rsidRPr="00B01591" w:rsidRDefault="009A2C1C" w:rsidP="009A2C1C">
            <w:pPr>
              <w:suppressAutoHyphens/>
              <w:spacing w:after="0" w:line="240" w:lineRule="auto"/>
              <w:ind w:left="-84" w:right="-146" w:firstLine="84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B01591">
              <w:rPr>
                <w:rFonts w:ascii="Century Gothic" w:hAnsi="Century Gothic"/>
                <w:sz w:val="20"/>
                <w:szCs w:val="19"/>
              </w:rPr>
              <w:t>ООО «СП «</w:t>
            </w:r>
            <w:proofErr w:type="spellStart"/>
            <w:r w:rsidRPr="00B01591">
              <w:rPr>
                <w:rFonts w:ascii="Century Gothic" w:hAnsi="Century Gothic"/>
                <w:sz w:val="20"/>
                <w:szCs w:val="19"/>
              </w:rPr>
              <w:t>КиноСитиРыбинск</w:t>
            </w:r>
            <w:proofErr w:type="spellEnd"/>
            <w:r w:rsidRPr="00B01591">
              <w:rPr>
                <w:rFonts w:ascii="Century Gothic" w:hAnsi="Century Gothic"/>
                <w:sz w:val="20"/>
                <w:szCs w:val="19"/>
              </w:rPr>
              <w:t>» (г. Рыбинск)</w:t>
            </w:r>
          </w:p>
        </w:tc>
        <w:tc>
          <w:tcPr>
            <w:tcW w:w="1739" w:type="dxa"/>
            <w:vAlign w:val="center"/>
          </w:tcPr>
          <w:p w:rsidR="009A2C1C" w:rsidRPr="00B01591" w:rsidRDefault="009A2C1C" w:rsidP="009A2C1C">
            <w:pPr>
              <w:suppressAutoHyphens/>
              <w:spacing w:after="0" w:line="240" w:lineRule="auto"/>
              <w:jc w:val="center"/>
              <w:rPr>
                <w:rFonts w:ascii="Century Gothic" w:hAnsi="Century Gothic"/>
                <w:sz w:val="20"/>
                <w:szCs w:val="19"/>
              </w:rPr>
            </w:pPr>
            <w:r w:rsidRPr="00B01591">
              <w:rPr>
                <w:rFonts w:ascii="Century Gothic" w:hAnsi="Century Gothic"/>
                <w:sz w:val="20"/>
                <w:szCs w:val="19"/>
                <w:lang w:val="en-US"/>
              </w:rPr>
              <w:t>IV</w:t>
            </w:r>
            <w:r w:rsidRPr="00B01591">
              <w:rPr>
                <w:rFonts w:ascii="Century Gothic" w:hAnsi="Century Gothic"/>
                <w:sz w:val="20"/>
                <w:szCs w:val="19"/>
              </w:rPr>
              <w:t xml:space="preserve"> квартал 2024</w:t>
            </w:r>
          </w:p>
        </w:tc>
      </w:tr>
    </w:tbl>
    <w:p w:rsidR="009A2C1C" w:rsidRPr="00D4788B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b/>
          <w:sz w:val="2"/>
          <w:szCs w:val="24"/>
          <w:highlight w:val="yellow"/>
        </w:rPr>
      </w:pPr>
    </w:p>
    <w:p w:rsidR="009A2C1C" w:rsidRDefault="009A2C1C" w:rsidP="009A2C1C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</w:p>
    <w:p w:rsidR="009A2C1C" w:rsidRPr="008A2D04" w:rsidRDefault="009A2C1C" w:rsidP="009A2C1C">
      <w:pPr>
        <w:pStyle w:val="af1"/>
        <w:ind w:firstLine="708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  <w:r w:rsidRPr="008A2D04">
        <w:rPr>
          <w:rFonts w:ascii="Century Gothic" w:eastAsia="Calibri" w:hAnsi="Century Gothic"/>
          <w:b/>
          <w:sz w:val="24"/>
          <w:szCs w:val="24"/>
          <w:lang w:eastAsia="en-US"/>
        </w:rPr>
        <w:t>Строительство объектов городской инфраструктуры</w:t>
      </w:r>
    </w:p>
    <w:p w:rsidR="009A2C1C" w:rsidRPr="005E7CC8" w:rsidRDefault="009A2C1C" w:rsidP="009A2C1C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  <w:r w:rsidRPr="005E7CC8">
        <w:rPr>
          <w:rFonts w:ascii="Century Gothic" w:eastAsia="Calibri" w:hAnsi="Century Gothic"/>
          <w:sz w:val="24"/>
          <w:szCs w:val="24"/>
          <w:lang w:eastAsia="en-US"/>
        </w:rPr>
        <w:t>Выполнено у</w:t>
      </w:r>
      <w:r w:rsidRPr="00021CED">
        <w:rPr>
          <w:rFonts w:ascii="Century Gothic" w:hAnsi="Century Gothic"/>
          <w:sz w:val="24"/>
          <w:szCs w:val="24"/>
        </w:rPr>
        <w:t xml:space="preserve">стройство щебеночного подъезда к земельным участкам по </w:t>
      </w:r>
      <w:proofErr w:type="spellStart"/>
      <w:r w:rsidRPr="00021CED">
        <w:rPr>
          <w:rFonts w:ascii="Century Gothic" w:hAnsi="Century Gothic"/>
          <w:sz w:val="24"/>
          <w:szCs w:val="24"/>
        </w:rPr>
        <w:t>Костовецкой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улице от домов №</w:t>
      </w:r>
      <w:r>
        <w:rPr>
          <w:rFonts w:ascii="Century Gothic" w:hAnsi="Century Gothic"/>
          <w:sz w:val="24"/>
          <w:szCs w:val="24"/>
        </w:rPr>
        <w:t xml:space="preserve"> </w:t>
      </w:r>
      <w:r w:rsidRPr="00021CED">
        <w:rPr>
          <w:rFonts w:ascii="Century Gothic" w:hAnsi="Century Gothic"/>
          <w:sz w:val="24"/>
          <w:szCs w:val="24"/>
        </w:rPr>
        <w:t xml:space="preserve">47,48 (490,0 м). Стоимость работ 5,98 </w:t>
      </w:r>
      <w:proofErr w:type="gramStart"/>
      <w:r w:rsidRPr="00021CED">
        <w:rPr>
          <w:rFonts w:ascii="Century Gothic" w:hAnsi="Century Gothic"/>
          <w:sz w:val="24"/>
          <w:szCs w:val="24"/>
        </w:rPr>
        <w:t>млн</w:t>
      </w:r>
      <w:proofErr w:type="gramEnd"/>
      <w:r w:rsidRPr="00021CED">
        <w:rPr>
          <w:rFonts w:ascii="Century Gothic" w:hAnsi="Century Gothic"/>
          <w:sz w:val="24"/>
          <w:szCs w:val="24"/>
        </w:rPr>
        <w:t xml:space="preserve"> руб.</w:t>
      </w:r>
    </w:p>
    <w:p w:rsidR="009A2C1C" w:rsidRPr="00E52E0A" w:rsidRDefault="009A2C1C" w:rsidP="009A2C1C">
      <w:pPr>
        <w:pStyle w:val="af1"/>
        <w:ind w:firstLine="709"/>
        <w:jc w:val="both"/>
        <w:rPr>
          <w:rFonts w:ascii="Century Gothic" w:eastAsia="Calibri" w:hAnsi="Century Gothic"/>
          <w:b/>
          <w:sz w:val="24"/>
          <w:szCs w:val="24"/>
          <w:lang w:eastAsia="en-US"/>
        </w:rPr>
      </w:pPr>
      <w:r w:rsidRPr="00E52E0A">
        <w:rPr>
          <w:rFonts w:ascii="Century Gothic" w:eastAsia="Calibri" w:hAnsi="Century Gothic"/>
          <w:b/>
          <w:sz w:val="24"/>
          <w:szCs w:val="24"/>
          <w:lang w:eastAsia="en-US"/>
        </w:rPr>
        <w:t>Ведется строительство следующих объектов:</w:t>
      </w:r>
    </w:p>
    <w:p w:rsidR="009A2C1C" w:rsidRPr="00180418" w:rsidRDefault="009A2C1C" w:rsidP="002A0BB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 w:rsidRPr="00180418">
        <w:rPr>
          <w:rFonts w:ascii="Century Gothic" w:hAnsi="Century Gothic"/>
          <w:sz w:val="24"/>
          <w:szCs w:val="24"/>
        </w:rPr>
        <w:t>Капитальный ремонт моста через Волгу, протяженностью 703 м.</w:t>
      </w:r>
      <w:r w:rsidRPr="00180418">
        <w:rPr>
          <w:rFonts w:ascii="Century Gothic" w:hAnsi="Century Gothic"/>
          <w:color w:val="101010"/>
          <w:sz w:val="24"/>
          <w:szCs w:val="24"/>
        </w:rPr>
        <w:t xml:space="preserve"> Стоимость работ – 2 877 </w:t>
      </w:r>
      <w:proofErr w:type="gramStart"/>
      <w:r w:rsidRPr="00180418">
        <w:rPr>
          <w:rFonts w:ascii="Century Gothic" w:hAnsi="Century Gothic"/>
          <w:color w:val="101010"/>
          <w:sz w:val="24"/>
          <w:szCs w:val="24"/>
        </w:rPr>
        <w:t>млн</w:t>
      </w:r>
      <w:proofErr w:type="gramEnd"/>
      <w:r>
        <w:rPr>
          <w:rFonts w:ascii="Century Gothic" w:hAnsi="Century Gothic"/>
          <w:color w:val="101010"/>
          <w:sz w:val="24"/>
          <w:szCs w:val="24"/>
        </w:rPr>
        <w:t xml:space="preserve"> </w:t>
      </w:r>
      <w:r w:rsidRPr="00180418">
        <w:rPr>
          <w:rFonts w:ascii="Century Gothic" w:hAnsi="Century Gothic"/>
          <w:color w:val="101010"/>
          <w:sz w:val="24"/>
          <w:szCs w:val="24"/>
        </w:rPr>
        <w:t xml:space="preserve">рублей. </w:t>
      </w:r>
      <w:r w:rsidRPr="00180418">
        <w:rPr>
          <w:rFonts w:ascii="Century Gothic" w:hAnsi="Century Gothic"/>
          <w:sz w:val="24"/>
          <w:szCs w:val="24"/>
        </w:rPr>
        <w:t>Сроки строительства 2022-2025 годы. Работы ведутся в рамках федерального проекта «Содействие развитию автомобильных дорог регионального, межмуниципального и местного значения», государственной программы РФ «Развитие транспортной системы», государственной программы ЯО «Развитие дорожного хозяйства в Ярославской области», муниципальной программы «Развитие дорожного хозяйства городского округа город Рыбинск Ярославской области».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180418">
        <w:rPr>
          <w:rFonts w:ascii="Century Gothic" w:hAnsi="Century Gothic"/>
          <w:sz w:val="24"/>
          <w:szCs w:val="24"/>
        </w:rPr>
        <w:t>Строительство крытого ледового тренировочного корта по адресу ул. Волжская набережная, 40б</w:t>
      </w:r>
      <w:r w:rsidRPr="00180418">
        <w:rPr>
          <w:rFonts w:ascii="Century Gothic" w:eastAsia="+mn-ea" w:hAnsi="Century Gothic"/>
          <w:color w:val="000000"/>
          <w:kern w:val="24"/>
          <w:sz w:val="24"/>
          <w:szCs w:val="24"/>
        </w:rPr>
        <w:t xml:space="preserve"> </w:t>
      </w:r>
      <w:r w:rsidRPr="00180418">
        <w:rPr>
          <w:rFonts w:ascii="Century Gothic" w:hAnsi="Century Gothic"/>
          <w:sz w:val="24"/>
          <w:szCs w:val="24"/>
        </w:rPr>
        <w:t xml:space="preserve">в рамках федерального проекта «Спорт-норма жизни», государственной программы «Развитие физической культуры и спорта в Ярославской области», муниципальной программы «Развитие физической культуры и спорта в городском округе город Рыбинск». В 2023г. заключен муниципальный контракт на строительство объекта, сроки строительства 2023-2025 годы. Стоимость строительства объекта 460,0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180418">
        <w:rPr>
          <w:rFonts w:ascii="Century Gothic" w:hAnsi="Century Gothic"/>
          <w:sz w:val="24"/>
          <w:szCs w:val="24"/>
        </w:rPr>
        <w:t>руб.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proofErr w:type="gramStart"/>
      <w:r w:rsidRPr="00180418">
        <w:rPr>
          <w:rFonts w:ascii="Century Gothic" w:hAnsi="Century Gothic"/>
          <w:sz w:val="24"/>
          <w:szCs w:val="24"/>
        </w:rPr>
        <w:t>Капитальный ремонт объекта «</w:t>
      </w:r>
      <w:proofErr w:type="spellStart"/>
      <w:r w:rsidRPr="00180418">
        <w:rPr>
          <w:rFonts w:ascii="Century Gothic" w:hAnsi="Century Gothic"/>
          <w:sz w:val="24"/>
          <w:szCs w:val="24"/>
        </w:rPr>
        <w:t>Берегоукрепление</w:t>
      </w:r>
      <w:proofErr w:type="spellEnd"/>
      <w:r w:rsidRPr="00180418">
        <w:rPr>
          <w:rFonts w:ascii="Century Gothic" w:hAnsi="Century Gothic"/>
          <w:sz w:val="24"/>
          <w:szCs w:val="24"/>
        </w:rPr>
        <w:t xml:space="preserve"> левого берега реки Волги в районе набережной Космонавтов (от кислородной станции до улицы Чекистов)» в рамках федерального проекта «Защита от наводнений и иных негативных воздействий вод и обеспечение безопасности гидротехнических сооружений» государственной программы Российской Федерации «Воспроизводство и </w:t>
      </w:r>
      <w:r w:rsidRPr="00180418">
        <w:rPr>
          <w:rFonts w:ascii="Century Gothic" w:hAnsi="Century Gothic"/>
          <w:sz w:val="24"/>
          <w:szCs w:val="24"/>
        </w:rPr>
        <w:lastRenderedPageBreak/>
        <w:t>использование природных ресурсов» государственной программы ЯО «Охрана окружающей среды в Ярославской области», муниципальной программы «Развитие водохозяйственного комплекса городского округа</w:t>
      </w:r>
      <w:proofErr w:type="gramEnd"/>
      <w:r w:rsidRPr="00180418">
        <w:rPr>
          <w:rFonts w:ascii="Century Gothic" w:hAnsi="Century Gothic"/>
          <w:sz w:val="24"/>
          <w:szCs w:val="24"/>
        </w:rPr>
        <w:t xml:space="preserve"> город Рыбинск Ярославской области». Протяженность 837,0 м. В 2024 году заключен муниципальный контракт на капитальный ремонт объекта. Сроки строительства 2024-2026 годы. Стоимость работ 968,9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180418">
        <w:rPr>
          <w:rFonts w:ascii="Century Gothic" w:hAnsi="Century Gothic"/>
          <w:sz w:val="24"/>
          <w:szCs w:val="24"/>
        </w:rPr>
        <w:t xml:space="preserve"> руб.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180418">
        <w:rPr>
          <w:rFonts w:ascii="Century Gothic" w:hAnsi="Century Gothic"/>
          <w:color w:val="101010"/>
          <w:sz w:val="24"/>
          <w:szCs w:val="24"/>
        </w:rPr>
        <w:t xml:space="preserve">Устройство щебеночных </w:t>
      </w:r>
      <w:r w:rsidRPr="00180418">
        <w:rPr>
          <w:rFonts w:ascii="Century Gothic" w:hAnsi="Century Gothic"/>
          <w:sz w:val="24"/>
          <w:szCs w:val="24"/>
        </w:rPr>
        <w:t xml:space="preserve">подъездов к земельным участкам по Переселенческой улице от Шуйской улицы </w:t>
      </w:r>
      <w:r w:rsidRPr="00180418">
        <w:rPr>
          <w:rFonts w:ascii="Century Gothic" w:hAnsi="Century Gothic"/>
          <w:color w:val="101010"/>
          <w:sz w:val="24"/>
          <w:szCs w:val="24"/>
        </w:rPr>
        <w:t xml:space="preserve">(475,0 м). Стоимость работ – 3,45 </w:t>
      </w:r>
      <w:proofErr w:type="gramStart"/>
      <w:r w:rsidRPr="00180418">
        <w:rPr>
          <w:rFonts w:ascii="Century Gothic" w:hAnsi="Century Gothic"/>
          <w:color w:val="101010"/>
          <w:sz w:val="24"/>
          <w:szCs w:val="24"/>
        </w:rPr>
        <w:t>млн</w:t>
      </w:r>
      <w:proofErr w:type="gramEnd"/>
      <w:r>
        <w:rPr>
          <w:rFonts w:ascii="Century Gothic" w:hAnsi="Century Gothic"/>
          <w:color w:val="101010"/>
          <w:sz w:val="24"/>
          <w:szCs w:val="24"/>
        </w:rPr>
        <w:t> </w:t>
      </w:r>
      <w:r w:rsidRPr="00180418">
        <w:rPr>
          <w:rFonts w:ascii="Century Gothic" w:hAnsi="Century Gothic"/>
          <w:color w:val="101010"/>
          <w:sz w:val="24"/>
          <w:szCs w:val="24"/>
        </w:rPr>
        <w:t>руб.</w:t>
      </w:r>
      <w:r w:rsidRPr="00F12D62">
        <w:rPr>
          <w:rFonts w:ascii="Century Gothic" w:hAnsi="Century Gothic"/>
          <w:color w:val="101010"/>
          <w:sz w:val="24"/>
          <w:szCs w:val="24"/>
        </w:rPr>
        <w:t xml:space="preserve"> </w:t>
      </w:r>
      <w:r w:rsidRPr="00180418">
        <w:rPr>
          <w:rFonts w:ascii="Century Gothic" w:hAnsi="Century Gothic"/>
          <w:color w:val="101010"/>
          <w:sz w:val="24"/>
          <w:szCs w:val="24"/>
        </w:rPr>
        <w:t>Срок выполнения 2024 г.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proofErr w:type="gramStart"/>
      <w:r w:rsidRPr="00180418">
        <w:rPr>
          <w:rFonts w:ascii="Century Gothic" w:hAnsi="Century Gothic"/>
          <w:sz w:val="24"/>
          <w:szCs w:val="24"/>
        </w:rPr>
        <w:t xml:space="preserve">Строительство жилого дома по ул. Корнева, д.111, ведется в рамках национального проекта </w:t>
      </w:r>
      <w:r>
        <w:rPr>
          <w:rFonts w:ascii="Century Gothic" w:hAnsi="Century Gothic"/>
          <w:sz w:val="24"/>
          <w:szCs w:val="24"/>
        </w:rPr>
        <w:t>«</w:t>
      </w:r>
      <w:r w:rsidRPr="00180418">
        <w:rPr>
          <w:rFonts w:ascii="Century Gothic" w:hAnsi="Century Gothic"/>
          <w:sz w:val="24"/>
          <w:szCs w:val="24"/>
        </w:rPr>
        <w:t>Жилье и городская среда</w:t>
      </w:r>
      <w:r>
        <w:rPr>
          <w:rFonts w:ascii="Century Gothic" w:hAnsi="Century Gothic"/>
          <w:sz w:val="24"/>
          <w:szCs w:val="24"/>
        </w:rPr>
        <w:t>»</w:t>
      </w:r>
      <w:r w:rsidRPr="00180418">
        <w:rPr>
          <w:rFonts w:ascii="Century Gothic" w:hAnsi="Century Gothic"/>
          <w:sz w:val="24"/>
          <w:szCs w:val="24"/>
        </w:rPr>
        <w:t>, федерального проекта «Обеспечение устойчивого сокращения непригодного для проживания жилищного фонда», региональной адресной программы по переселению граждан из аварийного жилищного фонда Ярославской области на 2019-2025</w:t>
      </w:r>
      <w:r>
        <w:rPr>
          <w:rFonts w:ascii="Century Gothic" w:hAnsi="Century Gothic"/>
          <w:sz w:val="24"/>
          <w:szCs w:val="24"/>
        </w:rPr>
        <w:t xml:space="preserve"> годы, муниципальной программы «</w:t>
      </w:r>
      <w:r w:rsidRPr="00180418">
        <w:rPr>
          <w:rFonts w:ascii="Century Gothic" w:hAnsi="Century Gothic"/>
          <w:sz w:val="24"/>
          <w:szCs w:val="24"/>
        </w:rPr>
        <w:t>Переселение граждан из аварийного жилищного фонда в городском округе город Рыбинск Ярославской области</w:t>
      </w:r>
      <w:r>
        <w:rPr>
          <w:rFonts w:ascii="Century Gothic" w:hAnsi="Century Gothic"/>
          <w:sz w:val="24"/>
          <w:szCs w:val="24"/>
        </w:rPr>
        <w:t>»</w:t>
      </w:r>
      <w:r w:rsidRPr="00180418">
        <w:rPr>
          <w:rFonts w:ascii="Century Gothic" w:hAnsi="Century Gothic"/>
          <w:sz w:val="24"/>
          <w:szCs w:val="24"/>
        </w:rPr>
        <w:t>.</w:t>
      </w:r>
      <w:proofErr w:type="gramEnd"/>
      <w:r w:rsidRPr="00180418">
        <w:rPr>
          <w:rFonts w:ascii="Century Gothic" w:hAnsi="Century Gothic"/>
          <w:sz w:val="24"/>
          <w:szCs w:val="24"/>
        </w:rPr>
        <w:t xml:space="preserve"> В 2023 году заключен муниципальный контракт. Стоимость строительства 104,3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 w:rsidRPr="00180418">
        <w:rPr>
          <w:rFonts w:ascii="Century Gothic" w:hAnsi="Century Gothic"/>
          <w:sz w:val="24"/>
          <w:szCs w:val="24"/>
        </w:rPr>
        <w:t xml:space="preserve"> руб. Сроки строительства 2023-2024 годы.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180418">
        <w:rPr>
          <w:rFonts w:ascii="Century Gothic" w:hAnsi="Century Gothic"/>
          <w:sz w:val="24"/>
          <w:szCs w:val="24"/>
        </w:rPr>
        <w:t xml:space="preserve">В рамках реализации муниципальной программы «Создание условий для эффективного использования муниципального имущества» ведется ремонт фасадов в исторической части города (в т. ч. разработка проектно-сметной документации, обследование технического состояния несущих конструкций, историко-культурная экспертиза) на 19 объектах (в том числе на 8 объектах в стадии исполнения до конца года) на сумму 32,9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180418">
        <w:rPr>
          <w:rFonts w:ascii="Century Gothic" w:hAnsi="Century Gothic"/>
          <w:sz w:val="24"/>
          <w:szCs w:val="24"/>
        </w:rPr>
        <w:t xml:space="preserve">руб.; заключены муниципальные контракты на ремонт кровли по адресам: ул. Чкалова, д.25, д.35 на сумму 28,2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> </w:t>
      </w:r>
      <w:r w:rsidRPr="00180418">
        <w:rPr>
          <w:rFonts w:ascii="Century Gothic" w:hAnsi="Century Gothic"/>
          <w:sz w:val="24"/>
          <w:szCs w:val="24"/>
        </w:rPr>
        <w:t>руб., срок исполнения 2024г.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180418">
        <w:rPr>
          <w:rFonts w:ascii="Century Gothic" w:hAnsi="Century Gothic"/>
          <w:sz w:val="24"/>
          <w:szCs w:val="24"/>
        </w:rPr>
        <w:t>В рамках регионального проекта «</w:t>
      </w:r>
      <w:proofErr w:type="spellStart"/>
      <w:r w:rsidRPr="00180418">
        <w:rPr>
          <w:rFonts w:ascii="Century Gothic" w:hAnsi="Century Gothic"/>
          <w:sz w:val="24"/>
          <w:szCs w:val="24"/>
        </w:rPr>
        <w:t>Ярославия</w:t>
      </w:r>
      <w:proofErr w:type="spellEnd"/>
      <w:r w:rsidRPr="00180418">
        <w:rPr>
          <w:rFonts w:ascii="Century Gothic" w:hAnsi="Century Gothic"/>
          <w:sz w:val="24"/>
          <w:szCs w:val="24"/>
        </w:rPr>
        <w:t xml:space="preserve">. Города у воды»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за счет средств инфраструктурного бюджетного кредита из областного бюджета реализуется инфраструктурный проект «Создание объектов инженерной и транспортной инфраструктуры в г. Рыбинске, в том числе площадки Яхт- клуба «Пазуха», восточной промышленной зоны». В 2024 году заключен муниципальный контракт «Создание объектов инженерной и транспортной инфраструктуры в Рыбинске, в том числе площадки Яхт - клуба </w:t>
      </w:r>
      <w:r>
        <w:rPr>
          <w:rFonts w:ascii="Century Gothic" w:hAnsi="Century Gothic"/>
          <w:sz w:val="24"/>
          <w:szCs w:val="24"/>
        </w:rPr>
        <w:t>«</w:t>
      </w:r>
      <w:r w:rsidRPr="00180418">
        <w:rPr>
          <w:rFonts w:ascii="Century Gothic" w:hAnsi="Century Gothic"/>
          <w:sz w:val="24"/>
          <w:szCs w:val="24"/>
        </w:rPr>
        <w:t>Пазуха</w:t>
      </w:r>
      <w:r>
        <w:rPr>
          <w:rFonts w:ascii="Century Gothic" w:hAnsi="Century Gothic"/>
          <w:sz w:val="24"/>
          <w:szCs w:val="24"/>
        </w:rPr>
        <w:t>»</w:t>
      </w:r>
      <w:r w:rsidRPr="00180418">
        <w:rPr>
          <w:rFonts w:ascii="Century Gothic" w:hAnsi="Century Gothic"/>
          <w:sz w:val="24"/>
          <w:szCs w:val="24"/>
        </w:rPr>
        <w:t xml:space="preserve">, восточной промышленной зоны» 3 этап. Проектирование и строительство причала на сумму 164,56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 w:rsidRPr="00180418">
        <w:rPr>
          <w:rFonts w:ascii="Century Gothic" w:hAnsi="Century Gothic"/>
          <w:sz w:val="24"/>
          <w:szCs w:val="24"/>
        </w:rPr>
        <w:t xml:space="preserve"> руб. Срок исполнения 2024-2025 годы.</w:t>
      </w:r>
    </w:p>
    <w:p w:rsidR="009A2C1C" w:rsidRPr="00180418" w:rsidRDefault="009A2C1C" w:rsidP="002A0BB2">
      <w:pPr>
        <w:pStyle w:val="a3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180418">
        <w:rPr>
          <w:rFonts w:ascii="Century Gothic" w:hAnsi="Century Gothic"/>
          <w:sz w:val="24"/>
          <w:szCs w:val="24"/>
        </w:rPr>
        <w:t xml:space="preserve">Специалистами подведомственной организации МБУ «Центр сопровождения проектов» осуществляется строительный контроль (технический надзор) за выполнением строительных работ на объектах муниципальной собственности (заключено более 110 договоров на общую стоимость строительно-монтажных работ – 1 170,5 </w:t>
      </w:r>
      <w:proofErr w:type="gramStart"/>
      <w:r w:rsidRPr="00180418">
        <w:rPr>
          <w:rFonts w:ascii="Century Gothic" w:hAnsi="Century Gothic"/>
          <w:sz w:val="24"/>
          <w:szCs w:val="24"/>
        </w:rPr>
        <w:t>млн</w:t>
      </w:r>
      <w:proofErr w:type="gramEnd"/>
      <w:r w:rsidRPr="00180418">
        <w:rPr>
          <w:rFonts w:ascii="Century Gothic" w:hAnsi="Century Gothic"/>
          <w:sz w:val="24"/>
          <w:szCs w:val="24"/>
        </w:rPr>
        <w:t xml:space="preserve"> руб.)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9A2C1C" w:rsidRPr="00021CED" w:rsidRDefault="009A2C1C" w:rsidP="009A2C1C">
      <w:pPr>
        <w:spacing w:after="0" w:line="240" w:lineRule="auto"/>
        <w:ind w:right="-1" w:firstLine="709"/>
        <w:jc w:val="both"/>
        <w:rPr>
          <w:rFonts w:ascii="Century Gothic" w:hAnsi="Century Gothic"/>
          <w:b/>
          <w:sz w:val="24"/>
          <w:szCs w:val="24"/>
        </w:rPr>
      </w:pPr>
      <w:r w:rsidRPr="00021CED">
        <w:rPr>
          <w:rFonts w:ascii="Century Gothic" w:hAnsi="Century Gothic"/>
          <w:b/>
          <w:sz w:val="24"/>
          <w:szCs w:val="24"/>
        </w:rPr>
        <w:t xml:space="preserve">Выполнены проектные работы и получены положительные заключения </w:t>
      </w:r>
      <w:proofErr w:type="spellStart"/>
      <w:r w:rsidRPr="00021CED">
        <w:rPr>
          <w:rFonts w:ascii="Century Gothic" w:hAnsi="Century Gothic"/>
          <w:b/>
          <w:sz w:val="24"/>
          <w:szCs w:val="24"/>
        </w:rPr>
        <w:t>госэкспертизы</w:t>
      </w:r>
      <w:proofErr w:type="spellEnd"/>
      <w:r w:rsidRPr="00021CED">
        <w:rPr>
          <w:rFonts w:ascii="Century Gothic" w:hAnsi="Century Gothic"/>
          <w:b/>
          <w:sz w:val="24"/>
          <w:szCs w:val="24"/>
        </w:rPr>
        <w:t xml:space="preserve"> по проектно-сметной документации:</w:t>
      </w:r>
    </w:p>
    <w:p w:rsidR="009A2C1C" w:rsidRPr="00021CED" w:rsidRDefault="009A2C1C" w:rsidP="002A0BB2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 w:rsidRPr="00021CED">
        <w:rPr>
          <w:rFonts w:ascii="Century Gothic" w:hAnsi="Century Gothic"/>
          <w:sz w:val="24"/>
          <w:szCs w:val="24"/>
        </w:rPr>
        <w:t>Строительство здания общеобразовательной школы в Прибрежном районе.</w:t>
      </w:r>
    </w:p>
    <w:p w:rsidR="009A2C1C" w:rsidRPr="00021CED" w:rsidRDefault="009A2C1C" w:rsidP="002A0BB2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right="-1" w:firstLine="709"/>
        <w:rPr>
          <w:rFonts w:ascii="Century Gothic" w:hAnsi="Century Gothic"/>
          <w:sz w:val="24"/>
          <w:szCs w:val="24"/>
        </w:rPr>
      </w:pPr>
      <w:proofErr w:type="spellStart"/>
      <w:r w:rsidRPr="00021CED">
        <w:rPr>
          <w:rFonts w:ascii="Century Gothic" w:hAnsi="Century Gothic"/>
          <w:sz w:val="24"/>
          <w:szCs w:val="24"/>
        </w:rPr>
        <w:lastRenderedPageBreak/>
        <w:t>Берегоукрепление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левого берега р. Волги от Индустриальной улицы до моста через р. Волга.</w:t>
      </w:r>
    </w:p>
    <w:p w:rsidR="009A2C1C" w:rsidRPr="00021CED" w:rsidRDefault="009A2C1C" w:rsidP="002A0BB2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right="-1" w:firstLine="709"/>
        <w:rPr>
          <w:rFonts w:ascii="Century Gothic" w:hAnsi="Century Gothic"/>
          <w:sz w:val="24"/>
          <w:szCs w:val="24"/>
        </w:rPr>
      </w:pPr>
      <w:proofErr w:type="spellStart"/>
      <w:r w:rsidRPr="00021CED">
        <w:rPr>
          <w:rFonts w:ascii="Century Gothic" w:hAnsi="Century Gothic"/>
          <w:sz w:val="24"/>
          <w:szCs w:val="24"/>
        </w:rPr>
        <w:t>Предпроектные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работы по устройству ГТС на р. Черемуха.</w:t>
      </w:r>
    </w:p>
    <w:p w:rsidR="009A2C1C" w:rsidRPr="00021CED" w:rsidRDefault="009A2C1C" w:rsidP="002A0BB2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right="-1" w:firstLine="709"/>
        <w:rPr>
          <w:rFonts w:ascii="Century Gothic" w:hAnsi="Century Gothic"/>
          <w:sz w:val="24"/>
          <w:szCs w:val="24"/>
        </w:rPr>
      </w:pPr>
      <w:r w:rsidRPr="00021CED">
        <w:rPr>
          <w:rFonts w:ascii="Century Gothic" w:hAnsi="Century Gothic"/>
          <w:sz w:val="24"/>
          <w:szCs w:val="24"/>
        </w:rPr>
        <w:t xml:space="preserve">Обследование </w:t>
      </w:r>
      <w:proofErr w:type="spellStart"/>
      <w:r w:rsidRPr="00021CED">
        <w:rPr>
          <w:rFonts w:ascii="Century Gothic" w:hAnsi="Century Gothic"/>
          <w:sz w:val="24"/>
          <w:szCs w:val="24"/>
        </w:rPr>
        <w:t>берегоукрепления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в районе ЗАО «Свобода»</w:t>
      </w:r>
      <w:r>
        <w:rPr>
          <w:rFonts w:ascii="Century Gothic" w:hAnsi="Century Gothic"/>
          <w:sz w:val="24"/>
          <w:szCs w:val="24"/>
        </w:rPr>
        <w:t>.</w:t>
      </w:r>
    </w:p>
    <w:p w:rsidR="009A2C1C" w:rsidRPr="00021CED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021CED">
        <w:rPr>
          <w:rFonts w:ascii="Century Gothic" w:hAnsi="Century Gothic"/>
          <w:sz w:val="24"/>
          <w:szCs w:val="24"/>
        </w:rPr>
        <w:t>Подведомственной организацией МБУ «Центр сопровождения проектов» разработано 312 шт. проектно-сметной документации на ремонт объектов муниципальной собственности (сметная стоимость строитель</w:t>
      </w:r>
      <w:r>
        <w:rPr>
          <w:rFonts w:ascii="Century Gothic" w:hAnsi="Century Gothic"/>
          <w:sz w:val="24"/>
          <w:szCs w:val="24"/>
        </w:rPr>
        <w:t xml:space="preserve">но-монтажных работ 676,865 </w:t>
      </w:r>
      <w:proofErr w:type="gramStart"/>
      <w:r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> </w:t>
      </w:r>
      <w:r w:rsidRPr="00021CED">
        <w:rPr>
          <w:rFonts w:ascii="Century Gothic" w:hAnsi="Century Gothic"/>
          <w:sz w:val="24"/>
          <w:szCs w:val="24"/>
        </w:rPr>
        <w:t>руб.).</w:t>
      </w:r>
    </w:p>
    <w:p w:rsidR="009A2C1C" w:rsidRPr="00490864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490864">
        <w:rPr>
          <w:rFonts w:ascii="Century Gothic" w:hAnsi="Century Gothic"/>
          <w:b/>
          <w:sz w:val="24"/>
          <w:szCs w:val="24"/>
        </w:rPr>
        <w:t xml:space="preserve">Ведутся </w:t>
      </w:r>
      <w:proofErr w:type="spellStart"/>
      <w:r w:rsidRPr="00490864">
        <w:rPr>
          <w:rFonts w:ascii="Century Gothic" w:hAnsi="Century Gothic"/>
          <w:b/>
          <w:sz w:val="24"/>
          <w:szCs w:val="24"/>
        </w:rPr>
        <w:t>предпроектные</w:t>
      </w:r>
      <w:proofErr w:type="spellEnd"/>
      <w:r w:rsidRPr="00490864">
        <w:rPr>
          <w:rFonts w:ascii="Century Gothic" w:hAnsi="Century Gothic"/>
          <w:b/>
          <w:sz w:val="24"/>
          <w:szCs w:val="24"/>
        </w:rPr>
        <w:t xml:space="preserve"> и проектные работы (в том числе сбор технических условий):</w:t>
      </w:r>
    </w:p>
    <w:p w:rsidR="009A2C1C" w:rsidRPr="00021CED" w:rsidRDefault="009A2C1C" w:rsidP="002A0BB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 w:rsidRPr="00021CED">
        <w:rPr>
          <w:rFonts w:ascii="Century Gothic" w:hAnsi="Century Gothic"/>
          <w:sz w:val="24"/>
          <w:szCs w:val="24"/>
        </w:rPr>
        <w:t>Реставрация и приспособление комплекса зданий (главный дом, амбар, флигель) ансамбля городской усадьбы Наумова. Срок исполнения 2024 год.</w:t>
      </w:r>
    </w:p>
    <w:p w:rsidR="009A2C1C" w:rsidRPr="00021CED" w:rsidRDefault="009A2C1C" w:rsidP="002A0BB2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proofErr w:type="spellStart"/>
      <w:r w:rsidRPr="00021CED">
        <w:rPr>
          <w:rFonts w:ascii="Century Gothic" w:hAnsi="Century Gothic"/>
          <w:sz w:val="24"/>
          <w:szCs w:val="24"/>
        </w:rPr>
        <w:t>Берегоукрепление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правого берега реки Шексны. Срок исполнения 2024 год.</w:t>
      </w:r>
    </w:p>
    <w:p w:rsidR="009A2C1C" w:rsidRPr="00021CED" w:rsidRDefault="009A2C1C" w:rsidP="002A0BB2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proofErr w:type="spellStart"/>
      <w:r w:rsidRPr="00021CED">
        <w:rPr>
          <w:rFonts w:ascii="Century Gothic" w:hAnsi="Century Gothic"/>
          <w:sz w:val="24"/>
          <w:szCs w:val="24"/>
        </w:rPr>
        <w:t>Берегоукрепление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левого берега реки Шексны. Срок исполнения 2024 год.</w:t>
      </w:r>
    </w:p>
    <w:p w:rsidR="009A2C1C" w:rsidRPr="00021CED" w:rsidRDefault="009A2C1C" w:rsidP="002A0BB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021CED">
        <w:rPr>
          <w:rFonts w:ascii="Century Gothic" w:hAnsi="Century Gothic"/>
          <w:sz w:val="24"/>
          <w:szCs w:val="24"/>
        </w:rPr>
        <w:t>Строительство автомобильной дороги по ул. Новоселов на участке между Малиновской ул. и Гражданской ул. (</w:t>
      </w:r>
      <w:proofErr w:type="spellStart"/>
      <w:r w:rsidRPr="00021CED">
        <w:rPr>
          <w:rFonts w:ascii="Century Gothic" w:hAnsi="Century Gothic"/>
          <w:sz w:val="24"/>
          <w:szCs w:val="24"/>
        </w:rPr>
        <w:t>предпроектные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работы). Срок исполнения 2024 год.</w:t>
      </w:r>
    </w:p>
    <w:p w:rsidR="009A2C1C" w:rsidRPr="00021CED" w:rsidRDefault="009A2C1C" w:rsidP="002A0BB2">
      <w:pPr>
        <w:numPr>
          <w:ilvl w:val="0"/>
          <w:numId w:val="18"/>
        </w:numPr>
        <w:tabs>
          <w:tab w:val="left" w:pos="993"/>
        </w:tabs>
        <w:spacing w:after="0" w:line="240" w:lineRule="atLeast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 w:rsidRPr="00021CED">
        <w:rPr>
          <w:rFonts w:ascii="Century Gothic" w:hAnsi="Century Gothic"/>
          <w:sz w:val="24"/>
          <w:szCs w:val="24"/>
        </w:rPr>
        <w:t xml:space="preserve">Строительство автомобильной дороги </w:t>
      </w:r>
      <w:proofErr w:type="gramStart"/>
      <w:r w:rsidRPr="00021CED">
        <w:rPr>
          <w:rFonts w:ascii="Century Gothic" w:hAnsi="Century Gothic"/>
          <w:sz w:val="24"/>
          <w:szCs w:val="24"/>
        </w:rPr>
        <w:t>Костромская</w:t>
      </w:r>
      <w:proofErr w:type="gramEnd"/>
      <w:r w:rsidRPr="00021CED">
        <w:rPr>
          <w:rFonts w:ascii="Century Gothic" w:hAnsi="Century Gothic"/>
          <w:sz w:val="24"/>
          <w:szCs w:val="24"/>
        </w:rPr>
        <w:t xml:space="preserve"> ул. от автодороги на д.</w:t>
      </w:r>
      <w:r>
        <w:rPr>
          <w:rFonts w:ascii="Century Gothic" w:hAnsi="Century Gothic"/>
          <w:sz w:val="24"/>
          <w:szCs w:val="24"/>
        </w:rPr>
        <w:t> </w:t>
      </w:r>
      <w:r w:rsidRPr="00021CED">
        <w:rPr>
          <w:rFonts w:ascii="Century Gothic" w:hAnsi="Century Gothic"/>
          <w:sz w:val="24"/>
          <w:szCs w:val="24"/>
        </w:rPr>
        <w:t>Сельцо, ул.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21CED">
        <w:rPr>
          <w:rFonts w:ascii="Century Gothic" w:hAnsi="Century Gothic"/>
          <w:sz w:val="24"/>
          <w:szCs w:val="24"/>
        </w:rPr>
        <w:t>Леваневского</w:t>
      </w:r>
      <w:proofErr w:type="spellEnd"/>
      <w:r w:rsidRPr="00021CED">
        <w:rPr>
          <w:rFonts w:ascii="Century Gothic" w:hAnsi="Century Gothic"/>
          <w:sz w:val="24"/>
          <w:szCs w:val="24"/>
        </w:rPr>
        <w:t xml:space="preserve"> до автодороги в п.</w:t>
      </w:r>
      <w:r>
        <w:rPr>
          <w:rFonts w:ascii="Century Gothic" w:hAnsi="Century Gothic"/>
          <w:sz w:val="24"/>
          <w:szCs w:val="24"/>
        </w:rPr>
        <w:t xml:space="preserve"> </w:t>
      </w:r>
      <w:r w:rsidRPr="00021CED">
        <w:rPr>
          <w:rFonts w:ascii="Century Gothic" w:hAnsi="Century Gothic"/>
          <w:sz w:val="24"/>
          <w:szCs w:val="24"/>
        </w:rPr>
        <w:t>Майский. Срок исполнения 2024 год.</w:t>
      </w:r>
    </w:p>
    <w:p w:rsidR="009A2C1C" w:rsidRDefault="009A2C1C" w:rsidP="009A2C1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9A2C1C" w:rsidRPr="007F7522" w:rsidRDefault="009A2C1C" w:rsidP="009A2C1C">
      <w:pPr>
        <w:tabs>
          <w:tab w:val="left" w:pos="11907"/>
        </w:tabs>
        <w:spacing w:after="0"/>
        <w:ind w:right="283"/>
        <w:jc w:val="center"/>
        <w:rPr>
          <w:rFonts w:ascii="Century Gothic" w:hAnsi="Century Gothic"/>
          <w:b/>
          <w:sz w:val="24"/>
          <w:szCs w:val="24"/>
        </w:rPr>
      </w:pPr>
      <w:r w:rsidRPr="007F7522">
        <w:rPr>
          <w:rFonts w:ascii="Century Gothic" w:hAnsi="Century Gothic"/>
          <w:b/>
          <w:sz w:val="24"/>
          <w:szCs w:val="24"/>
        </w:rPr>
        <w:t>Сравнител</w:t>
      </w:r>
      <w:r>
        <w:rPr>
          <w:rFonts w:ascii="Century Gothic" w:hAnsi="Century Gothic"/>
          <w:b/>
          <w:sz w:val="24"/>
          <w:szCs w:val="24"/>
        </w:rPr>
        <w:t>ьный ввод объектов за период 2022</w:t>
      </w:r>
      <w:r w:rsidRPr="007F7522">
        <w:rPr>
          <w:rFonts w:ascii="Century Gothic" w:hAnsi="Century Gothic"/>
          <w:b/>
          <w:sz w:val="24"/>
          <w:szCs w:val="24"/>
        </w:rPr>
        <w:t xml:space="preserve"> - 202</w:t>
      </w:r>
      <w:r>
        <w:rPr>
          <w:rFonts w:ascii="Century Gothic" w:hAnsi="Century Gothic"/>
          <w:b/>
          <w:sz w:val="24"/>
          <w:szCs w:val="24"/>
        </w:rPr>
        <w:t>4</w:t>
      </w:r>
      <w:r w:rsidRPr="007F7522">
        <w:rPr>
          <w:rFonts w:ascii="Century Gothic" w:hAnsi="Century Gothic"/>
          <w:b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Y="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3969"/>
        <w:gridCol w:w="993"/>
        <w:gridCol w:w="992"/>
        <w:gridCol w:w="1188"/>
        <w:gridCol w:w="1133"/>
      </w:tblGrid>
      <w:tr w:rsidR="009A2C1C" w:rsidRPr="006E7C5E" w:rsidTr="009A2C1C">
        <w:trPr>
          <w:trHeight w:val="1359"/>
        </w:trPr>
        <w:tc>
          <w:tcPr>
            <w:tcW w:w="6292" w:type="dxa"/>
            <w:gridSpan w:val="2"/>
            <w:vAlign w:val="center"/>
          </w:tcPr>
          <w:p w:rsidR="009A2C1C" w:rsidRPr="006E7C5E" w:rsidRDefault="009A2C1C" w:rsidP="009A2C1C">
            <w:pPr>
              <w:suppressAutoHyphens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за 2022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 xml:space="preserve">кв. м 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>(</w:t>
            </w:r>
            <w:proofErr w:type="spellStart"/>
            <w:r w:rsidRPr="006E7C5E">
              <w:rPr>
                <w:rFonts w:ascii="Century Gothic" w:hAnsi="Century Gothic"/>
                <w:sz w:val="24"/>
                <w:szCs w:val="24"/>
              </w:rPr>
              <w:t>пог</w:t>
            </w:r>
            <w:proofErr w:type="gramStart"/>
            <w:r w:rsidRPr="006E7C5E">
              <w:rPr>
                <w:rFonts w:ascii="Century Gothic" w:hAnsi="Century Gothic"/>
                <w:sz w:val="24"/>
                <w:szCs w:val="24"/>
              </w:rPr>
              <w:t>.м</w:t>
            </w:r>
            <w:proofErr w:type="spellEnd"/>
            <w:proofErr w:type="gramEnd"/>
            <w:r w:rsidRPr="006E7C5E">
              <w:rPr>
                <w:rFonts w:ascii="Century Gothic" w:hAnsi="Century Gothic"/>
                <w:sz w:val="24"/>
                <w:szCs w:val="24"/>
              </w:rPr>
              <w:t>)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>факт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за        2023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>кв. м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>(</w:t>
            </w:r>
            <w:proofErr w:type="spellStart"/>
            <w:r w:rsidRPr="006E7C5E">
              <w:rPr>
                <w:rFonts w:ascii="Century Gothic" w:hAnsi="Century Gothic"/>
                <w:sz w:val="24"/>
                <w:szCs w:val="24"/>
              </w:rPr>
              <w:t>пог</w:t>
            </w:r>
            <w:proofErr w:type="gramStart"/>
            <w:r w:rsidRPr="006E7C5E">
              <w:rPr>
                <w:rFonts w:ascii="Century Gothic" w:hAnsi="Century Gothic"/>
                <w:sz w:val="24"/>
                <w:szCs w:val="24"/>
              </w:rPr>
              <w:t>.м</w:t>
            </w:r>
            <w:proofErr w:type="spellEnd"/>
            <w:proofErr w:type="gramEnd"/>
            <w:r w:rsidRPr="006E7C5E">
              <w:rPr>
                <w:rFonts w:ascii="Century Gothic" w:hAnsi="Century Gothic"/>
                <w:sz w:val="24"/>
                <w:szCs w:val="24"/>
              </w:rPr>
              <w:t>)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>факт</w:t>
            </w:r>
          </w:p>
        </w:tc>
        <w:tc>
          <w:tcPr>
            <w:tcW w:w="1188" w:type="dxa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за 9 месяцев</w:t>
            </w:r>
            <w:r w:rsidRPr="006E7C5E">
              <w:rPr>
                <w:rFonts w:ascii="Century Gothic" w:hAnsi="Century Gothic"/>
                <w:sz w:val="24"/>
                <w:szCs w:val="24"/>
              </w:rPr>
              <w:br/>
              <w:t>202</w:t>
            </w: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4</w:t>
            </w:r>
            <w:r w:rsidRPr="006E7C5E">
              <w:rPr>
                <w:rFonts w:ascii="Century Gothic" w:hAnsi="Century Gothic"/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Прогноз на               202</w:t>
            </w: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4</w:t>
            </w:r>
          </w:p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год</w:t>
            </w:r>
          </w:p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2C1C" w:rsidRPr="006E7C5E" w:rsidTr="009A2C1C">
        <w:trPr>
          <w:trHeight w:val="290"/>
        </w:trPr>
        <w:tc>
          <w:tcPr>
            <w:tcW w:w="6292" w:type="dxa"/>
            <w:gridSpan w:val="2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Объекты социальной инфраструктуры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8 251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5171</w:t>
            </w:r>
          </w:p>
        </w:tc>
        <w:tc>
          <w:tcPr>
            <w:tcW w:w="1188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444</w:t>
            </w:r>
          </w:p>
        </w:tc>
        <w:tc>
          <w:tcPr>
            <w:tcW w:w="113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2 000</w:t>
            </w:r>
          </w:p>
        </w:tc>
      </w:tr>
      <w:tr w:rsidR="009A2C1C" w:rsidRPr="006E7C5E" w:rsidTr="009A2C1C">
        <w:trPr>
          <w:trHeight w:val="150"/>
        </w:trPr>
        <w:tc>
          <w:tcPr>
            <w:tcW w:w="6292" w:type="dxa"/>
            <w:gridSpan w:val="2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Объекты инженерной инфраструктуры (в том числе линейные объекты)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22 800</w:t>
            </w:r>
          </w:p>
        </w:tc>
        <w:tc>
          <w:tcPr>
            <w:tcW w:w="1188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9A2C1C" w:rsidRPr="006E7C5E" w:rsidTr="009A2C1C">
        <w:trPr>
          <w:trHeight w:val="20"/>
        </w:trPr>
        <w:tc>
          <w:tcPr>
            <w:tcW w:w="2323" w:type="dxa"/>
            <w:vMerge w:val="restart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Объекты</w:t>
            </w:r>
            <w:r w:rsidRPr="006E7C5E">
              <w:rPr>
                <w:rFonts w:ascii="Century Gothic" w:hAnsi="Century Gothic"/>
                <w:bCs/>
                <w:sz w:val="24"/>
                <w:szCs w:val="24"/>
              </w:rPr>
              <w:br/>
              <w:t>жилищного строительства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2C1C" w:rsidRPr="006E7C5E" w:rsidRDefault="009A2C1C" w:rsidP="009A2C1C">
            <w:pPr>
              <w:suppressAutoHyphens/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 xml:space="preserve">1. Всего введено жилых объектов, в том числе: 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2</w:t>
            </w: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5 662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40 141</w:t>
            </w:r>
          </w:p>
        </w:tc>
        <w:tc>
          <w:tcPr>
            <w:tcW w:w="1188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26 685</w:t>
            </w:r>
          </w:p>
        </w:tc>
        <w:tc>
          <w:tcPr>
            <w:tcW w:w="113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49 000</w:t>
            </w:r>
          </w:p>
        </w:tc>
      </w:tr>
      <w:tr w:rsidR="009A2C1C" w:rsidRPr="006E7C5E" w:rsidTr="009A2C1C">
        <w:trPr>
          <w:trHeight w:val="181"/>
        </w:trPr>
        <w:tc>
          <w:tcPr>
            <w:tcW w:w="2323" w:type="dxa"/>
            <w:vMerge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1.1 Многоквартирные жилые дома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12</w:t>
            </w:r>
            <w:r w:rsidRPr="006E7C5E">
              <w:rPr>
                <w:rFonts w:ascii="Century Gothic" w:hAnsi="Century Gothic"/>
                <w:sz w:val="24"/>
                <w:szCs w:val="24"/>
              </w:rPr>
              <w:t xml:space="preserve"> 885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20 687</w:t>
            </w:r>
          </w:p>
        </w:tc>
        <w:tc>
          <w:tcPr>
            <w:tcW w:w="1188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10 257</w:t>
            </w:r>
          </w:p>
        </w:tc>
        <w:tc>
          <w:tcPr>
            <w:tcW w:w="113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27 000</w:t>
            </w:r>
          </w:p>
        </w:tc>
      </w:tr>
      <w:tr w:rsidR="009A2C1C" w:rsidRPr="006E7C5E" w:rsidTr="009A2C1C">
        <w:trPr>
          <w:trHeight w:val="20"/>
        </w:trPr>
        <w:tc>
          <w:tcPr>
            <w:tcW w:w="2323" w:type="dxa"/>
            <w:vMerge/>
            <w:vAlign w:val="center"/>
          </w:tcPr>
          <w:p w:rsidR="009A2C1C" w:rsidRPr="006E7C5E" w:rsidRDefault="009A2C1C" w:rsidP="009A2C1C">
            <w:pPr>
              <w:suppressAutoHyphens/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1.2 Индивидуальные жилые дома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1</w:t>
            </w: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2 777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19 454</w:t>
            </w:r>
          </w:p>
        </w:tc>
        <w:tc>
          <w:tcPr>
            <w:tcW w:w="1188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16 428</w:t>
            </w:r>
          </w:p>
        </w:tc>
        <w:tc>
          <w:tcPr>
            <w:tcW w:w="113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22 000</w:t>
            </w:r>
          </w:p>
        </w:tc>
      </w:tr>
      <w:tr w:rsidR="009A2C1C" w:rsidRPr="006E7C5E" w:rsidTr="009A2C1C">
        <w:trPr>
          <w:trHeight w:val="18"/>
        </w:trPr>
        <w:tc>
          <w:tcPr>
            <w:tcW w:w="6292" w:type="dxa"/>
            <w:gridSpan w:val="2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Объекты производственного назначения</w:t>
            </w:r>
          </w:p>
        </w:tc>
        <w:tc>
          <w:tcPr>
            <w:tcW w:w="99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12 778</w:t>
            </w:r>
          </w:p>
        </w:tc>
        <w:tc>
          <w:tcPr>
            <w:tcW w:w="992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38 746</w:t>
            </w:r>
          </w:p>
        </w:tc>
        <w:tc>
          <w:tcPr>
            <w:tcW w:w="1188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E7C5E">
              <w:rPr>
                <w:rFonts w:ascii="Century Gothic" w:hAnsi="Century Gothic"/>
                <w:sz w:val="24"/>
                <w:szCs w:val="24"/>
              </w:rPr>
              <w:t>7 027</w:t>
            </w:r>
          </w:p>
        </w:tc>
        <w:tc>
          <w:tcPr>
            <w:tcW w:w="1133" w:type="dxa"/>
            <w:vAlign w:val="center"/>
          </w:tcPr>
          <w:p w:rsidR="009A2C1C" w:rsidRPr="006E7C5E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E7C5E">
              <w:rPr>
                <w:rFonts w:ascii="Century Gothic" w:hAnsi="Century Gothic"/>
                <w:sz w:val="24"/>
                <w:szCs w:val="24"/>
                <w:lang w:val="en-US"/>
              </w:rPr>
              <w:t>10 000</w:t>
            </w:r>
          </w:p>
        </w:tc>
      </w:tr>
      <w:tr w:rsidR="009A2C1C" w:rsidRPr="006E7C5E" w:rsidTr="009A2C1C">
        <w:trPr>
          <w:trHeight w:val="394"/>
        </w:trPr>
        <w:tc>
          <w:tcPr>
            <w:tcW w:w="6292" w:type="dxa"/>
            <w:gridSpan w:val="2"/>
            <w:vAlign w:val="center"/>
          </w:tcPr>
          <w:p w:rsidR="009A2C1C" w:rsidRPr="006E7C5E" w:rsidRDefault="009A2C1C" w:rsidP="009A2C1C">
            <w:pPr>
              <w:suppressAutoHyphens/>
              <w:snapToGrid w:val="0"/>
              <w:spacing w:after="0"/>
              <w:rPr>
                <w:rFonts w:ascii="Century Gothic" w:hAnsi="Century Gothic"/>
                <w:bCs/>
                <w:sz w:val="24"/>
                <w:szCs w:val="24"/>
              </w:rPr>
            </w:pPr>
            <w:r w:rsidRPr="006E7C5E">
              <w:rPr>
                <w:rFonts w:ascii="Century Gothic" w:hAnsi="Century Gothic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9A2C1C" w:rsidRPr="00FA4084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FA4084">
              <w:rPr>
                <w:rFonts w:ascii="Century Gothic" w:hAnsi="Century Gothic"/>
                <w:bCs/>
                <w:sz w:val="24"/>
                <w:szCs w:val="24"/>
              </w:rPr>
              <w:t>46 691 кв. м</w:t>
            </w:r>
          </w:p>
        </w:tc>
        <w:tc>
          <w:tcPr>
            <w:tcW w:w="992" w:type="dxa"/>
            <w:vAlign w:val="center"/>
          </w:tcPr>
          <w:p w:rsidR="009A2C1C" w:rsidRPr="00FA4084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FA4084">
              <w:rPr>
                <w:rFonts w:ascii="Century Gothic" w:hAnsi="Century Gothic"/>
                <w:bCs/>
                <w:sz w:val="24"/>
                <w:szCs w:val="24"/>
              </w:rPr>
              <w:t xml:space="preserve">106 858 </w:t>
            </w:r>
            <w:proofErr w:type="spellStart"/>
            <w:r w:rsidRPr="00FA4084">
              <w:rPr>
                <w:rFonts w:ascii="Century Gothic" w:hAnsi="Century Gothic"/>
                <w:bCs/>
                <w:sz w:val="24"/>
                <w:szCs w:val="24"/>
              </w:rPr>
              <w:t>кв</w:t>
            </w:r>
            <w:proofErr w:type="gramStart"/>
            <w:r w:rsidRPr="00FA4084">
              <w:rPr>
                <w:rFonts w:ascii="Century Gothic" w:hAnsi="Century Gothic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8" w:type="dxa"/>
            <w:vAlign w:val="center"/>
          </w:tcPr>
          <w:p w:rsidR="009A2C1C" w:rsidRPr="00FA4084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FA4084">
              <w:rPr>
                <w:rFonts w:ascii="Century Gothic" w:hAnsi="Century Gothic"/>
                <w:bCs/>
                <w:sz w:val="24"/>
                <w:szCs w:val="24"/>
              </w:rPr>
              <w:t>34 156 кв. м</w:t>
            </w:r>
          </w:p>
        </w:tc>
        <w:tc>
          <w:tcPr>
            <w:tcW w:w="1133" w:type="dxa"/>
            <w:vAlign w:val="center"/>
          </w:tcPr>
          <w:p w:rsidR="009A2C1C" w:rsidRPr="00FA4084" w:rsidRDefault="009A2C1C" w:rsidP="009A2C1C">
            <w:pPr>
              <w:snapToGrid w:val="0"/>
              <w:spacing w:after="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FA4084">
              <w:rPr>
                <w:rFonts w:ascii="Century Gothic" w:hAnsi="Century Gothic"/>
                <w:bCs/>
                <w:sz w:val="24"/>
                <w:szCs w:val="24"/>
              </w:rPr>
              <w:t xml:space="preserve"> 61 000 кв. м</w:t>
            </w:r>
          </w:p>
        </w:tc>
      </w:tr>
    </w:tbl>
    <w:p w:rsidR="009A2C1C" w:rsidRDefault="009A2C1C" w:rsidP="009A2C1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4"/>
          <w:szCs w:val="24"/>
        </w:rPr>
      </w:pPr>
    </w:p>
    <w:p w:rsidR="009A2C1C" w:rsidRPr="007F7522" w:rsidRDefault="00463A23" w:rsidP="00617DBD">
      <w:pPr>
        <w:pStyle w:val="2"/>
        <w:tabs>
          <w:tab w:val="left" w:pos="0"/>
        </w:tabs>
        <w:spacing w:before="0" w:line="240" w:lineRule="auto"/>
        <w:ind w:firstLine="709"/>
        <w:rPr>
          <w:rFonts w:ascii="Century Gothic" w:hAnsi="Century Gothic"/>
          <w:color w:val="auto"/>
        </w:rPr>
      </w:pPr>
      <w:bookmarkStart w:id="69" w:name="_Toc148356716"/>
      <w:bookmarkStart w:id="70" w:name="_Toc180503735"/>
      <w:r>
        <w:rPr>
          <w:rFonts w:ascii="Century Gothic" w:hAnsi="Century Gothic"/>
          <w:color w:val="auto"/>
        </w:rPr>
        <w:t>3.4.</w:t>
      </w:r>
      <w:r w:rsidR="009A2C1C" w:rsidRPr="007F7522">
        <w:rPr>
          <w:rFonts w:ascii="Century Gothic" w:hAnsi="Century Gothic"/>
          <w:color w:val="auto"/>
        </w:rPr>
        <w:t>ЖКХ И ТРАНСПОРТ</w:t>
      </w:r>
      <w:bookmarkEnd w:id="69"/>
      <w:bookmarkEnd w:id="70"/>
    </w:p>
    <w:p w:rsidR="009A2C1C" w:rsidRPr="00FF3BA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06175">
        <w:rPr>
          <w:rFonts w:ascii="Century Gothic" w:hAnsi="Century Gothic"/>
          <w:sz w:val="24"/>
          <w:szCs w:val="24"/>
        </w:rPr>
        <w:t xml:space="preserve">Важным условием развития городского округа является доступность и </w:t>
      </w:r>
      <w:r w:rsidRPr="00FF3BAC">
        <w:rPr>
          <w:rFonts w:ascii="Century Gothic" w:hAnsi="Century Gothic"/>
          <w:sz w:val="24"/>
          <w:szCs w:val="24"/>
        </w:rPr>
        <w:t>техническое состояние инженерной инфраструктуры, в частности, энергетики.</w:t>
      </w:r>
    </w:p>
    <w:p w:rsidR="009A2C1C" w:rsidRPr="00FF3BA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FF3BAC">
        <w:rPr>
          <w:rFonts w:ascii="Century Gothic" w:hAnsi="Century Gothic"/>
          <w:iCs/>
          <w:sz w:val="24"/>
          <w:szCs w:val="24"/>
        </w:rPr>
        <w:lastRenderedPageBreak/>
        <w:t>Энергетическая инфраструктура города представлена следующими п</w:t>
      </w:r>
      <w:r w:rsidRPr="00FF3BAC">
        <w:rPr>
          <w:rFonts w:ascii="Century Gothic" w:hAnsi="Century Gothic"/>
          <w:sz w:val="24"/>
          <w:szCs w:val="24"/>
        </w:rPr>
        <w:t>редприятиями:</w:t>
      </w:r>
    </w:p>
    <w:p w:rsidR="009A2C1C" w:rsidRPr="00FF3BAC" w:rsidRDefault="009A2C1C" w:rsidP="009A2C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FF3BAC">
        <w:rPr>
          <w:rFonts w:ascii="Century Gothic" w:hAnsi="Century Gothic"/>
          <w:sz w:val="24"/>
          <w:szCs w:val="24"/>
        </w:rPr>
        <w:t>ГП Ярославской области «Северный водоканал» (услуги холодного водоснабжения и водоотведения);</w:t>
      </w:r>
    </w:p>
    <w:p w:rsidR="009A2C1C" w:rsidRPr="00FF3BAC" w:rsidRDefault="009A2C1C" w:rsidP="009A2C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FF3BAC">
        <w:rPr>
          <w:rFonts w:ascii="Century Gothic" w:hAnsi="Century Gothic"/>
          <w:sz w:val="24"/>
          <w:szCs w:val="24"/>
        </w:rPr>
        <w:t>ООО «Рыбинская генерация» (услуги теплоснабжения и горячего водоснабжения);</w:t>
      </w:r>
    </w:p>
    <w:p w:rsidR="009A2C1C" w:rsidRPr="00FF3BAC" w:rsidRDefault="009A2C1C" w:rsidP="009A2C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FF3BAC">
        <w:rPr>
          <w:rFonts w:ascii="Century Gothic" w:hAnsi="Century Gothic"/>
          <w:bCs/>
          <w:sz w:val="24"/>
          <w:szCs w:val="24"/>
        </w:rPr>
        <w:t>ОАО «</w:t>
      </w:r>
      <w:proofErr w:type="spellStart"/>
      <w:r w:rsidRPr="00FF3BAC">
        <w:rPr>
          <w:rFonts w:ascii="Century Gothic" w:hAnsi="Century Gothic"/>
          <w:bCs/>
          <w:sz w:val="24"/>
          <w:szCs w:val="24"/>
        </w:rPr>
        <w:t>Рыбинскгазсервис</w:t>
      </w:r>
      <w:proofErr w:type="spellEnd"/>
      <w:r w:rsidRPr="00FF3BAC">
        <w:rPr>
          <w:rFonts w:ascii="Century Gothic" w:hAnsi="Century Gothic"/>
          <w:bCs/>
          <w:sz w:val="24"/>
          <w:szCs w:val="24"/>
        </w:rPr>
        <w:t xml:space="preserve">» (прокладка газопроводов, обслуживание </w:t>
      </w:r>
      <w:proofErr w:type="spellStart"/>
      <w:r w:rsidRPr="00FF3BAC">
        <w:rPr>
          <w:rFonts w:ascii="Century Gothic" w:hAnsi="Century Gothic"/>
          <w:bCs/>
          <w:sz w:val="24"/>
          <w:szCs w:val="24"/>
        </w:rPr>
        <w:t>газ</w:t>
      </w:r>
      <w:proofErr w:type="gramStart"/>
      <w:r w:rsidRPr="00FF3BAC">
        <w:rPr>
          <w:rFonts w:ascii="Century Gothic" w:hAnsi="Century Gothic"/>
          <w:bCs/>
          <w:sz w:val="24"/>
          <w:szCs w:val="24"/>
        </w:rPr>
        <w:t>.о</w:t>
      </w:r>
      <w:proofErr w:type="gramEnd"/>
      <w:r w:rsidRPr="00FF3BAC">
        <w:rPr>
          <w:rFonts w:ascii="Century Gothic" w:hAnsi="Century Gothic"/>
          <w:bCs/>
          <w:sz w:val="24"/>
          <w:szCs w:val="24"/>
        </w:rPr>
        <w:t>борудования</w:t>
      </w:r>
      <w:proofErr w:type="spellEnd"/>
      <w:r w:rsidRPr="00FF3BAC">
        <w:rPr>
          <w:rFonts w:ascii="Century Gothic" w:hAnsi="Century Gothic"/>
          <w:bCs/>
          <w:sz w:val="24"/>
          <w:szCs w:val="24"/>
        </w:rPr>
        <w:t>, газовое обеспечение);</w:t>
      </w:r>
    </w:p>
    <w:p w:rsidR="009A2C1C" w:rsidRPr="00FF3BAC" w:rsidRDefault="009A2C1C" w:rsidP="009A2C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FF3BAC">
        <w:rPr>
          <w:rFonts w:ascii="Century Gothic" w:hAnsi="Century Gothic"/>
          <w:bCs/>
          <w:sz w:val="24"/>
          <w:szCs w:val="24"/>
        </w:rPr>
        <w:t xml:space="preserve">Рыбинский филиал ООО «Газпром </w:t>
      </w:r>
      <w:proofErr w:type="spellStart"/>
      <w:r w:rsidRPr="00FF3BAC">
        <w:rPr>
          <w:rFonts w:ascii="Century Gothic" w:hAnsi="Century Gothic"/>
          <w:bCs/>
          <w:sz w:val="24"/>
          <w:szCs w:val="24"/>
        </w:rPr>
        <w:t>межрегионгаз</w:t>
      </w:r>
      <w:proofErr w:type="spellEnd"/>
      <w:r w:rsidRPr="00FF3BAC">
        <w:rPr>
          <w:rFonts w:ascii="Century Gothic" w:hAnsi="Century Gothic"/>
          <w:bCs/>
          <w:sz w:val="24"/>
          <w:szCs w:val="24"/>
        </w:rPr>
        <w:t>» (реализация природного газа);</w:t>
      </w:r>
    </w:p>
    <w:p w:rsidR="009A2C1C" w:rsidRPr="00FF3BAC" w:rsidRDefault="009A2C1C" w:rsidP="009A2C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FF3BAC">
        <w:rPr>
          <w:rFonts w:ascii="Century Gothic" w:hAnsi="Century Gothic"/>
          <w:bCs/>
          <w:sz w:val="24"/>
          <w:szCs w:val="24"/>
        </w:rPr>
        <w:t>ОАО «Рыбинская городская электросеть» (электроснабжение);</w:t>
      </w:r>
    </w:p>
    <w:p w:rsidR="009A2C1C" w:rsidRPr="00FF3BAC" w:rsidRDefault="009A2C1C" w:rsidP="009A2C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Cs/>
          <w:sz w:val="24"/>
          <w:szCs w:val="24"/>
        </w:rPr>
      </w:pPr>
      <w:r w:rsidRPr="00FF3BAC">
        <w:rPr>
          <w:rFonts w:ascii="Century Gothic" w:hAnsi="Century Gothic"/>
          <w:bCs/>
          <w:sz w:val="24"/>
          <w:szCs w:val="24"/>
        </w:rPr>
        <w:t xml:space="preserve">Рыбинский филиал ПАО «ТНС </w:t>
      </w:r>
      <w:proofErr w:type="spellStart"/>
      <w:r w:rsidRPr="00FF3BAC">
        <w:rPr>
          <w:rFonts w:ascii="Century Gothic" w:hAnsi="Century Gothic"/>
          <w:bCs/>
          <w:sz w:val="24"/>
          <w:szCs w:val="24"/>
        </w:rPr>
        <w:t>энерго</w:t>
      </w:r>
      <w:proofErr w:type="spellEnd"/>
      <w:r w:rsidRPr="00FF3BAC">
        <w:rPr>
          <w:rFonts w:ascii="Century Gothic" w:hAnsi="Century Gothic"/>
          <w:bCs/>
          <w:sz w:val="24"/>
          <w:szCs w:val="24"/>
        </w:rPr>
        <w:t xml:space="preserve"> Ярославль» (электроснабжение).</w:t>
      </w:r>
    </w:p>
    <w:p w:rsidR="009A2C1C" w:rsidRPr="00FF3BA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FF3BAC">
        <w:rPr>
          <w:rFonts w:ascii="Century Gothic" w:hAnsi="Century Gothic"/>
          <w:sz w:val="24"/>
          <w:szCs w:val="24"/>
        </w:rPr>
        <w:t xml:space="preserve"> К другим предприятиям, производящим энергоресурсы, относятся: Рыбинский филиал АО «</w:t>
      </w:r>
      <w:proofErr w:type="spellStart"/>
      <w:r w:rsidRPr="00FF3BAC">
        <w:rPr>
          <w:rFonts w:ascii="Century Gothic" w:hAnsi="Century Gothic"/>
          <w:sz w:val="24"/>
          <w:szCs w:val="24"/>
        </w:rPr>
        <w:t>Воентелеком</w:t>
      </w:r>
      <w:proofErr w:type="spellEnd"/>
      <w:r w:rsidRPr="00FF3BAC">
        <w:rPr>
          <w:rFonts w:ascii="Century Gothic" w:hAnsi="Century Gothic"/>
          <w:sz w:val="24"/>
          <w:szCs w:val="24"/>
        </w:rPr>
        <w:t>» - 190-ЦРЗСС, ООО «</w:t>
      </w:r>
      <w:proofErr w:type="gramStart"/>
      <w:r w:rsidRPr="00FF3BAC">
        <w:rPr>
          <w:rFonts w:ascii="Century Gothic" w:hAnsi="Century Gothic"/>
          <w:sz w:val="24"/>
          <w:szCs w:val="24"/>
        </w:rPr>
        <w:t>Раскат-Рос</w:t>
      </w:r>
      <w:proofErr w:type="gramEnd"/>
      <w:r w:rsidRPr="00FF3BAC">
        <w:rPr>
          <w:rFonts w:ascii="Century Gothic" w:hAnsi="Century Gothic"/>
          <w:sz w:val="24"/>
          <w:szCs w:val="24"/>
        </w:rPr>
        <w:t>», ФКУ «Следственный изолятор №2 УФСИН по ЯО», ПАО «ОДК-Сатурн».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FF3BAC">
        <w:rPr>
          <w:rFonts w:ascii="Century Gothic" w:hAnsi="Century Gothic"/>
          <w:sz w:val="24"/>
          <w:szCs w:val="24"/>
        </w:rPr>
        <w:t xml:space="preserve">В настоящий момент </w:t>
      </w:r>
      <w:r w:rsidRPr="00FF3BAC">
        <w:rPr>
          <w:rFonts w:ascii="Century Gothic" w:hAnsi="Century Gothic"/>
          <w:iCs/>
          <w:sz w:val="24"/>
          <w:szCs w:val="24"/>
        </w:rPr>
        <w:t>инфраструктура сетей предприятий -</w:t>
      </w:r>
      <w:r w:rsidRPr="00FF3BAC">
        <w:rPr>
          <w:rFonts w:ascii="Century Gothic" w:hAnsi="Century Gothic"/>
          <w:sz w:val="24"/>
          <w:szCs w:val="24"/>
        </w:rPr>
        <w:t xml:space="preserve"> поставщиков услуг по холодному и горячему водоснабжению и водоотведению, теплоснабжению, несмотря на </w:t>
      </w:r>
      <w:r w:rsidRPr="00FF3BAC">
        <w:rPr>
          <w:rFonts w:ascii="Century Gothic" w:hAnsi="Century Gothic"/>
          <w:iCs/>
          <w:sz w:val="24"/>
          <w:szCs w:val="24"/>
        </w:rPr>
        <w:t xml:space="preserve">отсутствие крупных </w:t>
      </w:r>
      <w:proofErr w:type="gramStart"/>
      <w:r w:rsidRPr="00FF3BAC">
        <w:rPr>
          <w:rFonts w:ascii="Century Gothic" w:hAnsi="Century Gothic"/>
          <w:iCs/>
          <w:sz w:val="24"/>
          <w:szCs w:val="24"/>
        </w:rPr>
        <w:t>аварий</w:t>
      </w:r>
      <w:proofErr w:type="gramEnd"/>
      <w:r w:rsidRPr="00FF3BAC">
        <w:rPr>
          <w:rFonts w:ascii="Century Gothic" w:hAnsi="Century Gothic"/>
          <w:iCs/>
          <w:sz w:val="24"/>
          <w:szCs w:val="24"/>
        </w:rPr>
        <w:t xml:space="preserve"> и чрезвычайных ситуаций, характеризуется высокой степенью износа</w:t>
      </w:r>
      <w:r w:rsidRPr="00FF3BAC">
        <w:rPr>
          <w:rFonts w:ascii="Century Gothic" w:hAnsi="Century Gothic"/>
          <w:sz w:val="24"/>
          <w:szCs w:val="24"/>
        </w:rPr>
        <w:t>. По данным Департамента ЖКХ, транспорта и связи износ инженерных сетей составляет в среднем 63,25 %.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2"/>
        <w:gridCol w:w="1443"/>
      </w:tblGrid>
      <w:tr w:rsidR="009A2C1C" w:rsidRPr="00F260F8" w:rsidTr="009A2C1C">
        <w:trPr>
          <w:trHeight w:val="20"/>
          <w:jc w:val="center"/>
        </w:trPr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 xml:space="preserve">Степень износа сетей коммунальной инфраструктуры, в </w:t>
            </w:r>
            <w:proofErr w:type="spellStart"/>
            <w:r w:rsidRPr="00F260F8">
              <w:rPr>
                <w:rFonts w:ascii="Century Gothic" w:hAnsi="Century Gothic"/>
                <w:sz w:val="24"/>
                <w:szCs w:val="24"/>
              </w:rPr>
              <w:t>т.ч</w:t>
            </w:r>
            <w:proofErr w:type="spellEnd"/>
            <w:r w:rsidRPr="00F260F8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63,25</w:t>
            </w:r>
          </w:p>
        </w:tc>
      </w:tr>
      <w:tr w:rsidR="009A2C1C" w:rsidRPr="00F260F8" w:rsidTr="009A2C1C">
        <w:trPr>
          <w:trHeight w:val="20"/>
          <w:jc w:val="center"/>
        </w:trPr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сетей теплоснабжения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53</w:t>
            </w:r>
          </w:p>
        </w:tc>
      </w:tr>
      <w:tr w:rsidR="009A2C1C" w:rsidRPr="00F260F8" w:rsidTr="009A2C1C">
        <w:trPr>
          <w:trHeight w:val="20"/>
          <w:jc w:val="center"/>
        </w:trPr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сетей водоснабжения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72</w:t>
            </w:r>
          </w:p>
        </w:tc>
      </w:tr>
      <w:tr w:rsidR="009A2C1C" w:rsidRPr="00F260F8" w:rsidTr="009A2C1C">
        <w:trPr>
          <w:trHeight w:val="20"/>
          <w:jc w:val="center"/>
        </w:trPr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сетей водоотведения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68</w:t>
            </w:r>
          </w:p>
        </w:tc>
      </w:tr>
      <w:tr w:rsidR="009A2C1C" w:rsidRPr="00F260F8" w:rsidTr="009A2C1C">
        <w:trPr>
          <w:trHeight w:val="20"/>
          <w:jc w:val="center"/>
        </w:trPr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электрических сетей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C1C" w:rsidRPr="00F260F8" w:rsidRDefault="009A2C1C" w:rsidP="009A2C1C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260F8">
              <w:rPr>
                <w:rFonts w:ascii="Century Gothic" w:hAnsi="Century Gothic"/>
                <w:sz w:val="24"/>
                <w:szCs w:val="24"/>
              </w:rPr>
              <w:t>60</w:t>
            </w:r>
          </w:p>
        </w:tc>
      </w:tr>
    </w:tbl>
    <w:p w:rsidR="009A2C1C" w:rsidRPr="00F260F8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b/>
          <w:bCs/>
          <w:color w:val="FF0000"/>
          <w:sz w:val="4"/>
          <w:szCs w:val="24"/>
          <w:highlight w:val="yellow"/>
        </w:rPr>
      </w:pPr>
    </w:p>
    <w:p w:rsidR="009A2C1C" w:rsidRPr="00BF49B4" w:rsidRDefault="009A2C1C" w:rsidP="009A2C1C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hAnsi="Century Gothic"/>
          <w:b/>
          <w:bCs/>
          <w:sz w:val="24"/>
          <w:szCs w:val="24"/>
        </w:rPr>
      </w:pPr>
      <w:r w:rsidRPr="00BF49B4">
        <w:rPr>
          <w:rFonts w:ascii="Century Gothic" w:hAnsi="Century Gothic"/>
          <w:b/>
          <w:bCs/>
          <w:sz w:val="24"/>
          <w:szCs w:val="24"/>
        </w:rPr>
        <w:t>Дорожное хозяйство</w:t>
      </w:r>
    </w:p>
    <w:p w:rsidR="009A2C1C" w:rsidRPr="00BF49B4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BF49B4">
        <w:rPr>
          <w:rFonts w:ascii="Century Gothic" w:hAnsi="Century Gothic"/>
          <w:bCs/>
          <w:sz w:val="24"/>
          <w:szCs w:val="24"/>
        </w:rPr>
        <w:t xml:space="preserve">За 8 месяцев (факт) 2024 года выполнены работы по ремонту, содержанию улично-дорожной сети на сумму 449,1 </w:t>
      </w:r>
      <w:proofErr w:type="gramStart"/>
      <w:r w:rsidRPr="00BF49B4">
        <w:rPr>
          <w:rFonts w:ascii="Century Gothic" w:hAnsi="Century Gothic"/>
          <w:bCs/>
          <w:sz w:val="24"/>
          <w:szCs w:val="24"/>
        </w:rPr>
        <w:t>млн</w:t>
      </w:r>
      <w:proofErr w:type="gramEnd"/>
      <w:r w:rsidRPr="00BF49B4">
        <w:rPr>
          <w:rFonts w:ascii="Century Gothic" w:hAnsi="Century Gothic"/>
          <w:bCs/>
          <w:sz w:val="24"/>
          <w:szCs w:val="24"/>
        </w:rPr>
        <w:t xml:space="preserve"> руб., </w:t>
      </w:r>
      <w:r w:rsidRPr="00BF49B4">
        <w:rPr>
          <w:rFonts w:ascii="Century Gothic" w:hAnsi="Century Gothic"/>
          <w:sz w:val="24"/>
          <w:szCs w:val="24"/>
        </w:rPr>
        <w:t>в т. ч.:</w:t>
      </w:r>
    </w:p>
    <w:p w:rsidR="009A2C1C" w:rsidRPr="00BF49B4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BF49B4">
        <w:rPr>
          <w:rFonts w:ascii="Century Gothic" w:hAnsi="Century Gothic"/>
          <w:sz w:val="24"/>
          <w:szCs w:val="24"/>
        </w:rPr>
        <w:t xml:space="preserve">- капитальный ремонт (4,391 км) дорог с твердым покрытием и отсыпка дорог частного сектора (0,79 км): ул. </w:t>
      </w:r>
      <w:proofErr w:type="spellStart"/>
      <w:r w:rsidRPr="00BF49B4">
        <w:rPr>
          <w:rFonts w:ascii="Century Gothic" w:hAnsi="Century Gothic"/>
          <w:sz w:val="24"/>
          <w:szCs w:val="24"/>
        </w:rPr>
        <w:t>Веретьевская</w:t>
      </w:r>
      <w:proofErr w:type="spellEnd"/>
      <w:r w:rsidRPr="00BF49B4">
        <w:rPr>
          <w:rFonts w:ascii="Century Gothic" w:hAnsi="Century Gothic"/>
          <w:sz w:val="24"/>
          <w:szCs w:val="24"/>
        </w:rPr>
        <w:t xml:space="preserve"> (от пр.</w:t>
      </w:r>
      <w:proofErr w:type="gramEnd"/>
      <w:r w:rsidRPr="00BF49B4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BF49B4">
        <w:rPr>
          <w:rFonts w:ascii="Century Gothic" w:hAnsi="Century Gothic"/>
          <w:sz w:val="24"/>
          <w:szCs w:val="24"/>
        </w:rPr>
        <w:t xml:space="preserve">Серова до ул. Бабушкина), ул. Осипенко (от ул. Гражданская до ул. Б. Рукавицына), участок от ул. 3-я </w:t>
      </w:r>
      <w:proofErr w:type="spellStart"/>
      <w:r w:rsidRPr="00BF49B4">
        <w:rPr>
          <w:rFonts w:ascii="Century Gothic" w:hAnsi="Century Gothic"/>
          <w:sz w:val="24"/>
          <w:szCs w:val="24"/>
        </w:rPr>
        <w:t>Тарнопольская</w:t>
      </w:r>
      <w:proofErr w:type="spellEnd"/>
      <w:r w:rsidRPr="00BF49B4">
        <w:rPr>
          <w:rFonts w:ascii="Century Gothic" w:hAnsi="Century Gothic"/>
          <w:sz w:val="24"/>
          <w:szCs w:val="24"/>
        </w:rPr>
        <w:t xml:space="preserve"> до границы городского округа город Рыбинск, ул. Вокзальная, проезд от Солнечной ул. до больницы № 1, ул. Б. Рукавицына, проезд от д.</w:t>
      </w:r>
      <w:r>
        <w:rPr>
          <w:rFonts w:ascii="Century Gothic" w:hAnsi="Century Gothic"/>
          <w:sz w:val="24"/>
          <w:szCs w:val="24"/>
        </w:rPr>
        <w:t xml:space="preserve"> </w:t>
      </w:r>
      <w:r w:rsidRPr="00BF49B4">
        <w:rPr>
          <w:rFonts w:ascii="Century Gothic" w:hAnsi="Century Gothic"/>
          <w:sz w:val="24"/>
          <w:szCs w:val="24"/>
        </w:rPr>
        <w:t>59 по Солнечной ул. до д.</w:t>
      </w:r>
      <w:r>
        <w:rPr>
          <w:rFonts w:ascii="Century Gothic" w:hAnsi="Century Gothic"/>
          <w:sz w:val="24"/>
          <w:szCs w:val="24"/>
        </w:rPr>
        <w:t xml:space="preserve"> </w:t>
      </w:r>
      <w:r w:rsidRPr="00BF49B4">
        <w:rPr>
          <w:rFonts w:ascii="Century Gothic" w:hAnsi="Century Gothic"/>
          <w:sz w:val="24"/>
          <w:szCs w:val="24"/>
        </w:rPr>
        <w:t>57К по Солнечной ул., проезд от ул. Коллективизации до д.</w:t>
      </w:r>
      <w:r>
        <w:rPr>
          <w:rFonts w:ascii="Century Gothic" w:hAnsi="Century Gothic"/>
          <w:sz w:val="24"/>
          <w:szCs w:val="24"/>
        </w:rPr>
        <w:t xml:space="preserve"> </w:t>
      </w:r>
      <w:r w:rsidRPr="00BF49B4">
        <w:rPr>
          <w:rFonts w:ascii="Century Gothic" w:hAnsi="Century Gothic"/>
          <w:sz w:val="24"/>
          <w:szCs w:val="24"/>
        </w:rPr>
        <w:t xml:space="preserve">26 по ул. </w:t>
      </w:r>
      <w:proofErr w:type="spellStart"/>
      <w:r w:rsidRPr="00BF49B4">
        <w:rPr>
          <w:rFonts w:ascii="Century Gothic" w:hAnsi="Century Gothic"/>
          <w:sz w:val="24"/>
          <w:szCs w:val="24"/>
        </w:rPr>
        <w:t>Колеективизации</w:t>
      </w:r>
      <w:proofErr w:type="spellEnd"/>
      <w:r w:rsidRPr="00BF49B4">
        <w:rPr>
          <w:rFonts w:ascii="Century Gothic" w:hAnsi="Century Gothic"/>
          <w:sz w:val="24"/>
          <w:szCs w:val="24"/>
        </w:rPr>
        <w:t>, ул</w:t>
      </w:r>
      <w:proofErr w:type="gramEnd"/>
      <w:r w:rsidRPr="00BF49B4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 </w:t>
      </w:r>
      <w:proofErr w:type="gramStart"/>
      <w:r w:rsidRPr="00BF49B4">
        <w:rPr>
          <w:rFonts w:ascii="Century Gothic" w:hAnsi="Century Gothic"/>
          <w:sz w:val="24"/>
          <w:szCs w:val="24"/>
        </w:rPr>
        <w:t>Кузнецкая</w:t>
      </w:r>
      <w:proofErr w:type="gramEnd"/>
      <w:r w:rsidRPr="00BF49B4">
        <w:rPr>
          <w:rFonts w:ascii="Century Gothic" w:hAnsi="Century Gothic"/>
          <w:sz w:val="24"/>
          <w:szCs w:val="24"/>
        </w:rPr>
        <w:t xml:space="preserve">, участок ул. Приморская, проезд от ул. Софийская до СНТ.  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BF49B4">
        <w:rPr>
          <w:rFonts w:ascii="Century Gothic" w:hAnsi="Century Gothic"/>
          <w:sz w:val="24"/>
          <w:szCs w:val="24"/>
        </w:rPr>
        <w:t>В целом, до конца 2024 г. планируется выполнить ремонт (участками) на 33 участках дорог, проездов к объектам социальной сферы общей протяженностью 26,07 км / 5221 кв. м</w:t>
      </w:r>
      <w:r>
        <w:rPr>
          <w:rFonts w:ascii="Century Gothic" w:hAnsi="Century Gothic"/>
          <w:sz w:val="24"/>
          <w:szCs w:val="24"/>
        </w:rPr>
        <w:t>.</w:t>
      </w:r>
    </w:p>
    <w:p w:rsidR="009A2C1C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55CBE">
        <w:rPr>
          <w:rFonts w:ascii="Century Gothic" w:hAnsi="Century Gothic"/>
          <w:sz w:val="24"/>
          <w:szCs w:val="24"/>
        </w:rPr>
        <w:t>Кроме капитального ремонта дорог, по муниципальной программе за счет средств местного бюджета за 9 месяцев текущего года организованы работы по ремонту (обустройству) тротуаров на 11 участках улично-дорожной сети города.</w:t>
      </w:r>
    </w:p>
    <w:p w:rsidR="009A2C1C" w:rsidRPr="00CF1CDE" w:rsidRDefault="009A2C1C" w:rsidP="009A2C1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CF1CDE">
        <w:rPr>
          <w:rFonts w:ascii="Century Gothic" w:hAnsi="Century Gothic"/>
          <w:sz w:val="24"/>
          <w:szCs w:val="24"/>
        </w:rPr>
        <w:t xml:space="preserve">Кроме того, за 8 месяцев 2024 года выполнены следующие виды работ: </w:t>
      </w:r>
    </w:p>
    <w:p w:rsidR="009A2C1C" w:rsidRPr="00CF1CDE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 xml:space="preserve">- ямочный ремонт в объеме 2,7 тыс. кв. м., до конца года планируется выполнить дополнительно ямочный ремонт в объеме 10,5 тыс. </w:t>
      </w:r>
      <w:proofErr w:type="spellStart"/>
      <w:r w:rsidRPr="00CF1CDE">
        <w:rPr>
          <w:rFonts w:ascii="Century Gothic" w:hAnsi="Century Gothic"/>
          <w:sz w:val="24"/>
          <w:szCs w:val="24"/>
        </w:rPr>
        <w:t>кв</w:t>
      </w:r>
      <w:proofErr w:type="gramStart"/>
      <w:r w:rsidRPr="00CF1CDE">
        <w:rPr>
          <w:rFonts w:ascii="Century Gothic" w:hAnsi="Century Gothic"/>
          <w:sz w:val="24"/>
          <w:szCs w:val="24"/>
        </w:rPr>
        <w:t>.м</w:t>
      </w:r>
      <w:proofErr w:type="spellEnd"/>
      <w:proofErr w:type="gramEnd"/>
      <w:r w:rsidRPr="00CF1CDE">
        <w:rPr>
          <w:rFonts w:ascii="Century Gothic" w:hAnsi="Century Gothic"/>
          <w:sz w:val="24"/>
          <w:szCs w:val="24"/>
        </w:rPr>
        <w:t>;</w:t>
      </w:r>
    </w:p>
    <w:p w:rsidR="009A2C1C" w:rsidRPr="00CF1CDE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- уборка автомобильных дорог (летняя уборка в объеме 208,578 км; зимняя уборка в объеме – 473,403 км.);</w:t>
      </w:r>
    </w:p>
    <w:p w:rsidR="009A2C1C" w:rsidRPr="00CF1CDE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- ремонт и содержание сетей ливневой канализации (содержание сетей протяженностью 100,9 км.);</w:t>
      </w:r>
    </w:p>
    <w:p w:rsidR="009A2C1C" w:rsidRPr="00CF1CDE" w:rsidRDefault="009A2C1C" w:rsidP="009A2C1C">
      <w:pPr>
        <w:tabs>
          <w:tab w:val="left" w:pos="709"/>
        </w:tabs>
        <w:spacing w:after="0" w:line="24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- содержание и ремонт 2 мостов и путепроводов.</w:t>
      </w:r>
    </w:p>
    <w:p w:rsidR="009A2C1C" w:rsidRDefault="009A2C1C" w:rsidP="009A2C1C">
      <w:pPr>
        <w:spacing w:after="0" w:line="240" w:lineRule="auto"/>
        <w:ind w:firstLine="709"/>
        <w:rPr>
          <w:rFonts w:ascii="Century Gothic" w:hAnsi="Century Gothic"/>
          <w:color w:val="FF0000"/>
          <w:sz w:val="24"/>
          <w:szCs w:val="24"/>
        </w:rPr>
      </w:pPr>
      <w:r w:rsidRPr="00FF3BAC">
        <w:rPr>
          <w:rFonts w:ascii="Century Gothic" w:hAnsi="Century Gothic"/>
          <w:noProof/>
          <w:lang w:eastAsia="ru-RU"/>
        </w:rPr>
        <w:lastRenderedPageBreak/>
        <w:drawing>
          <wp:inline distT="0" distB="0" distL="0" distR="0" wp14:anchorId="7452198F" wp14:editId="0CAB7D03">
            <wp:extent cx="5943600" cy="2324100"/>
            <wp:effectExtent l="57150" t="57150" r="38100" b="38100"/>
            <wp:docPr id="22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A2C1C" w:rsidRPr="00CF1CDE" w:rsidRDefault="009A2C1C" w:rsidP="009A2C1C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 xml:space="preserve">В целях повышения безопасности дорожного движения в городе за 8 месяцев 2024 года выполнены следующие мероприятия: </w:t>
      </w:r>
    </w:p>
    <w:p w:rsidR="009A2C1C" w:rsidRPr="00CF1CDE" w:rsidRDefault="009A2C1C" w:rsidP="009A2C1C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>д</w:t>
      </w:r>
      <w:r w:rsidRPr="00CF1CDE">
        <w:rPr>
          <w:rFonts w:ascii="Century Gothic" w:hAnsi="Century Gothic"/>
          <w:sz w:val="24"/>
          <w:szCs w:val="24"/>
        </w:rPr>
        <w:t>орожная разметка: нанесение механизированным способом (эмаль) – 196 км. Нанесение ручным способом: эмаль – 9 800 кв. м.</w:t>
      </w:r>
    </w:p>
    <w:p w:rsidR="009A2C1C" w:rsidRPr="00CF1CDE" w:rsidRDefault="009A2C1C" w:rsidP="009A2C1C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- обустройство 2-х участков дорог недостающими техническими средствами организации дорожного движения;</w:t>
      </w:r>
    </w:p>
    <w:p w:rsidR="009A2C1C" w:rsidRPr="00CF1CDE" w:rsidRDefault="009A2C1C" w:rsidP="009A2C1C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- замена 122 шт. дорожных знаков, ТО 206 дорожных знаков (восстановление геометрии).</w:t>
      </w:r>
    </w:p>
    <w:p w:rsidR="009A2C1C" w:rsidRPr="00CF1CDE" w:rsidRDefault="009A2C1C" w:rsidP="009A2C1C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Century Gothic" w:hAnsi="Century Gothic"/>
          <w:b/>
          <w:bCs/>
          <w:sz w:val="24"/>
          <w:szCs w:val="24"/>
        </w:rPr>
      </w:pPr>
      <w:r w:rsidRPr="00CF1CDE">
        <w:rPr>
          <w:rFonts w:ascii="Century Gothic" w:hAnsi="Century Gothic"/>
          <w:b/>
          <w:bCs/>
          <w:sz w:val="24"/>
          <w:szCs w:val="24"/>
        </w:rPr>
        <w:t>Благоустройство дворовых территорий и территорий города</w:t>
      </w:r>
    </w:p>
    <w:p w:rsidR="009A2C1C" w:rsidRPr="00501A90" w:rsidRDefault="009A2C1C" w:rsidP="009A2C1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Мероприятия по благоустройству дворовых (придомовых) территорий за 9 месяцев 2024 года в рамках реализации Губернаторского проекта «Наши дворы» выполнены полностью на 14 объектах и на 1 частично.</w:t>
      </w:r>
    </w:p>
    <w:p w:rsidR="009A2C1C" w:rsidRPr="00501A90" w:rsidRDefault="009A2C1C" w:rsidP="009A2C1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Также на 98% выполнены работы по благоустройству сквера в районе домов №9 по ул. Суркова - №8 по ул. Приборостроителей в рамках проекта «Формирование комфортной городской среды».</w:t>
      </w:r>
    </w:p>
    <w:p w:rsidR="009A2C1C" w:rsidRPr="00501A90" w:rsidRDefault="009A2C1C" w:rsidP="009A2C1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Кроме того, в рамках реализации федерального проекта по благоустройству территории в малых городах и исторических поселениях, завершены работы по благоустройству бульвара реки Черемухи. Затраты на благоустройство составили – 132,5 </w:t>
      </w:r>
      <w:proofErr w:type="gramStart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млн</w:t>
      </w:r>
      <w:proofErr w:type="gramEnd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 рублей.</w:t>
      </w:r>
    </w:p>
    <w:p w:rsidR="009A2C1C" w:rsidRPr="00501A90" w:rsidRDefault="009A2C1C" w:rsidP="009A2C1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В рамках мероприятий по благоустройству и озеленению общегородских территорий за 8 мес. 2024 г. выполнены мероприятия на сумму 104,12 </w:t>
      </w:r>
      <w:proofErr w:type="gramStart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млн</w:t>
      </w:r>
      <w:proofErr w:type="gramEnd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 руб.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организация освещения улично-дорожной сети (передача электрической энергии к сетям уличного освещения, содержание сетей уличного освещения);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обустройство сетей уличного освещения – 2 объекта; 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проектные работы по благоустройству парков, скверов;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спилено 220 аварийных деревьев, расчищено и проведена стрижка 18042 кв. м. кустарника, обрезка деревьев 1741 шт. 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выкошены газоны и зеленые зоны на городских территориях общего пользования площадью 2612,16 тыс. кв. м; 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посажено 97600 цветов;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содержание газонов в парках и скверах – 15,27 Га;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проведена </w:t>
      </w:r>
      <w:proofErr w:type="spellStart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акарицидная</w:t>
      </w:r>
      <w:proofErr w:type="spellEnd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 обработка зеленых площадей на площади 765,827 тыс. кв. м., уничтожено растение «Борщевик» на площади 40 Га; 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lastRenderedPageBreak/>
        <w:t>уборка территорий общего пользования (площади, парки, скверы, зеленые зоны);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посадка деревьев и кустарников: 110 рябин, 20 туи, 1000 шт. кизильник, 400 шт. гортензии, 20 берез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техническое обеспечение 4-х общегородских мероприятий и благоустройство мест массового отдыха горожан;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ремонт малых архитектурных форм – демонтаж 9 ед.;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 xml:space="preserve">проведен месячник санитарной уборки (убрано 2 229,348 тыс. кв. м территорий, вывезено 1,590 тыс. куб. м. мусора, утилизация 2,450 </w:t>
      </w:r>
      <w:proofErr w:type="spellStart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тыс</w:t>
      </w:r>
      <w:proofErr w:type="gramStart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.к</w:t>
      </w:r>
      <w:proofErr w:type="gramEnd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уб.м</w:t>
      </w:r>
      <w:proofErr w:type="spellEnd"/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. отходов);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содержание и ремонт 6-ти фонтанов;</w:t>
      </w:r>
    </w:p>
    <w:p w:rsidR="009A2C1C" w:rsidRPr="00501A90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ликвидация несанкционированных свалок в объеме 0,735 тыс. куб. м отходов;</w:t>
      </w:r>
    </w:p>
    <w:p w:rsidR="009A2C1C" w:rsidRDefault="009A2C1C" w:rsidP="002A0BB2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</w:pPr>
      <w:r w:rsidRPr="00501A90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работы по содержанию кладбищ и воинских захоронений.</w:t>
      </w:r>
    </w:p>
    <w:p w:rsidR="009A2C1C" w:rsidRPr="00CF1CDE" w:rsidRDefault="009A2C1C" w:rsidP="009A2C1C">
      <w:pPr>
        <w:tabs>
          <w:tab w:val="left" w:pos="142"/>
        </w:tabs>
        <w:spacing w:after="0" w:line="240" w:lineRule="auto"/>
        <w:ind w:firstLine="709"/>
        <w:jc w:val="both"/>
        <w:rPr>
          <w:rFonts w:ascii="Century Gothic" w:hAnsi="Century Gothic"/>
          <w:b/>
          <w:bCs/>
          <w:sz w:val="24"/>
          <w:szCs w:val="24"/>
        </w:rPr>
      </w:pPr>
      <w:r w:rsidRPr="00CF1CDE">
        <w:rPr>
          <w:rFonts w:ascii="Century Gothic" w:hAnsi="Century Gothic"/>
          <w:b/>
          <w:bCs/>
          <w:sz w:val="24"/>
          <w:szCs w:val="24"/>
        </w:rPr>
        <w:t>Обращение с ТКО</w:t>
      </w:r>
    </w:p>
    <w:p w:rsidR="009A2C1C" w:rsidRDefault="009A2C1C" w:rsidP="009A2C1C">
      <w:pPr>
        <w:tabs>
          <w:tab w:val="left" w:pos="142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Для соблюдения санитарных правил в городском округе город Рыбинск функционирует полигон по захоронению твердых коммунальных отходов (д. Аксеново). Полигон соответствует требованиям, установленным законодательством РФ. За 9 мес. 2024 г. на полигоне ТКО размещено 590,73 тыс. куб. м отходов. Прогноз на весь 2024 год – 780,0 тыс. куб. м отходов.</w:t>
      </w:r>
    </w:p>
    <w:p w:rsidR="009A2C1C" w:rsidRPr="00CF1CDE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z w:val="24"/>
          <w:szCs w:val="24"/>
          <w:lang w:eastAsia="ru-RU"/>
        </w:rPr>
      </w:pPr>
      <w:r w:rsidRPr="00CF1CDE">
        <w:rPr>
          <w:rFonts w:ascii="Century Gothic" w:eastAsia="Times New Roman" w:hAnsi="Century Gothic"/>
          <w:b/>
          <w:sz w:val="24"/>
          <w:szCs w:val="24"/>
          <w:lang w:eastAsia="ru-RU"/>
        </w:rPr>
        <w:t>Транспортный комплекс</w:t>
      </w:r>
    </w:p>
    <w:p w:rsidR="009A2C1C" w:rsidRPr="00CF1CDE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CF1CDE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Рыбинский транспортный комплекс представляет собой сочетание всех видов транспорта и транспортной инфраструктуры. </w:t>
      </w:r>
      <w:r w:rsidRPr="00CF1CDE">
        <w:rPr>
          <w:rFonts w:ascii="Century Gothic" w:eastAsia="Times New Roman" w:hAnsi="Century Gothic"/>
          <w:bCs/>
          <w:spacing w:val="6"/>
          <w:sz w:val="24"/>
          <w:szCs w:val="24"/>
          <w:lang w:eastAsia="ru-RU"/>
        </w:rPr>
        <w:t>Через Рыбинск проходят а</w:t>
      </w:r>
      <w:r w:rsidRPr="00CF1CDE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втомобильные дороги регионального и межмуниципального значения. Переправа в городе через Волгу проходит через автомобильный мост и дамбу Рыбинской ГЭС (в основном, транзитный грузовой транспорт). Железнодорожная линия - звено железнодорожной магистрали, связывающей север европейской части страны с Уралом и Сибирью. Система гидротехнических сооружений (шлюзов) обеспечивает судоходство по р. Волге и связывает Рыбинск со всеми речными и морскими портами страны.</w:t>
      </w:r>
    </w:p>
    <w:p w:rsidR="009A2C1C" w:rsidRPr="00912277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912277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Общественный транспорт – полномочия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переданы на уровень субъекта Российской Федерации.</w:t>
      </w:r>
    </w:p>
    <w:p w:rsidR="009A2C1C" w:rsidRPr="00CF1CDE" w:rsidRDefault="009A2C1C" w:rsidP="009A2C1C">
      <w:pPr>
        <w:spacing w:after="0" w:line="240" w:lineRule="auto"/>
        <w:ind w:firstLine="709"/>
        <w:rPr>
          <w:rFonts w:ascii="Century Gothic" w:hAnsi="Century Gothic"/>
          <w:b/>
          <w:bCs/>
          <w:sz w:val="24"/>
          <w:szCs w:val="24"/>
        </w:rPr>
      </w:pPr>
      <w:bookmarkStart w:id="71" w:name="_РАЗДЕЛ_4._РАЗВИТИЕ"/>
      <w:bookmarkEnd w:id="71"/>
      <w:r w:rsidRPr="00CF1CDE">
        <w:rPr>
          <w:rFonts w:ascii="Century Gothic" w:hAnsi="Century Gothic"/>
          <w:b/>
          <w:bCs/>
          <w:sz w:val="24"/>
          <w:szCs w:val="24"/>
        </w:rPr>
        <w:t xml:space="preserve">Энергосбережение, </w:t>
      </w:r>
      <w:proofErr w:type="spellStart"/>
      <w:r w:rsidRPr="00CF1CDE">
        <w:rPr>
          <w:rFonts w:ascii="Century Gothic" w:hAnsi="Century Gothic"/>
          <w:b/>
          <w:bCs/>
          <w:sz w:val="24"/>
          <w:szCs w:val="24"/>
        </w:rPr>
        <w:t>энергоэффективность</w:t>
      </w:r>
      <w:proofErr w:type="spellEnd"/>
    </w:p>
    <w:p w:rsidR="009A2C1C" w:rsidRPr="00CF1CDE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В рамках муниципальной программы «</w:t>
      </w:r>
      <w:proofErr w:type="spellStart"/>
      <w:r w:rsidRPr="00CF1CDE">
        <w:rPr>
          <w:rFonts w:ascii="Century Gothic" w:hAnsi="Century Gothic"/>
          <w:sz w:val="24"/>
          <w:szCs w:val="24"/>
        </w:rPr>
        <w:t>Энергоэффективность</w:t>
      </w:r>
      <w:proofErr w:type="spellEnd"/>
      <w:r w:rsidRPr="00CF1CDE">
        <w:rPr>
          <w:rFonts w:ascii="Century Gothic" w:hAnsi="Century Gothic"/>
          <w:sz w:val="24"/>
          <w:szCs w:val="24"/>
        </w:rPr>
        <w:t xml:space="preserve"> в городском округе город Рыбинск» за 9 месяцев 2024 года проведены мероприятия по энергосбережению на сумму 5,745 </w:t>
      </w:r>
      <w:proofErr w:type="gramStart"/>
      <w:r w:rsidRPr="00CF1CDE"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CF1CDE">
        <w:rPr>
          <w:rFonts w:ascii="Century Gothic" w:hAnsi="Century Gothic"/>
          <w:sz w:val="24"/>
          <w:szCs w:val="24"/>
        </w:rPr>
        <w:t>руб.:</w:t>
      </w:r>
    </w:p>
    <w:p w:rsidR="009A2C1C" w:rsidRPr="00CF1CDE" w:rsidRDefault="009A2C1C" w:rsidP="002A0BB2">
      <w:pPr>
        <w:numPr>
          <w:ilvl w:val="0"/>
          <w:numId w:val="21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CF1CDE">
        <w:rPr>
          <w:rFonts w:ascii="Century Gothic" w:hAnsi="Century Gothic"/>
          <w:sz w:val="24"/>
          <w:szCs w:val="24"/>
        </w:rPr>
        <w:t>в жилищном фонде установлены приборы учета, внедрены энергосберегающие светильники с датчиками движения; утеплены стены, входные двери, установлены стеклопакеты в подъездах, заменены ветхие внутридомовые сети тепл</w:t>
      </w:r>
      <w:proofErr w:type="gramStart"/>
      <w:r w:rsidRPr="00CF1CDE">
        <w:rPr>
          <w:rFonts w:ascii="Century Gothic" w:hAnsi="Century Gothic"/>
          <w:sz w:val="24"/>
          <w:szCs w:val="24"/>
        </w:rPr>
        <w:t>о-</w:t>
      </w:r>
      <w:proofErr w:type="gramEnd"/>
      <w:r w:rsidRPr="00CF1CDE">
        <w:rPr>
          <w:rFonts w:ascii="Century Gothic" w:hAnsi="Century Gothic"/>
          <w:sz w:val="24"/>
          <w:szCs w:val="24"/>
        </w:rPr>
        <w:t>, водо-, электроснабжения, восстановлена и отремонтирована теплоизоляция на внутренних сетях ото</w:t>
      </w:r>
      <w:r>
        <w:rPr>
          <w:rFonts w:ascii="Century Gothic" w:hAnsi="Century Gothic"/>
          <w:sz w:val="24"/>
          <w:szCs w:val="24"/>
        </w:rPr>
        <w:t>пления и ГВС на сумму 5,745 млн</w:t>
      </w:r>
      <w:r w:rsidRPr="00CF1CDE">
        <w:rPr>
          <w:rFonts w:ascii="Century Gothic" w:hAnsi="Century Gothic"/>
          <w:sz w:val="24"/>
          <w:szCs w:val="24"/>
        </w:rPr>
        <w:t xml:space="preserve"> руб. за счет внебюджетных источников.</w:t>
      </w:r>
    </w:p>
    <w:p w:rsidR="009A2C1C" w:rsidRPr="00CF1CDE" w:rsidRDefault="009A2C1C" w:rsidP="009A2C1C">
      <w:pPr>
        <w:pStyle w:val="1"/>
        <w:spacing w:before="200" w:after="100" w:line="240" w:lineRule="auto"/>
        <w:ind w:firstLine="708"/>
        <w:rPr>
          <w:rFonts w:ascii="Century Gothic" w:hAnsi="Century Gothic"/>
          <w:color w:val="auto"/>
        </w:rPr>
      </w:pPr>
      <w:bookmarkStart w:id="72" w:name="_Toc117777206"/>
      <w:bookmarkStart w:id="73" w:name="_Toc148356717"/>
      <w:bookmarkStart w:id="74" w:name="_Toc180503736"/>
      <w:r w:rsidRPr="00CF1CDE">
        <w:rPr>
          <w:rFonts w:ascii="Century Gothic" w:hAnsi="Century Gothic"/>
          <w:color w:val="auto"/>
        </w:rPr>
        <w:lastRenderedPageBreak/>
        <w:t>РАЗДЕЛ 4. РАЗВИТИЕ СОЦИАЛЬНОЙ СФЕРЫ И ПРЕДОСТАВЛЕНИЕ МУНИЦИПАЛЬНЫХ УСЛУГ</w:t>
      </w:r>
      <w:bookmarkEnd w:id="72"/>
      <w:bookmarkEnd w:id="73"/>
      <w:bookmarkEnd w:id="74"/>
    </w:p>
    <w:p w:rsidR="009A2C1C" w:rsidRPr="00CF1CDE" w:rsidRDefault="009A2C1C" w:rsidP="002A0BB2">
      <w:pPr>
        <w:pStyle w:val="2"/>
        <w:numPr>
          <w:ilvl w:val="1"/>
          <w:numId w:val="13"/>
        </w:numPr>
        <w:spacing w:after="100" w:line="240" w:lineRule="auto"/>
        <w:ind w:left="0" w:firstLine="709"/>
        <w:rPr>
          <w:rFonts w:ascii="Century Gothic" w:hAnsi="Century Gothic"/>
          <w:color w:val="auto"/>
        </w:rPr>
      </w:pPr>
      <w:bookmarkStart w:id="75" w:name="_Toc54623347"/>
      <w:bookmarkStart w:id="76" w:name="_Toc117777207"/>
      <w:bookmarkStart w:id="77" w:name="_Toc148356718"/>
      <w:bookmarkStart w:id="78" w:name="_Toc180503737"/>
      <w:r w:rsidRPr="00CF1CDE">
        <w:rPr>
          <w:rFonts w:ascii="Century Gothic" w:hAnsi="Century Gothic"/>
          <w:color w:val="auto"/>
        </w:rPr>
        <w:t>ОБРАЗОВАНИЕ</w:t>
      </w:r>
      <w:bookmarkEnd w:id="75"/>
      <w:bookmarkEnd w:id="76"/>
      <w:bookmarkEnd w:id="77"/>
      <w:bookmarkEnd w:id="78"/>
    </w:p>
    <w:p w:rsidR="009A2C1C" w:rsidRDefault="009A2C1C" w:rsidP="009A2C1C">
      <w:pPr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В 2024 году образовательная система в Рыбинске представлена 111 учреждениями, из которых 88 – муниципальные образовательные учреждения (79,28 %).</w:t>
      </w:r>
    </w:p>
    <w:tbl>
      <w:tblPr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3"/>
        <w:gridCol w:w="558"/>
        <w:gridCol w:w="5985"/>
      </w:tblGrid>
      <w:tr w:rsidR="009A2C1C" w:rsidTr="009A2C1C">
        <w:trPr>
          <w:trHeight w:val="464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b/>
                <w:bCs/>
                <w:lang w:eastAsia="ru-RU"/>
              </w:rPr>
              <w:t>Образовательные организации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lang w:eastAsia="ru-RU"/>
              </w:rPr>
            </w:pPr>
          </w:p>
        </w:tc>
        <w:tc>
          <w:tcPr>
            <w:tcW w:w="5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b/>
                <w:bCs/>
                <w:lang w:eastAsia="ru-RU"/>
              </w:rPr>
              <w:t>Примечание</w:t>
            </w:r>
          </w:p>
        </w:tc>
      </w:tr>
      <w:tr w:rsidR="009A2C1C" w:rsidRPr="0003683E" w:rsidTr="009A2C1C">
        <w:trPr>
          <w:trHeight w:val="425"/>
        </w:trPr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</w:pPr>
            <w:r>
              <w:rPr>
                <w:rFonts w:ascii="Century Gothic" w:hAnsi="Century Gothic" w:cs="Century Gothic"/>
                <w:lang w:eastAsia="ru-RU"/>
              </w:rPr>
              <w:t>Детские сады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lang w:eastAsia="ru-RU"/>
              </w:rPr>
              <w:t>60</w:t>
            </w:r>
          </w:p>
        </w:tc>
        <w:tc>
          <w:tcPr>
            <w:tcW w:w="5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lang w:eastAsia="ru-RU"/>
              </w:rPr>
              <w:t>Муниципальные дошкольные учреждения, группы детей дошкольного возраста в муниципальном общеобразовательном учреждении гимназии № 18 им. В.Г. Соколова, 1 ведомственный детский сад Рыбинского профессионально - педагогического колледжа (РППК)</w:t>
            </w:r>
          </w:p>
        </w:tc>
      </w:tr>
      <w:tr w:rsidR="009A2C1C" w:rsidTr="009A2C1C">
        <w:trPr>
          <w:trHeight w:val="402"/>
        </w:trPr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</w:pPr>
            <w:r>
              <w:rPr>
                <w:rFonts w:ascii="Century Gothic" w:hAnsi="Century Gothic" w:cs="Century Gothic"/>
                <w:lang w:eastAsia="ru-RU"/>
              </w:rPr>
              <w:t>Школы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lang w:eastAsia="ru-RU"/>
              </w:rPr>
              <w:t>28</w:t>
            </w:r>
          </w:p>
        </w:tc>
        <w:tc>
          <w:tcPr>
            <w:tcW w:w="5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lang w:eastAsia="ru-RU"/>
              </w:rPr>
              <w:t>Включая Частное образовательное учреждение - Рыбинскую</w:t>
            </w:r>
            <w:r w:rsidRPr="00093B6F">
              <w:rPr>
                <w:rFonts w:ascii="Century Gothic" w:hAnsi="Century Gothic" w:cs="Century Gothic"/>
                <w:lang w:eastAsia="ru-RU"/>
              </w:rPr>
              <w:t xml:space="preserve"> </w:t>
            </w:r>
            <w:r>
              <w:rPr>
                <w:rFonts w:ascii="Century Gothic" w:hAnsi="Century Gothic" w:cs="Century Gothic"/>
                <w:lang w:eastAsia="ru-RU"/>
              </w:rPr>
              <w:t>Православную гимназию</w:t>
            </w:r>
          </w:p>
        </w:tc>
      </w:tr>
      <w:tr w:rsidR="009A2C1C" w:rsidRPr="0003683E" w:rsidTr="009A2C1C">
        <w:trPr>
          <w:trHeight w:val="614"/>
        </w:trPr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</w:pPr>
            <w:r>
              <w:rPr>
                <w:rFonts w:ascii="Century Gothic" w:hAnsi="Century Gothic" w:cs="Century Gothic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lang w:eastAsia="ru-RU"/>
              </w:rPr>
              <w:t>4</w:t>
            </w:r>
          </w:p>
        </w:tc>
        <w:tc>
          <w:tcPr>
            <w:tcW w:w="5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lang w:eastAsia="ru-RU"/>
              </w:rPr>
              <w:t>Включая</w:t>
            </w:r>
            <w:r w:rsidRPr="0003683E">
              <w:rPr>
                <w:rFonts w:ascii="Century Gothic" w:hAnsi="Century Gothic" w:cs="Century Gothic"/>
                <w:lang w:eastAsia="ru-RU"/>
              </w:rPr>
              <w:t xml:space="preserve"> </w:t>
            </w:r>
            <w:r>
              <w:rPr>
                <w:rFonts w:ascii="Century Gothic" w:hAnsi="Century Gothic" w:cs="Century Gothic"/>
                <w:lang w:eastAsia="ru-RU"/>
              </w:rPr>
              <w:t>ГОАУ ДО ЯО Центра детско-юношеского технического творчества</w:t>
            </w:r>
            <w:r w:rsidRPr="0003683E">
              <w:rPr>
                <w:rFonts w:ascii="Century Gothic" w:hAnsi="Century Gothic" w:cs="Century Gothic"/>
                <w:lang w:eastAsia="ru-RU"/>
              </w:rPr>
              <w:t xml:space="preserve"> (</w:t>
            </w:r>
            <w:proofErr w:type="spellStart"/>
            <w:r w:rsidRPr="0003683E">
              <w:rPr>
                <w:rFonts w:ascii="Century Gothic" w:hAnsi="Century Gothic" w:cs="Century Gothic"/>
                <w:lang w:eastAsia="ru-RU"/>
              </w:rPr>
              <w:t>г</w:t>
            </w:r>
            <w:proofErr w:type="gramStart"/>
            <w:r w:rsidRPr="0003683E">
              <w:rPr>
                <w:rFonts w:ascii="Century Gothic" w:hAnsi="Century Gothic" w:cs="Century Gothic"/>
                <w:lang w:eastAsia="ru-RU"/>
              </w:rPr>
              <w:t>.Я</w:t>
            </w:r>
            <w:proofErr w:type="gramEnd"/>
            <w:r w:rsidRPr="0003683E">
              <w:rPr>
                <w:rFonts w:ascii="Century Gothic" w:hAnsi="Century Gothic" w:cs="Century Gothic"/>
                <w:lang w:eastAsia="ru-RU"/>
              </w:rPr>
              <w:t>рославль</w:t>
            </w:r>
            <w:proofErr w:type="spellEnd"/>
            <w:r w:rsidRPr="0003683E">
              <w:rPr>
                <w:rFonts w:ascii="Century Gothic" w:hAnsi="Century Gothic" w:cs="Century Gothic"/>
                <w:lang w:eastAsia="ru-RU"/>
              </w:rPr>
              <w:t xml:space="preserve">) </w:t>
            </w:r>
            <w:r>
              <w:rPr>
                <w:rFonts w:ascii="Century Gothic" w:hAnsi="Century Gothic" w:cs="Century Gothic"/>
                <w:lang w:eastAsia="ru-RU"/>
              </w:rPr>
              <w:t>   филиал</w:t>
            </w:r>
            <w:r w:rsidRPr="0003683E">
              <w:rPr>
                <w:rFonts w:ascii="Century Gothic" w:hAnsi="Century Gothic" w:cs="Century Gothic"/>
                <w:lang w:eastAsia="ru-RU"/>
              </w:rPr>
              <w:t xml:space="preserve"> в Рыбинске</w:t>
            </w:r>
            <w:r>
              <w:rPr>
                <w:rFonts w:ascii="Century Gothic" w:hAnsi="Century Gothic" w:cs="Century Gothic"/>
                <w:lang w:eastAsia="ru-RU"/>
              </w:rPr>
              <w:t xml:space="preserve"> «</w:t>
            </w:r>
            <w:proofErr w:type="spellStart"/>
            <w:r>
              <w:rPr>
                <w:rFonts w:ascii="Century Gothic" w:hAnsi="Century Gothic" w:cs="Century Gothic"/>
                <w:lang w:eastAsia="ru-RU"/>
              </w:rPr>
              <w:t>Кванториум</w:t>
            </w:r>
            <w:proofErr w:type="spellEnd"/>
            <w:r w:rsidRPr="0003683E">
              <w:rPr>
                <w:rFonts w:ascii="Century Gothic" w:hAnsi="Century Gothic" w:cs="Century Gothic"/>
                <w:lang w:eastAsia="ru-RU"/>
              </w:rPr>
              <w:t xml:space="preserve"> - 76</w:t>
            </w:r>
            <w:r>
              <w:rPr>
                <w:rFonts w:ascii="Century Gothic" w:hAnsi="Century Gothic" w:cs="Century Gothic"/>
                <w:lang w:eastAsia="ru-RU"/>
              </w:rPr>
              <w:t>»</w:t>
            </w:r>
          </w:p>
        </w:tc>
      </w:tr>
      <w:tr w:rsidR="009A2C1C" w:rsidTr="009A2C1C">
        <w:trPr>
          <w:trHeight w:val="2516"/>
        </w:trPr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</w:pPr>
            <w:r>
              <w:rPr>
                <w:rFonts w:ascii="Century Gothic" w:hAnsi="Century Gothic" w:cs="Century Gothic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lang w:eastAsia="ru-RU"/>
              </w:rPr>
              <w:t>9</w:t>
            </w:r>
          </w:p>
        </w:tc>
        <w:tc>
          <w:tcPr>
            <w:tcW w:w="5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В соответствии с действующим законодательством учреждения среднего профессионального образования находятся в функциональном подчинении Министерства образования Ярославской области и федерального подчинения: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промышленно-экономический колледж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филиал Ярославского медицинского колледжа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профессионально-педагогический колледж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авиационный колледж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колледж городской инфраструктуры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транспортно-технологический колледж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лесотехнический колледж</w:t>
            </w:r>
          </w:p>
          <w:p w:rsidR="009A2C1C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Рыбинское ордена «Знак Почета» училище имени В.И. Калашников</w:t>
            </w:r>
            <w:proofErr w:type="gramStart"/>
            <w:r>
              <w:rPr>
                <w:rFonts w:ascii="Century Gothic" w:hAnsi="Century Gothic" w:cs="Century Gothic"/>
                <w:lang w:eastAsia="ru-RU"/>
              </w:rPr>
              <w:t>а-</w:t>
            </w:r>
            <w:proofErr w:type="gramEnd"/>
            <w:r>
              <w:rPr>
                <w:rFonts w:ascii="Century Gothic" w:hAnsi="Century Gothic" w:cs="Century Gothic"/>
                <w:lang w:eastAsia="ru-RU"/>
              </w:rPr>
              <w:t xml:space="preserve"> филиал ФГБУ ВО «ВГУВТ»</w:t>
            </w:r>
          </w:p>
          <w:p w:rsidR="009A2C1C" w:rsidRPr="00093B6F" w:rsidRDefault="009A2C1C" w:rsidP="002A0BB2">
            <w:pPr>
              <w:widowControl w:val="0"/>
              <w:numPr>
                <w:ilvl w:val="0"/>
                <w:numId w:val="22"/>
              </w:numPr>
              <w:tabs>
                <w:tab w:val="clear" w:pos="425"/>
              </w:tabs>
              <w:spacing w:after="0" w:line="240" w:lineRule="auto"/>
              <w:ind w:left="205" w:hanging="205"/>
              <w:jc w:val="both"/>
              <w:rPr>
                <w:rFonts w:ascii="Century Gothic" w:hAnsi="Century Gothic" w:cs="Century Gothic"/>
                <w:lang w:eastAsia="ru-RU"/>
              </w:rPr>
            </w:pPr>
            <w:r>
              <w:rPr>
                <w:rFonts w:ascii="Century Gothic" w:hAnsi="Century Gothic" w:cs="Century Gothic"/>
                <w:lang w:eastAsia="ru-RU"/>
              </w:rPr>
              <w:t>Рыбинский полиграфический колледж</w:t>
            </w:r>
          </w:p>
        </w:tc>
      </w:tr>
      <w:tr w:rsidR="009A2C1C" w:rsidTr="009A2C1C">
        <w:trPr>
          <w:trHeight w:val="570"/>
        </w:trPr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</w:pPr>
            <w:r>
              <w:rPr>
                <w:rFonts w:ascii="Century Gothic" w:hAnsi="Century Gothic" w:cs="Century Gothic"/>
                <w:lang w:eastAsia="ru-RU"/>
              </w:rPr>
              <w:t>Учреждения высшего профессионального образования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lang w:eastAsia="ru-RU"/>
              </w:rPr>
              <w:t>4</w:t>
            </w:r>
          </w:p>
        </w:tc>
        <w:tc>
          <w:tcPr>
            <w:tcW w:w="5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lang w:eastAsia="ru-RU"/>
              </w:rPr>
              <w:t xml:space="preserve">Дневная форма обучения реализуется только в РГАТУ им. П.А. Соловьева, включая уровень среднего профессионального образования </w:t>
            </w:r>
          </w:p>
        </w:tc>
      </w:tr>
      <w:tr w:rsidR="009A2C1C" w:rsidTr="009A2C1C">
        <w:trPr>
          <w:trHeight w:val="1236"/>
        </w:trPr>
        <w:tc>
          <w:tcPr>
            <w:tcW w:w="4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</w:pPr>
            <w:r>
              <w:rPr>
                <w:rFonts w:ascii="Century Gothic" w:hAnsi="Century Gothic" w:cs="Century Gothic"/>
                <w:lang w:eastAsia="ru-RU"/>
              </w:rPr>
              <w:t>Другие образовательные организации: Детские дома, специализированные школы-интернаты для детей с ОВЗ</w:t>
            </w:r>
          </w:p>
        </w:tc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lang w:eastAsia="ru-RU"/>
              </w:rPr>
              <w:t>5</w:t>
            </w:r>
          </w:p>
        </w:tc>
        <w:tc>
          <w:tcPr>
            <w:tcW w:w="5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lang w:eastAsia="ru-RU"/>
              </w:rPr>
              <w:t>2 детских дома, 2 специализированных школы – интерната для детей с ОВЗ, 1 специализированная школа для детей с ОВЗ</w:t>
            </w:r>
            <w:r w:rsidRPr="0003683E">
              <w:rPr>
                <w:rFonts w:ascii="Century Gothic" w:hAnsi="Century Gothic" w:cs="Century Gothic"/>
                <w:lang w:eastAsia="ru-RU"/>
              </w:rPr>
              <w:t xml:space="preserve">. </w:t>
            </w:r>
            <w:proofErr w:type="spellStart"/>
            <w:r>
              <w:rPr>
                <w:rFonts w:ascii="Century Gothic" w:hAnsi="Century Gothic" w:cs="Century Gothic"/>
                <w:lang w:val="en-US" w:eastAsia="ru-RU"/>
              </w:rPr>
              <w:t>Подчинение</w:t>
            </w:r>
            <w:proofErr w:type="spellEnd"/>
            <w:r>
              <w:rPr>
                <w:rFonts w:ascii="Century Gothic" w:hAnsi="Century Gothic" w:cs="Century Gothic"/>
                <w:lang w:val="en-US" w:eastAsia="ru-RU"/>
              </w:rPr>
              <w:t xml:space="preserve"> - </w:t>
            </w:r>
            <w:proofErr w:type="spellStart"/>
            <w:r>
              <w:rPr>
                <w:rFonts w:ascii="Century Gothic" w:hAnsi="Century Gothic" w:cs="Century Gothic"/>
                <w:lang w:val="en-US" w:eastAsia="ru-RU"/>
              </w:rPr>
              <w:t>субъектное</w:t>
            </w:r>
            <w:proofErr w:type="spellEnd"/>
            <w:r>
              <w:rPr>
                <w:rFonts w:ascii="Century Gothic" w:hAnsi="Century Gothic" w:cs="Century Gothic"/>
                <w:lang w:val="en-US" w:eastAsia="ru-RU"/>
              </w:rPr>
              <w:t xml:space="preserve"> (МОЯО)</w:t>
            </w:r>
          </w:p>
        </w:tc>
      </w:tr>
    </w:tbl>
    <w:p w:rsidR="009A2C1C" w:rsidRDefault="009A2C1C" w:rsidP="009A2C1C">
      <w:pPr>
        <w:ind w:firstLine="709"/>
        <w:jc w:val="both"/>
        <w:rPr>
          <w:rFonts w:ascii="Century Gothic" w:hAnsi="Century Gothic" w:cs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b/>
          <w:bCs/>
          <w:sz w:val="24"/>
          <w:szCs w:val="24"/>
        </w:rPr>
        <w:lastRenderedPageBreak/>
        <w:t>Дошкольное образование.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В Рыбинске программы дошкольного образования реализуются в 60 образовательных учреждениях города Рыбинска, из которых:</w:t>
      </w:r>
    </w:p>
    <w:p w:rsidR="009A2C1C" w:rsidRDefault="009A2C1C" w:rsidP="002A0BB2">
      <w:pPr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Century Gothic" w:hAnsi="Century Gothic" w:cs="Century Gothic"/>
          <w:sz w:val="24"/>
          <w:szCs w:val="24"/>
        </w:rPr>
        <w:t>58 муниципальных учреждений дошкольного образования;</w:t>
      </w:r>
    </w:p>
    <w:p w:rsidR="009A2C1C" w:rsidRDefault="009A2C1C" w:rsidP="002A0BB2">
      <w:pPr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Century Gothic" w:hAnsi="Century Gothic" w:cs="Century Gothic"/>
          <w:sz w:val="24"/>
          <w:szCs w:val="24"/>
        </w:rPr>
        <w:t>1 муниципальное общеобразовательное учреждение, в структуре которого группы детей дошкольного возраста (гимназия № 18);</w:t>
      </w:r>
    </w:p>
    <w:p w:rsidR="009A2C1C" w:rsidRDefault="009A2C1C" w:rsidP="002A0BB2">
      <w:pPr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rFonts w:ascii="Century Gothic" w:hAnsi="Century Gothic" w:cs="Century Gothic"/>
          <w:sz w:val="24"/>
          <w:szCs w:val="24"/>
        </w:rPr>
        <w:t>ведомственный детский сад государственного учреждения Ярославской области Рыбинского профессионально-педагогического колледжа.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На территории города Рыбинска в 2024 году проживает 12281 ребенок в возрасте от 0 до 7 лет, при этом количество детей от 1 до 6 лет – 9879 (возрастные показатели взяты в соответствии с показателями отчета «Эффективность деятельности органов местного самоуправления»). Общая численность детей дошкольного возраста снижается по причине снижения показателей рождаемости. 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Ожидаемая численность детей, посещающих детские сады, в 2024 году составит 7440 чел.; 2023 – 8130; 2022 – 8 842; 2021 – 9 600.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Доля детей в возрасте с 1-6 лет, получающих дошкольную образовательную услугу по прогнозу, составит в 2024 году 88,6 % от общей численности детей от 1-6 лет в городском округе город Рыбинск. 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b/>
          <w:bCs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b/>
          <w:bCs/>
          <w:sz w:val="24"/>
          <w:szCs w:val="24"/>
          <w:lang w:eastAsia="ru-RU"/>
        </w:rPr>
        <w:t>Общее образование</w:t>
      </w:r>
    </w:p>
    <w:p w:rsidR="009A2C1C" w:rsidRDefault="009A2C1C" w:rsidP="009A2C1C">
      <w:pPr>
        <w:pStyle w:val="ConsPlusNormal"/>
        <w:tabs>
          <w:tab w:val="left" w:pos="426"/>
        </w:tabs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На 01.09.2024 в городском округе город Рыбинск программы общего образования реализуются в 28 учреждениях: </w:t>
      </w:r>
    </w:p>
    <w:p w:rsidR="009A2C1C" w:rsidRDefault="009A2C1C" w:rsidP="009A2C1C">
      <w:pPr>
        <w:pStyle w:val="ConsPlusNormal"/>
        <w:tabs>
          <w:tab w:val="left" w:pos="426"/>
        </w:tabs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27 муниципальных общеобразовательных организаций, из которых 1 основная общеобразовательная школа и 26 школ реализуют программы всех уровней образования от начального до среднего, в том числе средняя общеобразовательная школа № 1 с углубленным изучением английского языка и школа-интернат № 2 «Рыбинский кадетский корпус»; </w:t>
      </w:r>
    </w:p>
    <w:p w:rsidR="009A2C1C" w:rsidRDefault="009A2C1C" w:rsidP="009A2C1C">
      <w:pPr>
        <w:pStyle w:val="ConsPlusNormal"/>
        <w:tabs>
          <w:tab w:val="left" w:pos="426"/>
        </w:tabs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1 частное учреждение – Рыбинская православная гимназия.</w:t>
      </w:r>
    </w:p>
    <w:p w:rsidR="009A2C1C" w:rsidRDefault="009A2C1C" w:rsidP="009A2C1C">
      <w:pPr>
        <w:pStyle w:val="11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По результатам образовательной деятельности, с учетом специфики учебного плана и организации образовательного процесса сохранен статус у лицея № 2 и гимназий №№ 8 и 18. </w:t>
      </w:r>
    </w:p>
    <w:p w:rsidR="009A2C1C" w:rsidRDefault="009A2C1C" w:rsidP="009A2C1C">
      <w:pPr>
        <w:pStyle w:val="11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Общее количество обучающихся на 01.09.2024 – 19 930 чел., (01.09.2023 – 20 295 чел., 01.09.2022 – 20 083 чел., 01.09.2021 – 19 728 чел.). </w:t>
      </w:r>
    </w:p>
    <w:p w:rsidR="009A2C1C" w:rsidRDefault="009A2C1C" w:rsidP="009A2C1C">
      <w:pPr>
        <w:pStyle w:val="11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Для организации образовательного процесса в 2024-2025 учебном году открыто 823 класса, из них 58 – для детей с ограниченными возможностями здоровья (далее – ОВЗ), в том числе для детей с интеллектуальными нарушениями. </w:t>
      </w:r>
    </w:p>
    <w:p w:rsidR="009A2C1C" w:rsidRDefault="009A2C1C" w:rsidP="009A2C1C">
      <w:pPr>
        <w:pStyle w:val="11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Для обучающихся первых классов сформировано 74 класса, из них 3 – для детей с ОВЗ. </w:t>
      </w:r>
    </w:p>
    <w:p w:rsidR="009A2C1C" w:rsidRDefault="009A2C1C" w:rsidP="009A2C1C">
      <w:pPr>
        <w:pStyle w:val="11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Средняя наполняемость общеобразовательных классов составила 25,7 чел., первых классов – 27,3 чел. </w:t>
      </w:r>
    </w:p>
    <w:p w:rsidR="009A2C1C" w:rsidRDefault="009A2C1C" w:rsidP="009A2C1C">
      <w:pPr>
        <w:pStyle w:val="11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В 2024 году – 7,67 % учащихся обучается во вторую смену (2023 год – 7,23%).  Увеличение доли детей, обучающихся во вторую смену, обусловлено увеличением наполняемости классов на уровне начального общего и основного общего образования, в тех классах, которые учатся во вторую смену.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  <w:lang w:eastAsia="ru-RU"/>
        </w:rPr>
        <w:t xml:space="preserve">Во всех муниципальных общеобразовательных организациях 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>обучение по программам</w:t>
      </w:r>
      <w:proofErr w:type="gramEnd"/>
      <w:r>
        <w:rPr>
          <w:rFonts w:ascii="Century Gothic" w:hAnsi="Century Gothic" w:cs="Century Gothic"/>
          <w:sz w:val="24"/>
          <w:szCs w:val="24"/>
          <w:lang w:eastAsia="ru-RU"/>
        </w:rPr>
        <w:t xml:space="preserve"> начального общего образования ведется по 5-дневной рабочей неделе. 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 xml:space="preserve">На 2024 год в 22 общеобразовательных организациях из 28 школ образовательный процесс во всех классах организован по 5-дневной рабочей неделе (2023 – 17 из 27, 2022 – 17 из 27, 2021 – 16 из 27). 6-дневная рабочая неделя </w:t>
      </w:r>
      <w:r>
        <w:rPr>
          <w:rFonts w:ascii="Century Gothic" w:hAnsi="Century Gothic" w:cs="Century Gothic"/>
          <w:sz w:val="24"/>
          <w:szCs w:val="24"/>
          <w:lang w:eastAsia="ru-RU"/>
        </w:rPr>
        <w:lastRenderedPageBreak/>
        <w:t xml:space="preserve">введена в шести общеобразовательных организациях на уровне основного общего и </w:t>
      </w:r>
      <w:r w:rsidRPr="0003683E">
        <w:rPr>
          <w:rFonts w:ascii="Century Gothic" w:hAnsi="Century Gothic" w:cs="Century Gothic"/>
          <w:sz w:val="24"/>
          <w:szCs w:val="24"/>
          <w:lang w:eastAsia="ru-RU"/>
        </w:rPr>
        <w:t xml:space="preserve">/или </w:t>
      </w:r>
      <w:r>
        <w:rPr>
          <w:rFonts w:ascii="Century Gothic" w:hAnsi="Century Gothic" w:cs="Century Gothic"/>
          <w:sz w:val="24"/>
          <w:szCs w:val="24"/>
          <w:lang w:eastAsia="ru-RU"/>
        </w:rPr>
        <w:t>среднего общего образования (СОШ №№ 1, 2</w:t>
      </w:r>
      <w:r w:rsidRPr="0003683E">
        <w:rPr>
          <w:rFonts w:ascii="Century Gothic" w:hAnsi="Century Gothic" w:cs="Century Gothic"/>
          <w:sz w:val="24"/>
          <w:szCs w:val="24"/>
          <w:lang w:eastAsia="ru-RU"/>
        </w:rPr>
        <w:t xml:space="preserve"> - в 5-11 классах;</w:t>
      </w:r>
      <w:proofErr w:type="gramEnd"/>
      <w:r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>СОШ</w:t>
      </w:r>
      <w:r w:rsidRPr="0003683E">
        <w:rPr>
          <w:rFonts w:ascii="Century Gothic" w:hAnsi="Century Gothic" w:cs="Century Gothic"/>
          <w:sz w:val="24"/>
          <w:szCs w:val="24"/>
          <w:lang w:eastAsia="ru-RU"/>
        </w:rPr>
        <w:t xml:space="preserve"> №№</w:t>
      </w:r>
      <w:r>
        <w:rPr>
          <w:rFonts w:ascii="Century Gothic" w:hAnsi="Century Gothic" w:cs="Century Gothic"/>
          <w:sz w:val="24"/>
          <w:szCs w:val="24"/>
          <w:lang w:eastAsia="ru-RU"/>
        </w:rPr>
        <w:t>18, 23</w:t>
      </w:r>
      <w:r w:rsidRPr="0003683E">
        <w:rPr>
          <w:rFonts w:ascii="Century Gothic" w:hAnsi="Century Gothic" w:cs="Century Gothic"/>
          <w:sz w:val="24"/>
          <w:szCs w:val="24"/>
          <w:lang w:eastAsia="ru-RU"/>
        </w:rPr>
        <w:t xml:space="preserve"> - в 10-11 классах; </w:t>
      </w:r>
      <w:r>
        <w:rPr>
          <w:rFonts w:ascii="Century Gothic" w:hAnsi="Century Gothic" w:cs="Century Gothic"/>
          <w:sz w:val="24"/>
          <w:szCs w:val="24"/>
          <w:lang w:eastAsia="ru-RU"/>
        </w:rPr>
        <w:t>СОШ</w:t>
      </w:r>
      <w:r w:rsidRPr="0003683E">
        <w:rPr>
          <w:rFonts w:ascii="Century Gothic" w:hAnsi="Century Gothic" w:cs="Century Gothic"/>
          <w:sz w:val="24"/>
          <w:szCs w:val="24"/>
          <w:lang w:eastAsia="ru-RU"/>
        </w:rPr>
        <w:t xml:space="preserve"> №№ 12, </w:t>
      </w:r>
      <w:r>
        <w:rPr>
          <w:rFonts w:ascii="Century Gothic" w:hAnsi="Century Gothic" w:cs="Century Gothic"/>
          <w:sz w:val="24"/>
          <w:szCs w:val="24"/>
          <w:lang w:eastAsia="ru-RU"/>
        </w:rPr>
        <w:t>32</w:t>
      </w:r>
      <w:r w:rsidRPr="0003683E">
        <w:rPr>
          <w:rFonts w:ascii="Century Gothic" w:hAnsi="Century Gothic" w:cs="Century Gothic"/>
          <w:sz w:val="24"/>
          <w:szCs w:val="24"/>
          <w:lang w:eastAsia="ru-RU"/>
        </w:rPr>
        <w:t xml:space="preserve"> - 8/9 - 11 классы)</w:t>
      </w:r>
      <w:r>
        <w:rPr>
          <w:rFonts w:ascii="Century Gothic" w:hAnsi="Century Gothic" w:cs="Century Gothic"/>
          <w:sz w:val="24"/>
          <w:szCs w:val="24"/>
          <w:lang w:eastAsia="ru-RU"/>
        </w:rPr>
        <w:t xml:space="preserve">. </w:t>
      </w:r>
      <w:proofErr w:type="gramEnd"/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  <w:lang w:eastAsia="ru-RU"/>
        </w:rPr>
        <w:t>Результативность работы общеобразовательных организаций подтверждает государственная итоговая аттестация. Доля обучающихся, преодолевших минимальный порог единого государственного экзамена (далее – ЕГЭ) по всем сдаваемым предметам, ежегодно не ниже, чем в среднем по Ярославской области. Среди выпускников Рыбинска ежегодно есть обладатели высшего 100-балльного результата: 2024 год – 6 чел.: 2 чел. - рус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>.</w:t>
      </w:r>
      <w:proofErr w:type="gramEnd"/>
      <w:r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>я</w:t>
      </w:r>
      <w:proofErr w:type="gramEnd"/>
      <w:r>
        <w:rPr>
          <w:rFonts w:ascii="Century Gothic" w:hAnsi="Century Gothic" w:cs="Century Gothic"/>
          <w:sz w:val="24"/>
          <w:szCs w:val="24"/>
          <w:lang w:eastAsia="ru-RU"/>
        </w:rPr>
        <w:t xml:space="preserve">з. (лицей № 2 и СОШ № 12 им. П.Ф. </w:t>
      </w:r>
      <w:proofErr w:type="spellStart"/>
      <w:r>
        <w:rPr>
          <w:rFonts w:ascii="Century Gothic" w:hAnsi="Century Gothic" w:cs="Century Gothic"/>
          <w:sz w:val="24"/>
          <w:szCs w:val="24"/>
          <w:lang w:eastAsia="ru-RU"/>
        </w:rPr>
        <w:t>Дерунова</w:t>
      </w:r>
      <w:proofErr w:type="spellEnd"/>
      <w:r>
        <w:rPr>
          <w:rFonts w:ascii="Century Gothic" w:hAnsi="Century Gothic" w:cs="Century Gothic"/>
          <w:sz w:val="24"/>
          <w:szCs w:val="24"/>
          <w:lang w:eastAsia="ru-RU"/>
        </w:rPr>
        <w:t xml:space="preserve">), 2 чел. – профильная математика (лицей № 2), 1 чел. – литература (СОШ № 1), 1 чел. – физика (СОШ № 43) (2023 год – 8 чел.: 4 чел. – рус. яз. (лицей № 2 – 2 чел., СОШ №№ 29, 32), 1 чел. – информатика 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 xml:space="preserve">и ИКТ (СОШ № 20), 1 чел. – химия (СОШ № 10), 1 чел. – литература (СОШ № 10), 1 чел. – география (учащийся 10 </w:t>
      </w:r>
      <w:proofErr w:type="spellStart"/>
      <w:r>
        <w:rPr>
          <w:rFonts w:ascii="Century Gothic" w:hAnsi="Century Gothic" w:cs="Century Gothic"/>
          <w:sz w:val="24"/>
          <w:szCs w:val="24"/>
          <w:lang w:eastAsia="ru-RU"/>
        </w:rPr>
        <w:t>кл</w:t>
      </w:r>
      <w:proofErr w:type="spellEnd"/>
      <w:r>
        <w:rPr>
          <w:rFonts w:ascii="Century Gothic" w:hAnsi="Century Gothic" w:cs="Century Gothic"/>
          <w:sz w:val="24"/>
          <w:szCs w:val="24"/>
          <w:lang w:eastAsia="ru-RU"/>
        </w:rPr>
        <w:t>.</w:t>
      </w:r>
      <w:proofErr w:type="gramEnd"/>
      <w:r>
        <w:rPr>
          <w:rFonts w:ascii="Century Gothic" w:hAnsi="Century Gothic" w:cs="Century Gothic"/>
          <w:sz w:val="24"/>
          <w:szCs w:val="24"/>
          <w:lang w:eastAsia="ru-RU"/>
        </w:rPr>
        <w:t xml:space="preserve"> </w:t>
      </w:r>
      <w:proofErr w:type="gramStart"/>
      <w:r>
        <w:rPr>
          <w:rFonts w:ascii="Century Gothic" w:hAnsi="Century Gothic" w:cs="Century Gothic"/>
          <w:sz w:val="24"/>
          <w:szCs w:val="24"/>
          <w:lang w:eastAsia="ru-RU"/>
        </w:rPr>
        <w:t xml:space="preserve">СОШ № 30)). </w:t>
      </w:r>
      <w:proofErr w:type="gramEnd"/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  <w:lang w:eastAsia="ru-RU"/>
        </w:rPr>
      </w:pPr>
      <w:r>
        <w:rPr>
          <w:rFonts w:ascii="Century Gothic" w:hAnsi="Century Gothic" w:cs="Century Gothic"/>
          <w:sz w:val="24"/>
          <w:szCs w:val="24"/>
          <w:lang w:eastAsia="ru-RU"/>
        </w:rPr>
        <w:t xml:space="preserve">В 2024 году все 705 выпускников, допущенных до государственной итоговой аттестации, получили аттестат о среднем общем образовании (2023 – 99,73 % из 743 выпускников), при этом аттестат о среднем общем образовании с отличием получили 125 выпускников (17,73%). Вместе с отличным аттестатом медаль «За особые успехи в обучении» I степени получил 81 выпускник (11,5 %), (2023 год – 83 чел. (11,14 %)), медаль II степени – 44 человека (6,2 %). Каждый выпускник-медалист поощрен премией Главы городского округа город Рыбинск. Из числа выпускников-медалистов I степени 32 чел. отмечены Почётным знаком Губернатора Ярославской области «За особые успехи в учении» (39,5 % от числа медалистов I степени) (2023 год – 37 чел., 44,6 %). 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b/>
          <w:bCs/>
          <w:sz w:val="24"/>
          <w:szCs w:val="24"/>
        </w:rPr>
        <w:t>Общедоступность среднего общего образования</w:t>
      </w: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9A2C1C" w:rsidRPr="00A46D24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Муниципальная система общего образования обеспечивает приём всех детей, проживающих на территории городского округа город Рыбинск Ярославской области, в муниципальные общеобразовательные организации. В 2024 году открыто 74 первых класса с наполняемостью 1828 человек (в 2023 году 78 классов наполняемостью 2089 человек). Снижение показателей приёма в первый класс обусловлено </w:t>
      </w:r>
      <w:r w:rsidRPr="00A46D24">
        <w:rPr>
          <w:rFonts w:ascii="Century Gothic" w:hAnsi="Century Gothic" w:cs="Century Gothic"/>
          <w:sz w:val="24"/>
          <w:szCs w:val="24"/>
        </w:rPr>
        <w:t>демографической ситуацией.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A46D24">
        <w:rPr>
          <w:rFonts w:ascii="Century Gothic" w:hAnsi="Century Gothic" w:cs="Century Gothic"/>
          <w:sz w:val="24"/>
          <w:szCs w:val="24"/>
        </w:rPr>
        <w:t xml:space="preserve">При комплектовании 10-х классов ведётся </w:t>
      </w:r>
      <w:proofErr w:type="spellStart"/>
      <w:r w:rsidRPr="00A46D24">
        <w:rPr>
          <w:rFonts w:ascii="Century Gothic" w:hAnsi="Century Gothic" w:cs="Century Gothic"/>
          <w:sz w:val="24"/>
          <w:szCs w:val="24"/>
        </w:rPr>
        <w:t>профориентационная</w:t>
      </w:r>
      <w:proofErr w:type="spellEnd"/>
      <w:r w:rsidRPr="00A46D24">
        <w:rPr>
          <w:rFonts w:ascii="Century Gothic" w:hAnsi="Century Gothic" w:cs="Century Gothic"/>
          <w:sz w:val="24"/>
          <w:szCs w:val="24"/>
        </w:rPr>
        <w:t xml:space="preserve"> работа по мотивации выпускников основной школы на продолжение образования в учреждениях среднего профессионального образования: в 2024 году – 43,7 % выпускников 9-х классов продолжают обучение в учреждениях СПО (2023 – 54,4</w:t>
      </w:r>
      <w:r>
        <w:rPr>
          <w:rFonts w:ascii="Century Gothic" w:hAnsi="Century Gothic" w:cs="Century Gothic"/>
          <w:sz w:val="24"/>
          <w:szCs w:val="24"/>
        </w:rPr>
        <w:t>%).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В каждой муниципальной общеобразовательной организации, реализующей образовательные программы среднего общего образования, комплектование 10-х классов осуществляется в соответствии с Положением об индивидуальном отборе. 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В 2024-2025 учебном году 10 классы не набирались в СОШ № 3. В 2023 -2024 учебном году 10 классы не скомплектованы в СОШ № 29 и школе-интернате № 2, соответственно в 2024-2025 году в указанных школах не будет выпускных (11) классов. 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Вариативность профильных программ среднего уровня образования представлена в следующей таблице: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8"/>
        <w:gridCol w:w="4245"/>
        <w:gridCol w:w="3827"/>
      </w:tblGrid>
      <w:tr w:rsidR="009A2C1C" w:rsidRPr="0003683E" w:rsidTr="009A2C1C">
        <w:trPr>
          <w:trHeight w:val="49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sz w:val="24"/>
                <w:szCs w:val="24"/>
              </w:rPr>
              <w:t>Вариативность образовательных программ с 01.09.2024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sz w:val="24"/>
                <w:szCs w:val="24"/>
              </w:rPr>
              <w:t>Образовательные организации 10-е классы/группы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center"/>
            </w:pPr>
            <w:r>
              <w:rPr>
                <w:rFonts w:ascii="Century Gothic" w:hAnsi="Century Gothic" w:cs="Century Gothic"/>
                <w:sz w:val="24"/>
                <w:szCs w:val="24"/>
              </w:rPr>
              <w:t>Образовательные организации 11-е классы/группы</w:t>
            </w:r>
          </w:p>
        </w:tc>
      </w:tr>
      <w:tr w:rsidR="009A2C1C" w:rsidTr="009A2C1C">
        <w:trPr>
          <w:trHeight w:val="52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lastRenderedPageBreak/>
              <w:t>Естественно-научный</w:t>
            </w:r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профиль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лицей № 2, гимназия № 8, </w:t>
            </w:r>
          </w:p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СОШ №№ 5, 6, 10, 20, 27, 28, 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лицей № 2, гимназия № 8, </w:t>
            </w:r>
          </w:p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СОШ №№ 5, 12, 20, 27, 30</w:t>
            </w:r>
          </w:p>
        </w:tc>
      </w:tr>
      <w:tr w:rsidR="009A2C1C" w:rsidTr="009A2C1C">
        <w:trPr>
          <w:trHeight w:val="2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Гуманитарный профиль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СОШ № 1, 4, 28, 29 лицей № 2, гимназия № 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лицей № 2, гимназия № 8,</w:t>
            </w:r>
          </w:p>
        </w:tc>
      </w:tr>
      <w:tr w:rsidR="009A2C1C" w:rsidTr="009A2C1C">
        <w:trPr>
          <w:trHeight w:val="33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Технологический профиль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лицей № 2, гимназия № 8, 18, </w:t>
            </w:r>
          </w:p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СОШ №№ 5, 6, 12, 20, 24, 27, 29, 30, 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лицей № 2, гимназия № 8, </w:t>
            </w:r>
          </w:p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СОШ №№ 5, 12, 20, 27, 28, 30, 32</w:t>
            </w:r>
          </w:p>
        </w:tc>
      </w:tr>
      <w:tr w:rsidR="009A2C1C" w:rsidTr="009A2C1C">
        <w:trPr>
          <w:trHeight w:val="572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 xml:space="preserve">СОШ №№ 6, 10, 12, 20, 24, 27, 29, 30, 32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Default="009A2C1C" w:rsidP="009A2C1C">
            <w:pPr>
              <w:widowControl w:val="0"/>
              <w:spacing w:after="0" w:line="240" w:lineRule="auto"/>
              <w:jc w:val="both"/>
            </w:pPr>
            <w:r>
              <w:rPr>
                <w:rFonts w:ascii="Century Gothic" w:hAnsi="Century Gothic" w:cs="Century Gothic"/>
                <w:sz w:val="24"/>
                <w:szCs w:val="24"/>
              </w:rPr>
              <w:t>гимназия № 8, СОШ №№ 12, 20, 27, 30, 32</w:t>
            </w:r>
          </w:p>
        </w:tc>
      </w:tr>
      <w:tr w:rsidR="009A2C1C" w:rsidRPr="00BE6A7D" w:rsidTr="009A2C1C">
        <w:trPr>
          <w:trHeight w:val="539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Pr="00BE6A7D" w:rsidRDefault="009A2C1C" w:rsidP="009A2C1C">
            <w:pPr>
              <w:widowControl w:val="0"/>
              <w:spacing w:after="0" w:line="240" w:lineRule="auto"/>
              <w:jc w:val="both"/>
            </w:pPr>
            <w:r w:rsidRPr="00BE6A7D">
              <w:rPr>
                <w:rFonts w:ascii="Century Gothic" w:hAnsi="Century Gothic" w:cs="Century Gothic"/>
                <w:sz w:val="24"/>
                <w:szCs w:val="24"/>
              </w:rPr>
              <w:t>Универсальный профиль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Pr="00BE6A7D" w:rsidRDefault="009A2C1C" w:rsidP="009A2C1C">
            <w:pPr>
              <w:widowControl w:val="0"/>
              <w:spacing w:after="0" w:line="240" w:lineRule="auto"/>
              <w:jc w:val="both"/>
            </w:pPr>
            <w:r w:rsidRPr="00BE6A7D">
              <w:rPr>
                <w:rFonts w:ascii="Century Gothic" w:hAnsi="Century Gothic" w:cs="Century Gothic"/>
                <w:sz w:val="24"/>
                <w:szCs w:val="24"/>
              </w:rPr>
              <w:t>гимназия № 18, СОШ №№ 1, 5, 6, 11, 12, 17, 21, 23, 24, 26, 32, 36, 43, 44, школа-интернат №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1C" w:rsidRPr="00BE6A7D" w:rsidRDefault="009A2C1C" w:rsidP="009A2C1C">
            <w:pPr>
              <w:widowControl w:val="0"/>
              <w:spacing w:after="0" w:line="240" w:lineRule="auto"/>
              <w:jc w:val="both"/>
            </w:pPr>
            <w:r w:rsidRPr="00BE6A7D">
              <w:rPr>
                <w:rFonts w:ascii="Century Gothic" w:hAnsi="Century Gothic" w:cs="Century Gothic"/>
                <w:sz w:val="24"/>
                <w:szCs w:val="24"/>
              </w:rPr>
              <w:t>гимназия № 18, СОШ №№ 1, 3, 4, 5, 6, 10, 11, 12, 17, 21, 23, 24, 26, 28, 29, 32, 36, 43, 44,</w:t>
            </w:r>
          </w:p>
          <w:p w:rsidR="009A2C1C" w:rsidRPr="00BE6A7D" w:rsidRDefault="009A2C1C" w:rsidP="009A2C1C">
            <w:pPr>
              <w:widowControl w:val="0"/>
              <w:spacing w:after="0" w:line="240" w:lineRule="auto"/>
              <w:jc w:val="both"/>
            </w:pPr>
            <w:r w:rsidRPr="00BE6A7D">
              <w:rPr>
                <w:rFonts w:ascii="Century Gothic" w:hAnsi="Century Gothic" w:cs="Century Gothic"/>
                <w:sz w:val="24"/>
                <w:szCs w:val="24"/>
              </w:rPr>
              <w:t xml:space="preserve"> школа-интернат № 2</w:t>
            </w:r>
          </w:p>
        </w:tc>
      </w:tr>
    </w:tbl>
    <w:p w:rsidR="009A2C1C" w:rsidRPr="00BE6A7D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Pr="0078474D" w:rsidRDefault="009A2C1C" w:rsidP="009A2C1C">
      <w:pPr>
        <w:pStyle w:val="mrcssattr"/>
        <w:spacing w:before="0" w:beforeAutospacing="0" w:after="0" w:afterAutospacing="0"/>
        <w:ind w:firstLine="709"/>
        <w:jc w:val="both"/>
        <w:rPr>
          <w:rFonts w:ascii="Century Gothic" w:hAnsi="Century Gothic"/>
        </w:rPr>
      </w:pPr>
      <w:r w:rsidRPr="00BE6A7D">
        <w:rPr>
          <w:rFonts w:ascii="Century Gothic" w:hAnsi="Century Gothic" w:cs="Century Gothic"/>
          <w:lang w:eastAsia="en-US"/>
        </w:rPr>
        <w:t xml:space="preserve">Ежегодно </w:t>
      </w:r>
      <w:r>
        <w:rPr>
          <w:rFonts w:ascii="Century Gothic" w:hAnsi="Century Gothic" w:cs="Century Gothic"/>
          <w:lang w:eastAsia="en-US"/>
        </w:rPr>
        <w:t xml:space="preserve">учащиеся школ города принимают участие во Всероссийской олимпиаде </w:t>
      </w:r>
      <w:r w:rsidRPr="0078474D">
        <w:rPr>
          <w:rFonts w:ascii="Century Gothic" w:hAnsi="Century Gothic" w:cs="Century Gothic"/>
          <w:lang w:eastAsia="en-US"/>
        </w:rPr>
        <w:t xml:space="preserve">школьников в школьном (5-11 классы – по 24 учебным предметам, 4-е классы – русский язык и математика), муниципальном (7-11 классы), региональном (8-11 классы) и заключительном (9-11 классы) этапах олимпиады по 24 предметам. </w:t>
      </w:r>
    </w:p>
    <w:p w:rsidR="009A2C1C" w:rsidRPr="0078474D" w:rsidRDefault="009A2C1C" w:rsidP="009A2C1C">
      <w:pPr>
        <w:pStyle w:val="Default"/>
        <w:ind w:firstLine="709"/>
        <w:jc w:val="both"/>
        <w:rPr>
          <w:color w:val="auto"/>
        </w:rPr>
      </w:pPr>
      <w:r w:rsidRPr="0078474D">
        <w:rPr>
          <w:color w:val="auto"/>
        </w:rPr>
        <w:t xml:space="preserve">По итогам 2024 года зафиксировано 17332 участий в школьном этапе (каждый ученик может принимать участие в нескольких предметных олимпиадах). По результатам установлено 1271 победителей и 5919 признано призёрами. </w:t>
      </w:r>
      <w:proofErr w:type="gramStart"/>
      <w:r w:rsidRPr="0078474D">
        <w:rPr>
          <w:color w:val="auto"/>
        </w:rPr>
        <w:t xml:space="preserve">Соответственно, в муниципальном этапе на </w:t>
      </w:r>
      <w:r w:rsidRPr="0078474D">
        <w:rPr>
          <w:rFonts w:cs="Times New Roman"/>
          <w:color w:val="auto"/>
        </w:rPr>
        <w:t xml:space="preserve">3 274 </w:t>
      </w:r>
      <w:r w:rsidRPr="0078474D">
        <w:rPr>
          <w:color w:val="auto"/>
        </w:rPr>
        <w:t>участий: 94 победы и 963 призёра; в региональном этапе – 293 участий: 13 побед и 102 призёра; на заключительном – 8 участий, из которых 5. достигших результат призёра.</w:t>
      </w:r>
      <w:proofErr w:type="gramEnd"/>
    </w:p>
    <w:p w:rsidR="009A2C1C" w:rsidRPr="0078474D" w:rsidRDefault="009A2C1C" w:rsidP="009A2C1C">
      <w:pPr>
        <w:pStyle w:val="Default"/>
        <w:ind w:firstLine="709"/>
        <w:jc w:val="both"/>
        <w:rPr>
          <w:color w:val="auto"/>
        </w:rPr>
      </w:pPr>
      <w:r w:rsidRPr="0078474D">
        <w:rPr>
          <w:color w:val="auto"/>
        </w:rPr>
        <w:t xml:space="preserve">С целью вовлечения обучающихся в систему дополнительного образования в муниципальной системе образования действует муниципальное учреждение дополнительного образования детей Центр «Молодые таланты», в котором работает 56 педагогических работника и проходят обучение 7658 человек по программам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 </w:t>
      </w:r>
    </w:p>
    <w:p w:rsidR="009A2C1C" w:rsidRDefault="009A2C1C" w:rsidP="009A2C1C">
      <w:pPr>
        <w:pStyle w:val="ConsPlusNormal"/>
        <w:ind w:firstLine="709"/>
        <w:jc w:val="both"/>
      </w:pPr>
      <w:proofErr w:type="gramStart"/>
      <w:r w:rsidRPr="0078474D">
        <w:rPr>
          <w:rFonts w:ascii="Century Gothic" w:hAnsi="Century Gothic" w:cs="Century Gothic"/>
          <w:sz w:val="24"/>
          <w:szCs w:val="24"/>
          <w:lang w:eastAsia="en-US"/>
        </w:rPr>
        <w:t>В соответствии с Положением о персонифицированном</w:t>
      </w:r>
      <w:r>
        <w:rPr>
          <w:rFonts w:ascii="Century Gothic" w:hAnsi="Century Gothic" w:cs="Century Gothic"/>
          <w:sz w:val="24"/>
          <w:szCs w:val="24"/>
          <w:lang w:eastAsia="en-US"/>
        </w:rPr>
        <w:t xml:space="preserve"> дополнительном образовании в городском округе город Рыбинск за период с 01.01.2024 по 01.10.2024 дополнительным образованием всего охвачено 21 648 обучающихся и воспитанников муниципальной системы образования, что составляет 83,9 % (2023 год – 81,5 %) от общего числа детей в возрасте от 5 до 18 лет (25 795 чел. – данные статистики).</w:t>
      </w:r>
      <w:proofErr w:type="gramEnd"/>
      <w:r>
        <w:rPr>
          <w:rFonts w:ascii="Century Gothic" w:hAnsi="Century Gothic" w:cs="Century Gothic"/>
          <w:sz w:val="24"/>
          <w:szCs w:val="24"/>
          <w:lang w:eastAsia="en-US"/>
        </w:rPr>
        <w:t xml:space="preserve"> Данные приведены с федерального портала ПФДО, где каждый ребёнок учитывается единожды.</w:t>
      </w:r>
    </w:p>
    <w:p w:rsidR="009A2C1C" w:rsidRDefault="009A2C1C" w:rsidP="009A2C1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системе дополнительного образования детей в течение года реализовано 942 (2023 – 866) программы из них: значимых – 679 (2023 – 613), 184 (2023 – 348) внебюджетных и 77 (2023 – 88) иных образовательных программ. Все </w:t>
      </w:r>
      <w:proofErr w:type="gramStart"/>
      <w:r>
        <w:rPr>
          <w:color w:val="auto"/>
        </w:rPr>
        <w:t>программы</w:t>
      </w:r>
      <w:proofErr w:type="gramEnd"/>
      <w:r>
        <w:rPr>
          <w:color w:val="auto"/>
        </w:rPr>
        <w:t xml:space="preserve"> сертифицированные и представлены на портале ПФДО. </w:t>
      </w:r>
      <w:r>
        <w:rPr>
          <w:lang w:eastAsia="ru-RU"/>
        </w:rPr>
        <w:t>В сентябре 2024 года на базе СОШ №12 им. П.Ф. </w:t>
      </w:r>
      <w:proofErr w:type="spellStart"/>
      <w:r>
        <w:rPr>
          <w:lang w:eastAsia="ru-RU"/>
        </w:rPr>
        <w:t>Дерунова</w:t>
      </w:r>
      <w:proofErr w:type="spellEnd"/>
      <w:r>
        <w:rPr>
          <w:lang w:eastAsia="ru-RU"/>
        </w:rPr>
        <w:t xml:space="preserve"> в рамках федерального проекта «Современная школа» национального проекта «Образование» открыт детский технопарк «</w:t>
      </w:r>
      <w:proofErr w:type="spellStart"/>
      <w:r>
        <w:rPr>
          <w:lang w:eastAsia="ru-RU"/>
        </w:rPr>
        <w:t>Кванториум</w:t>
      </w:r>
      <w:proofErr w:type="spellEnd"/>
      <w:r>
        <w:rPr>
          <w:lang w:eastAsia="ru-RU"/>
        </w:rPr>
        <w:t>».</w:t>
      </w:r>
    </w:p>
    <w:p w:rsidR="009A2C1C" w:rsidRDefault="009A2C1C" w:rsidP="009A2C1C">
      <w:pPr>
        <w:pStyle w:val="af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На территории города продолжает развивать свою деятельность муниципальное отделение Общероссийского общественно-государственного движения детей и молодежи «Движение первых», деятельность которого осуществляется по 12 направлениям. Участники Движения Первых активные участники событий муниципального уровня, неоднократно представляли наш город более чем на 25 Всероссийских проектах, в том числе в некоторых из них становились победителями и призёрами. Для функционирования муниципального отделения Движения Первых, в соответствии с протоколом Координационного совета при Губернаторе Ярославской области в Рыбинске создан и действует Координационный совет при Главе города, Общественный совет и Детский совет.</w:t>
      </w:r>
    </w:p>
    <w:p w:rsidR="009A2C1C" w:rsidRDefault="009A2C1C" w:rsidP="009A2C1C">
      <w:pPr>
        <w:pStyle w:val="Default"/>
        <w:ind w:firstLine="709"/>
        <w:jc w:val="both"/>
      </w:pPr>
      <w:r>
        <w:rPr>
          <w:color w:val="auto"/>
        </w:rPr>
        <w:t>В 2024-2025 учебном году в муниципальной системе образования продолжается успешная реализация проекта «Интеллектуальный реактор», в котором принимают участие 155 десятиклассников (2023 год – 135 чел.).</w:t>
      </w:r>
    </w:p>
    <w:p w:rsidR="009A2C1C" w:rsidRDefault="009A2C1C" w:rsidP="009A2C1C">
      <w:pPr>
        <w:pStyle w:val="Default"/>
        <w:ind w:firstLine="709"/>
        <w:jc w:val="both"/>
      </w:pPr>
      <w:proofErr w:type="gramStart"/>
      <w:r>
        <w:rPr>
          <w:color w:val="auto"/>
        </w:rPr>
        <w:t xml:space="preserve">В рамках </w:t>
      </w:r>
      <w:proofErr w:type="spellStart"/>
      <w:r>
        <w:rPr>
          <w:color w:val="auto"/>
        </w:rPr>
        <w:t>профориентационной</w:t>
      </w:r>
      <w:proofErr w:type="spellEnd"/>
      <w:r>
        <w:rPr>
          <w:color w:val="auto"/>
        </w:rPr>
        <w:t xml:space="preserve"> деятельности между ПАО «ОДК-Сатурн» и образовательными организациями (лицей № 2 и гимназия № 8) действует соглашение о включении организаций в проект «Ассоциированные школы союза Машиностроителей», идет работа с обучающимися 7, 8, 9, 10, 11 классов в направлении инженерной </w:t>
      </w:r>
      <w:proofErr w:type="spellStart"/>
      <w:r>
        <w:rPr>
          <w:color w:val="auto"/>
        </w:rPr>
        <w:t>профилизации</w:t>
      </w:r>
      <w:proofErr w:type="spellEnd"/>
      <w:r>
        <w:rPr>
          <w:color w:val="auto"/>
        </w:rPr>
        <w:t xml:space="preserve">. </w:t>
      </w:r>
      <w:proofErr w:type="gramEnd"/>
    </w:p>
    <w:p w:rsidR="009A2C1C" w:rsidRDefault="009A2C1C" w:rsidP="009A2C1C">
      <w:pPr>
        <w:pStyle w:val="Default"/>
        <w:ind w:firstLine="709"/>
        <w:jc w:val="both"/>
        <w:rPr>
          <w:color w:val="auto"/>
        </w:rPr>
      </w:pPr>
      <w:proofErr w:type="gramStart"/>
      <w:r w:rsidRPr="007E7777">
        <w:rPr>
          <w:color w:val="auto"/>
        </w:rPr>
        <w:t xml:space="preserve">В 2024-2025 учебном году в рамках реализации проекта «Создание и функционирование профильных инженерных классов в Ярославской области» (СОШ №№ 12, 23 – 5, 6, 7, 10, 11 классы; СОШ № 30 – 5, 6, 10, 11 классы) силами общеобразовательных организаций, </w:t>
      </w:r>
      <w:r>
        <w:rPr>
          <w:color w:val="auto"/>
        </w:rPr>
        <w:t>РГАТУ имени П.А. Соловьева и ПАО «ОДК «Сатурн» создана эффективная профильная предпрофессиональная образовательная среда.</w:t>
      </w:r>
      <w:proofErr w:type="gramEnd"/>
    </w:p>
    <w:p w:rsidR="009A2C1C" w:rsidRDefault="009A2C1C" w:rsidP="009A2C1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Кроме того,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деском</w:t>
      </w:r>
      <w:proofErr w:type="gramEnd"/>
      <w:r>
        <w:rPr>
          <w:color w:val="auto"/>
        </w:rPr>
        <w:t xml:space="preserve"> саду № 113 запущен новый </w:t>
      </w:r>
      <w:proofErr w:type="spellStart"/>
      <w:r>
        <w:rPr>
          <w:color w:val="auto"/>
        </w:rPr>
        <w:t>профориентационный</w:t>
      </w:r>
      <w:proofErr w:type="spellEnd"/>
      <w:r>
        <w:rPr>
          <w:color w:val="auto"/>
        </w:rPr>
        <w:t xml:space="preserve"> проект совместно с Рыбинским промышленно-экономическим колледжем, направленный на практическое ознакомление дошкольников с рабочими профессиями. Подписано соответствующее соглашение.</w:t>
      </w:r>
    </w:p>
    <w:p w:rsidR="009A2C1C" w:rsidRDefault="009A2C1C" w:rsidP="009A2C1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СОШ № 28 при взаимодействии с ЯГПУ им. К.Д. Ушинского продолжает функционирование классов психолого-педагогической направленности. К 30 ранее заключенным договорам о целевом обучении выпускников школ города Рыбинска в различных образовательных учреждениях высшего профессионального образования страны в сентябре 2024 года дополнились ещё10 договоров, 6 из которых заключены с ЯГПУ им. Ушинского на особо востребованные профили - математика, физика и информатика.</w:t>
      </w:r>
    </w:p>
    <w:p w:rsidR="009A2C1C" w:rsidRDefault="009A2C1C" w:rsidP="009A2C1C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С 2024 года в рамках федерального проекта «</w:t>
      </w:r>
      <w:proofErr w:type="spellStart"/>
      <w:r>
        <w:rPr>
          <w:color w:val="auto"/>
        </w:rPr>
        <w:t>Профессионалитет</w:t>
      </w:r>
      <w:proofErr w:type="spellEnd"/>
      <w:r>
        <w:rPr>
          <w:color w:val="auto"/>
        </w:rPr>
        <w:t xml:space="preserve">» по направлению «педагогика» подписано соглашение между РППК и муниципальными образовательными организациями о взаимодействии в рамках </w:t>
      </w:r>
      <w:proofErr w:type="spellStart"/>
      <w:r>
        <w:rPr>
          <w:color w:val="auto"/>
        </w:rPr>
        <w:t>профориентационной</w:t>
      </w:r>
      <w:proofErr w:type="spellEnd"/>
      <w:r>
        <w:rPr>
          <w:color w:val="auto"/>
        </w:rPr>
        <w:t xml:space="preserve"> деятельности с обучающимися, создание условий для промежуточной педагогической практики, стажировок на базе образовательных организаций для обучающихся и последующего трудоустройства выпускников колледжа. </w:t>
      </w:r>
      <w:proofErr w:type="gramEnd"/>
    </w:p>
    <w:p w:rsidR="009A2C1C" w:rsidRDefault="009A2C1C" w:rsidP="009A2C1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2024 году продолжается работа по развитию специализированных медицинских классов в СОШ № 5, где открыты 10 и 11 классы. Школой подписаны соглашения с ЯГМУ и ГБУЗ ЯО «Городская больница № 2 имени Н.И. Пирогова» о </w:t>
      </w:r>
      <w:proofErr w:type="spellStart"/>
      <w:r>
        <w:rPr>
          <w:color w:val="auto"/>
        </w:rPr>
        <w:t>профориентационной</w:t>
      </w:r>
      <w:proofErr w:type="spellEnd"/>
      <w:r>
        <w:rPr>
          <w:color w:val="auto"/>
        </w:rPr>
        <w:t xml:space="preserve"> деятельности, целенаправленной подготовке выпускников общеобразовательных школ для поступления в вуз, а также колледжи медицинской направленности. </w:t>
      </w:r>
    </w:p>
    <w:p w:rsidR="009A2C1C" w:rsidRPr="0003683E" w:rsidRDefault="009A2C1C" w:rsidP="009A2C1C">
      <w:pPr>
        <w:pStyle w:val="Default"/>
        <w:ind w:firstLine="709"/>
        <w:jc w:val="both"/>
        <w:rPr>
          <w:rFonts w:cs="Times New Roman"/>
          <w:color w:val="auto"/>
          <w:lang w:eastAsia="ru-RU"/>
        </w:rPr>
      </w:pPr>
      <w:r>
        <w:rPr>
          <w:color w:val="auto"/>
        </w:rPr>
        <w:lastRenderedPageBreak/>
        <w:t xml:space="preserve">В детском саду № 115 под патронатом ЯГМУ работает «Клиника для мишек». </w:t>
      </w:r>
      <w:r>
        <w:rPr>
          <w:rFonts w:cs="Times New Roman"/>
          <w:color w:val="auto"/>
          <w:lang w:eastAsia="ru-RU"/>
        </w:rPr>
        <w:t xml:space="preserve">Проект направлен на </w:t>
      </w:r>
      <w:r>
        <w:rPr>
          <w:rFonts w:cs="Times New Roman"/>
          <w:color w:val="auto"/>
          <w:szCs w:val="22"/>
        </w:rPr>
        <w:t xml:space="preserve">апробацию механизма интеграции дошкольного, основного и дополнительного образования для проведения </w:t>
      </w:r>
      <w:proofErr w:type="spellStart"/>
      <w:r>
        <w:rPr>
          <w:rFonts w:cs="Times New Roman"/>
          <w:color w:val="auto"/>
          <w:szCs w:val="22"/>
        </w:rPr>
        <w:t>профориентационной</w:t>
      </w:r>
      <w:proofErr w:type="spellEnd"/>
      <w:r>
        <w:rPr>
          <w:rFonts w:cs="Times New Roman"/>
          <w:color w:val="auto"/>
          <w:szCs w:val="22"/>
        </w:rPr>
        <w:t xml:space="preserve"> работы с </w:t>
      </w:r>
      <w:proofErr w:type="gramStart"/>
      <w:r>
        <w:rPr>
          <w:rFonts w:cs="Times New Roman"/>
          <w:color w:val="auto"/>
          <w:szCs w:val="22"/>
        </w:rPr>
        <w:t>обучающимися</w:t>
      </w:r>
      <w:proofErr w:type="gramEnd"/>
      <w:r>
        <w:rPr>
          <w:rFonts w:cs="Times New Roman"/>
          <w:color w:val="auto"/>
          <w:szCs w:val="22"/>
        </w:rPr>
        <w:t xml:space="preserve">. </w:t>
      </w:r>
      <w:r>
        <w:rPr>
          <w:color w:val="auto"/>
        </w:rPr>
        <w:t xml:space="preserve">Детский сад № 115 стал пилотным для проекта ранней профориентации. С 2024 года проект </w:t>
      </w:r>
      <w:proofErr w:type="gramStart"/>
      <w:r>
        <w:rPr>
          <w:color w:val="auto"/>
        </w:rPr>
        <w:t>расширился</w:t>
      </w:r>
      <w:proofErr w:type="gramEnd"/>
      <w:r>
        <w:rPr>
          <w:color w:val="auto"/>
        </w:rPr>
        <w:t xml:space="preserve"> и появились соисполнители – детский сад №№113 и 34. В настоящее время он охватывает более 150 детей дошкольного возраста.</w:t>
      </w:r>
    </w:p>
    <w:p w:rsidR="009A2C1C" w:rsidRDefault="009A2C1C" w:rsidP="009A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proofErr w:type="gramStart"/>
      <w:r w:rsidRPr="0003683E">
        <w:rPr>
          <w:rFonts w:ascii="Century Gothic" w:hAnsi="Century Gothic" w:cs="Century Gothic"/>
          <w:sz w:val="24"/>
          <w:szCs w:val="24"/>
        </w:rPr>
        <w:t xml:space="preserve">Выполнение Указов Президента Российской Федерации, касающихся среднемесячной заработной платы педагогических работников, позволяет поддерживать определенный уровень заработной платы: за 9 месяцев 2024 года заработная плата педагогических работников общеобразовательных школ составила 48 660 руб. </w:t>
      </w:r>
      <w:r>
        <w:rPr>
          <w:rFonts w:ascii="Century Gothic" w:hAnsi="Century Gothic" w:cs="Century Gothic"/>
          <w:sz w:val="24"/>
          <w:szCs w:val="24"/>
        </w:rPr>
        <w:t>(2023 год – 44 738 руб., 2022 год – 39 609 руб.), заработная плата педагогических работников дошкольных образовательных учреждений – 37 772 (2023 год – 35 307 руб., 2022 год – 31 195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руб.), педагогов дополнительного образования – 42 111 руб. (2023 год – 40 860 руб., 2022 год – 36 545 руб.).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color w:val="000000"/>
          <w:sz w:val="24"/>
          <w:szCs w:val="24"/>
        </w:rPr>
        <w:t>В муниципальной системе образования работают 2190 педагогов. Кадровый дефицит квалифицированных педагогов по различным предметам, направлениям дополнительного образования продолжает сохраняться: воспитатели дошкольных учреждений, учителя физики, математики, русского языка и литературы.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Профессионализм педагогических кадров достигается через методическое сопровождение деятельности педагогов методистами МУ ДПО «Информационно-образовательный центр», профессиональные конкурсы. На протяжении ряда лет среди лауреатов регионального этапа профессиональных Всероссийских конкурсов: «Учитель года России», «Воспитатель года России», «Сердце отдаю детям» «За нравственный подвиг учителя» – 9 человек. 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В 2024 году Соловьева Ксения Владимировна представила Ярославскую область на заключительном этапе профессионального конкурса «Педагогический дебют», став его лауреатом. Финалистами Всероссийских конкурсов «Директор года</w:t>
      </w:r>
      <w:r w:rsidRPr="0003683E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России -2024» и «Учитель года России - 2024» стали соответственно, Серебрякова Светлана Владимировна, директор СОШ № 17 имени А.А. Герасимова, и Боровикова Ирина Александровна, учитель начальных классов СОШ № 44, которые успешно представили город и регион на заключительном этапе конкурса.  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Профессиональному росту педагогов способствует участие во Всероссийском конкурсе на денежное поощрение лучших учителей национального проекта «Образование». В 2024 году в конкурсе приняли участие 7 педагогов: </w:t>
      </w:r>
      <w:proofErr w:type="gramStart"/>
      <w:r>
        <w:rPr>
          <w:rFonts w:ascii="Century Gothic" w:hAnsi="Century Gothic" w:cs="Century Gothic"/>
          <w:sz w:val="24"/>
          <w:szCs w:val="24"/>
        </w:rPr>
        <w:t>СОШ №№ 1, 4, 27, 28, 29, Рыбинская православная гимназия, победителями стали учитель химии СОШ №28 Скоробогатова С.Г. и учитель истории Рыбинской православной гимназии Киселёва И.Н. (2023 год – из 5 человек победители – учитель математики лицея № 2 Кононова И.И. и учитель начальных классов гимназии №8 имени Л.М. </w:t>
      </w:r>
      <w:proofErr w:type="spellStart"/>
      <w:r>
        <w:rPr>
          <w:rFonts w:ascii="Century Gothic" w:hAnsi="Century Gothic" w:cs="Century Gothic"/>
          <w:sz w:val="24"/>
          <w:szCs w:val="24"/>
        </w:rPr>
        <w:t>Марасиновой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Белякова Н.Н.).</w:t>
      </w:r>
      <w:proofErr w:type="gramEnd"/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С 2023 года присуждается ежегодная премия Губернатора Ярославской области 70 лучшим педагогическим работникам в размере 100 тыс. рублей. В 2024 году Премии удостоены 20 педагогов: 12 школьных учителей, 6 - педагогов дошкольных образовательных организаций и 2 педагога дополнительного образования (2023 год - 13 учителей общеобразовательных организаций города Рыбинска). </w:t>
      </w:r>
    </w:p>
    <w:p w:rsidR="009A2C1C" w:rsidRDefault="009A2C1C" w:rsidP="009A2C1C">
      <w:pPr>
        <w:spacing w:after="0" w:line="240" w:lineRule="auto"/>
        <w:ind w:firstLine="709"/>
        <w:jc w:val="both"/>
      </w:pPr>
      <w:proofErr w:type="gramStart"/>
      <w:r>
        <w:rPr>
          <w:rFonts w:ascii="Century Gothic" w:hAnsi="Century Gothic" w:cs="Century Gothic"/>
          <w:sz w:val="24"/>
          <w:szCs w:val="24"/>
        </w:rPr>
        <w:t xml:space="preserve">В целях выполнения постановления Правительства РФ от 02.08.2019 г № 1006 «Об утверждении требований к антитеррористической защищенности объектов </w:t>
      </w:r>
      <w:r>
        <w:rPr>
          <w:rFonts w:ascii="Century Gothic" w:hAnsi="Century Gothic" w:cs="Century Gothic"/>
          <w:sz w:val="24"/>
          <w:szCs w:val="24"/>
        </w:rPr>
        <w:lastRenderedPageBreak/>
        <w:t>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все образовательные организации имеют паспорта безопасности, согласно которым каждое учреждение отнесено к одной из I-IV категории опасности:</w:t>
      </w:r>
      <w:proofErr w:type="gramEnd"/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I категория опасности: 2 организации;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II категория опасности: 12 организаций;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III категория опасности: 66 организаций;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IV категория опасности: 8 организаций.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Ведется работа по обеспечению физической охраны образовательных организаций I-III категории опасности - 80 учреждений (100%), которые охраняются сотрудниками ЧОП. На 2025 год планируется проведение совместного конкурса для заключения договоров с частными охранными организациями, а также мероприятия по совершенствованию систем видеонаблюдения, модернизации ограждений территорий.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 xml:space="preserve">В 95% образовательных учреждений калитки на </w:t>
      </w:r>
      <w:proofErr w:type="spellStart"/>
      <w:r>
        <w:rPr>
          <w:rFonts w:ascii="Century Gothic" w:hAnsi="Century Gothic" w:cs="Century Gothic"/>
          <w:sz w:val="24"/>
          <w:szCs w:val="24"/>
        </w:rPr>
        <w:t>периметральном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ограждении оборудованы электронными замками («умные» калитки).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С целью повышения антитеррористической защищенности объектов образования в 2024 году выполнена работа по установке ограждений территорий: детские сады №№ 14, 22, 26, 30, 43, 71, 83, 88, 105, 115, СОШ №№ 21, 36, 44.</w:t>
      </w:r>
    </w:p>
    <w:p w:rsidR="009A2C1C" w:rsidRDefault="009A2C1C" w:rsidP="009A2C1C">
      <w:pPr>
        <w:spacing w:after="0" w:line="240" w:lineRule="auto"/>
        <w:ind w:firstLine="709"/>
        <w:jc w:val="both"/>
      </w:pPr>
      <w:r>
        <w:rPr>
          <w:rFonts w:ascii="Century Gothic" w:hAnsi="Century Gothic" w:cs="Century Gothic"/>
          <w:sz w:val="24"/>
          <w:szCs w:val="24"/>
        </w:rPr>
        <w:t>Также в 2024 году осуществлялся монтаж систем АПС в СОШ №№ 6, 12, СОУЭ при АТЗ в детском саду № 20 и оборудование эвакуационных выходов в детских садах №№ 16 и 110.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b/>
          <w:bCs/>
          <w:sz w:val="24"/>
          <w:szCs w:val="24"/>
        </w:rPr>
        <w:t>Сведения по безопасности учреждений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Основные мероприятия развития муниципальной системы образования осуществлялись по следующим направлениям: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- выполнение предписаний надзорных органов, предупреждение аварийных ситуаций;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- обеспечение безопасности условий образовательного процесса;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- дальнейшее совершенствование системы общего и дополнительного образования </w:t>
      </w:r>
      <w:proofErr w:type="gramStart"/>
      <w:r w:rsidRPr="006D4994">
        <w:rPr>
          <w:rFonts w:ascii="Century Gothic" w:hAnsi="Century Gothic" w:cs="Century Gothic"/>
          <w:sz w:val="24"/>
          <w:szCs w:val="24"/>
        </w:rPr>
        <w:t>обучающихся</w:t>
      </w:r>
      <w:proofErr w:type="gramEnd"/>
      <w:r w:rsidRPr="006D4994">
        <w:rPr>
          <w:rFonts w:ascii="Century Gothic" w:hAnsi="Century Gothic" w:cs="Century Gothic"/>
          <w:sz w:val="24"/>
          <w:szCs w:val="24"/>
        </w:rPr>
        <w:t>;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- обеспечение условий для проведения государственной итоговой аттестации;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- мероприятия, обеспечивающие оптимальность и доступность дошкольной системы образования;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pacing w:val="-4"/>
          <w:sz w:val="24"/>
          <w:szCs w:val="24"/>
        </w:rPr>
      </w:pPr>
      <w:proofErr w:type="gramStart"/>
      <w:r w:rsidRPr="006D4994">
        <w:rPr>
          <w:rFonts w:ascii="Century Gothic" w:hAnsi="Century Gothic" w:cs="Century Gothic"/>
          <w:sz w:val="24"/>
          <w:szCs w:val="24"/>
        </w:rPr>
        <w:t>- участие в региональном проекте «Модернизация системы школьного образования» в рамках государственной программы РФ «Развитие образования» (2022 год – СОШ №№ 3, 28, 30; 2023 год – ООШ № 15 им. Н.И. Дементьева, 2024 год – РКК.</w:t>
      </w:r>
      <w:proofErr w:type="gramEnd"/>
      <w:r w:rsidRPr="006D4994">
        <w:rPr>
          <w:rFonts w:ascii="Century Gothic" w:hAnsi="Century Gothic" w:cs="Century Gothic"/>
          <w:sz w:val="24"/>
          <w:szCs w:val="24"/>
        </w:rPr>
        <w:t xml:space="preserve"> </w:t>
      </w:r>
      <w:r w:rsidRPr="006D4994">
        <w:rPr>
          <w:rFonts w:ascii="Century Gothic" w:hAnsi="Century Gothic" w:cs="Century Gothic"/>
          <w:spacing w:val="-4"/>
          <w:sz w:val="24"/>
          <w:szCs w:val="24"/>
        </w:rPr>
        <w:t>В рамках данной программы в школах проведены ремонтные работы и ряд других мероприятий: по антитеррористической защищенности, оснащению организаций средствами обучения и воспитания, обновлению учебников и учебных пособий. К обсуждению дизайнерских и иных решений в рамках подготовки и проведения капитального ремонта привлечены педагоги, обучающиеся и их родители (законные представители). Также педагогические работники получают возможность дополнительного профессионального образования.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-</w:t>
      </w:r>
      <w:r w:rsidRPr="006D4994">
        <w:rPr>
          <w:rFonts w:ascii="Century Gothic" w:hAnsi="Century Gothic" w:cs="Century Gothic"/>
          <w:sz w:val="24"/>
          <w:szCs w:val="24"/>
          <w:lang w:val="en-US"/>
        </w:rPr>
        <w:t> </w:t>
      </w:r>
      <w:r w:rsidRPr="006D4994">
        <w:rPr>
          <w:rFonts w:ascii="Century Gothic" w:hAnsi="Century Gothic" w:cs="Century Gothic"/>
          <w:sz w:val="24"/>
          <w:szCs w:val="24"/>
        </w:rPr>
        <w:t>18 проектов реализовано в рамках губернаторского проекта «Решаем вместе!», в том числе 2 проекта – по направлению «Школьное инициативное бюджетирование» (муниципальные общеобразовательные учреждения средние общеобразовательные школы №№ 5, 10).</w:t>
      </w:r>
    </w:p>
    <w:p w:rsidR="009A2C1C" w:rsidRPr="006D4994" w:rsidRDefault="009A2C1C" w:rsidP="009A2C1C">
      <w:pPr>
        <w:pStyle w:val="ConsPlusNormal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lastRenderedPageBreak/>
        <w:t>Для обеспечения безопасности, а также рамках программы Губернатора Ярославской области обновления материально-технической базы спортивных площадок школ, было установлено видеонаблюдение в СОШ №№ 4, 5, 11, 23, 26, 27, 28, 36, лицей № 2 и гимназии № 8, а также проведен ремонт спортивной площадки СОШ № 5.</w:t>
      </w:r>
    </w:p>
    <w:p w:rsidR="009A2C1C" w:rsidRPr="006D4994" w:rsidRDefault="009A2C1C" w:rsidP="009A2C1C">
      <w:pPr>
        <w:spacing w:after="0" w:line="240" w:lineRule="auto"/>
        <w:ind w:right="-7"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  <w:lang w:eastAsia="ru-RU"/>
        </w:rPr>
        <w:t xml:space="preserve">Комплексная безопасность обучающихся и воспитанников обеспечена системой управленческих мер, зафиксированных в паспортах безопасности образовательных организаций. Так, все 88 учреждений оборудованы </w:t>
      </w:r>
      <w:r w:rsidRPr="006D4994">
        <w:rPr>
          <w:rFonts w:ascii="Century Gothic" w:hAnsi="Century Gothic" w:cs="Century Gothic"/>
          <w:sz w:val="24"/>
          <w:szCs w:val="24"/>
        </w:rPr>
        <w:t xml:space="preserve">автоматической пожарно-охранной сигнализацией,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периметральными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ограждениями в соответствии с проектами, кнопками тревожной сигнализации (стационарными и мобильными),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радиоканальной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связью, наружным освещением, видеонаблюдением (обеспечено хранение видеоинформации 30 и более суток), ручными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металлодетекторами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</w:t>
      </w:r>
      <w:r w:rsidRPr="006D4994">
        <w:rPr>
          <w:rFonts w:ascii="Century Gothic" w:hAnsi="Century Gothic" w:cs="Century Gothic"/>
          <w:sz w:val="24"/>
          <w:szCs w:val="24"/>
          <w:lang w:eastAsia="ru-RU"/>
        </w:rPr>
        <w:t>«</w:t>
      </w:r>
      <w:proofErr w:type="spellStart"/>
      <w:r w:rsidRPr="006D4994">
        <w:rPr>
          <w:rFonts w:ascii="Century Gothic" w:hAnsi="Century Gothic" w:cs="Century Gothic"/>
          <w:sz w:val="24"/>
          <w:szCs w:val="24"/>
          <w:lang w:eastAsia="ru-RU"/>
        </w:rPr>
        <w:t>Мегеон</w:t>
      </w:r>
      <w:proofErr w:type="spellEnd"/>
      <w:r w:rsidRPr="006D4994">
        <w:rPr>
          <w:rFonts w:ascii="Century Gothic" w:hAnsi="Century Gothic" w:cs="Century Gothic"/>
          <w:sz w:val="24"/>
          <w:szCs w:val="24"/>
          <w:lang w:eastAsia="ru-RU"/>
        </w:rPr>
        <w:t>»</w:t>
      </w:r>
      <w:r w:rsidRPr="006D4994">
        <w:rPr>
          <w:rFonts w:ascii="Century Gothic" w:hAnsi="Century Gothic" w:cs="Century Gothic"/>
          <w:sz w:val="24"/>
          <w:szCs w:val="24"/>
        </w:rPr>
        <w:t>, видеодомофонами и домофонами.</w:t>
      </w:r>
    </w:p>
    <w:p w:rsidR="009A2C1C" w:rsidRPr="006D4994" w:rsidRDefault="009A2C1C" w:rsidP="009A2C1C">
      <w:pPr>
        <w:pStyle w:val="a3"/>
        <w:spacing w:after="0" w:line="240" w:lineRule="auto"/>
        <w:ind w:left="0" w:right="-7" w:firstLine="720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Все общеобразовательные учреждения 1 и 2 категории оборудованы системой удаленного контроля доступом (СКУД) и системой оповещения управления эвакуацией (СОУЭ). </w:t>
      </w:r>
    </w:p>
    <w:p w:rsidR="009A2C1C" w:rsidRPr="006D4994" w:rsidRDefault="009A2C1C" w:rsidP="009A2C1C">
      <w:pPr>
        <w:pStyle w:val="a3"/>
        <w:spacing w:after="0" w:line="240" w:lineRule="auto"/>
        <w:ind w:left="0" w:right="-7" w:firstLine="720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В соответствии с соглашением на поставку стационарных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металлодетекторов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на территории Ярославской области от ГКУ «Безопасный Регион» установлены стационарные арочные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металлодетекторы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в 25 учреждениях. </w:t>
      </w:r>
    </w:p>
    <w:p w:rsidR="009A2C1C" w:rsidRPr="006D4994" w:rsidRDefault="009A2C1C" w:rsidP="009A2C1C">
      <w:pPr>
        <w:pStyle w:val="a3"/>
        <w:spacing w:after="0" w:line="240" w:lineRule="auto"/>
        <w:ind w:left="0" w:right="-7" w:firstLine="720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Ведется работа по обеспечению физической охраны образовательных организаций I-III категории опасности. 100% образовательных организаций охраняются сотрудниками ЧОП. В конце 2024 года планируется проведение совместного конкурса для заключения договоров с частными охранными организациями, а также мероприятия по совершенствованию систем видеонаблюдения, модернизации ограждений территорий.</w:t>
      </w:r>
    </w:p>
    <w:p w:rsidR="009A2C1C" w:rsidRPr="006D4994" w:rsidRDefault="009A2C1C" w:rsidP="009A2C1C">
      <w:pPr>
        <w:pStyle w:val="a3"/>
        <w:spacing w:after="0" w:line="240" w:lineRule="auto"/>
        <w:ind w:left="0" w:right="-7" w:firstLine="720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95 % образовательных учреждений оборудованы на калитках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периметрального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ограждения электронными замками («умные» калитки).</w:t>
      </w:r>
    </w:p>
    <w:p w:rsidR="009A2C1C" w:rsidRPr="006D4994" w:rsidRDefault="009A2C1C" w:rsidP="009A2C1C">
      <w:pPr>
        <w:spacing w:after="0" w:line="240" w:lineRule="auto"/>
        <w:ind w:right="-6"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По результатам конкурса в 2024 году на получение межбюджетного трансферта на повышение антитеррористической защищенности объектов образования проводилась работа по установке ограждений территорий – детские сады №№ 14, 22, 26, 30, 43, 71, 83, 88, 105, 115, СОШ №№ 21, 36, 44.</w:t>
      </w:r>
    </w:p>
    <w:p w:rsidR="009A2C1C" w:rsidRPr="006D4994" w:rsidRDefault="009A2C1C" w:rsidP="009A2C1C">
      <w:pPr>
        <w:pStyle w:val="ConsPlusNormal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Также в 2024 году осуществлялся мон</w:t>
      </w:r>
      <w:r>
        <w:rPr>
          <w:rFonts w:ascii="Century Gothic" w:hAnsi="Century Gothic" w:cs="Century Gothic"/>
          <w:sz w:val="24"/>
          <w:szCs w:val="24"/>
        </w:rPr>
        <w:t xml:space="preserve">таж систем АПС в СОШ №№ 6, 12, </w:t>
      </w:r>
      <w:r w:rsidRPr="006D4994">
        <w:rPr>
          <w:rFonts w:ascii="Century Gothic" w:hAnsi="Century Gothic" w:cs="Century Gothic"/>
          <w:sz w:val="24"/>
          <w:szCs w:val="24"/>
        </w:rPr>
        <w:t>СОУЭ при АТЗ в детском саду № 20 и оборудование эвакуационных выходов в детских садах №№ 16 и 110.</w:t>
      </w:r>
    </w:p>
    <w:p w:rsidR="009A2C1C" w:rsidRPr="006D4994" w:rsidRDefault="009A2C1C" w:rsidP="009A2C1C">
      <w:pPr>
        <w:pStyle w:val="ConsPlusNormal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Для обеспечения информационной безопасности в общеобразовательных учреждениях установлена контентная фильтрация сети интернет. С развитием информационно-коммуникационных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организации.</w:t>
      </w:r>
    </w:p>
    <w:p w:rsidR="009A2C1C" w:rsidRPr="006D4994" w:rsidRDefault="009A2C1C" w:rsidP="009A2C1C">
      <w:pPr>
        <w:pStyle w:val="a3"/>
        <w:spacing w:after="0" w:line="240" w:lineRule="auto"/>
        <w:ind w:left="0" w:right="-7" w:firstLine="720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Регулярно проводятся межведомственные инструкционные совещания, семинары, комплексные учения и тренировки. Продолжается работа по решению задач, поставленных федеральным законодательством в области комплексной безопасности. Мероприятия по данным направлениям активно проводятся в 2024 году и запланированы на 2025 и последующие годы. </w:t>
      </w:r>
    </w:p>
    <w:p w:rsidR="009A2C1C" w:rsidRPr="006D4994" w:rsidRDefault="009A2C1C" w:rsidP="009A2C1C">
      <w:pPr>
        <w:pStyle w:val="ConsPlusNormal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Немаловажным условием безопасности образовательных организаций является восстановление асфальтового покрытия, проведение необходимых ремонтных работ, установка современных спортивных и игровых комплексов, благоустройство территорий. Так, в 2024 году проведено в рамках областной программы благоустройство территорий (восстановление асфальтового покрытия) в </w:t>
      </w:r>
      <w:r w:rsidRPr="006D4994">
        <w:rPr>
          <w:rFonts w:ascii="Century Gothic" w:hAnsi="Century Gothic" w:cs="Century Gothic"/>
          <w:sz w:val="24"/>
          <w:szCs w:val="24"/>
        </w:rPr>
        <w:lastRenderedPageBreak/>
        <w:t xml:space="preserve">детских садах №№ 88 и 104. А в рамках губернаторского проекта «Решаем вместе» в 2024 году произведен ремонт кровли в детских садах №№ 51, 57, 98, СОШ № 23, ремонт пристройки в детском саду № 107,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остекленение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фасада в Центре «Молодые таланты», ремонт санузла в СОШ № 20, ремонтные работы коммунальных сетей в СОШ № 44 и другие мероприятия.</w:t>
      </w:r>
    </w:p>
    <w:p w:rsidR="009A2C1C" w:rsidRPr="006D4994" w:rsidRDefault="009A2C1C" w:rsidP="009A2C1C">
      <w:pPr>
        <w:pStyle w:val="ConsPlusNormal"/>
        <w:ind w:firstLine="709"/>
        <w:jc w:val="both"/>
        <w:rPr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 xml:space="preserve">В 2024 году в рамках Федерального проекта «Современная школа» на базе СОШ № 12 имени П.Ф.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Дерунова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создан детский технопарк «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Кванториум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>».</w:t>
      </w:r>
    </w:p>
    <w:p w:rsidR="009A2C1C" w:rsidRPr="006D4994" w:rsidRDefault="009A2C1C" w:rsidP="009A2C1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D4994">
        <w:rPr>
          <w:rFonts w:ascii="Century Gothic" w:hAnsi="Century Gothic" w:cs="Century Gothic"/>
          <w:sz w:val="24"/>
          <w:szCs w:val="24"/>
        </w:rPr>
        <w:t xml:space="preserve">В рамках регионального губернаторского проекта «БУДЬ ЯРЧЕ – 2024» в 2024 году отремонтированы и нанесены 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муралы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 xml:space="preserve"> на фасады зданий детских садов № 34 и 116. </w:t>
      </w:r>
      <w:proofErr w:type="gramEnd"/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 w:cs="Century Gothic"/>
          <w:sz w:val="24"/>
          <w:szCs w:val="24"/>
        </w:rPr>
      </w:pPr>
      <w:r w:rsidRPr="006D4994">
        <w:rPr>
          <w:rFonts w:ascii="Century Gothic" w:hAnsi="Century Gothic" w:cs="Century Gothic"/>
          <w:sz w:val="24"/>
          <w:szCs w:val="24"/>
        </w:rPr>
        <w:t>Подготовлена документация на ремонт фасада здания Центра «Молодые таланты» (</w:t>
      </w:r>
      <w:proofErr w:type="spellStart"/>
      <w:r w:rsidRPr="006D4994">
        <w:rPr>
          <w:rFonts w:ascii="Century Gothic" w:hAnsi="Century Gothic" w:cs="Century Gothic"/>
          <w:sz w:val="24"/>
          <w:szCs w:val="24"/>
        </w:rPr>
        <w:t>ул</w:t>
      </w:r>
      <w:proofErr w:type="gramStart"/>
      <w:r w:rsidRPr="006D4994">
        <w:rPr>
          <w:rFonts w:ascii="Century Gothic" w:hAnsi="Century Gothic" w:cs="Century Gothic"/>
          <w:sz w:val="24"/>
          <w:szCs w:val="24"/>
        </w:rPr>
        <w:t>.Ч</w:t>
      </w:r>
      <w:proofErr w:type="gramEnd"/>
      <w:r w:rsidRPr="006D4994">
        <w:rPr>
          <w:rFonts w:ascii="Century Gothic" w:hAnsi="Century Gothic" w:cs="Century Gothic"/>
          <w:sz w:val="24"/>
          <w:szCs w:val="24"/>
        </w:rPr>
        <w:t>калова</w:t>
      </w:r>
      <w:proofErr w:type="spellEnd"/>
      <w:r w:rsidRPr="006D4994">
        <w:rPr>
          <w:rFonts w:ascii="Century Gothic" w:hAnsi="Century Gothic" w:cs="Century Gothic"/>
          <w:sz w:val="24"/>
          <w:szCs w:val="24"/>
        </w:rPr>
        <w:t>, 25) на 2025 год, как объекта культурного наследия, ведётся ремонт кровли (работы выполняет Управление строительства Администрации городского округа город Рыбинск Ярославской области).</w:t>
      </w:r>
    </w:p>
    <w:p w:rsidR="009A2C1C" w:rsidRPr="006D4994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9A2C1C" w:rsidRPr="00147D67" w:rsidRDefault="001956E8" w:rsidP="00617DBD">
      <w:pPr>
        <w:pStyle w:val="2"/>
        <w:tabs>
          <w:tab w:val="left" w:pos="993"/>
        </w:tabs>
        <w:spacing w:before="0" w:line="240" w:lineRule="auto"/>
        <w:ind w:firstLine="709"/>
        <w:rPr>
          <w:rFonts w:ascii="Century Gothic" w:hAnsi="Century Gothic"/>
          <w:color w:val="auto"/>
        </w:rPr>
      </w:pPr>
      <w:bookmarkStart w:id="79" w:name="_Toc180503738"/>
      <w:bookmarkStart w:id="80" w:name="_Toc148356719"/>
      <w:r>
        <w:rPr>
          <w:rFonts w:ascii="Century Gothic" w:hAnsi="Century Gothic"/>
          <w:color w:val="auto"/>
        </w:rPr>
        <w:t xml:space="preserve">4.2. </w:t>
      </w:r>
      <w:r w:rsidR="009A2C1C" w:rsidRPr="00147D67">
        <w:rPr>
          <w:rFonts w:ascii="Century Gothic" w:hAnsi="Century Gothic"/>
          <w:color w:val="auto"/>
        </w:rPr>
        <w:t>СПОРТ</w:t>
      </w:r>
      <w:bookmarkEnd w:id="79"/>
      <w:r w:rsidR="009A2C1C" w:rsidRPr="00147D67">
        <w:rPr>
          <w:rFonts w:ascii="Century Gothic" w:hAnsi="Century Gothic"/>
          <w:color w:val="auto"/>
        </w:rPr>
        <w:t xml:space="preserve"> </w:t>
      </w:r>
      <w:bookmarkEnd w:id="80"/>
    </w:p>
    <w:p w:rsidR="009A2C1C" w:rsidRPr="00DE7216" w:rsidRDefault="009A2C1C" w:rsidP="00617DBD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>По состоянию на 04.10.2024 года численность занимающихся физической культурой и спортом в городском округе город Рыбинск в возрасте от 3 до 79 лет –</w:t>
      </w:r>
      <w:r w:rsidRPr="00DE7216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DE7216">
        <w:rPr>
          <w:rFonts w:ascii="Century Gothic" w:hAnsi="Century Gothic"/>
          <w:sz w:val="24"/>
          <w:szCs w:val="24"/>
        </w:rPr>
        <w:t xml:space="preserve">76 164 человека (47,1 %). Ожидаемый результат к 2027 году – увеличение доли населения, систематически </w:t>
      </w:r>
      <w:proofErr w:type="gramStart"/>
      <w:r w:rsidRPr="00DE7216">
        <w:rPr>
          <w:rFonts w:ascii="Century Gothic" w:hAnsi="Century Gothic"/>
          <w:sz w:val="24"/>
          <w:szCs w:val="24"/>
        </w:rPr>
        <w:t>занимающихся</w:t>
      </w:r>
      <w:proofErr w:type="gramEnd"/>
      <w:r w:rsidRPr="00DE7216">
        <w:rPr>
          <w:rFonts w:ascii="Century Gothic" w:hAnsi="Century Gothic"/>
          <w:sz w:val="24"/>
          <w:szCs w:val="24"/>
        </w:rPr>
        <w:t xml:space="preserve"> физкультурой до 60%.</w:t>
      </w:r>
    </w:p>
    <w:p w:rsidR="009A2C1C" w:rsidRPr="00DE7216" w:rsidRDefault="009A2C1C" w:rsidP="00617DBD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noProof/>
          <w:sz w:val="24"/>
          <w:szCs w:val="24"/>
        </w:rPr>
        <w:t xml:space="preserve">В городе работают 13 муниципальных спортивных школ: 7 спортивных школ и 6 спортивных школ олимпийского резерва, в которых занимается 6300 человек (в т.ч на платной основе), культивируется 40 видов спорта.  </w:t>
      </w:r>
      <w:r w:rsidRPr="00DE7216">
        <w:rPr>
          <w:rFonts w:ascii="Century Gothic" w:hAnsi="Century Gothic"/>
          <w:sz w:val="24"/>
          <w:szCs w:val="24"/>
        </w:rPr>
        <w:t xml:space="preserve">Проводят занятия 176 тренеров-преподавателей и инструкторов - методистов. За отчетный год значительно вырос показатель занимающихся на этапах совершенствования спортивного мастерства - 156 человек, на этапе высшего спортивного мастерства - 40 человек.  За 9 месяцев присвоены звания: </w:t>
      </w:r>
      <w:proofErr w:type="gramStart"/>
      <w:r w:rsidRPr="00DE7216">
        <w:rPr>
          <w:rFonts w:ascii="Century Gothic" w:hAnsi="Century Gothic"/>
          <w:sz w:val="24"/>
          <w:szCs w:val="24"/>
        </w:rPr>
        <w:t>Мастер спорта России международного класса 2 спортсмена (конькобежный спорт – Николаев Никита и Николаев Даниил); Мастер спорта России 32 спортсмена (городошный спорт – 1, самбо – 1, рыболовный спорт – 1, тхэквондо – 1, легкая атлетика – 1, морское многоборье – 9, конькобежный спорт – 5, спортивная акробатика – 5, триатлон – 2, стрельба из лука – 5, плавание - 1) кандидат в мастера спорта России – 37 человек.</w:t>
      </w:r>
      <w:proofErr w:type="gramEnd"/>
    </w:p>
    <w:p w:rsidR="009A2C1C" w:rsidRPr="00DE7216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29E78B85" wp14:editId="32E04655">
            <wp:simplePos x="0" y="0"/>
            <wp:positionH relativeFrom="column">
              <wp:posOffset>6985</wp:posOffset>
            </wp:positionH>
            <wp:positionV relativeFrom="paragraph">
              <wp:posOffset>127000</wp:posOffset>
            </wp:positionV>
            <wp:extent cx="3964940" cy="2562225"/>
            <wp:effectExtent l="0" t="0" r="0" b="0"/>
            <wp:wrapTight wrapText="bothSides">
              <wp:wrapPolygon edited="0">
                <wp:start x="0" y="0"/>
                <wp:lineTo x="0" y="21359"/>
                <wp:lineTo x="21482" y="21359"/>
                <wp:lineTo x="21482" y="0"/>
                <wp:lineTo x="0" y="0"/>
              </wp:wrapPolygon>
            </wp:wrapTight>
            <wp:docPr id="30" name="Диаграмм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16">
        <w:rPr>
          <w:rFonts w:ascii="Century Gothic" w:hAnsi="Century Gothic"/>
          <w:sz w:val="24"/>
          <w:szCs w:val="24"/>
        </w:rPr>
        <w:t xml:space="preserve"> В городе имеется материально-спортивная база: 364 спортсооружений, единовременная пропускная способность которых 9256 человек.</w:t>
      </w:r>
      <w:r w:rsidRPr="00DE7216">
        <w:rPr>
          <w:rFonts w:ascii="Century Gothic" w:hAnsi="Century Gothic"/>
          <w:color w:val="FF0000"/>
          <w:sz w:val="24"/>
          <w:szCs w:val="24"/>
        </w:rPr>
        <w:t xml:space="preserve"> </w:t>
      </w:r>
      <w:proofErr w:type="gramStart"/>
      <w:r w:rsidRPr="00DE7216">
        <w:rPr>
          <w:rFonts w:ascii="Century Gothic" w:hAnsi="Century Gothic"/>
          <w:sz w:val="24"/>
          <w:szCs w:val="24"/>
        </w:rPr>
        <w:t>Из них: 4 стадиона, 4 плавательных бассейна, 66 спортивных залов, 2 крытых спортивных объекта с искусственным льдом, 2 легкоатлетических манежа с 200 метровой круговой дорожкой,</w:t>
      </w:r>
      <w:r w:rsidRPr="00DE7216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DE7216">
        <w:rPr>
          <w:rFonts w:ascii="Century Gothic" w:hAnsi="Century Gothic"/>
          <w:sz w:val="24"/>
          <w:szCs w:val="24"/>
        </w:rPr>
        <w:t>142 плоскостных спортивных сооружения, 3 лыжных базы, 9 тиров, 1 биатлонный комплекс и 60 других спортивных сооружений, 71 объект городской и рекреационной инфраструктуры (спот, площадка с тренажерами, сезонный каток).</w:t>
      </w:r>
      <w:proofErr w:type="gramEnd"/>
    </w:p>
    <w:p w:rsidR="009A2C1C" w:rsidRPr="00DE7216" w:rsidRDefault="009A2C1C" w:rsidP="009A2C1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lastRenderedPageBreak/>
        <w:t>В зимнее время функционируют 25 хоккейных кортов и 7 ледовых площадок для массового катания на коньках.</w:t>
      </w:r>
    </w:p>
    <w:p w:rsidR="009A2C1C" w:rsidRPr="00DE7216" w:rsidRDefault="009A2C1C" w:rsidP="009A2C1C">
      <w:pPr>
        <w:pStyle w:val="af"/>
        <w:ind w:firstLine="708"/>
        <w:jc w:val="both"/>
        <w:rPr>
          <w:rFonts w:ascii="Century Gothic" w:eastAsia="Calibri" w:hAnsi="Century Gothic"/>
          <w:bCs/>
          <w:sz w:val="24"/>
          <w:szCs w:val="24"/>
        </w:rPr>
      </w:pPr>
      <w:r w:rsidRPr="00DE7216">
        <w:rPr>
          <w:rFonts w:ascii="Century Gothic" w:eastAsia="Calibri" w:hAnsi="Century Gothic"/>
          <w:bCs/>
          <w:sz w:val="24"/>
          <w:szCs w:val="24"/>
        </w:rPr>
        <w:t>Мероприятия по улучшению материально-технической базы физической культуры и спорта:</w:t>
      </w:r>
    </w:p>
    <w:p w:rsidR="009A2C1C" w:rsidRPr="00DE7216" w:rsidRDefault="009A2C1C" w:rsidP="009A2C1C">
      <w:pPr>
        <w:pStyle w:val="af"/>
        <w:ind w:firstLine="708"/>
        <w:jc w:val="both"/>
        <w:rPr>
          <w:rFonts w:ascii="Century Gothic" w:eastAsia="Calibri" w:hAnsi="Century Gothic"/>
          <w:bCs/>
          <w:sz w:val="24"/>
          <w:szCs w:val="24"/>
        </w:rPr>
      </w:pPr>
      <w:r w:rsidRPr="00DE7216">
        <w:rPr>
          <w:rFonts w:ascii="Century Gothic" w:eastAsia="Calibri" w:hAnsi="Century Gothic"/>
          <w:bCs/>
          <w:sz w:val="24"/>
          <w:szCs w:val="24"/>
        </w:rPr>
        <w:t xml:space="preserve">1. </w:t>
      </w:r>
      <w:r w:rsidRPr="00DE7216">
        <w:rPr>
          <w:rFonts w:ascii="Century Gothic" w:hAnsi="Century Gothic"/>
          <w:spacing w:val="-5"/>
          <w:sz w:val="24"/>
          <w:szCs w:val="24"/>
        </w:rPr>
        <w:t>В 2024 году в рамках Губернаторского проекта «Решаем вместе!» реализовано 4 проекта: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>- ремонт системы отопления здания МАУ ДО СШ № 1, стоимость проекта 648</w:t>
      </w:r>
      <w:r>
        <w:rPr>
          <w:rFonts w:ascii="Century Gothic" w:hAnsi="Century Gothic"/>
          <w:spacing w:val="-5"/>
          <w:sz w:val="24"/>
          <w:szCs w:val="24"/>
        </w:rPr>
        <w:t xml:space="preserve">,2 тыс. </w:t>
      </w:r>
      <w:r w:rsidRPr="00DE7216">
        <w:rPr>
          <w:rFonts w:ascii="Century Gothic" w:hAnsi="Century Gothic"/>
          <w:spacing w:val="-5"/>
          <w:sz w:val="24"/>
          <w:szCs w:val="24"/>
        </w:rPr>
        <w:t>руб</w:t>
      </w:r>
      <w:r>
        <w:rPr>
          <w:rFonts w:ascii="Century Gothic" w:hAnsi="Century Gothic"/>
          <w:spacing w:val="-5"/>
          <w:sz w:val="24"/>
          <w:szCs w:val="24"/>
        </w:rPr>
        <w:t>.</w:t>
      </w:r>
      <w:r w:rsidRPr="00DE7216">
        <w:rPr>
          <w:rFonts w:ascii="Century Gothic" w:hAnsi="Century Gothic"/>
          <w:spacing w:val="-5"/>
          <w:sz w:val="24"/>
          <w:szCs w:val="24"/>
        </w:rPr>
        <w:t>;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 xml:space="preserve">- капитальный ремонт участка кровли здания МАУ ДО СШОР № 10, стоимость проекта </w:t>
      </w:r>
      <w:r w:rsidRPr="004A211C">
        <w:rPr>
          <w:rFonts w:ascii="Century Gothic" w:hAnsi="Century Gothic"/>
          <w:spacing w:val="-5"/>
          <w:sz w:val="24"/>
          <w:szCs w:val="24"/>
        </w:rPr>
        <w:t>2</w:t>
      </w:r>
      <w:r>
        <w:rPr>
          <w:rFonts w:ascii="Century Gothic" w:hAnsi="Century Gothic"/>
          <w:spacing w:val="-5"/>
          <w:sz w:val="24"/>
          <w:szCs w:val="24"/>
        </w:rPr>
        <w:t>,</w:t>
      </w:r>
      <w:r w:rsidRPr="004A211C">
        <w:rPr>
          <w:rFonts w:ascii="Century Gothic" w:hAnsi="Century Gothic"/>
          <w:spacing w:val="-5"/>
          <w:sz w:val="24"/>
          <w:szCs w:val="24"/>
        </w:rPr>
        <w:t>2</w:t>
      </w:r>
      <w:r>
        <w:rPr>
          <w:rFonts w:ascii="Century Gothic" w:hAnsi="Century Gothic"/>
          <w:spacing w:val="-5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pacing w:val="-5"/>
          <w:sz w:val="24"/>
          <w:szCs w:val="24"/>
        </w:rPr>
        <w:t>млн</w:t>
      </w:r>
      <w:proofErr w:type="gramEnd"/>
      <w:r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E7216">
        <w:rPr>
          <w:rFonts w:ascii="Century Gothic" w:hAnsi="Century Gothic"/>
          <w:spacing w:val="-5"/>
          <w:sz w:val="24"/>
          <w:szCs w:val="24"/>
        </w:rPr>
        <w:t>руб</w:t>
      </w:r>
      <w:r>
        <w:rPr>
          <w:rFonts w:ascii="Century Gothic" w:hAnsi="Century Gothic"/>
          <w:spacing w:val="-5"/>
          <w:sz w:val="24"/>
          <w:szCs w:val="24"/>
        </w:rPr>
        <w:t>.</w:t>
      </w:r>
      <w:r w:rsidRPr="00DE7216">
        <w:rPr>
          <w:rFonts w:ascii="Century Gothic" w:hAnsi="Century Gothic"/>
          <w:spacing w:val="-5"/>
          <w:sz w:val="24"/>
          <w:szCs w:val="24"/>
        </w:rPr>
        <w:t>;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>- ремонт покрытия спортивной площадки МАУ ДО СШ «</w:t>
      </w:r>
      <w:proofErr w:type="spellStart"/>
      <w:r w:rsidRPr="00DE7216">
        <w:rPr>
          <w:rFonts w:ascii="Century Gothic" w:hAnsi="Century Gothic"/>
          <w:spacing w:val="-5"/>
          <w:sz w:val="24"/>
          <w:szCs w:val="24"/>
        </w:rPr>
        <w:t>Переборец</w:t>
      </w:r>
      <w:proofErr w:type="spellEnd"/>
      <w:r w:rsidRPr="00DE7216">
        <w:rPr>
          <w:rFonts w:ascii="Century Gothic" w:hAnsi="Century Gothic"/>
          <w:spacing w:val="-5"/>
          <w:sz w:val="24"/>
          <w:szCs w:val="24"/>
        </w:rPr>
        <w:t xml:space="preserve">», приобретение заградительной сетки, ворот, стоимость проекта </w:t>
      </w:r>
      <w:r>
        <w:rPr>
          <w:rFonts w:ascii="Century Gothic" w:hAnsi="Century Gothic"/>
          <w:spacing w:val="-5"/>
          <w:sz w:val="24"/>
          <w:szCs w:val="24"/>
        </w:rPr>
        <w:t xml:space="preserve">1,3 </w:t>
      </w:r>
      <w:proofErr w:type="gramStart"/>
      <w:r>
        <w:rPr>
          <w:rFonts w:ascii="Century Gothic" w:hAnsi="Century Gothic"/>
          <w:spacing w:val="-5"/>
          <w:sz w:val="24"/>
          <w:szCs w:val="24"/>
        </w:rPr>
        <w:t>млн</w:t>
      </w:r>
      <w:proofErr w:type="gramEnd"/>
      <w:r w:rsidRPr="00DE7216">
        <w:rPr>
          <w:rFonts w:ascii="Century Gothic" w:hAnsi="Century Gothic"/>
          <w:spacing w:val="-5"/>
          <w:sz w:val="24"/>
          <w:szCs w:val="24"/>
        </w:rPr>
        <w:t xml:space="preserve"> руб</w:t>
      </w:r>
      <w:r>
        <w:rPr>
          <w:rFonts w:ascii="Century Gothic" w:hAnsi="Century Gothic"/>
          <w:spacing w:val="-5"/>
          <w:sz w:val="24"/>
          <w:szCs w:val="24"/>
        </w:rPr>
        <w:t>.</w:t>
      </w:r>
      <w:r w:rsidRPr="00DE7216">
        <w:rPr>
          <w:rFonts w:ascii="Century Gothic" w:hAnsi="Century Gothic"/>
          <w:spacing w:val="-5"/>
          <w:sz w:val="24"/>
          <w:szCs w:val="24"/>
        </w:rPr>
        <w:t>;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 xml:space="preserve">- приобретение и установка оконных блоков ПВХ в спортивный зал МАУ ДО СШОР «Метеор», стоимость проекта </w:t>
      </w:r>
      <w:r>
        <w:rPr>
          <w:rFonts w:ascii="Century Gothic" w:hAnsi="Century Gothic"/>
          <w:spacing w:val="-5"/>
          <w:sz w:val="24"/>
          <w:szCs w:val="24"/>
        </w:rPr>
        <w:t xml:space="preserve">1,2 </w:t>
      </w:r>
      <w:proofErr w:type="gramStart"/>
      <w:r>
        <w:rPr>
          <w:rFonts w:ascii="Century Gothic" w:hAnsi="Century Gothic"/>
          <w:spacing w:val="-5"/>
          <w:sz w:val="24"/>
          <w:szCs w:val="24"/>
        </w:rPr>
        <w:t>млн</w:t>
      </w:r>
      <w:proofErr w:type="gramEnd"/>
      <w:r>
        <w:rPr>
          <w:rFonts w:ascii="Century Gothic" w:hAnsi="Century Gothic"/>
          <w:spacing w:val="-5"/>
          <w:sz w:val="24"/>
          <w:szCs w:val="24"/>
        </w:rPr>
        <w:t xml:space="preserve"> руб.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 xml:space="preserve">2. В текущем году завершен ремонт малой ванны бассейна спортивного комплекса «Юность» СШ «Металлист», стоимость проекта </w:t>
      </w:r>
      <w:r>
        <w:rPr>
          <w:rFonts w:ascii="Century Gothic" w:hAnsi="Century Gothic"/>
          <w:spacing w:val="-5"/>
          <w:sz w:val="24"/>
          <w:szCs w:val="24"/>
        </w:rPr>
        <w:t xml:space="preserve">3,5 </w:t>
      </w:r>
      <w:proofErr w:type="gramStart"/>
      <w:r>
        <w:rPr>
          <w:rFonts w:ascii="Century Gothic" w:hAnsi="Century Gothic"/>
          <w:spacing w:val="-5"/>
          <w:sz w:val="24"/>
          <w:szCs w:val="24"/>
        </w:rPr>
        <w:t>млн</w:t>
      </w:r>
      <w:proofErr w:type="gramEnd"/>
      <w:r w:rsidRPr="00DE7216">
        <w:rPr>
          <w:rFonts w:ascii="Century Gothic" w:hAnsi="Century Gothic"/>
          <w:spacing w:val="-5"/>
          <w:sz w:val="24"/>
          <w:szCs w:val="24"/>
        </w:rPr>
        <w:t xml:space="preserve"> руб. 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 xml:space="preserve">Завершен ремонт кровли здания СШ «Металлист». Общая стоимость выполненных работ </w:t>
      </w:r>
      <w:r>
        <w:rPr>
          <w:rFonts w:ascii="Century Gothic" w:hAnsi="Century Gothic"/>
          <w:spacing w:val="-5"/>
          <w:sz w:val="24"/>
          <w:szCs w:val="24"/>
        </w:rPr>
        <w:t xml:space="preserve">6,7 </w:t>
      </w:r>
      <w:proofErr w:type="gramStart"/>
      <w:r>
        <w:rPr>
          <w:rFonts w:ascii="Century Gothic" w:hAnsi="Century Gothic"/>
          <w:spacing w:val="-5"/>
          <w:sz w:val="24"/>
          <w:szCs w:val="24"/>
        </w:rPr>
        <w:t>млн</w:t>
      </w:r>
      <w:proofErr w:type="gramEnd"/>
      <w:r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E7216">
        <w:rPr>
          <w:rFonts w:ascii="Century Gothic" w:hAnsi="Century Gothic"/>
          <w:spacing w:val="-5"/>
          <w:sz w:val="24"/>
          <w:szCs w:val="24"/>
        </w:rPr>
        <w:t>руб</w:t>
      </w:r>
      <w:r>
        <w:rPr>
          <w:rFonts w:ascii="Century Gothic" w:hAnsi="Century Gothic"/>
          <w:spacing w:val="-5"/>
          <w:sz w:val="24"/>
          <w:szCs w:val="24"/>
        </w:rPr>
        <w:t>.</w:t>
      </w:r>
    </w:p>
    <w:p w:rsidR="009A2C1C" w:rsidRPr="00DE7216" w:rsidRDefault="009A2C1C" w:rsidP="009A2C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entury Gothic" w:hAnsi="Century Gothic"/>
          <w:spacing w:val="-5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 xml:space="preserve">3. С целью создания условий для организации качественного тренировочного процесса за счет средств областного бюджета приобретено дорогостоящее оборудование для МАУ ДО СШОР № 4 </w:t>
      </w:r>
      <w:proofErr w:type="spellStart"/>
      <w:r w:rsidRPr="00DE7216">
        <w:rPr>
          <w:rFonts w:ascii="Century Gothic" w:hAnsi="Century Gothic"/>
          <w:sz w:val="24"/>
          <w:szCs w:val="24"/>
        </w:rPr>
        <w:t>снегоуплотнительная</w:t>
      </w:r>
      <w:proofErr w:type="spellEnd"/>
      <w:r w:rsidRPr="00DE7216">
        <w:rPr>
          <w:rFonts w:ascii="Century Gothic" w:hAnsi="Century Gothic"/>
          <w:sz w:val="24"/>
          <w:szCs w:val="24"/>
        </w:rPr>
        <w:t xml:space="preserve"> машина (</w:t>
      </w:r>
      <w:proofErr w:type="spellStart"/>
      <w:r>
        <w:rPr>
          <w:rFonts w:ascii="Century Gothic" w:hAnsi="Century Gothic"/>
          <w:spacing w:val="-5"/>
          <w:sz w:val="24"/>
          <w:szCs w:val="24"/>
        </w:rPr>
        <w:t>ратрак</w:t>
      </w:r>
      <w:proofErr w:type="spellEnd"/>
      <w:r>
        <w:rPr>
          <w:rFonts w:ascii="Century Gothic" w:hAnsi="Century Gothic"/>
          <w:spacing w:val="-5"/>
          <w:sz w:val="24"/>
          <w:szCs w:val="24"/>
        </w:rPr>
        <w:t xml:space="preserve">) стоимостью 36,5 </w:t>
      </w:r>
      <w:proofErr w:type="gramStart"/>
      <w:r>
        <w:rPr>
          <w:rFonts w:ascii="Century Gothic" w:hAnsi="Century Gothic"/>
          <w:spacing w:val="-5"/>
          <w:sz w:val="24"/>
          <w:szCs w:val="24"/>
        </w:rPr>
        <w:t>млн</w:t>
      </w:r>
      <w:proofErr w:type="gramEnd"/>
      <w:r w:rsidRPr="00DE7216">
        <w:rPr>
          <w:rFonts w:ascii="Century Gothic" w:hAnsi="Century Gothic"/>
          <w:spacing w:val="-5"/>
          <w:sz w:val="24"/>
          <w:szCs w:val="24"/>
        </w:rPr>
        <w:t xml:space="preserve"> руб</w:t>
      </w:r>
      <w:r>
        <w:rPr>
          <w:rFonts w:ascii="Century Gothic" w:hAnsi="Century Gothic"/>
          <w:spacing w:val="-5"/>
          <w:sz w:val="24"/>
          <w:szCs w:val="24"/>
        </w:rPr>
        <w:t>.</w:t>
      </w:r>
    </w:p>
    <w:p w:rsidR="009A2C1C" w:rsidRPr="00DE7216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pacing w:val="-5"/>
          <w:sz w:val="24"/>
          <w:szCs w:val="24"/>
        </w:rPr>
        <w:t xml:space="preserve">4. В 2024 - 2025 году планируется ремонт </w:t>
      </w:r>
      <w:r w:rsidRPr="00DE7216">
        <w:rPr>
          <w:rFonts w:ascii="Century Gothic" w:hAnsi="Century Gothic"/>
          <w:sz w:val="24"/>
          <w:szCs w:val="24"/>
        </w:rPr>
        <w:t xml:space="preserve">чаши бассейна с заменой оборудования для обработки воды в здании МАУ ДО СШОР «Метеор», ориентировочная стоимость работ более 20 </w:t>
      </w:r>
      <w:proofErr w:type="gramStart"/>
      <w:r w:rsidRPr="00DE7216">
        <w:rPr>
          <w:rFonts w:ascii="Century Gothic" w:hAnsi="Century Gothic"/>
          <w:sz w:val="24"/>
          <w:szCs w:val="24"/>
        </w:rPr>
        <w:t>млн</w:t>
      </w:r>
      <w:proofErr w:type="gramEnd"/>
      <w:r w:rsidRPr="00DE7216">
        <w:rPr>
          <w:rFonts w:ascii="Century Gothic" w:hAnsi="Century Gothic"/>
          <w:sz w:val="24"/>
          <w:szCs w:val="24"/>
        </w:rPr>
        <w:t xml:space="preserve"> рублей. В настоящее время определяется подрядчик путем проведения аукциона.</w:t>
      </w:r>
    </w:p>
    <w:p w:rsidR="009A2C1C" w:rsidRPr="00DE7216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>5. В текущем году запланировано строительство тренерской биржи в ЛБК «</w:t>
      </w:r>
      <w:proofErr w:type="spellStart"/>
      <w:r w:rsidRPr="00DE7216">
        <w:rPr>
          <w:rFonts w:ascii="Century Gothic" w:hAnsi="Century Gothic"/>
          <w:sz w:val="24"/>
          <w:szCs w:val="24"/>
        </w:rPr>
        <w:t>Демино</w:t>
      </w:r>
      <w:proofErr w:type="spellEnd"/>
      <w:r w:rsidRPr="00DE7216">
        <w:rPr>
          <w:rFonts w:ascii="Century Gothic" w:hAnsi="Century Gothic"/>
          <w:sz w:val="24"/>
          <w:szCs w:val="24"/>
        </w:rPr>
        <w:t xml:space="preserve">» для СШОР № 4, ориентировочная стоимость 2,3 </w:t>
      </w:r>
      <w:proofErr w:type="gramStart"/>
      <w:r w:rsidRPr="00DE7216">
        <w:rPr>
          <w:rFonts w:ascii="Century Gothic" w:hAnsi="Century Gothic"/>
          <w:sz w:val="24"/>
          <w:szCs w:val="24"/>
        </w:rPr>
        <w:t>млн</w:t>
      </w:r>
      <w:proofErr w:type="gramEnd"/>
      <w:r w:rsidRPr="00DE7216">
        <w:rPr>
          <w:rFonts w:ascii="Century Gothic" w:hAnsi="Century Gothic"/>
          <w:sz w:val="24"/>
          <w:szCs w:val="24"/>
        </w:rPr>
        <w:t xml:space="preserve"> рублей.</w:t>
      </w:r>
    </w:p>
    <w:p w:rsidR="009A2C1C" w:rsidRPr="00DE7216" w:rsidRDefault="009A2C1C" w:rsidP="009A2C1C">
      <w:pPr>
        <w:pStyle w:val="af"/>
        <w:ind w:firstLine="708"/>
        <w:jc w:val="both"/>
        <w:rPr>
          <w:rFonts w:ascii="Century Gothic" w:eastAsia="Calibri" w:hAnsi="Century Gothic"/>
          <w:bCs/>
          <w:sz w:val="24"/>
          <w:szCs w:val="24"/>
        </w:rPr>
      </w:pPr>
      <w:r w:rsidRPr="00DE7216">
        <w:rPr>
          <w:rFonts w:ascii="Century Gothic" w:eastAsia="Calibri" w:hAnsi="Century Gothic"/>
          <w:bCs/>
          <w:sz w:val="24"/>
          <w:szCs w:val="24"/>
        </w:rPr>
        <w:t xml:space="preserve">6. В текущем году продолжено строительство </w:t>
      </w:r>
      <w:r w:rsidRPr="00DE7216">
        <w:rPr>
          <w:rFonts w:ascii="Century Gothic" w:hAnsi="Century Gothic"/>
          <w:sz w:val="24"/>
          <w:szCs w:val="24"/>
        </w:rPr>
        <w:t xml:space="preserve">крытого ледового тренировочного корта: ул. Волжская набережная, 40Б Срок реализации 2025 год. </w:t>
      </w:r>
      <w:r w:rsidRPr="00DE7216">
        <w:rPr>
          <w:rFonts w:ascii="Century Gothic" w:eastAsia="Calibri" w:hAnsi="Century Gothic"/>
          <w:bCs/>
          <w:sz w:val="24"/>
          <w:szCs w:val="24"/>
        </w:rPr>
        <w:t>Восстановлено освещение на стадионе «Взлет» СШ № 6, ст</w:t>
      </w:r>
      <w:r>
        <w:rPr>
          <w:rFonts w:ascii="Century Gothic" w:eastAsia="Calibri" w:hAnsi="Century Gothic"/>
          <w:bCs/>
          <w:sz w:val="24"/>
          <w:szCs w:val="24"/>
        </w:rPr>
        <w:t xml:space="preserve">оимость работ составила 727,9 </w:t>
      </w:r>
      <w:proofErr w:type="spellStart"/>
      <w:r>
        <w:rPr>
          <w:rFonts w:ascii="Century Gothic" w:eastAsia="Calibri" w:hAnsi="Century Gothic"/>
          <w:bCs/>
          <w:sz w:val="24"/>
          <w:szCs w:val="24"/>
        </w:rPr>
        <w:t>тыс</w:t>
      </w:r>
      <w:proofErr w:type="gramStart"/>
      <w:r>
        <w:rPr>
          <w:rFonts w:ascii="Century Gothic" w:eastAsia="Calibri" w:hAnsi="Century Gothic"/>
          <w:bCs/>
          <w:sz w:val="24"/>
          <w:szCs w:val="24"/>
        </w:rPr>
        <w:t>.р</w:t>
      </w:r>
      <w:proofErr w:type="gramEnd"/>
      <w:r>
        <w:rPr>
          <w:rFonts w:ascii="Century Gothic" w:eastAsia="Calibri" w:hAnsi="Century Gothic"/>
          <w:bCs/>
          <w:sz w:val="24"/>
          <w:szCs w:val="24"/>
        </w:rPr>
        <w:t>уб</w:t>
      </w:r>
      <w:proofErr w:type="spellEnd"/>
      <w:r>
        <w:rPr>
          <w:rFonts w:ascii="Century Gothic" w:eastAsia="Calibri" w:hAnsi="Century Gothic"/>
          <w:bCs/>
          <w:sz w:val="24"/>
          <w:szCs w:val="24"/>
        </w:rPr>
        <w:t>.</w:t>
      </w:r>
      <w:r w:rsidRPr="00DE7216">
        <w:rPr>
          <w:rFonts w:ascii="Century Gothic" w:eastAsia="Calibri" w:hAnsi="Century Gothic"/>
          <w:bCs/>
          <w:sz w:val="24"/>
          <w:szCs w:val="24"/>
        </w:rPr>
        <w:t xml:space="preserve"> </w:t>
      </w:r>
    </w:p>
    <w:p w:rsidR="009A2C1C" w:rsidRPr="00147D67" w:rsidRDefault="009A2C1C" w:rsidP="009A2C1C">
      <w:pPr>
        <w:pStyle w:val="af"/>
        <w:ind w:firstLine="708"/>
        <w:jc w:val="both"/>
        <w:rPr>
          <w:rFonts w:ascii="Century Gothic" w:eastAsia="Calibri" w:hAnsi="Century Gothic"/>
          <w:bCs/>
          <w:sz w:val="24"/>
          <w:szCs w:val="24"/>
        </w:rPr>
      </w:pPr>
      <w:r w:rsidRPr="00147D67">
        <w:rPr>
          <w:rFonts w:ascii="Century Gothic" w:hAnsi="Century Gothic"/>
          <w:spacing w:val="-5"/>
          <w:sz w:val="24"/>
          <w:szCs w:val="24"/>
        </w:rPr>
        <w:t xml:space="preserve">7. </w:t>
      </w:r>
      <w:r w:rsidRPr="00147D67">
        <w:rPr>
          <w:rFonts w:ascii="Century Gothic" w:eastAsia="Calibri" w:hAnsi="Century Gothic"/>
          <w:bCs/>
          <w:sz w:val="24"/>
          <w:szCs w:val="24"/>
        </w:rPr>
        <w:t xml:space="preserve">В рамках реализации мероприятий Федерального проекта «Спорт – норма жизни» национального проекта «Демография» с 2019 года подведомственные учреждения спорта получают субсидию по двум направлениям: </w:t>
      </w:r>
    </w:p>
    <w:p w:rsidR="009A2C1C" w:rsidRPr="00DE7216" w:rsidRDefault="009A2C1C" w:rsidP="009A2C1C">
      <w:pPr>
        <w:pStyle w:val="af"/>
        <w:ind w:firstLine="709"/>
        <w:jc w:val="both"/>
        <w:rPr>
          <w:rFonts w:ascii="Century Gothic" w:eastAsia="Calibri" w:hAnsi="Century Gothic"/>
          <w:bCs/>
          <w:sz w:val="24"/>
          <w:szCs w:val="24"/>
        </w:rPr>
      </w:pPr>
      <w:r w:rsidRPr="00147D67">
        <w:rPr>
          <w:rFonts w:ascii="Century Gothic" w:eastAsia="Calibri" w:hAnsi="Century Gothic"/>
          <w:bCs/>
          <w:sz w:val="24"/>
          <w:szCs w:val="24"/>
        </w:rPr>
        <w:t>- на государственную поддержку спортивных организаций, входящих в систему спортивной подготовки;</w:t>
      </w:r>
    </w:p>
    <w:p w:rsidR="009A2C1C" w:rsidRPr="00DE7216" w:rsidRDefault="009A2C1C" w:rsidP="009A2C1C">
      <w:pPr>
        <w:pStyle w:val="af"/>
        <w:ind w:firstLine="709"/>
        <w:jc w:val="both"/>
        <w:rPr>
          <w:rFonts w:ascii="Century Gothic" w:eastAsia="Calibri" w:hAnsi="Century Gothic"/>
          <w:bCs/>
          <w:sz w:val="24"/>
          <w:szCs w:val="24"/>
        </w:rPr>
      </w:pPr>
      <w:r w:rsidRPr="00DE7216">
        <w:rPr>
          <w:rFonts w:ascii="Century Gothic" w:eastAsia="Calibri" w:hAnsi="Century Gothic"/>
          <w:bCs/>
          <w:sz w:val="24"/>
          <w:szCs w:val="24"/>
        </w:rPr>
        <w:t>- на приобретение спортивного оборудования и инвентаря для приведения организаций в нормативное состояние.</w:t>
      </w:r>
    </w:p>
    <w:p w:rsidR="009A2C1C" w:rsidRPr="00DE7216" w:rsidRDefault="009A2C1C" w:rsidP="009A2C1C">
      <w:pPr>
        <w:pStyle w:val="af"/>
        <w:tabs>
          <w:tab w:val="left" w:pos="709"/>
        </w:tabs>
        <w:ind w:firstLine="709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eastAsia="Calibri" w:hAnsi="Century Gothic"/>
          <w:bCs/>
          <w:sz w:val="24"/>
          <w:szCs w:val="24"/>
        </w:rPr>
        <w:t xml:space="preserve">Общая сумма полученных финансовых средств из вышестоящих бюджетов за период 2019 – 2024 года составила – 39,7 </w:t>
      </w:r>
      <w:proofErr w:type="gramStart"/>
      <w:r w:rsidRPr="00DE7216">
        <w:rPr>
          <w:rFonts w:ascii="Century Gothic" w:eastAsia="Calibri" w:hAnsi="Century Gothic"/>
          <w:bCs/>
          <w:sz w:val="24"/>
          <w:szCs w:val="24"/>
        </w:rPr>
        <w:t>млн</w:t>
      </w:r>
      <w:proofErr w:type="gramEnd"/>
      <w:r w:rsidRPr="00DE7216">
        <w:rPr>
          <w:rFonts w:ascii="Century Gothic" w:eastAsia="Calibri" w:hAnsi="Century Gothic"/>
          <w:bCs/>
          <w:sz w:val="24"/>
          <w:szCs w:val="24"/>
        </w:rPr>
        <w:t xml:space="preserve"> рублей. В </w:t>
      </w:r>
      <w:r w:rsidRPr="00DE7216">
        <w:rPr>
          <w:rFonts w:ascii="Century Gothic" w:eastAsia="Calibri" w:hAnsi="Century Gothic"/>
          <w:sz w:val="24"/>
          <w:szCs w:val="24"/>
        </w:rPr>
        <w:t>2024 году на государственную поддержку получена субсидия в размере</w:t>
      </w:r>
      <w:r w:rsidRPr="00DE7216">
        <w:rPr>
          <w:rFonts w:ascii="Century Gothic" w:hAnsi="Century Gothic"/>
          <w:sz w:val="24"/>
          <w:szCs w:val="24"/>
        </w:rPr>
        <w:t xml:space="preserve"> 3</w:t>
      </w:r>
      <w:r>
        <w:rPr>
          <w:rFonts w:ascii="Century Gothic" w:hAnsi="Century Gothic"/>
          <w:sz w:val="24"/>
          <w:szCs w:val="24"/>
        </w:rPr>
        <w:t>,</w:t>
      </w:r>
      <w:r w:rsidRPr="00DE7216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млн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DE7216">
        <w:rPr>
          <w:rFonts w:ascii="Century Gothic" w:hAnsi="Century Gothic"/>
          <w:sz w:val="24"/>
          <w:szCs w:val="24"/>
        </w:rPr>
        <w:t>руб</w:t>
      </w:r>
      <w:r>
        <w:rPr>
          <w:rFonts w:ascii="Century Gothic" w:hAnsi="Century Gothic"/>
          <w:sz w:val="24"/>
          <w:szCs w:val="24"/>
        </w:rPr>
        <w:t>.</w:t>
      </w:r>
      <w:r w:rsidRPr="00DE7216">
        <w:rPr>
          <w:rFonts w:ascii="Century Gothic" w:hAnsi="Century Gothic"/>
          <w:sz w:val="24"/>
          <w:szCs w:val="24"/>
        </w:rPr>
        <w:t xml:space="preserve"> (для СШОР № 2 и СШОР «ТЕМП»). Приобретен спортивный инвентарь и экипировка: легкоатлетические кроссовки, маты гимнастические, костюмы ветрозащитные. Приобретены пневматические винтовки, стрелковые брюки, баллон сжатого воздуха. </w:t>
      </w:r>
    </w:p>
    <w:p w:rsidR="009A2C1C" w:rsidRPr="00DE7216" w:rsidRDefault="009A2C1C" w:rsidP="009A2C1C">
      <w:pPr>
        <w:tabs>
          <w:tab w:val="left" w:pos="10490"/>
        </w:tabs>
        <w:autoSpaceDE w:val="0"/>
        <w:autoSpaceDN w:val="0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>На приобретение спортивного оборудования и инвентаря для приведения организаций спортивной подготовки в нормативное состояние получена с</w:t>
      </w:r>
      <w:r>
        <w:rPr>
          <w:rFonts w:ascii="Century Gothic" w:hAnsi="Century Gothic"/>
          <w:sz w:val="24"/>
          <w:szCs w:val="24"/>
        </w:rPr>
        <w:t>убсидия в размере 6 692,1</w:t>
      </w:r>
      <w:r w:rsidRPr="00DE721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тыс. </w:t>
      </w:r>
      <w:r w:rsidRPr="00DE7216">
        <w:rPr>
          <w:rFonts w:ascii="Century Gothic" w:hAnsi="Century Gothic"/>
          <w:sz w:val="24"/>
          <w:szCs w:val="24"/>
        </w:rPr>
        <w:t>руб</w:t>
      </w:r>
      <w:r>
        <w:rPr>
          <w:rFonts w:ascii="Century Gothic" w:hAnsi="Century Gothic"/>
          <w:sz w:val="24"/>
          <w:szCs w:val="24"/>
        </w:rPr>
        <w:t>.</w:t>
      </w:r>
      <w:r w:rsidRPr="00DE7216">
        <w:rPr>
          <w:rFonts w:ascii="Century Gothic" w:hAnsi="Century Gothic"/>
          <w:sz w:val="24"/>
          <w:szCs w:val="24"/>
        </w:rPr>
        <w:t xml:space="preserve"> для СШОР № 10 (стрельба из лука). Приобретено спортивное оборудование и инвентарь (табло для стрельбы из лука, щиты, блочные луки в сборе и сопутствующий инвентарь, тележка для перевозки щитов и др.)  </w:t>
      </w:r>
    </w:p>
    <w:p w:rsidR="009A2C1C" w:rsidRPr="00DE7216" w:rsidRDefault="009A2C1C" w:rsidP="009A2C1C">
      <w:pPr>
        <w:pStyle w:val="af"/>
        <w:ind w:firstLine="708"/>
        <w:jc w:val="both"/>
        <w:rPr>
          <w:rFonts w:ascii="Century Gothic" w:eastAsia="Calibri" w:hAnsi="Century Gothic"/>
          <w:bCs/>
          <w:sz w:val="24"/>
          <w:szCs w:val="24"/>
        </w:rPr>
      </w:pPr>
      <w:r w:rsidRPr="00DE7216">
        <w:rPr>
          <w:rFonts w:ascii="Century Gothic" w:eastAsia="Calibri" w:hAnsi="Century Gothic"/>
          <w:bCs/>
          <w:sz w:val="24"/>
          <w:szCs w:val="24"/>
        </w:rPr>
        <w:lastRenderedPageBreak/>
        <w:t xml:space="preserve">8. В 2025-2026 </w:t>
      </w:r>
      <w:proofErr w:type="spellStart"/>
      <w:proofErr w:type="gramStart"/>
      <w:r w:rsidRPr="00DE7216">
        <w:rPr>
          <w:rFonts w:ascii="Century Gothic" w:eastAsia="Calibri" w:hAnsi="Century Gothic"/>
          <w:bCs/>
          <w:sz w:val="24"/>
          <w:szCs w:val="24"/>
        </w:rPr>
        <w:t>гг</w:t>
      </w:r>
      <w:proofErr w:type="spellEnd"/>
      <w:proofErr w:type="gramEnd"/>
      <w:r w:rsidRPr="00DE7216">
        <w:rPr>
          <w:rFonts w:ascii="Century Gothic" w:eastAsia="Calibri" w:hAnsi="Century Gothic"/>
          <w:bCs/>
          <w:sz w:val="24"/>
          <w:szCs w:val="24"/>
        </w:rPr>
        <w:t xml:space="preserve"> запланирована реконструкция или строительство (решение прорабатывается) нового плавательного бассейна «ТЕМП», пр. Ленина, д. 150. С целью реализации федерального проекта «Бизнес-Спринт», региональной целевой программы «Создание условий для занятий физической культурой и спортом в Ярославской области» в Рыбинске в 2025 – 2026 </w:t>
      </w:r>
      <w:proofErr w:type="spellStart"/>
      <w:r w:rsidRPr="00DE7216">
        <w:rPr>
          <w:rFonts w:ascii="Century Gothic" w:eastAsia="Calibri" w:hAnsi="Century Gothic"/>
          <w:bCs/>
          <w:sz w:val="24"/>
          <w:szCs w:val="24"/>
        </w:rPr>
        <w:t>гг</w:t>
      </w:r>
      <w:proofErr w:type="spellEnd"/>
      <w:r w:rsidRPr="00DE7216">
        <w:rPr>
          <w:rFonts w:ascii="Century Gothic" w:eastAsia="Calibri" w:hAnsi="Century Gothic"/>
          <w:bCs/>
          <w:sz w:val="24"/>
          <w:szCs w:val="24"/>
        </w:rPr>
        <w:t xml:space="preserve"> запланирована закупка и монтаж оборудования для создания трех «умных» спортивных площадок в поселке ГЭС, </w:t>
      </w:r>
      <w:proofErr w:type="spellStart"/>
      <w:r w:rsidRPr="00DE7216">
        <w:rPr>
          <w:rFonts w:ascii="Century Gothic" w:eastAsia="Calibri" w:hAnsi="Century Gothic"/>
          <w:bCs/>
          <w:sz w:val="24"/>
          <w:szCs w:val="24"/>
        </w:rPr>
        <w:t>мкрн</w:t>
      </w:r>
      <w:proofErr w:type="gramStart"/>
      <w:r w:rsidRPr="00DE7216">
        <w:rPr>
          <w:rFonts w:ascii="Century Gothic" w:eastAsia="Calibri" w:hAnsi="Century Gothic"/>
          <w:bCs/>
          <w:sz w:val="24"/>
          <w:szCs w:val="24"/>
        </w:rPr>
        <w:t>.К</w:t>
      </w:r>
      <w:proofErr w:type="gramEnd"/>
      <w:r w:rsidRPr="00DE7216">
        <w:rPr>
          <w:rFonts w:ascii="Century Gothic" w:eastAsia="Calibri" w:hAnsi="Century Gothic"/>
          <w:bCs/>
          <w:sz w:val="24"/>
          <w:szCs w:val="24"/>
        </w:rPr>
        <w:t>опаево</w:t>
      </w:r>
      <w:proofErr w:type="spellEnd"/>
      <w:r w:rsidRPr="00DE7216">
        <w:rPr>
          <w:rFonts w:ascii="Century Gothic" w:eastAsia="Calibri" w:hAnsi="Century Gothic"/>
          <w:bCs/>
          <w:sz w:val="24"/>
          <w:szCs w:val="24"/>
        </w:rPr>
        <w:t xml:space="preserve"> и </w:t>
      </w:r>
      <w:proofErr w:type="spellStart"/>
      <w:r w:rsidRPr="00DE7216">
        <w:rPr>
          <w:rFonts w:ascii="Century Gothic" w:eastAsia="Calibri" w:hAnsi="Century Gothic"/>
          <w:bCs/>
          <w:sz w:val="24"/>
          <w:szCs w:val="24"/>
        </w:rPr>
        <w:t>мкр.Слип</w:t>
      </w:r>
      <w:proofErr w:type="spellEnd"/>
      <w:r w:rsidRPr="00DE7216">
        <w:rPr>
          <w:rFonts w:ascii="Century Gothic" w:eastAsia="Calibri" w:hAnsi="Century Gothic"/>
          <w:bCs/>
          <w:sz w:val="24"/>
          <w:szCs w:val="24"/>
        </w:rPr>
        <w:t>.</w:t>
      </w:r>
    </w:p>
    <w:p w:rsidR="009A2C1C" w:rsidRPr="00DE7216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 xml:space="preserve">9. С целью укрепления материально-технической базы спортивных школ в текущем году выделена субсидия депутатов Ярославской областной Думы в размере 7,5 </w:t>
      </w:r>
      <w:proofErr w:type="gramStart"/>
      <w:r w:rsidRPr="00DE7216">
        <w:rPr>
          <w:rFonts w:ascii="Century Gothic" w:hAnsi="Century Gothic"/>
          <w:sz w:val="24"/>
          <w:szCs w:val="24"/>
        </w:rPr>
        <w:t>млн</w:t>
      </w:r>
      <w:proofErr w:type="gramEnd"/>
      <w:r w:rsidRPr="00DE7216">
        <w:rPr>
          <w:rFonts w:ascii="Century Gothic" w:hAnsi="Century Gothic"/>
          <w:sz w:val="24"/>
          <w:szCs w:val="24"/>
        </w:rPr>
        <w:t xml:space="preserve"> рублей и субсидия депутатов города Рыбинска в размере 1,5 млн рублей.</w:t>
      </w:r>
    </w:p>
    <w:p w:rsidR="009A2C1C" w:rsidRPr="00DE7216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 xml:space="preserve">С целью проведения </w:t>
      </w:r>
      <w:proofErr w:type="spellStart"/>
      <w:r w:rsidRPr="00DE7216">
        <w:rPr>
          <w:rFonts w:ascii="Century Gothic" w:hAnsi="Century Gothic"/>
          <w:sz w:val="24"/>
          <w:szCs w:val="24"/>
        </w:rPr>
        <w:t>физкультурно</w:t>
      </w:r>
      <w:proofErr w:type="spellEnd"/>
      <w:r w:rsidRPr="00DE7216">
        <w:rPr>
          <w:rFonts w:ascii="Century Gothic" w:hAnsi="Century Gothic"/>
          <w:sz w:val="24"/>
          <w:szCs w:val="24"/>
        </w:rPr>
        <w:t xml:space="preserve"> – спортивных, массовых и творческих мероприятий по инициативе Губернатора Ярославской области в 2024 году вновь планируется создание спортивного объекта – центральный ледовый каток на площади П.Ф. </w:t>
      </w:r>
      <w:proofErr w:type="spellStart"/>
      <w:r w:rsidRPr="00DE7216">
        <w:rPr>
          <w:rFonts w:ascii="Century Gothic" w:hAnsi="Century Gothic"/>
          <w:sz w:val="24"/>
          <w:szCs w:val="24"/>
        </w:rPr>
        <w:t>Дерунова</w:t>
      </w:r>
      <w:proofErr w:type="spellEnd"/>
      <w:r w:rsidRPr="00DE7216">
        <w:rPr>
          <w:rFonts w:ascii="Century Gothic" w:hAnsi="Century Gothic"/>
          <w:sz w:val="24"/>
          <w:szCs w:val="24"/>
        </w:rPr>
        <w:t xml:space="preserve"> с прокатом, раздевалками, торговыми точками. Лед высокого качества. </w:t>
      </w:r>
    </w:p>
    <w:p w:rsidR="009A2C1C" w:rsidRPr="00DE7216" w:rsidRDefault="009A2C1C" w:rsidP="009A2C1C">
      <w:pPr>
        <w:spacing w:after="0" w:line="24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>В целях материального стимулирования лучших перспективных спортсменов города Рыбинска в 2024 году (на период с января – декабрь) назначено 25 ежемесячных персональных стипендий Главы городского округа город Рыбинск лучшим перспективным спортсменам города. Общая сумма выплат из средств городского бюджета составила 2</w:t>
      </w:r>
      <w:r>
        <w:rPr>
          <w:rFonts w:ascii="Century Gothic" w:hAnsi="Century Gothic"/>
          <w:sz w:val="24"/>
          <w:szCs w:val="24"/>
        </w:rPr>
        <w:t> </w:t>
      </w:r>
      <w:r w:rsidRPr="00DE7216">
        <w:rPr>
          <w:rFonts w:ascii="Century Gothic" w:hAnsi="Century Gothic"/>
          <w:sz w:val="24"/>
          <w:szCs w:val="24"/>
        </w:rPr>
        <w:t>880</w:t>
      </w:r>
      <w:r>
        <w:rPr>
          <w:rFonts w:ascii="Century Gothic" w:hAnsi="Century Gothic"/>
          <w:sz w:val="24"/>
          <w:szCs w:val="24"/>
        </w:rPr>
        <w:t>,</w:t>
      </w:r>
      <w:r w:rsidRPr="00DE7216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тыс.</w:t>
      </w:r>
      <w:r w:rsidRPr="00DE7216">
        <w:rPr>
          <w:rFonts w:ascii="Century Gothic" w:hAnsi="Century Gothic"/>
          <w:sz w:val="24"/>
          <w:szCs w:val="24"/>
        </w:rPr>
        <w:t xml:space="preserve"> руб</w:t>
      </w:r>
      <w:r>
        <w:rPr>
          <w:rFonts w:ascii="Century Gothic" w:hAnsi="Century Gothic"/>
          <w:sz w:val="24"/>
          <w:szCs w:val="24"/>
        </w:rPr>
        <w:t>.</w:t>
      </w:r>
    </w:p>
    <w:p w:rsidR="009A2C1C" w:rsidRPr="00DE7216" w:rsidRDefault="009A2C1C" w:rsidP="009A2C1C">
      <w:pPr>
        <w:spacing w:after="0" w:line="24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DE7216">
        <w:rPr>
          <w:rFonts w:ascii="Century Gothic" w:hAnsi="Century Gothic"/>
          <w:sz w:val="24"/>
          <w:szCs w:val="24"/>
        </w:rPr>
        <w:t xml:space="preserve">За 9 месяцев проведено 284 соревнований различного уровня с участием 34 246 человек: 207 городских, 48 областных, 28 всероссийских и 1 </w:t>
      </w:r>
      <w:proofErr w:type="gramStart"/>
      <w:r w:rsidRPr="00DE7216">
        <w:rPr>
          <w:rFonts w:ascii="Century Gothic" w:hAnsi="Century Gothic"/>
          <w:sz w:val="24"/>
          <w:szCs w:val="24"/>
        </w:rPr>
        <w:t>международное</w:t>
      </w:r>
      <w:proofErr w:type="gramEnd"/>
      <w:r w:rsidRPr="00DE7216">
        <w:rPr>
          <w:rFonts w:ascii="Century Gothic" w:hAnsi="Century Gothic"/>
          <w:sz w:val="24"/>
          <w:szCs w:val="24"/>
        </w:rPr>
        <w:t xml:space="preserve"> с участием 4414 человека («</w:t>
      </w:r>
      <w:proofErr w:type="spellStart"/>
      <w:r w:rsidRPr="00DE7216">
        <w:rPr>
          <w:rFonts w:ascii="Century Gothic" w:hAnsi="Century Gothic"/>
          <w:sz w:val="24"/>
          <w:szCs w:val="24"/>
        </w:rPr>
        <w:t>Деминский</w:t>
      </w:r>
      <w:proofErr w:type="spellEnd"/>
      <w:r w:rsidRPr="00DE7216">
        <w:rPr>
          <w:rFonts w:ascii="Century Gothic" w:hAnsi="Century Gothic"/>
          <w:sz w:val="24"/>
          <w:szCs w:val="24"/>
        </w:rPr>
        <w:t xml:space="preserve"> лыжный марафон»).</w:t>
      </w:r>
    </w:p>
    <w:p w:rsidR="009A2C1C" w:rsidRPr="008344BD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8344BD">
        <w:rPr>
          <w:rFonts w:ascii="Century Gothic" w:hAnsi="Century Gothic"/>
          <w:sz w:val="24"/>
          <w:szCs w:val="24"/>
        </w:rPr>
        <w:t>Одним из важных аспектов привлечения жителей города к здоровому образу жизни является сдача нормативов Всероссийского физкультурно-спортивного комплекса «Готов к труду и обороне» (ГТО). За отчетный период проведено 12 мероприятий – фестивалей, направленных на популяризацию комплекса ГТО.</w:t>
      </w:r>
    </w:p>
    <w:p w:rsidR="009A2C1C" w:rsidRPr="00D550B9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8"/>
          <w:szCs w:val="28"/>
        </w:rPr>
      </w:pPr>
    </w:p>
    <w:p w:rsidR="009A2C1C" w:rsidRPr="008344BD" w:rsidRDefault="009A2C1C" w:rsidP="002A0BB2">
      <w:pPr>
        <w:pStyle w:val="2"/>
        <w:numPr>
          <w:ilvl w:val="1"/>
          <w:numId w:val="19"/>
        </w:numPr>
        <w:spacing w:before="0" w:line="240" w:lineRule="auto"/>
        <w:rPr>
          <w:rFonts w:ascii="Century Gothic" w:hAnsi="Century Gothic"/>
          <w:color w:val="auto"/>
        </w:rPr>
      </w:pPr>
      <w:bookmarkStart w:id="81" w:name="_Toc180503739"/>
      <w:bookmarkStart w:id="82" w:name="_Toc117777209"/>
      <w:bookmarkStart w:id="83" w:name="_Toc148356720"/>
      <w:r w:rsidRPr="008344BD">
        <w:rPr>
          <w:rFonts w:ascii="Century Gothic" w:hAnsi="Century Gothic"/>
          <w:color w:val="auto"/>
        </w:rPr>
        <w:t>МОЛОДЕЖНАЯ ПОЛИТИКА</w:t>
      </w:r>
      <w:bookmarkEnd w:id="81"/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В Рыбинске проживает 38 540 человек в возрасте от 14 до 35 лет. В целях организации работы с молодежью в городе осуществляют деятельность два учреждения молодежной политики – МАУ «Молодежный центр «Максимум» и МАУ «Рыбинское городское филармоническое собрание».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proofErr w:type="gramStart"/>
      <w:r w:rsidRPr="006222E7">
        <w:rPr>
          <w:rFonts w:ascii="Century Gothic" w:hAnsi="Century Gothic"/>
          <w:sz w:val="24"/>
          <w:szCs w:val="24"/>
        </w:rPr>
        <w:t>На 01.10.2024 общее количество мероприятий,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направленных на профилактику асоциального и деструктивного поведения подростков и молодежи, поддержка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детей и молодежи, находящихся в социально-опасном положении составило 231 мероприятие. Ожидаемый итог за 2024 г. – 291 мероприятие с привлечением более 29390 человек (76,25 % от общей численности молодежи).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С целью выявления, продвижения и поддержки активности молодежи, создания условий для ее самореализации в 2024 году организованы и проведены:</w:t>
      </w:r>
    </w:p>
    <w:p w:rsidR="009A2C1C" w:rsidRPr="006222E7" w:rsidRDefault="009A2C1C" w:rsidP="002A0BB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городской конкурс молодежных инициатив и социальных проектов – представлено 7 проектов; </w:t>
      </w:r>
    </w:p>
    <w:p w:rsidR="009A2C1C" w:rsidRPr="006222E7" w:rsidRDefault="009A2C1C" w:rsidP="002A0BB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proofErr w:type="gramStart"/>
      <w:r w:rsidRPr="006222E7">
        <w:rPr>
          <w:rFonts w:ascii="Century Gothic" w:hAnsi="Century Gothic"/>
          <w:sz w:val="24"/>
          <w:szCs w:val="24"/>
        </w:rPr>
        <w:lastRenderedPageBreak/>
        <w:t>городской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мероприятие «</w:t>
      </w:r>
      <w:proofErr w:type="spellStart"/>
      <w:r w:rsidRPr="006222E7">
        <w:rPr>
          <w:rFonts w:ascii="Century Gothic" w:hAnsi="Century Gothic"/>
          <w:sz w:val="24"/>
          <w:szCs w:val="24"/>
        </w:rPr>
        <w:t>КружОК</w:t>
      </w:r>
      <w:proofErr w:type="spellEnd"/>
      <w:r w:rsidRPr="006222E7">
        <w:rPr>
          <w:rFonts w:ascii="Century Gothic" w:hAnsi="Century Gothic"/>
          <w:sz w:val="24"/>
          <w:szCs w:val="24"/>
        </w:rPr>
        <w:t>»;</w:t>
      </w:r>
    </w:p>
    <w:p w:rsidR="009A2C1C" w:rsidRPr="006222E7" w:rsidRDefault="009A2C1C" w:rsidP="002A0BB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профильная смена студенческого актива – 100 участников;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В 2024 году на территории городского округа город Рыбинск действует 23 молодежных и детских общественных организации и объединения, членами которых являются более 10 000 человек. </w:t>
      </w:r>
    </w:p>
    <w:p w:rsidR="009A2C1C" w:rsidRPr="006222E7" w:rsidRDefault="009A2C1C" w:rsidP="009A2C1C">
      <w:pPr>
        <w:spacing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В 2024 году, из областного и бюджета г. Рыбинск, МАУ «Молодёжный центр «Максимум» получил средства на реализацию мероприятий по формированию системы материально-технического обеспечения деятельности муниципальных учреждений сферы молодежной политики в размере более 18,5 </w:t>
      </w:r>
      <w:proofErr w:type="gramStart"/>
      <w:r w:rsidRPr="006222E7">
        <w:rPr>
          <w:rFonts w:ascii="Century Gothic" w:hAnsi="Century Gothic"/>
          <w:sz w:val="24"/>
          <w:szCs w:val="24"/>
        </w:rPr>
        <w:t>млн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руб., которые направлены на выполнение ремонта кровли учреждения «Дворец молодёжи» (ул. Луговая, д. 17), ремонт помещения клуба по адресу В. Набережная 197. В рамках проекта «Решаем вместе» приобретена аккумуляторная поломоечная машина и запасные части к ней.</w:t>
      </w:r>
    </w:p>
    <w:p w:rsidR="009A2C1C" w:rsidRPr="006222E7" w:rsidRDefault="009A2C1C" w:rsidP="009A2C1C">
      <w:pPr>
        <w:spacing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Средства в размере более 4 </w:t>
      </w:r>
      <w:proofErr w:type="gramStart"/>
      <w:r w:rsidRPr="006222E7">
        <w:rPr>
          <w:rFonts w:ascii="Century Gothic" w:hAnsi="Century Gothic"/>
          <w:sz w:val="24"/>
          <w:szCs w:val="24"/>
        </w:rPr>
        <w:t>млн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руб. направлены на проведение более 150 массовых мероприятий для молодёжи и информационное сопровождение, среди которых:</w:t>
      </w:r>
    </w:p>
    <w:p w:rsidR="009A2C1C" w:rsidRPr="006222E7" w:rsidRDefault="009A2C1C" w:rsidP="009A2C1C">
      <w:pPr>
        <w:spacing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- День молодёжи (июнь 2024 г);</w:t>
      </w:r>
    </w:p>
    <w:p w:rsidR="009A2C1C" w:rsidRPr="006222E7" w:rsidRDefault="009A2C1C" w:rsidP="009A2C1C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- Фестиваль «КВН» (апрель 2024 г, ноябрь 2024 г);</w:t>
      </w:r>
    </w:p>
    <w:p w:rsidR="009A2C1C" w:rsidRPr="006222E7" w:rsidRDefault="009A2C1C" w:rsidP="009A2C1C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- День города (август 2024 г);</w:t>
      </w:r>
    </w:p>
    <w:p w:rsidR="009A2C1C" w:rsidRPr="006222E7" w:rsidRDefault="009A2C1C" w:rsidP="009A2C1C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- Студенческий слет «Взлет» (сентябрь 2024 г);</w:t>
      </w:r>
    </w:p>
    <w:p w:rsidR="009A2C1C" w:rsidRPr="006222E7" w:rsidRDefault="009A2C1C" w:rsidP="009A2C1C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- Конкурс </w:t>
      </w:r>
      <w:proofErr w:type="gramStart"/>
      <w:r w:rsidRPr="006222E7">
        <w:rPr>
          <w:rFonts w:ascii="Century Gothic" w:hAnsi="Century Gothic"/>
          <w:sz w:val="24"/>
          <w:szCs w:val="24"/>
        </w:rPr>
        <w:t>инициативного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бюджетирования (ноябрь 2024 г).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С целью привлечения дополнительных финансовых средств в городской округ город Рыбинск учреждение молодежной политики Молодежный центр «Максимум» участвовал в отраслевом смотре-конкурсе по предоставлению субсидий на осуществление деятельности в сфере молодежной политики социальными учреждениями молодежи и получил финансирование около 2 </w:t>
      </w:r>
      <w:proofErr w:type="gramStart"/>
      <w:r w:rsidRPr="006222E7">
        <w:rPr>
          <w:rFonts w:ascii="Century Gothic" w:hAnsi="Century Gothic"/>
          <w:sz w:val="24"/>
          <w:szCs w:val="24"/>
        </w:rPr>
        <w:t>млн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руб.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Также учреждение получило средства областной субсидии в размере 46,5 тыс. руб. на реализацию программы патриотического воспитания.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Вместе с тем, учреждение молодежной политики Молодежный центр «Максимум» оказывает помощь молодежи для написания Грантов. В 2024 году через </w:t>
      </w:r>
      <w:proofErr w:type="spellStart"/>
      <w:r w:rsidRPr="006222E7">
        <w:rPr>
          <w:rFonts w:ascii="Century Gothic" w:hAnsi="Century Gothic"/>
          <w:sz w:val="24"/>
          <w:szCs w:val="24"/>
        </w:rPr>
        <w:t>Грантовую</w:t>
      </w:r>
      <w:proofErr w:type="spellEnd"/>
      <w:r w:rsidRPr="006222E7">
        <w:rPr>
          <w:rFonts w:ascii="Century Gothic" w:hAnsi="Century Gothic"/>
          <w:sz w:val="24"/>
          <w:szCs w:val="24"/>
        </w:rPr>
        <w:t xml:space="preserve"> деятельность удалось привлечь более 800 тыс. руб. на реализацию молодежных проектов.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В 2024 году были проведены военно-патриотические соревнования «Защитник Отечества», муниципальный этап военно-спортивной игры «Победа», «Зарница 2.0», акции «Георгиевская ленточка», «Рекорд Победы», «Поезд Победы».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Вовлечение молодежи в социальную практику путем развития добровольческой (волонтерской) деятельности молодежи – одно из актуальных направлений молодежной политики города.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В целях поддержки и развития волонтерского движения в городском округе город Рыбинск проводятся городские конкурсы «Лучший волонтер» и «Лучший волонтерский отряд». Всего в городе действует 57 волонтерских отрядов. За 9 месяцев 2024 года в г. Рыбинске было проведено 256 мероприятий с привлечением 998 волонтеров.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В Рыбинске впервые в истории открыли городское филармоническое собрание. Его концертной площадкой стал большой зал Дворца Молодежи, вмещающий 500 зрителей. 5 июня 2024 филармония официально открылась выступлением Ярославского академического губернаторского симфонического оркестра.</w:t>
      </w:r>
    </w:p>
    <w:p w:rsidR="009A2C1C" w:rsidRPr="006222E7" w:rsidRDefault="009A2C1C" w:rsidP="009A2C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lastRenderedPageBreak/>
        <w:t>Учреждению молодежной политики МАУ «Рыбинское городское филармоническое собрание» на организацию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 в 2024 году выделено 800 тыс. руб.</w:t>
      </w:r>
    </w:p>
    <w:p w:rsidR="009A2C1C" w:rsidRPr="006222E7" w:rsidRDefault="009A2C1C" w:rsidP="009A2C1C">
      <w:pPr>
        <w:shd w:val="clear" w:color="auto" w:fill="FFFFFF"/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Организовано и проведено 5 мероприятий с участием приглашенных молодых исполнителей, в том числе и уроженцев города Рыбинска.  Филармония проводит работу по популяризации живых концертов и классической музыки среди школьников и студентов Рыбинска. Сотрудничает с организациями города, предоставляются призы (пригласительные на филармонические мероприятия) на конкурсы, которые проводятся в Рыбинске молодежными организациями и для молодежи. В рамках работы филармонии проводятся </w:t>
      </w:r>
      <w:proofErr w:type="gramStart"/>
      <w:r w:rsidRPr="006222E7">
        <w:rPr>
          <w:rFonts w:ascii="Century Gothic" w:hAnsi="Century Gothic"/>
          <w:sz w:val="24"/>
          <w:szCs w:val="24"/>
        </w:rPr>
        <w:t>творческий</w:t>
      </w:r>
      <w:proofErr w:type="gramEnd"/>
      <w:r w:rsidRPr="006222E7">
        <w:rPr>
          <w:rFonts w:ascii="Century Gothic" w:hAnsi="Century Gothic"/>
          <w:sz w:val="24"/>
          <w:szCs w:val="24"/>
        </w:rPr>
        <w:t xml:space="preserve"> встречи: знакомство с музыкальными инструментами, творческие встречи с музыкальными семьями Рыбинска. 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Совместно с музеем-заповедником организована молодежная музыкальная интеллектуальная игра «Игра в классику» (ноябрь 2024 г). В мероприятиях, проведенных МАУ «РГФГ» приняли участие 80 человек в возрасте от 14 до 35 лет.</w:t>
      </w:r>
    </w:p>
    <w:p w:rsidR="009A2C1C" w:rsidRPr="00D550B9" w:rsidRDefault="009A2C1C" w:rsidP="009A2C1C">
      <w:pPr>
        <w:spacing w:after="0" w:line="240" w:lineRule="auto"/>
        <w:ind w:firstLine="709"/>
        <w:jc w:val="both"/>
      </w:pPr>
    </w:p>
    <w:p w:rsidR="009A2C1C" w:rsidRDefault="009A2C1C" w:rsidP="002A0BB2">
      <w:pPr>
        <w:pStyle w:val="2"/>
        <w:numPr>
          <w:ilvl w:val="1"/>
          <w:numId w:val="19"/>
        </w:numPr>
        <w:spacing w:before="0" w:line="240" w:lineRule="auto"/>
        <w:rPr>
          <w:rFonts w:ascii="Century Gothic" w:hAnsi="Century Gothic"/>
          <w:color w:val="auto"/>
        </w:rPr>
      </w:pPr>
      <w:bookmarkStart w:id="84" w:name="_Toc180503740"/>
      <w:r>
        <w:rPr>
          <w:rFonts w:ascii="Century Gothic" w:hAnsi="Century Gothic"/>
          <w:color w:val="auto"/>
        </w:rPr>
        <w:t>КУЛЬТУРА</w:t>
      </w:r>
      <w:bookmarkEnd w:id="84"/>
      <w:r>
        <w:rPr>
          <w:rFonts w:ascii="Century Gothic" w:hAnsi="Century Gothic"/>
          <w:color w:val="auto"/>
        </w:rPr>
        <w:t xml:space="preserve"> </w:t>
      </w:r>
      <w:bookmarkEnd w:id="82"/>
      <w:bookmarkEnd w:id="83"/>
    </w:p>
    <w:p w:rsidR="009A2C1C" w:rsidRPr="002209E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Отрасль культуры города Рыбинска представлена учреждениями культуры, основная деятельность которых связана с сохранением, созданием, распространением и представлением культурных благ и ценностей для жителей города, а также органом управления культурой. Каркас отрасли составляет 32 учреждения, 17 из которых являются муниципальными, в </w:t>
      </w:r>
      <w:proofErr w:type="spellStart"/>
      <w:r w:rsidRPr="002209EC">
        <w:rPr>
          <w:rFonts w:ascii="Century Gothic" w:hAnsi="Century Gothic"/>
          <w:sz w:val="24"/>
          <w:szCs w:val="24"/>
        </w:rPr>
        <w:t>т.ч</w:t>
      </w:r>
      <w:proofErr w:type="spellEnd"/>
      <w:r w:rsidRPr="002209EC">
        <w:rPr>
          <w:rFonts w:ascii="Century Gothic" w:hAnsi="Century Gothic"/>
          <w:sz w:val="24"/>
          <w:szCs w:val="24"/>
        </w:rPr>
        <w:t xml:space="preserve">. 6 автономных и 9 бюджетных учреждений. Сложившаяся культурная инфраструктура представлена театрами, музеями, библиотеками, культурно-досуговыми учреждениями, музыкальными школами и школами искусств, художественной школой. </w:t>
      </w:r>
    </w:p>
    <w:p w:rsidR="009A2C1C" w:rsidRPr="002209E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Отрасль культуры - это:</w:t>
      </w:r>
    </w:p>
    <w:p w:rsidR="009A2C1C" w:rsidRPr="002209EC" w:rsidRDefault="009A2C1C" w:rsidP="009A2C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6 культурно-досуговых учреждений: </w:t>
      </w:r>
      <w:proofErr w:type="gramStart"/>
      <w:r w:rsidRPr="002209EC">
        <w:rPr>
          <w:rFonts w:ascii="Century Gothic" w:hAnsi="Century Gothic"/>
          <w:sz w:val="24"/>
          <w:szCs w:val="24"/>
        </w:rPr>
        <w:t>ДК «Вымпел», ДК «Волжский», ДК «Слип», КДК «Переборы», «Общественно-культурный центр», ДК «Авиатор» (не является муниципальным учреждением).</w:t>
      </w:r>
      <w:proofErr w:type="gramEnd"/>
      <w:r w:rsidRPr="002209EC">
        <w:rPr>
          <w:rFonts w:ascii="Century Gothic" w:hAnsi="Century Gothic"/>
          <w:sz w:val="24"/>
          <w:szCs w:val="24"/>
        </w:rPr>
        <w:t xml:space="preserve"> Культурно-досуговые учреждения за 9 месяцев 202</w:t>
      </w:r>
      <w:r>
        <w:rPr>
          <w:rFonts w:ascii="Century Gothic" w:hAnsi="Century Gothic"/>
          <w:sz w:val="24"/>
          <w:szCs w:val="24"/>
        </w:rPr>
        <w:t>4</w:t>
      </w:r>
      <w:r w:rsidRPr="002209EC">
        <w:rPr>
          <w:rFonts w:ascii="Century Gothic" w:hAnsi="Century Gothic"/>
          <w:sz w:val="24"/>
          <w:szCs w:val="24"/>
        </w:rPr>
        <w:t xml:space="preserve"> года провели </w:t>
      </w:r>
      <w:r w:rsidRPr="00537D9B">
        <w:rPr>
          <w:rFonts w:ascii="Century Gothic" w:hAnsi="Century Gothic"/>
          <w:sz w:val="24"/>
          <w:szCs w:val="24"/>
        </w:rPr>
        <w:t xml:space="preserve">1155 мероприятий, которые посетили 309,2 тыс. чел. </w:t>
      </w:r>
      <w:r w:rsidRPr="00A67F6C">
        <w:rPr>
          <w:rFonts w:ascii="Century Gothic" w:hAnsi="Century Gothic"/>
          <w:sz w:val="24"/>
          <w:szCs w:val="24"/>
        </w:rPr>
        <w:t>(план на 2024 год 482,7 тыс. чел.);</w:t>
      </w:r>
      <w:r w:rsidRPr="002209EC">
        <w:rPr>
          <w:rFonts w:ascii="Century Gothic" w:hAnsi="Century Gothic"/>
          <w:sz w:val="24"/>
          <w:szCs w:val="24"/>
        </w:rPr>
        <w:t xml:space="preserve"> </w:t>
      </w:r>
    </w:p>
    <w:p w:rsidR="009A2C1C" w:rsidRPr="002209EC" w:rsidRDefault="009A2C1C" w:rsidP="009A2C1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 7</w:t>
      </w:r>
      <w:r w:rsidRPr="002209EC">
        <w:rPr>
          <w:rFonts w:ascii="Century Gothic" w:hAnsi="Century Gothic"/>
          <w:sz w:val="24"/>
          <w:szCs w:val="24"/>
          <w:lang w:val="en-US"/>
        </w:rPr>
        <w:t> </w:t>
      </w:r>
      <w:r w:rsidRPr="002209EC">
        <w:rPr>
          <w:rFonts w:ascii="Century Gothic" w:hAnsi="Century Gothic"/>
          <w:sz w:val="24"/>
          <w:szCs w:val="24"/>
        </w:rPr>
        <w:t>муниципальных учреждений дополнительного образования: Детская музыкальная школа № 1 им. П.И. Чайковского, Детская музыкальная школа № 2, Детская музыкальная школа № 3, Детская школа искусств № 5, Детская школа искусств № 6, Детская музыкальная школа № 7, Детская художественная школа, которую посещают дети с 5 до 17 лет. Общее количество обучающихся детей на 01.10.202</w:t>
      </w:r>
      <w:r>
        <w:rPr>
          <w:rFonts w:ascii="Century Gothic" w:hAnsi="Century Gothic"/>
          <w:sz w:val="24"/>
          <w:szCs w:val="24"/>
        </w:rPr>
        <w:t>4</w:t>
      </w:r>
      <w:r w:rsidRPr="002209EC">
        <w:rPr>
          <w:rFonts w:ascii="Century Gothic" w:hAnsi="Century Gothic"/>
          <w:sz w:val="24"/>
          <w:szCs w:val="24"/>
        </w:rPr>
        <w:t xml:space="preserve"> составляет 2 </w:t>
      </w:r>
      <w:r>
        <w:rPr>
          <w:rFonts w:ascii="Century Gothic" w:hAnsi="Century Gothic"/>
          <w:sz w:val="24"/>
          <w:szCs w:val="24"/>
        </w:rPr>
        <w:t>039</w:t>
      </w:r>
      <w:r w:rsidRPr="002209EC">
        <w:rPr>
          <w:rFonts w:ascii="Century Gothic" w:hAnsi="Century Gothic"/>
          <w:sz w:val="24"/>
          <w:szCs w:val="24"/>
        </w:rPr>
        <w:t> человек. Учреждения дополнительного образования детей с 2019 года являются участниками национального проекта «Культурная среда»;</w:t>
      </w:r>
    </w:p>
    <w:p w:rsidR="009A2C1C" w:rsidRPr="002209EC" w:rsidRDefault="009A2C1C" w:rsidP="009A2C1C">
      <w:pPr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 2 </w:t>
      </w:r>
      <w:proofErr w:type="gramStart"/>
      <w:r w:rsidRPr="002209EC">
        <w:rPr>
          <w:rFonts w:ascii="Century Gothic" w:hAnsi="Century Gothic"/>
          <w:sz w:val="24"/>
          <w:szCs w:val="24"/>
        </w:rPr>
        <w:t>старейших</w:t>
      </w:r>
      <w:proofErr w:type="gramEnd"/>
      <w:r w:rsidRPr="002209EC">
        <w:rPr>
          <w:rFonts w:ascii="Century Gothic" w:hAnsi="Century Gothic"/>
          <w:sz w:val="24"/>
          <w:szCs w:val="24"/>
        </w:rPr>
        <w:t xml:space="preserve"> театра России: «Рыбинский театр кукол», основанный в 1933 году, и «Рыбинский драматический театр», основанный в 1825 году. В течение последних трех лет театры являются участниками федерального проекта «Театры малых городов», направленного на поддержку творческой деятельности муниципальных театров, в рамках которого создано более 20 новых спектаклей, а также Губернаторского проекта «Решаем вместе!». </w:t>
      </w:r>
      <w:r>
        <w:rPr>
          <w:rFonts w:ascii="Century Gothic" w:hAnsi="Century Gothic"/>
          <w:sz w:val="24"/>
          <w:szCs w:val="24"/>
        </w:rPr>
        <w:t>В</w:t>
      </w:r>
      <w:r w:rsidRPr="002209EC">
        <w:rPr>
          <w:rFonts w:ascii="Century Gothic" w:hAnsi="Century Gothic"/>
          <w:sz w:val="24"/>
          <w:szCs w:val="24"/>
        </w:rPr>
        <w:t xml:space="preserve"> Рыбинске работает АНО «Культуры и искусства «Хороший театр». Количество посетителей театров </w:t>
      </w:r>
      <w:r>
        <w:rPr>
          <w:rFonts w:ascii="Century Gothic" w:hAnsi="Century Gothic"/>
          <w:sz w:val="24"/>
          <w:szCs w:val="24"/>
        </w:rPr>
        <w:t xml:space="preserve">за </w:t>
      </w:r>
      <w:r w:rsidRPr="002209EC">
        <w:rPr>
          <w:rFonts w:ascii="Century Gothic" w:hAnsi="Century Gothic"/>
          <w:sz w:val="24"/>
          <w:szCs w:val="24"/>
        </w:rPr>
        <w:t xml:space="preserve">9 </w:t>
      </w:r>
      <w:r w:rsidRPr="002209EC">
        <w:rPr>
          <w:rFonts w:ascii="Century Gothic" w:hAnsi="Century Gothic"/>
          <w:sz w:val="24"/>
          <w:szCs w:val="24"/>
        </w:rPr>
        <w:lastRenderedPageBreak/>
        <w:t>месяцев 202</w:t>
      </w:r>
      <w:r>
        <w:rPr>
          <w:rFonts w:ascii="Century Gothic" w:hAnsi="Century Gothic"/>
          <w:sz w:val="24"/>
          <w:szCs w:val="24"/>
        </w:rPr>
        <w:t>4</w:t>
      </w:r>
      <w:r w:rsidRPr="002209EC">
        <w:rPr>
          <w:rFonts w:ascii="Century Gothic" w:hAnsi="Century Gothic"/>
          <w:sz w:val="24"/>
          <w:szCs w:val="24"/>
        </w:rPr>
        <w:t xml:space="preserve"> года составило </w:t>
      </w:r>
      <w:r>
        <w:rPr>
          <w:rFonts w:ascii="Century Gothic" w:hAnsi="Century Gothic"/>
          <w:sz w:val="24"/>
          <w:szCs w:val="24"/>
        </w:rPr>
        <w:t>72,6</w:t>
      </w:r>
      <w:r w:rsidRPr="002209EC">
        <w:rPr>
          <w:rFonts w:ascii="Century Gothic" w:hAnsi="Century Gothic"/>
          <w:sz w:val="24"/>
          <w:szCs w:val="24"/>
        </w:rPr>
        <w:t xml:space="preserve"> тыс. чел</w:t>
      </w:r>
      <w:r>
        <w:rPr>
          <w:rFonts w:ascii="Century Gothic" w:hAnsi="Century Gothic"/>
          <w:sz w:val="24"/>
          <w:szCs w:val="24"/>
        </w:rPr>
        <w:t>овек</w:t>
      </w:r>
      <w:r w:rsidRPr="002209EC">
        <w:rPr>
          <w:rFonts w:ascii="Century Gothic" w:hAnsi="Century Gothic"/>
          <w:sz w:val="24"/>
          <w:szCs w:val="24"/>
        </w:rPr>
        <w:t xml:space="preserve"> (план на 2023 год 108,4 тыс. помещений);</w:t>
      </w:r>
    </w:p>
    <w:p w:rsidR="009A2C1C" w:rsidRPr="002209EC" w:rsidRDefault="009A2C1C" w:rsidP="009A2C1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МУК «Централизованная библиотечная система». Включает в себя 13 библиотек-филиалов. Библиотечно-информационный центр – это многофункциональный, информационный, образовательный и досуговый комплекс, который позволяет проводить разноплановые мероприятия, интегрировать опыт работы библиотек города и региона в области литературы, искусствоведения, краеведения, науки, предоставлять обществу новые практические и фундаментальные знания по вопросам детства, семьи, образования. Число посещений библиотек за 9 месяцев 202</w:t>
      </w:r>
      <w:r>
        <w:rPr>
          <w:rFonts w:ascii="Century Gothic" w:hAnsi="Century Gothic"/>
          <w:sz w:val="24"/>
          <w:szCs w:val="24"/>
        </w:rPr>
        <w:t>4</w:t>
      </w:r>
      <w:r w:rsidRPr="002209EC">
        <w:rPr>
          <w:rFonts w:ascii="Century Gothic" w:hAnsi="Century Gothic"/>
          <w:sz w:val="24"/>
          <w:szCs w:val="24"/>
        </w:rPr>
        <w:t xml:space="preserve"> года составляет 3</w:t>
      </w:r>
      <w:r>
        <w:rPr>
          <w:rFonts w:ascii="Century Gothic" w:hAnsi="Century Gothic"/>
          <w:sz w:val="24"/>
          <w:szCs w:val="24"/>
        </w:rPr>
        <w:t>13</w:t>
      </w:r>
      <w:r w:rsidRPr="002209EC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2</w:t>
      </w:r>
      <w:r w:rsidRPr="002209EC">
        <w:rPr>
          <w:rFonts w:ascii="Century Gothic" w:hAnsi="Century Gothic"/>
          <w:sz w:val="24"/>
          <w:szCs w:val="24"/>
          <w:lang w:val="en-US"/>
        </w:rPr>
        <w:t> </w:t>
      </w:r>
      <w:r>
        <w:rPr>
          <w:rFonts w:ascii="Century Gothic" w:hAnsi="Century Gothic"/>
          <w:sz w:val="24"/>
          <w:szCs w:val="24"/>
        </w:rPr>
        <w:t>тыс. (план 460</w:t>
      </w:r>
      <w:r w:rsidRPr="002209EC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6</w:t>
      </w:r>
      <w:r w:rsidRPr="002209EC">
        <w:rPr>
          <w:rFonts w:ascii="Century Gothic" w:hAnsi="Century Gothic"/>
          <w:sz w:val="24"/>
          <w:szCs w:val="24"/>
        </w:rPr>
        <w:t> тыс. посещений);</w:t>
      </w:r>
    </w:p>
    <w:p w:rsidR="009A2C1C" w:rsidRPr="002209EC" w:rsidRDefault="009A2C1C" w:rsidP="009A2C1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2 кинотеатра: В настоящее время в Рыбинске функционируют кинотеатры «Космос» и «</w:t>
      </w:r>
      <w:proofErr w:type="spellStart"/>
      <w:r w:rsidRPr="002209EC">
        <w:rPr>
          <w:rFonts w:ascii="Century Gothic" w:hAnsi="Century Gothic"/>
          <w:sz w:val="24"/>
          <w:szCs w:val="24"/>
        </w:rPr>
        <w:t>Cinema</w:t>
      </w:r>
      <w:proofErr w:type="spellEnd"/>
      <w:r w:rsidRPr="002209EC">
        <w:rPr>
          <w:rFonts w:ascii="Century Gothic" w:hAnsi="Century Gothic"/>
          <w:sz w:val="24"/>
          <w:szCs w:val="24"/>
        </w:rPr>
        <w:t xml:space="preserve"> V» ТРЦ «</w:t>
      </w:r>
      <w:proofErr w:type="spellStart"/>
      <w:r w:rsidRPr="002209EC">
        <w:rPr>
          <w:rFonts w:ascii="Century Gothic" w:hAnsi="Century Gothic"/>
          <w:sz w:val="24"/>
          <w:szCs w:val="24"/>
        </w:rPr>
        <w:t>Виконда</w:t>
      </w:r>
      <w:proofErr w:type="spellEnd"/>
      <w:r w:rsidRPr="002209EC">
        <w:rPr>
          <w:rFonts w:ascii="Century Gothic" w:hAnsi="Century Gothic"/>
          <w:sz w:val="24"/>
          <w:szCs w:val="24"/>
        </w:rPr>
        <w:t>», общее количество кинозалов – 6, мест – 825;</w:t>
      </w:r>
    </w:p>
    <w:p w:rsidR="009A2C1C" w:rsidRPr="002209EC" w:rsidRDefault="009A2C1C" w:rsidP="009A2C1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Pr="002209EC">
        <w:rPr>
          <w:rFonts w:ascii="Century Gothic" w:hAnsi="Century Gothic"/>
          <w:sz w:val="24"/>
          <w:szCs w:val="24"/>
        </w:rPr>
        <w:t xml:space="preserve">иртуальный концертный зал: в рамках национального проекта «Культура» с целью продвижения академического музыкального искусства, создания равных возможностей доступа к культурным ценностям для жителей города </w:t>
      </w:r>
      <w:proofErr w:type="gramStart"/>
      <w:r w:rsidRPr="002209EC">
        <w:rPr>
          <w:rFonts w:ascii="Century Gothic" w:hAnsi="Century Gothic"/>
          <w:sz w:val="24"/>
          <w:szCs w:val="24"/>
        </w:rPr>
        <w:t>в</w:t>
      </w:r>
      <w:proofErr w:type="gramEnd"/>
      <w:r w:rsidRPr="002209E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2209EC">
        <w:rPr>
          <w:rFonts w:ascii="Century Gothic" w:hAnsi="Century Gothic"/>
          <w:sz w:val="24"/>
          <w:szCs w:val="24"/>
        </w:rPr>
        <w:t>МУК</w:t>
      </w:r>
      <w:proofErr w:type="gramEnd"/>
      <w:r w:rsidRPr="002209EC">
        <w:rPr>
          <w:rFonts w:ascii="Century Gothic" w:hAnsi="Century Gothic"/>
          <w:sz w:val="24"/>
          <w:szCs w:val="24"/>
        </w:rPr>
        <w:t xml:space="preserve"> «Общественно-культурный центр» создан Виртуальный концертный зал – современная акустическая система онлайн-трансляций концертов классической музыки и оперного искусства. Торжественное открытие состоялось 29 сентября 2021</w:t>
      </w:r>
      <w:r w:rsidRPr="002209EC">
        <w:rPr>
          <w:rFonts w:ascii="Century Gothic" w:hAnsi="Century Gothic"/>
          <w:sz w:val="24"/>
          <w:szCs w:val="24"/>
          <w:lang w:val="en-US"/>
        </w:rPr>
        <w:t> </w:t>
      </w:r>
      <w:r w:rsidRPr="002209EC">
        <w:rPr>
          <w:rFonts w:ascii="Century Gothic" w:hAnsi="Century Gothic"/>
          <w:sz w:val="24"/>
          <w:szCs w:val="24"/>
        </w:rPr>
        <w:t>года. За 9 месяцев 202</w:t>
      </w:r>
      <w:r>
        <w:rPr>
          <w:rFonts w:ascii="Century Gothic" w:hAnsi="Century Gothic"/>
          <w:sz w:val="24"/>
          <w:szCs w:val="24"/>
        </w:rPr>
        <w:t>4</w:t>
      </w:r>
      <w:r w:rsidRPr="002209EC">
        <w:rPr>
          <w:rFonts w:ascii="Century Gothic" w:hAnsi="Century Gothic"/>
          <w:sz w:val="24"/>
          <w:szCs w:val="24"/>
        </w:rPr>
        <w:t xml:space="preserve"> года в Виртуальном концертном зале проведе</w:t>
      </w:r>
      <w:r>
        <w:rPr>
          <w:rFonts w:ascii="Century Gothic" w:hAnsi="Century Gothic"/>
          <w:sz w:val="24"/>
          <w:szCs w:val="24"/>
        </w:rPr>
        <w:t xml:space="preserve">но 33 </w:t>
      </w:r>
      <w:r w:rsidRPr="006F5567">
        <w:rPr>
          <w:rFonts w:ascii="Century Gothic" w:hAnsi="Century Gothic"/>
          <w:sz w:val="24"/>
          <w:szCs w:val="24"/>
        </w:rPr>
        <w:t>показа, посетителями стали 12 587 человек.</w:t>
      </w:r>
      <w:r w:rsidRPr="002209EC">
        <w:rPr>
          <w:rFonts w:ascii="Century Gothic" w:hAnsi="Century Gothic"/>
          <w:sz w:val="24"/>
          <w:szCs w:val="24"/>
        </w:rPr>
        <w:t xml:space="preserve"> </w:t>
      </w:r>
    </w:p>
    <w:p w:rsidR="009A2C1C" w:rsidRPr="002209E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Музейную деятельность в городе осуществляют: 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рыбинский государственный историко-архитектурный и художественный музей-заповедник. Музейный фонд - более 120 тыс. предметов, в </w:t>
      </w:r>
      <w:proofErr w:type="spellStart"/>
      <w:r w:rsidRPr="002209EC">
        <w:rPr>
          <w:rFonts w:ascii="Century Gothic" w:hAnsi="Century Gothic"/>
          <w:sz w:val="24"/>
          <w:szCs w:val="24"/>
        </w:rPr>
        <w:t>т.ч</w:t>
      </w:r>
      <w:proofErr w:type="spellEnd"/>
      <w:r w:rsidRPr="002209EC">
        <w:rPr>
          <w:rFonts w:ascii="Century Gothic" w:hAnsi="Century Gothic"/>
          <w:sz w:val="24"/>
          <w:szCs w:val="24"/>
        </w:rPr>
        <w:t xml:space="preserve">., коллекции богатейших дворянских усадеб, уникальные экспонаты из государственного музейного фонда. В состав музея входят Музей </w:t>
      </w:r>
      <w:proofErr w:type="spellStart"/>
      <w:r w:rsidRPr="002209EC">
        <w:rPr>
          <w:rFonts w:ascii="Century Gothic" w:hAnsi="Century Gothic"/>
          <w:sz w:val="24"/>
          <w:szCs w:val="24"/>
        </w:rPr>
        <w:t>Мологского</w:t>
      </w:r>
      <w:proofErr w:type="spellEnd"/>
      <w:r w:rsidRPr="002209EC">
        <w:rPr>
          <w:rFonts w:ascii="Century Gothic" w:hAnsi="Century Gothic"/>
          <w:sz w:val="24"/>
          <w:szCs w:val="24"/>
        </w:rPr>
        <w:t xml:space="preserve"> края и мемориальный дом-музей академика А.А. Ухтомского;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2209EC">
        <w:rPr>
          <w:rFonts w:ascii="Century Gothic" w:hAnsi="Century Gothic"/>
          <w:sz w:val="24"/>
          <w:szCs w:val="24"/>
        </w:rPr>
        <w:t>3 негосударственных (частных, корпоративных, общественных) музея: музейно-выставочный комплекс «Нобели и Нобелевское движение», ЧУК «Рыбинский музей адмирала Федора Федоровича Ушакова» (в состав входит «Морской музей» и арт-галерея), НЧУК «Музей «Рыбинские рыбы»;</w:t>
      </w:r>
      <w:proofErr w:type="gramEnd"/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экспозиционный комплекс «Советская эпоха», включающий 10 экспозиционных залов: «Советский кинозал», «Выставка радио и телевизоров 50-х годов 20 века», «Кабинет партийного работника», «Советская столовая», «Комната коммунальной квартиры», «Рыбинск – речной флот», «</w:t>
      </w:r>
      <w:proofErr w:type="spellStart"/>
      <w:r w:rsidRPr="002209EC">
        <w:rPr>
          <w:rFonts w:ascii="Century Gothic" w:hAnsi="Century Gothic"/>
          <w:sz w:val="24"/>
          <w:szCs w:val="24"/>
        </w:rPr>
        <w:t>Молога</w:t>
      </w:r>
      <w:proofErr w:type="spellEnd"/>
      <w:r w:rsidRPr="002209EC">
        <w:rPr>
          <w:rFonts w:ascii="Century Gothic" w:hAnsi="Century Gothic"/>
          <w:sz w:val="24"/>
          <w:szCs w:val="24"/>
        </w:rPr>
        <w:t xml:space="preserve">», «Спорт Рыбинска. Советский период»; «Музыкальная культура. Люди и время», «Советское детство в картинках» сегодня </w:t>
      </w:r>
      <w:proofErr w:type="gramStart"/>
      <w:r w:rsidRPr="002209EC">
        <w:rPr>
          <w:rFonts w:ascii="Century Gothic" w:hAnsi="Century Gothic"/>
          <w:sz w:val="24"/>
          <w:szCs w:val="24"/>
        </w:rPr>
        <w:t>известен</w:t>
      </w:r>
      <w:proofErr w:type="gramEnd"/>
      <w:r w:rsidRPr="002209EC">
        <w:rPr>
          <w:rFonts w:ascii="Century Gothic" w:hAnsi="Century Gothic"/>
          <w:sz w:val="24"/>
          <w:szCs w:val="24"/>
        </w:rPr>
        <w:t xml:space="preserve"> далеко за пределами России, входит в туристские программы крупных туроператоров;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уникальный музей-мастерская фортепиано А.В. </w:t>
      </w:r>
      <w:proofErr w:type="spellStart"/>
      <w:r w:rsidRPr="002209EC">
        <w:rPr>
          <w:rFonts w:ascii="Century Gothic" w:hAnsi="Century Gothic"/>
          <w:sz w:val="24"/>
          <w:szCs w:val="24"/>
        </w:rPr>
        <w:t>Ставицкого</w:t>
      </w:r>
      <w:proofErr w:type="spellEnd"/>
      <w:r w:rsidRPr="002209EC">
        <w:rPr>
          <w:rFonts w:ascii="Century Gothic" w:hAnsi="Century Gothic"/>
          <w:sz w:val="24"/>
          <w:szCs w:val="24"/>
        </w:rPr>
        <w:t>, где представлено более 100 старинных музыкальных инструментов;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интерактивно-познавательный комплекс «Топтыгина берлога» (КДК «Переборы»). Новый комплекс состоит из двух экспозиций. В одной рассказывается о главном символе города Рыбинска, Ярославской области и всей России – медведе, вторая посвящена истории русского крестьянского быта: различных обычаев, верований и обрядов;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музей «</w:t>
      </w:r>
      <w:proofErr w:type="spellStart"/>
      <w:r w:rsidRPr="002209EC">
        <w:rPr>
          <w:rFonts w:ascii="Century Gothic" w:hAnsi="Century Gothic"/>
          <w:sz w:val="24"/>
          <w:szCs w:val="24"/>
        </w:rPr>
        <w:t>ЭкоДом</w:t>
      </w:r>
      <w:proofErr w:type="spellEnd"/>
      <w:r w:rsidRPr="002209EC">
        <w:rPr>
          <w:rFonts w:ascii="Century Gothic" w:hAnsi="Century Gothic"/>
          <w:sz w:val="24"/>
          <w:szCs w:val="24"/>
        </w:rPr>
        <w:t>», посвященный осознанному образу жизни и ответственному потреблению;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в торговом зале магазина «Первый пожарный» работает Дом-музей пожарной дружины. Благодаря экспозиции можно проследить историю развития </w:t>
      </w:r>
      <w:r w:rsidRPr="002209EC">
        <w:rPr>
          <w:rFonts w:ascii="Century Gothic" w:hAnsi="Century Gothic"/>
          <w:sz w:val="24"/>
          <w:szCs w:val="24"/>
        </w:rPr>
        <w:lastRenderedPageBreak/>
        <w:t>пожарного дела в России, как изменялось оборудование и инвентарь для тушения пожаров;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музей уникальной техники «</w:t>
      </w:r>
      <w:proofErr w:type="spellStart"/>
      <w:r w:rsidRPr="002209EC">
        <w:rPr>
          <w:rFonts w:ascii="Century Gothic" w:hAnsi="Century Gothic"/>
          <w:sz w:val="24"/>
          <w:szCs w:val="24"/>
        </w:rPr>
        <w:t>Мотославль</w:t>
      </w:r>
      <w:proofErr w:type="spellEnd"/>
      <w:r w:rsidRPr="002209EC">
        <w:rPr>
          <w:rFonts w:ascii="Century Gothic" w:hAnsi="Century Gothic"/>
          <w:sz w:val="24"/>
          <w:szCs w:val="24"/>
        </w:rPr>
        <w:t>». Экспонаты уже появились в одном из экспозиционных залов, принимает гостей и мастерская «Папин гараж», где можно поучаствовать в реставрации экспонатов;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арт-пространство Сергея и Майи </w:t>
      </w:r>
      <w:proofErr w:type="spellStart"/>
      <w:r w:rsidRPr="002209EC">
        <w:rPr>
          <w:rFonts w:ascii="Century Gothic" w:hAnsi="Century Gothic"/>
          <w:sz w:val="24"/>
          <w:szCs w:val="24"/>
        </w:rPr>
        <w:t>Гусариных</w:t>
      </w:r>
      <w:proofErr w:type="spellEnd"/>
      <w:r w:rsidRPr="002209EC">
        <w:rPr>
          <w:rFonts w:ascii="Century Gothic" w:hAnsi="Century Gothic"/>
          <w:sz w:val="24"/>
          <w:szCs w:val="24"/>
        </w:rPr>
        <w:t xml:space="preserve"> «Цветные двери». В арт-пространстве проходят выставки, концерты, занятия живописью не только для взрослых, но и детей.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м</w:t>
      </w:r>
      <w:r w:rsidRPr="002209EC">
        <w:rPr>
          <w:rFonts w:ascii="Century Gothic" w:hAnsi="Century Gothic"/>
          <w:sz w:val="24"/>
          <w:szCs w:val="24"/>
        </w:rPr>
        <w:t>узей «Литературный город», посвященный литературной истории города Рыбинск.</w:t>
      </w:r>
    </w:p>
    <w:p w:rsidR="009A2C1C" w:rsidRPr="002209EC" w:rsidRDefault="009A2C1C" w:rsidP="009A2C1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>ЧУК «Художественная галерея им. Л. И. </w:t>
      </w:r>
      <w:proofErr w:type="spellStart"/>
      <w:r w:rsidRPr="002209EC">
        <w:rPr>
          <w:rFonts w:ascii="Century Gothic" w:hAnsi="Century Gothic"/>
          <w:sz w:val="24"/>
          <w:szCs w:val="24"/>
        </w:rPr>
        <w:t>Ошанина</w:t>
      </w:r>
      <w:proofErr w:type="spellEnd"/>
      <w:r w:rsidRPr="002209EC">
        <w:rPr>
          <w:rFonts w:ascii="Century Gothic" w:hAnsi="Century Gothic"/>
          <w:sz w:val="24"/>
          <w:szCs w:val="24"/>
        </w:rPr>
        <w:t>». В галерее проводят выставки известных художников и организуют академические пленэры.</w:t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209E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2209EC">
        <w:rPr>
          <w:rFonts w:ascii="Century Gothic" w:hAnsi="Century Gothic"/>
          <w:sz w:val="24"/>
          <w:szCs w:val="24"/>
        </w:rPr>
        <w:t xml:space="preserve">В течение года учреждениями культуры проведены мероприятия: государственные, профессиональные и народные праздники; конкурсы; мероприятия, направленные на пропаганду здорового образа жизни, профилактику наркомании, </w:t>
      </w:r>
      <w:proofErr w:type="spellStart"/>
      <w:r w:rsidRPr="002209EC">
        <w:rPr>
          <w:rFonts w:ascii="Century Gothic" w:hAnsi="Century Gothic"/>
          <w:sz w:val="24"/>
          <w:szCs w:val="24"/>
        </w:rPr>
        <w:t>табакокурения</w:t>
      </w:r>
      <w:proofErr w:type="spellEnd"/>
      <w:r w:rsidRPr="002209EC">
        <w:rPr>
          <w:rFonts w:ascii="Century Gothic" w:hAnsi="Century Gothic"/>
          <w:sz w:val="24"/>
          <w:szCs w:val="24"/>
        </w:rPr>
        <w:t>, правонарушений среди несовершеннолетних и др. Основные события отрасли «культура» в 202</w:t>
      </w:r>
      <w:r>
        <w:rPr>
          <w:rFonts w:ascii="Century Gothic" w:hAnsi="Century Gothic"/>
          <w:sz w:val="24"/>
          <w:szCs w:val="24"/>
        </w:rPr>
        <w:t>4</w:t>
      </w:r>
      <w:r w:rsidRPr="002209EC">
        <w:rPr>
          <w:rFonts w:ascii="Century Gothic" w:hAnsi="Century Gothic"/>
          <w:sz w:val="24"/>
          <w:szCs w:val="24"/>
        </w:rPr>
        <w:t xml:space="preserve"> году: </w:t>
      </w:r>
      <w:r w:rsidRPr="008E5E6F">
        <w:rPr>
          <w:rFonts w:ascii="Century Gothic" w:hAnsi="Century Gothic"/>
          <w:sz w:val="24"/>
          <w:szCs w:val="24"/>
        </w:rPr>
        <w:t>праздничный ход-представле</w:t>
      </w:r>
      <w:r>
        <w:rPr>
          <w:rFonts w:ascii="Century Gothic" w:hAnsi="Century Gothic"/>
          <w:sz w:val="24"/>
          <w:szCs w:val="24"/>
        </w:rPr>
        <w:t xml:space="preserve">ние «За Рождественской звездой», </w:t>
      </w:r>
      <w:r w:rsidRPr="008E5E6F">
        <w:rPr>
          <w:rFonts w:ascii="Century Gothic" w:hAnsi="Century Gothic"/>
          <w:sz w:val="24"/>
          <w:szCs w:val="24"/>
        </w:rPr>
        <w:t>интерактивны</w:t>
      </w:r>
      <w:r>
        <w:rPr>
          <w:rFonts w:ascii="Century Gothic" w:hAnsi="Century Gothic"/>
          <w:sz w:val="24"/>
          <w:szCs w:val="24"/>
        </w:rPr>
        <w:t xml:space="preserve">й уличный спектакль «Щелкунчик», </w:t>
      </w:r>
      <w:r w:rsidRPr="002209EC">
        <w:rPr>
          <w:rFonts w:ascii="Century Gothic" w:hAnsi="Century Gothic"/>
          <w:sz w:val="24"/>
          <w:szCs w:val="24"/>
        </w:rPr>
        <w:t>организация праздничных мероприятий, посвящённых Дню города Рыбинск и реализация губернаторского проекта «Ярославское лето</w:t>
      </w:r>
      <w:r w:rsidRPr="0039008C">
        <w:rPr>
          <w:rFonts w:ascii="Century Gothic" w:hAnsi="Century Gothic"/>
          <w:sz w:val="24"/>
          <w:szCs w:val="24"/>
        </w:rPr>
        <w:t>».</w:t>
      </w:r>
      <w:proofErr w:type="gramEnd"/>
    </w:p>
    <w:p w:rsidR="00B544DF" w:rsidRPr="0039008C" w:rsidRDefault="00B544DF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Pr="008F3855" w:rsidRDefault="009A2C1C" w:rsidP="002A0BB2">
      <w:pPr>
        <w:pStyle w:val="2"/>
        <w:numPr>
          <w:ilvl w:val="1"/>
          <w:numId w:val="19"/>
        </w:numPr>
        <w:tabs>
          <w:tab w:val="left" w:pos="993"/>
        </w:tabs>
        <w:spacing w:before="0" w:line="240" w:lineRule="auto"/>
        <w:ind w:left="11" w:firstLine="698"/>
        <w:rPr>
          <w:rFonts w:ascii="Century Gothic" w:hAnsi="Century Gothic"/>
          <w:color w:val="auto"/>
        </w:rPr>
      </w:pPr>
      <w:bookmarkStart w:id="85" w:name="_Toc54623350"/>
      <w:bookmarkStart w:id="86" w:name="_Toc117777210"/>
      <w:bookmarkStart w:id="87" w:name="_Toc148356721"/>
      <w:bookmarkStart w:id="88" w:name="_Toc180503741"/>
      <w:r w:rsidRPr="008F3855">
        <w:rPr>
          <w:rFonts w:ascii="Century Gothic" w:hAnsi="Century Gothic"/>
          <w:color w:val="auto"/>
        </w:rPr>
        <w:t>ТУРИЗМ</w:t>
      </w:r>
      <w:bookmarkEnd w:id="85"/>
      <w:bookmarkEnd w:id="86"/>
      <w:bookmarkEnd w:id="87"/>
      <w:bookmarkEnd w:id="88"/>
    </w:p>
    <w:p w:rsidR="009A2C1C" w:rsidRPr="007F7522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Туризм является одним из приоритетных направлений развития в городском округе город Рыбинск Ярославской области.</w:t>
      </w:r>
    </w:p>
    <w:p w:rsidR="009A2C1C" w:rsidRPr="007F7522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 xml:space="preserve">В Рыбинске осуществляют туристскую деятельность 26 организаций, в том числе </w:t>
      </w:r>
      <w:r>
        <w:rPr>
          <w:rFonts w:ascii="Century Gothic" w:hAnsi="Century Gothic"/>
          <w:sz w:val="24"/>
          <w:szCs w:val="24"/>
        </w:rPr>
        <w:t>5</w:t>
      </w:r>
      <w:r w:rsidRPr="007F7522">
        <w:rPr>
          <w:rFonts w:ascii="Century Gothic" w:hAnsi="Century Gothic"/>
          <w:sz w:val="24"/>
          <w:szCs w:val="24"/>
        </w:rPr>
        <w:t xml:space="preserve"> туроператор</w:t>
      </w:r>
      <w:r>
        <w:rPr>
          <w:rFonts w:ascii="Century Gothic" w:hAnsi="Century Gothic"/>
          <w:sz w:val="24"/>
          <w:szCs w:val="24"/>
        </w:rPr>
        <w:t xml:space="preserve">ов, </w:t>
      </w:r>
      <w:proofErr w:type="gramStart"/>
      <w:r>
        <w:rPr>
          <w:rFonts w:ascii="Century Gothic" w:hAnsi="Century Gothic"/>
          <w:sz w:val="24"/>
          <w:szCs w:val="24"/>
        </w:rPr>
        <w:t>занесенные</w:t>
      </w:r>
      <w:proofErr w:type="gramEnd"/>
      <w:r>
        <w:rPr>
          <w:rFonts w:ascii="Century Gothic" w:hAnsi="Century Gothic"/>
          <w:sz w:val="24"/>
          <w:szCs w:val="24"/>
        </w:rPr>
        <w:t xml:space="preserve"> в федеральных реестр: «Сундук путешествий», «Восточный экспресс», «Открытый мир», «</w:t>
      </w:r>
      <w:proofErr w:type="spellStart"/>
      <w:r>
        <w:rPr>
          <w:rFonts w:ascii="Century Gothic" w:hAnsi="Century Gothic"/>
          <w:sz w:val="24"/>
          <w:szCs w:val="24"/>
        </w:rPr>
        <w:t>Яроблтур</w:t>
      </w:r>
      <w:proofErr w:type="spellEnd"/>
      <w:r>
        <w:rPr>
          <w:rFonts w:ascii="Century Gothic" w:hAnsi="Century Gothic"/>
          <w:sz w:val="24"/>
          <w:szCs w:val="24"/>
        </w:rPr>
        <w:t>», «Рыбинский центр туризма»</w:t>
      </w:r>
      <w:r w:rsidRPr="007F7522">
        <w:rPr>
          <w:rFonts w:ascii="Century Gothic" w:hAnsi="Century Gothic"/>
          <w:sz w:val="24"/>
          <w:szCs w:val="24"/>
        </w:rPr>
        <w:t>. Разработано более 30 туристических маршрутов по различным направлениям.</w:t>
      </w:r>
    </w:p>
    <w:p w:rsidR="009A2C1C" w:rsidRPr="007F7522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За период 202</w:t>
      </w:r>
      <w:r>
        <w:rPr>
          <w:rFonts w:ascii="Century Gothic" w:hAnsi="Century Gothic"/>
          <w:sz w:val="24"/>
          <w:szCs w:val="24"/>
        </w:rPr>
        <w:t>2</w:t>
      </w:r>
      <w:r w:rsidRPr="007F7522">
        <w:rPr>
          <w:rFonts w:ascii="Century Gothic" w:hAnsi="Century Gothic"/>
          <w:sz w:val="24"/>
          <w:szCs w:val="24"/>
        </w:rPr>
        <w:t xml:space="preserve"> – 202</w:t>
      </w:r>
      <w:r>
        <w:rPr>
          <w:rFonts w:ascii="Century Gothic" w:hAnsi="Century Gothic"/>
          <w:sz w:val="24"/>
          <w:szCs w:val="24"/>
        </w:rPr>
        <w:t>4</w:t>
      </w:r>
      <w:r w:rsidRPr="007F7522">
        <w:rPr>
          <w:rFonts w:ascii="Century Gothic" w:hAnsi="Century Gothic"/>
          <w:sz w:val="24"/>
          <w:szCs w:val="24"/>
        </w:rPr>
        <w:t xml:space="preserve"> год</w:t>
      </w:r>
      <w:r>
        <w:rPr>
          <w:rFonts w:ascii="Century Gothic" w:hAnsi="Century Gothic"/>
          <w:sz w:val="24"/>
          <w:szCs w:val="24"/>
        </w:rPr>
        <w:t>ы</w:t>
      </w:r>
      <w:r w:rsidRPr="007F7522">
        <w:rPr>
          <w:rFonts w:ascii="Century Gothic" w:hAnsi="Century Gothic"/>
          <w:sz w:val="24"/>
          <w:szCs w:val="24"/>
        </w:rPr>
        <w:t xml:space="preserve"> государственную аттестацию прошли </w:t>
      </w:r>
      <w:r>
        <w:rPr>
          <w:rFonts w:ascii="Century Gothic" w:hAnsi="Century Gothic"/>
          <w:sz w:val="24"/>
          <w:szCs w:val="24"/>
        </w:rPr>
        <w:t>40</w:t>
      </w:r>
      <w:r w:rsidRPr="007F7522">
        <w:rPr>
          <w:rFonts w:ascii="Century Gothic" w:hAnsi="Century Gothic"/>
          <w:sz w:val="24"/>
          <w:szCs w:val="24"/>
        </w:rPr>
        <w:t xml:space="preserve"> гидов-экскурсоводов, что составляет примерно </w:t>
      </w:r>
      <w:r>
        <w:rPr>
          <w:rFonts w:ascii="Century Gothic" w:hAnsi="Century Gothic"/>
          <w:sz w:val="24"/>
          <w:szCs w:val="24"/>
        </w:rPr>
        <w:t>90</w:t>
      </w:r>
      <w:r w:rsidRPr="007F7522">
        <w:rPr>
          <w:rFonts w:ascii="Century Gothic" w:hAnsi="Century Gothic"/>
          <w:sz w:val="24"/>
          <w:szCs w:val="24"/>
        </w:rPr>
        <w:t> % от общего числа гидов-экскурсоводов Рыбинска.</w:t>
      </w:r>
    </w:p>
    <w:p w:rsidR="009A2C1C" w:rsidRPr="007F7522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Средняя продолжительность пребывания одного туриста в городе - два дня.</w:t>
      </w:r>
    </w:p>
    <w:p w:rsidR="009A2C1C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7F7522">
        <w:rPr>
          <w:rFonts w:ascii="Century Gothic" w:hAnsi="Century Gothic"/>
          <w:sz w:val="24"/>
          <w:szCs w:val="24"/>
        </w:rPr>
        <w:t xml:space="preserve">По предварительным данным, общее количество туристов ежегодно будет увеличиваться примерно на 10 %. Увеличение объема туристического потока связано с международной ситуацией (санкции, закрытие границ), активной рекламой внутреннего туризма на федеральном уровне (рекламные ролики, шоу, связанные с поездками по России, активность </w:t>
      </w:r>
      <w:proofErr w:type="spellStart"/>
      <w:r w:rsidRPr="007F7522">
        <w:rPr>
          <w:rFonts w:ascii="Century Gothic" w:hAnsi="Century Gothic"/>
          <w:sz w:val="24"/>
          <w:szCs w:val="24"/>
        </w:rPr>
        <w:t>тревел-блогеров</w:t>
      </w:r>
      <w:proofErr w:type="spellEnd"/>
      <w:r w:rsidRPr="007F7522">
        <w:rPr>
          <w:rFonts w:ascii="Century Gothic" w:hAnsi="Century Gothic"/>
          <w:sz w:val="24"/>
          <w:szCs w:val="24"/>
        </w:rPr>
        <w:t>, субсидированные программы путешествий)</w:t>
      </w:r>
      <w:r>
        <w:rPr>
          <w:rFonts w:ascii="Century Gothic" w:hAnsi="Century Gothic"/>
          <w:sz w:val="24"/>
          <w:szCs w:val="24"/>
        </w:rPr>
        <w:t>, мероприятиями по продвижению туристического потенциала Рыбинска на всероссийском уровне</w:t>
      </w:r>
      <w:r w:rsidRPr="007F7522">
        <w:rPr>
          <w:rFonts w:ascii="Century Gothic" w:hAnsi="Century Gothic"/>
          <w:sz w:val="24"/>
          <w:szCs w:val="24"/>
        </w:rPr>
        <w:t xml:space="preserve">. </w:t>
      </w:r>
      <w:proofErr w:type="gramEnd"/>
    </w:p>
    <w:p w:rsidR="009A2C1C" w:rsidRPr="007F7522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noProof/>
          <w:lang w:eastAsia="ru-RU"/>
        </w:rPr>
        <w:lastRenderedPageBreak/>
        <w:drawing>
          <wp:inline distT="0" distB="0" distL="0" distR="0" wp14:anchorId="0AAF6508" wp14:editId="05C39F1A">
            <wp:extent cx="5296395" cy="2486063"/>
            <wp:effectExtent l="0" t="0" r="0" b="0"/>
            <wp:docPr id="3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A2C1C" w:rsidRDefault="009A2C1C" w:rsidP="009A2C1C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В рамках муниципальной программы</w:t>
      </w:r>
      <w:r w:rsidRPr="007F7522">
        <w:rPr>
          <w:rFonts w:ascii="Century Gothic" w:hAnsi="Century Gothic"/>
          <w:sz w:val="24"/>
          <w:szCs w:val="24"/>
        </w:rPr>
        <w:t xml:space="preserve"> «Развитие туризма в городском округе город Рыбинск Ярославской области» </w:t>
      </w:r>
      <w:r>
        <w:rPr>
          <w:rFonts w:ascii="Century Gothic" w:hAnsi="Century Gothic"/>
          <w:sz w:val="24"/>
          <w:szCs w:val="24"/>
        </w:rPr>
        <w:t>в 2024 году были реализованы мероприятия по различным мероприятиям сферы туризма и гостеприимства.</w:t>
      </w:r>
    </w:p>
    <w:p w:rsidR="006C6899" w:rsidRDefault="006C6899" w:rsidP="009A2C1C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A2C1C" w:rsidRPr="00CC5787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CC5787">
        <w:rPr>
          <w:rFonts w:ascii="Century Gothic" w:hAnsi="Century Gothic"/>
          <w:b/>
          <w:sz w:val="24"/>
          <w:szCs w:val="24"/>
        </w:rPr>
        <w:t>Участие в конкурсах, форумах, туристических выставках.</w:t>
      </w:r>
    </w:p>
    <w:p w:rsidR="009A2C1C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С начала 2024 года отделом туризма совместно с МАУ ГОГР «ТИЦ» было организовано участие Рыбинска, как </w:t>
      </w:r>
      <w:proofErr w:type="gramStart"/>
      <w:r>
        <w:rPr>
          <w:rFonts w:ascii="Century Gothic" w:hAnsi="Century Gothic"/>
          <w:sz w:val="24"/>
          <w:szCs w:val="24"/>
        </w:rPr>
        <w:t>туристской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дестинации</w:t>
      </w:r>
      <w:proofErr w:type="spellEnd"/>
      <w:r>
        <w:rPr>
          <w:rFonts w:ascii="Century Gothic" w:hAnsi="Century Gothic"/>
          <w:sz w:val="24"/>
          <w:szCs w:val="24"/>
        </w:rPr>
        <w:t xml:space="preserve"> в следующих крупных мероприятиях: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выставка-форум «РОССИЯ», дни (3 дня) Рыбинска на стенде Ярославской области;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отдельный стенд Рыбинска на Международной туристической выставке «</w:t>
      </w:r>
      <w:proofErr w:type="spellStart"/>
      <w:r w:rsidRPr="00BA622D">
        <w:rPr>
          <w:rFonts w:ascii="Century Gothic" w:hAnsi="Century Gothic"/>
          <w:sz w:val="24"/>
          <w:szCs w:val="24"/>
        </w:rPr>
        <w:t>Интурмаркет</w:t>
      </w:r>
      <w:proofErr w:type="spellEnd"/>
      <w:r w:rsidRPr="00BA622D">
        <w:rPr>
          <w:rFonts w:ascii="Century Gothic" w:hAnsi="Century Gothic"/>
          <w:sz w:val="24"/>
          <w:szCs w:val="24"/>
        </w:rPr>
        <w:t>»;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Всероссийский конгресс туроператоров;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участие в Международной выставке туризма и индустрии гостеприимства «</w:t>
      </w:r>
      <w:r w:rsidRPr="00BA622D">
        <w:rPr>
          <w:rFonts w:ascii="Century Gothic" w:hAnsi="Century Gothic"/>
          <w:sz w:val="24"/>
          <w:szCs w:val="24"/>
          <w:lang w:val="en-US"/>
        </w:rPr>
        <w:t>MITT</w:t>
      </w:r>
      <w:r w:rsidRPr="00BA622D">
        <w:rPr>
          <w:rFonts w:ascii="Century Gothic" w:hAnsi="Century Gothic"/>
          <w:sz w:val="24"/>
          <w:szCs w:val="24"/>
        </w:rPr>
        <w:t>»;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участие в Международном форуме «Путешествуй!»;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Всероссийская премия «Туристические города»;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Всероссийский конкурс «Лучший ТИЦ»;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Всероссийский туристический форум «Россия вдохновляет на путешествия», благоустройство центра Рыбинска – экспертная практика;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 xml:space="preserve">участие в презентации туристического потенциала ЯО для столичных туроператоров и представителей профильных организаций. Результат: презентация </w:t>
      </w:r>
      <w:proofErr w:type="spellStart"/>
      <w:r w:rsidRPr="00BA622D">
        <w:rPr>
          <w:rFonts w:ascii="Century Gothic" w:hAnsi="Century Gothic"/>
          <w:sz w:val="24"/>
          <w:szCs w:val="24"/>
        </w:rPr>
        <w:t>тур</w:t>
      </w:r>
      <w:proofErr w:type="gramStart"/>
      <w:r w:rsidRPr="00BA622D">
        <w:rPr>
          <w:rFonts w:ascii="Century Gothic" w:hAnsi="Century Gothic"/>
          <w:sz w:val="24"/>
          <w:szCs w:val="24"/>
        </w:rPr>
        <w:t>.п</w:t>
      </w:r>
      <w:proofErr w:type="gramEnd"/>
      <w:r w:rsidRPr="00BA622D">
        <w:rPr>
          <w:rFonts w:ascii="Century Gothic" w:hAnsi="Century Gothic"/>
          <w:sz w:val="24"/>
          <w:szCs w:val="24"/>
        </w:rPr>
        <w:t>родуктов</w:t>
      </w:r>
      <w:proofErr w:type="spellEnd"/>
      <w:r w:rsidRPr="00BA622D">
        <w:rPr>
          <w:rFonts w:ascii="Century Gothic" w:hAnsi="Century Gothic"/>
          <w:sz w:val="24"/>
          <w:szCs w:val="24"/>
        </w:rPr>
        <w:t xml:space="preserve"> и событий Рыбинска, сезон осень-зима, привлечение туроператоров;</w:t>
      </w:r>
    </w:p>
    <w:p w:rsidR="009A2C1C" w:rsidRPr="00BA622D" w:rsidRDefault="009A2C1C" w:rsidP="002A0BB2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BA622D">
        <w:rPr>
          <w:rFonts w:ascii="Century Gothic" w:hAnsi="Century Gothic"/>
          <w:sz w:val="24"/>
          <w:szCs w:val="24"/>
        </w:rPr>
        <w:t>участие производителей сувениров из Рыбинска во Всероссийском конкурсе «Туристический сувенир», презентация туристических событий Рыбинска на Всероссийской премии «</w:t>
      </w:r>
      <w:r w:rsidRPr="00BA622D">
        <w:rPr>
          <w:rFonts w:ascii="Century Gothic" w:hAnsi="Century Gothic"/>
          <w:sz w:val="24"/>
          <w:szCs w:val="24"/>
          <w:lang w:val="en-US"/>
        </w:rPr>
        <w:t>Russia</w:t>
      </w:r>
      <w:r w:rsidRPr="00BA622D">
        <w:rPr>
          <w:rFonts w:ascii="Century Gothic" w:hAnsi="Century Gothic"/>
          <w:sz w:val="24"/>
          <w:szCs w:val="24"/>
        </w:rPr>
        <w:t xml:space="preserve"> </w:t>
      </w:r>
      <w:r w:rsidRPr="00BA622D">
        <w:rPr>
          <w:rFonts w:ascii="Century Gothic" w:hAnsi="Century Gothic"/>
          <w:sz w:val="24"/>
          <w:szCs w:val="24"/>
          <w:lang w:val="en-US"/>
        </w:rPr>
        <w:t>Event</w:t>
      </w:r>
      <w:r w:rsidRPr="00BA622D">
        <w:rPr>
          <w:rFonts w:ascii="Century Gothic" w:hAnsi="Century Gothic"/>
          <w:sz w:val="24"/>
          <w:szCs w:val="24"/>
        </w:rPr>
        <w:t xml:space="preserve"> </w:t>
      </w:r>
      <w:r w:rsidRPr="00BA622D">
        <w:rPr>
          <w:rFonts w:ascii="Century Gothic" w:hAnsi="Century Gothic"/>
          <w:sz w:val="24"/>
          <w:szCs w:val="24"/>
          <w:lang w:val="en-US"/>
        </w:rPr>
        <w:t>Awards</w:t>
      </w:r>
      <w:r w:rsidRPr="00BA622D">
        <w:rPr>
          <w:rFonts w:ascii="Century Gothic" w:hAnsi="Century Gothic"/>
          <w:sz w:val="24"/>
          <w:szCs w:val="24"/>
        </w:rPr>
        <w:t>».</w:t>
      </w:r>
    </w:p>
    <w:p w:rsidR="009A2C1C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результате Рыбинск на профильном рынке туристических услуг, завоевал место города, обязательного к посещению при путешествиях по центральной России. Кроме того, опыт благоустройства Рыбинска и эффекты от принятых мер по реставрации исторического центра стали экспертными практиками для муниципалитетов Российской федерации. Глава городского округа город Рыбинск, заместитель Главы Администрации по молодежной политике и развитию, начальник отдела туризма транслировали опыт развития сферы туризма в Рыбинске в качестве спикеров на мероприятиях различного уровня. Среди них: программа обучения муниципалитетов «Гостеприимные города» от Школы управления «</w:t>
      </w:r>
      <w:proofErr w:type="spellStart"/>
      <w:r>
        <w:rPr>
          <w:rFonts w:ascii="Century Gothic" w:hAnsi="Century Gothic"/>
          <w:sz w:val="24"/>
          <w:szCs w:val="24"/>
        </w:rPr>
        <w:t>Сколково</w:t>
      </w:r>
      <w:proofErr w:type="spellEnd"/>
      <w:r>
        <w:rPr>
          <w:rFonts w:ascii="Century Gothic" w:hAnsi="Century Gothic"/>
          <w:sz w:val="24"/>
          <w:szCs w:val="24"/>
        </w:rPr>
        <w:t xml:space="preserve">», </w:t>
      </w:r>
      <w:r w:rsidRPr="00016AE6">
        <w:rPr>
          <w:rFonts w:ascii="Century Gothic" w:hAnsi="Century Gothic"/>
          <w:sz w:val="24"/>
          <w:szCs w:val="24"/>
        </w:rPr>
        <w:t>Всероссийский туристический форум «Россия вдохновляет на путешествия»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lastRenderedPageBreak/>
        <w:t>обучающий курс для муниципалитетов городов России от Российской международной академии туризма.</w:t>
      </w:r>
    </w:p>
    <w:p w:rsidR="009A2C1C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Заслуги города Рыбинска в сфере туризма и создан</w:t>
      </w:r>
      <w:proofErr w:type="gramStart"/>
      <w:r>
        <w:rPr>
          <w:rFonts w:ascii="Century Gothic" w:hAnsi="Century Gothic"/>
          <w:sz w:val="24"/>
          <w:szCs w:val="24"/>
        </w:rPr>
        <w:t>ии ау</w:t>
      </w:r>
      <w:proofErr w:type="gramEnd"/>
      <w:r>
        <w:rPr>
          <w:rFonts w:ascii="Century Gothic" w:hAnsi="Century Gothic"/>
          <w:sz w:val="24"/>
          <w:szCs w:val="24"/>
        </w:rPr>
        <w:t xml:space="preserve">тентичной среды в исторической части подтверждены наградами: </w:t>
      </w:r>
      <w:r w:rsidRPr="00452ACE">
        <w:rPr>
          <w:rFonts w:ascii="Century Gothic" w:hAnsi="Century Gothic"/>
          <w:sz w:val="24"/>
          <w:szCs w:val="24"/>
        </w:rPr>
        <w:t>победитель в номинации «Город культурного наследия»</w:t>
      </w:r>
      <w:r>
        <w:rPr>
          <w:rFonts w:ascii="Century Gothic" w:hAnsi="Century Gothic"/>
          <w:sz w:val="24"/>
          <w:szCs w:val="24"/>
        </w:rPr>
        <w:t>, 1 и 3 место во Всероссийской премии «</w:t>
      </w:r>
      <w:r>
        <w:rPr>
          <w:rFonts w:ascii="Century Gothic" w:hAnsi="Century Gothic"/>
          <w:sz w:val="24"/>
          <w:szCs w:val="24"/>
          <w:lang w:val="en-US"/>
        </w:rPr>
        <w:t>Russia</w:t>
      </w:r>
      <w:r w:rsidRPr="00452AC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Event</w:t>
      </w:r>
      <w:r w:rsidRPr="00452AC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Awards</w:t>
      </w:r>
      <w:r>
        <w:rPr>
          <w:rFonts w:ascii="Century Gothic" w:hAnsi="Century Gothic"/>
          <w:sz w:val="24"/>
          <w:szCs w:val="24"/>
        </w:rPr>
        <w:t>».</w:t>
      </w:r>
    </w:p>
    <w:p w:rsidR="006C6899" w:rsidRDefault="006C6899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287E27">
        <w:rPr>
          <w:rFonts w:ascii="Century Gothic" w:hAnsi="Century Gothic"/>
          <w:b/>
          <w:sz w:val="24"/>
          <w:szCs w:val="24"/>
        </w:rPr>
        <w:t>Развитие кадрового потенциала, повышение уровня компетенций сотрудников.</w:t>
      </w:r>
    </w:p>
    <w:p w:rsidR="009A2C1C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течение 2023 – 2024 года команда муниципальных служащих Администрации города Рыбинска проходила обучение в Школе управления «</w:t>
      </w:r>
      <w:proofErr w:type="spellStart"/>
      <w:r>
        <w:rPr>
          <w:rFonts w:ascii="Century Gothic" w:hAnsi="Century Gothic"/>
          <w:sz w:val="24"/>
          <w:szCs w:val="24"/>
        </w:rPr>
        <w:t>Сколково</w:t>
      </w:r>
      <w:proofErr w:type="spellEnd"/>
      <w:r>
        <w:rPr>
          <w:rFonts w:ascii="Century Gothic" w:hAnsi="Century Gothic"/>
          <w:sz w:val="24"/>
          <w:szCs w:val="24"/>
        </w:rPr>
        <w:t>» по программе «Гостеприимные города».</w:t>
      </w:r>
    </w:p>
    <w:p w:rsidR="009A2C1C" w:rsidRPr="00287E27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Летом 2024 года менеджер МАУ ГОГР «ТИЦ» прошел </w:t>
      </w:r>
      <w:proofErr w:type="gramStart"/>
      <w:r>
        <w:rPr>
          <w:rFonts w:ascii="Century Gothic" w:hAnsi="Century Gothic"/>
          <w:sz w:val="24"/>
          <w:szCs w:val="24"/>
        </w:rPr>
        <w:t>обучение по программе</w:t>
      </w:r>
      <w:proofErr w:type="gramEnd"/>
      <w:r>
        <w:rPr>
          <w:rFonts w:ascii="Century Gothic" w:hAnsi="Century Gothic"/>
          <w:sz w:val="24"/>
          <w:szCs w:val="24"/>
        </w:rPr>
        <w:t xml:space="preserve"> повышения квалификации «Гид-экскурсовод», осенью сотрудником была успешно пройдена процедура аттестации. В результате, в штат учреждения входит профессиональный экскурсовод.  </w:t>
      </w:r>
    </w:p>
    <w:p w:rsidR="009A2C1C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Активно велась работа в рамках Соглашения о сотрудничестве между Администрацией города Рыбинска и кафедрой рекреационной географии и туризма МГУ имени М.В. Ломоносова. Практикантами кафедры был проведен анализ существующей ситуации в сфере туризма. Студентка кафедры прошла практику на базе МАУ ГОГР «ТИЦ». В сентябре 2024 года было проведено исследование промышленного потенциала сферы туризма города Рыбинска, в том числе, как механизма привлечения новых сотрудников.</w:t>
      </w:r>
    </w:p>
    <w:p w:rsidR="009A2C1C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Участие в профильных конкурсах, для проверки существующих компетенций, приняли директор МАУ ГОГР «ТИЦ» (</w:t>
      </w:r>
      <w:r w:rsidRPr="00452ACE">
        <w:rPr>
          <w:rFonts w:ascii="Century Gothic" w:hAnsi="Century Gothic"/>
          <w:sz w:val="24"/>
          <w:szCs w:val="24"/>
        </w:rPr>
        <w:t>Всероссийск</w:t>
      </w:r>
      <w:r>
        <w:rPr>
          <w:rFonts w:ascii="Century Gothic" w:hAnsi="Century Gothic"/>
          <w:sz w:val="24"/>
          <w:szCs w:val="24"/>
        </w:rPr>
        <w:t>ий</w:t>
      </w:r>
      <w:r w:rsidRPr="00452ACE">
        <w:rPr>
          <w:rFonts w:ascii="Century Gothic" w:hAnsi="Century Gothic"/>
          <w:sz w:val="24"/>
          <w:szCs w:val="24"/>
        </w:rPr>
        <w:t xml:space="preserve"> конкурс «Лучший ТИЦ»</w:t>
      </w:r>
      <w:r>
        <w:rPr>
          <w:rFonts w:ascii="Century Gothic" w:hAnsi="Century Gothic"/>
          <w:sz w:val="24"/>
          <w:szCs w:val="24"/>
        </w:rPr>
        <w:t>), начальник отдела туризма (Всероссийский конкурс профессионального мастерства «Мастера гостеприимства» - полуфиналист).</w:t>
      </w:r>
    </w:p>
    <w:p w:rsidR="006C6899" w:rsidRDefault="006C6899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Pr="00BE11F1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BE11F1">
        <w:rPr>
          <w:rFonts w:ascii="Century Gothic" w:hAnsi="Century Gothic"/>
          <w:b/>
          <w:sz w:val="24"/>
          <w:szCs w:val="24"/>
        </w:rPr>
        <w:t xml:space="preserve">Работа с медиа ресурсами и прием </w:t>
      </w:r>
      <w:proofErr w:type="spellStart"/>
      <w:r w:rsidRPr="00BE11F1">
        <w:rPr>
          <w:rFonts w:ascii="Century Gothic" w:hAnsi="Century Gothic"/>
          <w:b/>
          <w:sz w:val="24"/>
          <w:szCs w:val="24"/>
        </w:rPr>
        <w:t>медиагрупп</w:t>
      </w:r>
      <w:proofErr w:type="spellEnd"/>
      <w:r w:rsidRPr="00BE11F1">
        <w:rPr>
          <w:rFonts w:ascii="Century Gothic" w:hAnsi="Century Gothic"/>
          <w:b/>
          <w:sz w:val="24"/>
          <w:szCs w:val="24"/>
        </w:rPr>
        <w:t>.</w:t>
      </w:r>
    </w:p>
    <w:p w:rsidR="009A2C1C" w:rsidRPr="00283DAB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83DAB">
        <w:rPr>
          <w:rFonts w:ascii="Century Gothic" w:hAnsi="Century Gothic"/>
          <w:sz w:val="24"/>
          <w:szCs w:val="24"/>
        </w:rPr>
        <w:t xml:space="preserve">В рамках работы над реализацией мероприятий Муниципальной программы «Развитие туризма в городском округе город Рыбинск Ярославской области» в          2024 году был модернизирован туристический портал Рыбинска visitrybinsk.ru (улучшен внешний вид сайта, подключена возможность покупки экскурсионных программ). В конце сентября 2024 года было проведено рабочее совещание по выявлению недостатков портала, в ходе встречи проводилась </w:t>
      </w:r>
      <w:proofErr w:type="spellStart"/>
      <w:r w:rsidRPr="00283DAB">
        <w:rPr>
          <w:rFonts w:ascii="Century Gothic" w:hAnsi="Century Gothic"/>
          <w:sz w:val="24"/>
          <w:szCs w:val="24"/>
        </w:rPr>
        <w:t>видеофиксация</w:t>
      </w:r>
      <w:proofErr w:type="spellEnd"/>
      <w:r w:rsidRPr="00283DAB">
        <w:rPr>
          <w:rFonts w:ascii="Century Gothic" w:hAnsi="Century Gothic"/>
          <w:sz w:val="24"/>
          <w:szCs w:val="24"/>
        </w:rPr>
        <w:t xml:space="preserve"> замечаний. В настоящий момент проходят работы их исправлению. </w:t>
      </w:r>
    </w:p>
    <w:p w:rsidR="009A2C1C" w:rsidRPr="00283DAB" w:rsidRDefault="009A2C1C" w:rsidP="009A2C1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83DAB">
        <w:rPr>
          <w:rFonts w:ascii="Century Gothic" w:hAnsi="Century Gothic"/>
          <w:sz w:val="24"/>
          <w:szCs w:val="24"/>
        </w:rPr>
        <w:t>Для наполнения регионального туристического портала visityaroslavia.ru выполнена работа по написанию текстов с описанием самых популярных туристических достопримечательностей Рыбинска. В архиве Администрации городского округа город Рыбинск подобраны фотоматериалы для иллюстрации. На данный момент ведется работа по официальному оформлению использования фотоматериалов и публикации собранной информации на туристском портале Ярославской области.</w:t>
      </w:r>
    </w:p>
    <w:p w:rsidR="009A2C1C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283DAB">
        <w:rPr>
          <w:rFonts w:ascii="Century Gothic" w:hAnsi="Century Gothic"/>
          <w:sz w:val="24"/>
          <w:szCs w:val="24"/>
        </w:rPr>
        <w:t xml:space="preserve">Для обеспечения привлекательного для горожанина и туриста присутствия МАУ ГОГР «ТИЦ» в социальных сетях </w:t>
      </w:r>
      <w:proofErr w:type="spellStart"/>
      <w:r w:rsidRPr="00283DAB">
        <w:rPr>
          <w:rFonts w:ascii="Century Gothic" w:hAnsi="Century Gothic"/>
          <w:sz w:val="24"/>
          <w:szCs w:val="24"/>
        </w:rPr>
        <w:t>ВКонтакте</w:t>
      </w:r>
      <w:proofErr w:type="spellEnd"/>
      <w:r w:rsidRPr="00283DAB">
        <w:rPr>
          <w:rFonts w:ascii="Century Gothic" w:hAnsi="Century Gothic"/>
          <w:sz w:val="24"/>
          <w:szCs w:val="24"/>
        </w:rPr>
        <w:t xml:space="preserve"> и Телеграмм модернизировано официальное сообщество: https://vk.com/visitrybinsk (4551 подписчик) и создан Т</w:t>
      </w:r>
      <w:proofErr w:type="gramStart"/>
      <w:r w:rsidRPr="00283DAB">
        <w:rPr>
          <w:rFonts w:ascii="Century Gothic" w:hAnsi="Century Gothic"/>
          <w:sz w:val="24"/>
          <w:szCs w:val="24"/>
        </w:rPr>
        <w:t>Г-</w:t>
      </w:r>
      <w:proofErr w:type="gramEnd"/>
      <w:r w:rsidRPr="00283DAB">
        <w:rPr>
          <w:rFonts w:ascii="Century Gothic" w:hAnsi="Century Gothic"/>
          <w:sz w:val="24"/>
          <w:szCs w:val="24"/>
        </w:rPr>
        <w:t xml:space="preserve"> канал: https://t.me/vizitRybinsk (157 подписчиков, ведется работа по тиражированию информации о канале). Данные социальные сети высоко оценены Министерством туризма Ярославской области.</w:t>
      </w:r>
    </w:p>
    <w:p w:rsidR="009A2C1C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В октябре 2024 года </w:t>
      </w:r>
      <w:proofErr w:type="spellStart"/>
      <w:r>
        <w:rPr>
          <w:rFonts w:ascii="Century Gothic" w:hAnsi="Century Gothic"/>
          <w:sz w:val="24"/>
          <w:szCs w:val="24"/>
        </w:rPr>
        <w:t>медиагруппа</w:t>
      </w:r>
      <w:proofErr w:type="spellEnd"/>
      <w:r>
        <w:rPr>
          <w:rFonts w:ascii="Century Gothic" w:hAnsi="Century Gothic"/>
          <w:sz w:val="24"/>
          <w:szCs w:val="24"/>
        </w:rPr>
        <w:t xml:space="preserve"> Первого канала сняла в Рыбинске </w:t>
      </w:r>
      <w:proofErr w:type="spellStart"/>
      <w:r>
        <w:rPr>
          <w:rFonts w:ascii="Century Gothic" w:hAnsi="Century Gothic"/>
          <w:sz w:val="24"/>
          <w:szCs w:val="24"/>
        </w:rPr>
        <w:t>моновыпуск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тревел</w:t>
      </w:r>
      <w:proofErr w:type="spellEnd"/>
      <w:r>
        <w:rPr>
          <w:rFonts w:ascii="Century Gothic" w:hAnsi="Century Gothic"/>
          <w:sz w:val="24"/>
          <w:szCs w:val="24"/>
        </w:rPr>
        <w:t>-шоу «Поехали!», выход шоу на телевизионные экраны станет хорошей рекламой для объектов тур</w:t>
      </w:r>
      <w:proofErr w:type="gramStart"/>
      <w:r>
        <w:rPr>
          <w:rFonts w:ascii="Century Gothic" w:hAnsi="Century Gothic"/>
          <w:sz w:val="24"/>
          <w:szCs w:val="24"/>
        </w:rPr>
        <w:t>.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и</w:t>
      </w:r>
      <w:proofErr w:type="gramEnd"/>
      <w:r>
        <w:rPr>
          <w:rFonts w:ascii="Century Gothic" w:hAnsi="Century Gothic"/>
          <w:sz w:val="24"/>
          <w:szCs w:val="24"/>
        </w:rPr>
        <w:t>ндустрии города.</w:t>
      </w:r>
    </w:p>
    <w:p w:rsidR="006C6899" w:rsidRDefault="006C6899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EE38D1">
        <w:rPr>
          <w:rFonts w:ascii="Century Gothic" w:hAnsi="Century Gothic"/>
          <w:b/>
          <w:sz w:val="24"/>
          <w:szCs w:val="24"/>
        </w:rPr>
        <w:t>Прием в Рыбинске знаковых туристских проектов.</w:t>
      </w:r>
    </w:p>
    <w:p w:rsidR="009A2C1C" w:rsidRPr="00EE38D1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>В 2024 году Рыбинск стал обязательной локацией для посещения участников всероссийских и региональных проектов, среди них:</w:t>
      </w:r>
    </w:p>
    <w:p w:rsidR="009A2C1C" w:rsidRPr="00EE38D1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>участники Всемирного Фестиваля Молодежи-2024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EE38D1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 xml:space="preserve">участники розыгрыша путешествия по Ярославской области «Медвежья тропа» (проект Губернатора ЯО - М.Я. </w:t>
      </w:r>
      <w:proofErr w:type="spellStart"/>
      <w:r w:rsidRPr="00EE38D1">
        <w:rPr>
          <w:rFonts w:ascii="Century Gothic" w:hAnsi="Century Gothic"/>
          <w:sz w:val="24"/>
          <w:szCs w:val="24"/>
        </w:rPr>
        <w:t>Евраева</w:t>
      </w:r>
      <w:proofErr w:type="spellEnd"/>
      <w:r w:rsidRPr="00EE38D1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EE38D1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>представители туроператоров и турагентств из Москвы, Санкт-Петербурга, Казани, Самары, Перми и Костромы, в рамках блог-тура по области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EE38D1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>встреча первого круизного теплохода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EE38D1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>участники Всероссийского медиа-форума «</w:t>
      </w:r>
      <w:proofErr w:type="spellStart"/>
      <w:r w:rsidRPr="00EE38D1">
        <w:rPr>
          <w:rFonts w:ascii="Century Gothic" w:hAnsi="Century Gothic"/>
          <w:sz w:val="24"/>
          <w:szCs w:val="24"/>
        </w:rPr>
        <w:t>Лайк</w:t>
      </w:r>
      <w:proofErr w:type="spellEnd"/>
      <w:r w:rsidRPr="00EE38D1">
        <w:rPr>
          <w:rFonts w:ascii="Century Gothic" w:hAnsi="Century Gothic"/>
          <w:sz w:val="24"/>
          <w:szCs w:val="24"/>
        </w:rPr>
        <w:t>-медиа»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EE38D1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>участники регионального семейного форума «Родные-любимые»</w:t>
      </w:r>
    </w:p>
    <w:p w:rsidR="009A2C1C" w:rsidRDefault="009A2C1C" w:rsidP="002A0BB2">
      <w:pPr>
        <w:numPr>
          <w:ilvl w:val="0"/>
          <w:numId w:val="2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EE38D1">
        <w:rPr>
          <w:rFonts w:ascii="Century Gothic" w:hAnsi="Century Gothic"/>
          <w:sz w:val="24"/>
          <w:szCs w:val="24"/>
        </w:rPr>
        <w:t xml:space="preserve">участники экспедиции молодежного клуба РГО «Корабелы </w:t>
      </w:r>
      <w:proofErr w:type="spellStart"/>
      <w:r w:rsidRPr="00EE38D1">
        <w:rPr>
          <w:rFonts w:ascii="Century Gothic" w:hAnsi="Century Gothic"/>
          <w:sz w:val="24"/>
          <w:szCs w:val="24"/>
        </w:rPr>
        <w:t>Прионежья</w:t>
      </w:r>
      <w:proofErr w:type="spellEnd"/>
      <w:r w:rsidRPr="00EE38D1">
        <w:rPr>
          <w:rFonts w:ascii="Century Gothic" w:hAnsi="Century Gothic"/>
          <w:sz w:val="24"/>
          <w:szCs w:val="24"/>
        </w:rPr>
        <w:t>»</w:t>
      </w:r>
      <w:r>
        <w:rPr>
          <w:rFonts w:ascii="Century Gothic" w:hAnsi="Century Gothic"/>
          <w:sz w:val="24"/>
          <w:szCs w:val="24"/>
        </w:rPr>
        <w:t>.</w:t>
      </w:r>
    </w:p>
    <w:p w:rsidR="006C6899" w:rsidRDefault="006C6899" w:rsidP="006C6899">
      <w:pPr>
        <w:tabs>
          <w:tab w:val="left" w:pos="993"/>
        </w:tabs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C5DB9">
        <w:rPr>
          <w:rFonts w:ascii="Century Gothic" w:hAnsi="Century Gothic"/>
          <w:b/>
          <w:sz w:val="24"/>
          <w:szCs w:val="24"/>
        </w:rPr>
        <w:t>Поддержка и реализация собственных экскурсионных проектов.</w:t>
      </w:r>
    </w:p>
    <w:p w:rsidR="009A2C1C" w:rsidRPr="00FC5DB9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Pr="00FC5DB9">
        <w:rPr>
          <w:rFonts w:ascii="Century Gothic" w:hAnsi="Century Gothic"/>
          <w:sz w:val="24"/>
          <w:szCs w:val="24"/>
        </w:rPr>
        <w:t xml:space="preserve">тдел туризма и МАУ ГОГР «ТИЦ» стали </w:t>
      </w:r>
      <w:proofErr w:type="spellStart"/>
      <w:r w:rsidRPr="00FC5DB9">
        <w:rPr>
          <w:rFonts w:ascii="Century Gothic" w:hAnsi="Century Gothic"/>
          <w:sz w:val="24"/>
          <w:szCs w:val="24"/>
        </w:rPr>
        <w:t>соорганизаторами</w:t>
      </w:r>
      <w:proofErr w:type="spellEnd"/>
      <w:r w:rsidRPr="00FC5DB9">
        <w:rPr>
          <w:rFonts w:ascii="Century Gothic" w:hAnsi="Century Gothic"/>
          <w:sz w:val="24"/>
          <w:szCs w:val="24"/>
        </w:rPr>
        <w:t xml:space="preserve">, организаторами и участниками проектов сферы туризма различного уровня: 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 xml:space="preserve">поддержка проекта студентки Рыбинского полиграфического колледжа – </w:t>
      </w:r>
      <w:r w:rsidRPr="00A25F44">
        <w:rPr>
          <w:rFonts w:ascii="Century Gothic" w:hAnsi="Century Gothic"/>
          <w:sz w:val="24"/>
          <w:szCs w:val="24"/>
        </w:rPr>
        <w:t>победителя Всероссийского конкурса «Туристический код моей страны, города, поселка, района - ПРО-ТУРИЗМ»;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>всероссийская акция «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Экскурсионый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флешмоб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 xml:space="preserve">» - </w:t>
      </w:r>
      <w:r w:rsidRPr="00A25F44">
        <w:rPr>
          <w:rFonts w:ascii="Century Gothic" w:hAnsi="Century Gothic"/>
          <w:sz w:val="24"/>
          <w:szCs w:val="24"/>
        </w:rPr>
        <w:t>ТИЦ – участник акции;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 xml:space="preserve">организация бесплатных экскурсий для жителей и гостей города на 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ул</w:t>
      </w:r>
      <w:proofErr w:type="gramStart"/>
      <w:r w:rsidRPr="00A25F44">
        <w:rPr>
          <w:rFonts w:ascii="Century Gothic" w:hAnsi="Century Gothic"/>
          <w:bCs/>
          <w:sz w:val="24"/>
          <w:szCs w:val="24"/>
        </w:rPr>
        <w:t>.Б</w:t>
      </w:r>
      <w:proofErr w:type="gramEnd"/>
      <w:r w:rsidRPr="00A25F44">
        <w:rPr>
          <w:rFonts w:ascii="Century Gothic" w:hAnsi="Century Gothic"/>
          <w:bCs/>
          <w:sz w:val="24"/>
          <w:szCs w:val="24"/>
        </w:rPr>
        <w:t>ульварной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>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>поддержка проекта Рыбинского музея-заповедника «</w:t>
      </w:r>
      <w:proofErr w:type="gramStart"/>
      <w:r w:rsidRPr="00A25F44">
        <w:rPr>
          <w:rFonts w:ascii="Century Gothic" w:hAnsi="Century Gothic"/>
          <w:bCs/>
          <w:sz w:val="24"/>
          <w:szCs w:val="24"/>
        </w:rPr>
        <w:t>Большой</w:t>
      </w:r>
      <w:proofErr w:type="gramEnd"/>
      <w:r w:rsidRPr="00A25F44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музейник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>»;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>участие в региональном проекте «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КиноМаршрут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>»;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>формирование маршрутов для федеральной программы «Больше, чем путешествие»;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 xml:space="preserve">проект по выявлению </w:t>
      </w:r>
      <w:proofErr w:type="gramStart"/>
      <w:r w:rsidRPr="00A25F44">
        <w:rPr>
          <w:rFonts w:ascii="Century Gothic" w:hAnsi="Century Gothic"/>
          <w:bCs/>
          <w:sz w:val="24"/>
          <w:szCs w:val="24"/>
        </w:rPr>
        <w:t>гастрономических</w:t>
      </w:r>
      <w:proofErr w:type="gramEnd"/>
      <w:r w:rsidRPr="00A25F44">
        <w:rPr>
          <w:rFonts w:ascii="Century Gothic" w:hAnsi="Century Gothic"/>
          <w:bCs/>
          <w:sz w:val="24"/>
          <w:szCs w:val="24"/>
        </w:rPr>
        <w:t xml:space="preserve"> 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специалитетов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 xml:space="preserve"> «Лаборатория вкуса»;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 xml:space="preserve">рекламные выходы с представителями 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тур</w:t>
      </w:r>
      <w:proofErr w:type="gramStart"/>
      <w:r w:rsidRPr="00A25F44">
        <w:rPr>
          <w:rFonts w:ascii="Century Gothic" w:hAnsi="Century Gothic"/>
          <w:bCs/>
          <w:sz w:val="24"/>
          <w:szCs w:val="24"/>
        </w:rPr>
        <w:t>.и</w:t>
      </w:r>
      <w:proofErr w:type="gramEnd"/>
      <w:r w:rsidRPr="00A25F44">
        <w:rPr>
          <w:rFonts w:ascii="Century Gothic" w:hAnsi="Century Gothic"/>
          <w:bCs/>
          <w:sz w:val="24"/>
          <w:szCs w:val="24"/>
        </w:rPr>
        <w:t>ндустрии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 xml:space="preserve"> в кафе и гостиницы;</w:t>
      </w:r>
    </w:p>
    <w:p w:rsidR="009A2C1C" w:rsidRPr="00A25F44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bCs/>
          <w:sz w:val="24"/>
          <w:szCs w:val="24"/>
        </w:rPr>
        <w:t xml:space="preserve">совместный проект с «Мой бизнес» для представителей гостиниц и </w:t>
      </w:r>
      <w:proofErr w:type="spellStart"/>
      <w:r w:rsidRPr="00A25F44">
        <w:rPr>
          <w:rFonts w:ascii="Century Gothic" w:hAnsi="Century Gothic"/>
          <w:bCs/>
          <w:sz w:val="24"/>
          <w:szCs w:val="24"/>
        </w:rPr>
        <w:t>тур</w:t>
      </w:r>
      <w:proofErr w:type="gramStart"/>
      <w:r w:rsidRPr="00A25F44">
        <w:rPr>
          <w:rFonts w:ascii="Century Gothic" w:hAnsi="Century Gothic"/>
          <w:bCs/>
          <w:sz w:val="24"/>
          <w:szCs w:val="24"/>
        </w:rPr>
        <w:t>.и</w:t>
      </w:r>
      <w:proofErr w:type="gramEnd"/>
      <w:r w:rsidRPr="00A25F44">
        <w:rPr>
          <w:rFonts w:ascii="Century Gothic" w:hAnsi="Century Gothic"/>
          <w:bCs/>
          <w:sz w:val="24"/>
          <w:szCs w:val="24"/>
        </w:rPr>
        <w:t>ндустрии</w:t>
      </w:r>
      <w:proofErr w:type="spellEnd"/>
      <w:r w:rsidRPr="00A25F44">
        <w:rPr>
          <w:rFonts w:ascii="Century Gothic" w:hAnsi="Century Gothic"/>
          <w:bCs/>
          <w:sz w:val="24"/>
          <w:szCs w:val="24"/>
        </w:rPr>
        <w:t xml:space="preserve"> области;</w:t>
      </w:r>
    </w:p>
    <w:p w:rsidR="009A2C1C" w:rsidRPr="006C6899" w:rsidRDefault="009A2C1C" w:rsidP="002A0BB2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A25F44">
        <w:rPr>
          <w:rFonts w:ascii="Century Gothic" w:hAnsi="Century Gothic"/>
          <w:sz w:val="24"/>
          <w:szCs w:val="24"/>
        </w:rPr>
        <w:t>молодежный к</w:t>
      </w:r>
      <w:r w:rsidRPr="00A25F44">
        <w:rPr>
          <w:rFonts w:ascii="Century Gothic" w:hAnsi="Century Gothic"/>
          <w:bCs/>
          <w:sz w:val="24"/>
          <w:szCs w:val="24"/>
        </w:rPr>
        <w:t>онкурс «Рыбинские истории».</w:t>
      </w:r>
    </w:p>
    <w:p w:rsidR="006C6899" w:rsidRPr="00A25F44" w:rsidRDefault="006C6899" w:rsidP="006C689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F53591">
        <w:rPr>
          <w:rFonts w:ascii="Century Gothic" w:hAnsi="Century Gothic"/>
          <w:b/>
          <w:sz w:val="24"/>
          <w:szCs w:val="24"/>
        </w:rPr>
        <w:t>Работа с коллективными средствами размещения.</w:t>
      </w:r>
    </w:p>
    <w:p w:rsidR="009A2C1C" w:rsidRPr="00F53591" w:rsidRDefault="009A2C1C" w:rsidP="009A2C1C">
      <w:pPr>
        <w:tabs>
          <w:tab w:val="left" w:pos="709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</w:t>
      </w:r>
      <w:r w:rsidRPr="00F53591">
        <w:rPr>
          <w:rFonts w:ascii="Century Gothic" w:hAnsi="Century Gothic"/>
          <w:sz w:val="24"/>
          <w:szCs w:val="24"/>
        </w:rPr>
        <w:t xml:space="preserve">а территории города Рыбинска начали функционировать 3 гостиницы: бутик-отель «Богемия», </w:t>
      </w:r>
      <w:proofErr w:type="spellStart"/>
      <w:r w:rsidRPr="00F53591">
        <w:rPr>
          <w:rFonts w:ascii="Century Gothic" w:hAnsi="Century Gothic"/>
          <w:sz w:val="24"/>
          <w:szCs w:val="24"/>
        </w:rPr>
        <w:t>апарт</w:t>
      </w:r>
      <w:proofErr w:type="spellEnd"/>
      <w:r w:rsidRPr="00F53591">
        <w:rPr>
          <w:rFonts w:ascii="Century Gothic" w:hAnsi="Century Gothic"/>
          <w:sz w:val="24"/>
          <w:szCs w:val="24"/>
        </w:rPr>
        <w:t xml:space="preserve">-отель «Новая Волга», гостиница «Усадьба </w:t>
      </w:r>
      <w:proofErr w:type="spellStart"/>
      <w:r w:rsidRPr="00F53591">
        <w:rPr>
          <w:rFonts w:ascii="Century Gothic" w:hAnsi="Century Gothic"/>
          <w:sz w:val="24"/>
          <w:szCs w:val="24"/>
        </w:rPr>
        <w:t>Тюменевых</w:t>
      </w:r>
      <w:proofErr w:type="spellEnd"/>
      <w:r w:rsidRPr="00F53591">
        <w:rPr>
          <w:rFonts w:ascii="Century Gothic" w:hAnsi="Century Gothic"/>
          <w:sz w:val="24"/>
          <w:szCs w:val="24"/>
        </w:rPr>
        <w:t>».</w:t>
      </w:r>
    </w:p>
    <w:p w:rsidR="009A2C1C" w:rsidRPr="007F7522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</w:t>
      </w:r>
      <w:r w:rsidRPr="007F7522">
        <w:rPr>
          <w:rFonts w:ascii="Century Gothic" w:hAnsi="Century Gothic"/>
          <w:sz w:val="24"/>
          <w:szCs w:val="24"/>
        </w:rPr>
        <w:t>а сегодняшний день на территории города Рыбинска функционирует 1</w:t>
      </w:r>
      <w:r>
        <w:rPr>
          <w:rFonts w:ascii="Century Gothic" w:hAnsi="Century Gothic"/>
          <w:sz w:val="24"/>
          <w:szCs w:val="24"/>
        </w:rPr>
        <w:t>7</w:t>
      </w:r>
      <w:r w:rsidRPr="007F7522">
        <w:rPr>
          <w:rFonts w:ascii="Century Gothic" w:hAnsi="Century Gothic"/>
          <w:sz w:val="24"/>
          <w:szCs w:val="24"/>
        </w:rPr>
        <w:t xml:space="preserve"> коллективных с</w:t>
      </w:r>
      <w:r>
        <w:rPr>
          <w:rFonts w:ascii="Century Gothic" w:hAnsi="Century Gothic"/>
          <w:sz w:val="24"/>
          <w:szCs w:val="24"/>
        </w:rPr>
        <w:t>редств размещения.</w:t>
      </w:r>
    </w:p>
    <w:p w:rsidR="009A2C1C" w:rsidRPr="007F7522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Общее количество мест размещения в указанных объектах: 1200.</w:t>
      </w:r>
    </w:p>
    <w:p w:rsidR="009A2C1C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В 2023 году в центральной части Рыбинска были выкуплены территории под постройку новых гостиничных комплексов, сдача которых запланирована на период 202</w:t>
      </w:r>
      <w:r>
        <w:rPr>
          <w:rFonts w:ascii="Century Gothic" w:hAnsi="Century Gothic"/>
          <w:sz w:val="24"/>
          <w:szCs w:val="24"/>
        </w:rPr>
        <w:t>5</w:t>
      </w:r>
      <w:r w:rsidRPr="007F7522">
        <w:rPr>
          <w:rFonts w:ascii="Century Gothic" w:hAnsi="Century Gothic"/>
          <w:sz w:val="24"/>
          <w:szCs w:val="24"/>
        </w:rPr>
        <w:t xml:space="preserve"> – 202</w:t>
      </w:r>
      <w:r>
        <w:rPr>
          <w:rFonts w:ascii="Century Gothic" w:hAnsi="Century Gothic"/>
          <w:sz w:val="24"/>
          <w:szCs w:val="24"/>
        </w:rPr>
        <w:t>7 годы (</w:t>
      </w:r>
      <w:r w:rsidRPr="007F7522">
        <w:rPr>
          <w:rFonts w:ascii="Century Gothic" w:hAnsi="Century Gothic"/>
          <w:sz w:val="24"/>
          <w:szCs w:val="24"/>
        </w:rPr>
        <w:t>ул. Ломоносова, 20</w:t>
      </w:r>
      <w:r>
        <w:rPr>
          <w:rFonts w:ascii="Century Gothic" w:hAnsi="Century Gothic"/>
          <w:sz w:val="24"/>
          <w:szCs w:val="24"/>
        </w:rPr>
        <w:t xml:space="preserve">, </w:t>
      </w:r>
      <w:r w:rsidRPr="007F7522">
        <w:rPr>
          <w:rFonts w:ascii="Century Gothic" w:hAnsi="Century Gothic"/>
          <w:sz w:val="24"/>
          <w:szCs w:val="24"/>
        </w:rPr>
        <w:t>ул. Волжская набережная, 44а</w:t>
      </w:r>
      <w:r>
        <w:rPr>
          <w:rFonts w:ascii="Century Gothic" w:hAnsi="Century Gothic"/>
          <w:sz w:val="24"/>
          <w:szCs w:val="24"/>
        </w:rPr>
        <w:t>).</w:t>
      </w:r>
    </w:p>
    <w:p w:rsidR="009A2C1C" w:rsidRPr="00703A3A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03A3A">
        <w:rPr>
          <w:rFonts w:ascii="Century Gothic" w:hAnsi="Century Gothic"/>
          <w:sz w:val="24"/>
          <w:szCs w:val="24"/>
        </w:rPr>
        <w:t>Важным</w:t>
      </w:r>
      <w:r>
        <w:rPr>
          <w:rFonts w:ascii="Century Gothic" w:hAnsi="Century Gothic"/>
          <w:sz w:val="24"/>
          <w:szCs w:val="24"/>
        </w:rPr>
        <w:t>и</w:t>
      </w:r>
      <w:r w:rsidRPr="00703A3A">
        <w:rPr>
          <w:rFonts w:ascii="Century Gothic" w:hAnsi="Century Gothic"/>
          <w:sz w:val="24"/>
          <w:szCs w:val="24"/>
        </w:rPr>
        <w:t xml:space="preserve"> условиям</w:t>
      </w:r>
      <w:r>
        <w:rPr>
          <w:rFonts w:ascii="Century Gothic" w:hAnsi="Century Gothic"/>
          <w:sz w:val="24"/>
          <w:szCs w:val="24"/>
        </w:rPr>
        <w:t>и</w:t>
      </w:r>
      <w:r w:rsidRPr="00703A3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работы</w:t>
      </w:r>
      <w:r w:rsidRPr="00703A3A">
        <w:rPr>
          <w:rFonts w:ascii="Century Gothic" w:hAnsi="Century Gothic"/>
          <w:sz w:val="24"/>
          <w:szCs w:val="24"/>
        </w:rPr>
        <w:t xml:space="preserve"> ко</w:t>
      </w:r>
      <w:r>
        <w:rPr>
          <w:rFonts w:ascii="Century Gothic" w:hAnsi="Century Gothic"/>
          <w:sz w:val="24"/>
          <w:szCs w:val="24"/>
        </w:rPr>
        <w:t xml:space="preserve">ллективного средства размещения является вхождение в официальный Федеральный реестр коллективных средств размещения. На территории Рыбинска таких организаций 13 из 17 вышеперечисленных. В целях </w:t>
      </w:r>
      <w:r>
        <w:rPr>
          <w:rFonts w:ascii="Century Gothic" w:hAnsi="Century Gothic"/>
          <w:sz w:val="24"/>
          <w:szCs w:val="24"/>
        </w:rPr>
        <w:lastRenderedPageBreak/>
        <w:t>мотивации вхождения оставшихся средств размещения в Федеральный реестр, отделом туризма регулярно проводится информирование владельцев.</w:t>
      </w:r>
    </w:p>
    <w:p w:rsidR="009A2C1C" w:rsidRPr="007F7522" w:rsidRDefault="009A2C1C" w:rsidP="009A2C1C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Средняя продолжительность пребывания одного туриста в городе - два дня.</w:t>
      </w:r>
    </w:p>
    <w:p w:rsidR="009A2C1C" w:rsidRPr="007F7522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Одно из направлений развития туризма в Рыбинске – событийный туризм. В марте 202</w:t>
      </w:r>
      <w:r>
        <w:rPr>
          <w:rFonts w:ascii="Century Gothic" w:hAnsi="Century Gothic"/>
          <w:sz w:val="24"/>
          <w:szCs w:val="24"/>
        </w:rPr>
        <w:t>4</w:t>
      </w:r>
      <w:r w:rsidRPr="007F7522">
        <w:rPr>
          <w:rFonts w:ascii="Century Gothic" w:hAnsi="Century Gothic"/>
          <w:sz w:val="24"/>
          <w:szCs w:val="24"/>
        </w:rPr>
        <w:t xml:space="preserve"> года был успешно проведён </w:t>
      </w:r>
      <w:proofErr w:type="spellStart"/>
      <w:r w:rsidRPr="007F7522">
        <w:rPr>
          <w:rFonts w:ascii="Century Gothic" w:hAnsi="Century Gothic"/>
          <w:sz w:val="24"/>
          <w:szCs w:val="24"/>
        </w:rPr>
        <w:t>Дёминский</w:t>
      </w:r>
      <w:proofErr w:type="spellEnd"/>
      <w:r w:rsidRPr="007F7522">
        <w:rPr>
          <w:rFonts w:ascii="Century Gothic" w:hAnsi="Century Gothic"/>
          <w:sz w:val="24"/>
          <w:szCs w:val="24"/>
        </w:rPr>
        <w:t xml:space="preserve"> марафон - крупнейший лыжный </w:t>
      </w:r>
      <w:r>
        <w:rPr>
          <w:rFonts w:ascii="Century Gothic" w:hAnsi="Century Gothic"/>
          <w:sz w:val="24"/>
          <w:szCs w:val="24"/>
        </w:rPr>
        <w:t>марафон России.</w:t>
      </w:r>
    </w:p>
    <w:p w:rsidR="009A2C1C" w:rsidRPr="007F7522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 w:rsidRPr="007F7522">
        <w:rPr>
          <w:rFonts w:ascii="Century Gothic" w:hAnsi="Century Gothic"/>
          <w:sz w:val="24"/>
          <w:szCs w:val="24"/>
        </w:rPr>
        <w:t>Рыбинск отпраздновал День города в новом формате «Открытый город», в ходе которого состоялось проведение полумарафона «Бегом по Золотому кольцу».</w:t>
      </w:r>
    </w:p>
    <w:p w:rsidR="009A2C1C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proofErr w:type="gramStart"/>
      <w:r w:rsidRPr="007F7522">
        <w:rPr>
          <w:rFonts w:ascii="Century Gothic" w:hAnsi="Century Gothic"/>
          <w:sz w:val="24"/>
          <w:szCs w:val="24"/>
        </w:rPr>
        <w:t>Организованы</w:t>
      </w:r>
      <w:proofErr w:type="gramEnd"/>
      <w:r w:rsidRPr="007F7522">
        <w:rPr>
          <w:rFonts w:ascii="Century Gothic" w:hAnsi="Century Gothic"/>
          <w:sz w:val="24"/>
          <w:szCs w:val="24"/>
        </w:rPr>
        <w:t xml:space="preserve"> Всероссийский литературный фестиваль «Солнечный круг», байк - фестиваль «Рыбинск байк-день», фестиваль «Джаз на родном языке». Формируется календарь крупных культурно - массовых событий на 202</w:t>
      </w:r>
      <w:r>
        <w:rPr>
          <w:rFonts w:ascii="Century Gothic" w:hAnsi="Century Gothic"/>
          <w:sz w:val="24"/>
          <w:szCs w:val="24"/>
        </w:rPr>
        <w:t>5</w:t>
      </w:r>
      <w:r w:rsidRPr="007F7522">
        <w:rPr>
          <w:rFonts w:ascii="Century Gothic" w:hAnsi="Century Gothic"/>
          <w:sz w:val="24"/>
          <w:szCs w:val="24"/>
        </w:rPr>
        <w:t xml:space="preserve"> год, который будет направлен на увеличение потока туристов и создани</w:t>
      </w:r>
      <w:r>
        <w:rPr>
          <w:rFonts w:ascii="Century Gothic" w:hAnsi="Century Gothic"/>
          <w:sz w:val="24"/>
          <w:szCs w:val="24"/>
        </w:rPr>
        <w:t>е</w:t>
      </w:r>
      <w:r w:rsidRPr="007F7522">
        <w:rPr>
          <w:rFonts w:ascii="Century Gothic" w:hAnsi="Century Gothic"/>
          <w:sz w:val="24"/>
          <w:szCs w:val="24"/>
        </w:rPr>
        <w:t xml:space="preserve"> положительного культурно - туристского облика города.</w:t>
      </w:r>
    </w:p>
    <w:p w:rsidR="006C6899" w:rsidRDefault="006C6899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</w:p>
    <w:p w:rsidR="009A2C1C" w:rsidRPr="00B605F1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B605F1">
        <w:rPr>
          <w:rFonts w:ascii="Century Gothic" w:hAnsi="Century Gothic"/>
          <w:b/>
          <w:sz w:val="24"/>
          <w:szCs w:val="24"/>
        </w:rPr>
        <w:t>Туристско-информационный центр города Рыбинска.</w:t>
      </w:r>
    </w:p>
    <w:p w:rsidR="009A2C1C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2024 году проводилась активная работа по наполнению зоны приема гостей – офиса МАУ ГОГР «ТИЦ». Помимо основного офиса, оборудованного аппаратурой для аудиогидов, витринами для продажи сувениров, стойками для раздаточной рекламной информации и пр., МАУ ГОГР «ТИЦ» работает в модульном домике, где есть возможность купить сувениры от местных мастеров и экскурсии.</w:t>
      </w:r>
    </w:p>
    <w:p w:rsidR="009A2C1C" w:rsidRPr="00703A3A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Одно из направлений деятельности МАУ ГОГР «ТИЦ» - продажа сувенирной продукции и экскурсий. За период 2024 года специалистами было организовано около 100 экскурсий по городу и за его пределы. </w:t>
      </w:r>
    </w:p>
    <w:p w:rsidR="009A2C1C" w:rsidRPr="00CF1CDE" w:rsidRDefault="009A2C1C" w:rsidP="009A2C1C">
      <w:pPr>
        <w:tabs>
          <w:tab w:val="left" w:pos="851"/>
        </w:tabs>
        <w:spacing w:after="0" w:line="240" w:lineRule="auto"/>
        <w:ind w:firstLine="709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9A2C1C" w:rsidRPr="004F5085" w:rsidRDefault="009A2C1C" w:rsidP="002A0BB2">
      <w:pPr>
        <w:pStyle w:val="2"/>
        <w:numPr>
          <w:ilvl w:val="1"/>
          <w:numId w:val="19"/>
        </w:numPr>
        <w:tabs>
          <w:tab w:val="left" w:pos="993"/>
        </w:tabs>
        <w:spacing w:before="0" w:line="240" w:lineRule="auto"/>
        <w:ind w:left="11" w:firstLine="698"/>
        <w:jc w:val="both"/>
        <w:rPr>
          <w:rFonts w:ascii="Century Gothic" w:hAnsi="Century Gothic"/>
          <w:color w:val="auto"/>
        </w:rPr>
      </w:pPr>
      <w:bookmarkStart w:id="89" w:name="_Toc54623351"/>
      <w:bookmarkStart w:id="90" w:name="_Toc117777211"/>
      <w:bookmarkStart w:id="91" w:name="_Toc148356722"/>
      <w:bookmarkStart w:id="92" w:name="_Toc180503742"/>
      <w:r w:rsidRPr="004F5085">
        <w:rPr>
          <w:rFonts w:ascii="Century Gothic" w:hAnsi="Century Gothic"/>
          <w:color w:val="auto"/>
        </w:rPr>
        <w:t>СОЦИАЛЬНАЯ ЗАЩИТА НАСЕЛЕНИЯ</w:t>
      </w:r>
      <w:bookmarkEnd w:id="89"/>
      <w:bookmarkEnd w:id="90"/>
      <w:bookmarkEnd w:id="91"/>
      <w:bookmarkEnd w:id="92"/>
    </w:p>
    <w:p w:rsidR="009A2C1C" w:rsidRPr="004F5085" w:rsidRDefault="009A2C1C" w:rsidP="009A2C1C">
      <w:pPr>
        <w:spacing w:after="0" w:line="240" w:lineRule="auto"/>
        <w:ind w:firstLine="709"/>
        <w:contextualSpacing/>
        <w:jc w:val="both"/>
        <w:rPr>
          <w:rFonts w:ascii="Century Gothic" w:hAnsi="Century Gothic"/>
          <w:noProof/>
          <w:sz w:val="24"/>
          <w:szCs w:val="24"/>
          <w:lang w:eastAsia="ru-RU"/>
        </w:rPr>
      </w:pPr>
      <w:r w:rsidRPr="004F5085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 городском округе город Рыбинск около 39% жителей получает различные меры социальной поддержки (пособия, компенсации, льготные выплаты).</w:t>
      </w:r>
      <w:r w:rsidRPr="004F5085">
        <w:rPr>
          <w:rFonts w:ascii="Century Gothic" w:hAnsi="Century Gothic"/>
          <w:noProof/>
          <w:sz w:val="24"/>
          <w:szCs w:val="24"/>
          <w:lang w:eastAsia="ru-RU"/>
        </w:rPr>
        <w:t xml:space="preserve"> </w:t>
      </w:r>
    </w:p>
    <w:p w:rsidR="009A2C1C" w:rsidRPr="004F5085" w:rsidRDefault="009A2C1C" w:rsidP="009A2C1C">
      <w:pPr>
        <w:spacing w:after="120" w:line="240" w:lineRule="auto"/>
        <w:ind w:firstLine="709"/>
        <w:contextualSpacing/>
        <w:jc w:val="both"/>
        <w:rPr>
          <w:rFonts w:ascii="Century Gothic" w:hAnsi="Century Gothic"/>
          <w:sz w:val="24"/>
          <w:szCs w:val="24"/>
        </w:rPr>
      </w:pPr>
    </w:p>
    <w:p w:rsidR="009A2C1C" w:rsidRPr="009041CF" w:rsidRDefault="009A2C1C" w:rsidP="009A2C1C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41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D66D26" wp14:editId="56263D5E">
            <wp:extent cx="6391275" cy="2771775"/>
            <wp:effectExtent l="0" t="0" r="0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A2C1C" w:rsidRPr="009041CF" w:rsidRDefault="009A2C1C" w:rsidP="009A2C1C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9A2C1C" w:rsidRDefault="009A2C1C" w:rsidP="009A2C1C">
      <w:pPr>
        <w:spacing w:after="120" w:line="240" w:lineRule="auto"/>
        <w:ind w:left="142" w:firstLine="567"/>
        <w:contextualSpacing/>
        <w:jc w:val="both"/>
        <w:rPr>
          <w:rFonts w:ascii="Century Gothic" w:hAnsi="Century Gothic"/>
          <w:sz w:val="24"/>
          <w:szCs w:val="24"/>
        </w:rPr>
      </w:pPr>
      <w:r w:rsidRPr="00F648E4">
        <w:rPr>
          <w:rFonts w:ascii="Century Gothic" w:hAnsi="Century Gothic"/>
          <w:sz w:val="24"/>
          <w:szCs w:val="24"/>
        </w:rPr>
        <w:t xml:space="preserve">Снижение </w:t>
      </w:r>
      <w:r>
        <w:rPr>
          <w:rFonts w:ascii="Century Gothic" w:hAnsi="Century Gothic"/>
          <w:sz w:val="24"/>
          <w:szCs w:val="24"/>
        </w:rPr>
        <w:t xml:space="preserve">граждан </w:t>
      </w:r>
      <w:r w:rsidRPr="00F648E4">
        <w:rPr>
          <w:rFonts w:ascii="Century Gothic" w:hAnsi="Century Gothic"/>
          <w:sz w:val="24"/>
          <w:szCs w:val="24"/>
        </w:rPr>
        <w:t>по категориям: «Ветераны труда», «Труженики тыла», «Реабилитированные граждане», «Ветераны ВОВ и военной службы» произошло за счет естественной убыли.</w:t>
      </w:r>
    </w:p>
    <w:p w:rsidR="009A2C1C" w:rsidRDefault="009A2C1C" w:rsidP="009A2C1C">
      <w:pPr>
        <w:spacing w:after="120" w:line="240" w:lineRule="auto"/>
        <w:ind w:left="142" w:firstLine="709"/>
        <w:contextualSpacing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120" w:line="240" w:lineRule="auto"/>
        <w:ind w:left="142" w:firstLine="709"/>
        <w:contextualSpacing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120" w:line="240" w:lineRule="auto"/>
        <w:ind w:left="142" w:firstLine="425"/>
        <w:contextualSpacing/>
        <w:jc w:val="both"/>
        <w:rPr>
          <w:rFonts w:ascii="Century Gothic" w:hAnsi="Century Gothic"/>
          <w:sz w:val="24"/>
          <w:szCs w:val="24"/>
        </w:rPr>
      </w:pPr>
    </w:p>
    <w:p w:rsidR="009A2C1C" w:rsidRPr="00F648E4" w:rsidRDefault="009A2C1C" w:rsidP="009A2C1C">
      <w:pPr>
        <w:spacing w:after="120" w:line="240" w:lineRule="auto"/>
        <w:ind w:firstLine="425"/>
        <w:contextualSpacing/>
        <w:jc w:val="both"/>
        <w:rPr>
          <w:rFonts w:ascii="Century Gothic" w:eastAsia="Times New Roman" w:hAnsi="Century Gothic"/>
          <w:noProof/>
          <w:spacing w:val="6"/>
          <w:sz w:val="24"/>
          <w:szCs w:val="24"/>
          <w:lang w:eastAsia="ru-RU"/>
        </w:rPr>
      </w:pPr>
      <w:r w:rsidRPr="009041CF">
        <w:rPr>
          <w:rFonts w:ascii="Times New Roman" w:eastAsia="Times New Roman" w:hAnsi="Times New Roman"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140D3503" wp14:editId="59B78336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3743325" cy="2933700"/>
            <wp:effectExtent l="0" t="0" r="0" b="0"/>
            <wp:wrapSquare wrapText="bothSides"/>
            <wp:docPr id="3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C1C" w:rsidRPr="00F648E4" w:rsidRDefault="009A2C1C" w:rsidP="009A2C1C">
      <w:pPr>
        <w:tabs>
          <w:tab w:val="left" w:pos="284"/>
        </w:tabs>
        <w:spacing w:after="0" w:line="240" w:lineRule="auto"/>
        <w:ind w:left="142" w:right="-1" w:firstLine="567"/>
        <w:jc w:val="both"/>
        <w:rPr>
          <w:rFonts w:ascii="Century Gothic" w:hAnsi="Century Gothic"/>
          <w:sz w:val="24"/>
          <w:szCs w:val="24"/>
        </w:rPr>
      </w:pPr>
      <w:r w:rsidRPr="00F648E4">
        <w:rPr>
          <w:rFonts w:ascii="Century Gothic" w:eastAsia="Times New Roman" w:hAnsi="Century Gothic"/>
          <w:sz w:val="24"/>
          <w:szCs w:val="24"/>
        </w:rPr>
        <w:t xml:space="preserve">В целях улучшения социального положения граждан старшего поколения, инвалидов, </w:t>
      </w:r>
      <w:r w:rsidRPr="00F648E4">
        <w:rPr>
          <w:rFonts w:ascii="Century Gothic" w:hAnsi="Century Gothic"/>
          <w:sz w:val="24"/>
          <w:szCs w:val="24"/>
        </w:rPr>
        <w:t xml:space="preserve">семей с несовершеннолетними детьми, </w:t>
      </w:r>
      <w:r w:rsidRPr="00F648E4">
        <w:rPr>
          <w:rFonts w:ascii="Century Gothic" w:eastAsia="Times New Roman" w:hAnsi="Century Gothic"/>
          <w:sz w:val="24"/>
          <w:szCs w:val="24"/>
        </w:rPr>
        <w:t>а также повышения уровня их социальной защищенности в течени</w:t>
      </w:r>
      <w:proofErr w:type="gramStart"/>
      <w:r w:rsidRPr="00F648E4">
        <w:rPr>
          <w:rFonts w:ascii="Century Gothic" w:eastAsia="Times New Roman" w:hAnsi="Century Gothic"/>
          <w:sz w:val="24"/>
          <w:szCs w:val="24"/>
        </w:rPr>
        <w:t>и</w:t>
      </w:r>
      <w:proofErr w:type="gramEnd"/>
      <w:r w:rsidRPr="00F648E4">
        <w:rPr>
          <w:rFonts w:ascii="Century Gothic" w:eastAsia="Times New Roman" w:hAnsi="Century Gothic"/>
          <w:sz w:val="24"/>
          <w:szCs w:val="24"/>
        </w:rPr>
        <w:t xml:space="preserve"> 9 месяцев 2024 года проведено 36 заседаний </w:t>
      </w:r>
      <w:r w:rsidRPr="00F648E4">
        <w:rPr>
          <w:rFonts w:ascii="Century Gothic" w:hAnsi="Century Gothic"/>
          <w:sz w:val="24"/>
          <w:szCs w:val="24"/>
        </w:rPr>
        <w:t>комиссии</w:t>
      </w:r>
      <w:r w:rsidRPr="00F648E4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F648E4">
        <w:rPr>
          <w:rFonts w:ascii="Century Gothic" w:hAnsi="Century Gothic"/>
          <w:sz w:val="24"/>
          <w:szCs w:val="24"/>
        </w:rPr>
        <w:t>по назначению социальной помощи на территории городского округа город Рыбинск Ярославской области.</w:t>
      </w:r>
      <w:r w:rsidRPr="00F648E4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F648E4">
        <w:rPr>
          <w:rFonts w:ascii="Century Gothic" w:hAnsi="Century Gothic"/>
          <w:sz w:val="24"/>
          <w:szCs w:val="24"/>
        </w:rPr>
        <w:t>По решениям комиссии адресную социальную помощь получили:</w:t>
      </w:r>
    </w:p>
    <w:p w:rsidR="009A2C1C" w:rsidRPr="00F648E4" w:rsidRDefault="009A2C1C" w:rsidP="009A2C1C">
      <w:pPr>
        <w:spacing w:after="120" w:line="240" w:lineRule="auto"/>
        <w:ind w:right="-1" w:firstLine="567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– </w:t>
      </w:r>
      <w:r w:rsidRPr="00F648E4">
        <w:rPr>
          <w:rFonts w:ascii="Century Gothic" w:hAnsi="Century Gothic"/>
          <w:sz w:val="24"/>
          <w:szCs w:val="24"/>
        </w:rPr>
        <w:t>1365 малоимущих и малообеспеченных граждан и семей с несовершеннолетними детьми на сумму 11750,63 тыс. руб.</w:t>
      </w:r>
    </w:p>
    <w:p w:rsidR="009A2C1C" w:rsidRPr="00F648E4" w:rsidRDefault="009A2C1C" w:rsidP="009A2C1C">
      <w:pPr>
        <w:spacing w:after="0" w:line="240" w:lineRule="auto"/>
        <w:ind w:firstLine="709"/>
        <w:contextualSpacing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F648E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Средний размер социальной помощи в расчете на семью (в </w:t>
      </w:r>
      <w:proofErr w:type="spellStart"/>
      <w:r w:rsidRPr="00F648E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т.ч</w:t>
      </w:r>
      <w:proofErr w:type="spellEnd"/>
      <w:r w:rsidRPr="00F648E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. и на одного получателя) увеличился по сравнению с 2021-2023 годами. </w:t>
      </w:r>
    </w:p>
    <w:p w:rsidR="009A2C1C" w:rsidRPr="00F648E4" w:rsidRDefault="009A2C1C" w:rsidP="009A2C1C">
      <w:pPr>
        <w:spacing w:after="0" w:line="240" w:lineRule="auto"/>
        <w:ind w:firstLine="709"/>
        <w:jc w:val="both"/>
        <w:rPr>
          <w:rFonts w:ascii="Century Gothic" w:hAnsi="Century Gothic"/>
          <w:sz w:val="24"/>
          <w:szCs w:val="24"/>
        </w:rPr>
      </w:pPr>
      <w:bookmarkStart w:id="93" w:name="_ОЦЕНКА_ТЕКУЩЕГО_СОЦИАЛЬНО-ЭКОНОМИЧЕ"/>
      <w:bookmarkStart w:id="94" w:name="_Раздел_5._ОБЩАЯ"/>
      <w:bookmarkEnd w:id="93"/>
      <w:bookmarkEnd w:id="94"/>
      <w:r w:rsidRPr="00F648E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К</w:t>
      </w:r>
      <w:r w:rsidRPr="00F648E4">
        <w:rPr>
          <w:rFonts w:ascii="Century Gothic" w:hAnsi="Century Gothic"/>
          <w:sz w:val="24"/>
          <w:szCs w:val="24"/>
        </w:rPr>
        <w:t>оличество получателей по сравнению с предыдущим годом увеличилось.</w:t>
      </w:r>
    </w:p>
    <w:p w:rsidR="009A2C1C" w:rsidRDefault="00617DBD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F648E4">
        <w:rPr>
          <w:rFonts w:ascii="Century Gothic" w:hAnsi="Century Gothic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08173F58" wp14:editId="7EE5BB6D">
            <wp:simplePos x="0" y="0"/>
            <wp:positionH relativeFrom="margin">
              <wp:posOffset>1243965</wp:posOffset>
            </wp:positionH>
            <wp:positionV relativeFrom="margin">
              <wp:posOffset>4265930</wp:posOffset>
            </wp:positionV>
            <wp:extent cx="4210050" cy="2809875"/>
            <wp:effectExtent l="0" t="0" r="0" b="0"/>
            <wp:wrapSquare wrapText="bothSides"/>
            <wp:docPr id="4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617DBD" w:rsidRDefault="00617DBD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617DBD" w:rsidRDefault="00617DBD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9A2C1C" w:rsidRPr="006222E7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F648E4">
        <w:rPr>
          <w:rFonts w:ascii="Century Gothic" w:hAnsi="Century Gothic"/>
          <w:sz w:val="24"/>
          <w:szCs w:val="24"/>
        </w:rPr>
        <w:t xml:space="preserve">Государственную социальную помощь на основании социального контракта за 9 месяцев 2024 года получили 152 семьи на общую сумму 40209,42 </w:t>
      </w:r>
      <w:proofErr w:type="spellStart"/>
      <w:r w:rsidRPr="00F648E4">
        <w:rPr>
          <w:rFonts w:ascii="Century Gothic" w:hAnsi="Century Gothic"/>
          <w:sz w:val="24"/>
          <w:szCs w:val="24"/>
        </w:rPr>
        <w:t>тыс</w:t>
      </w:r>
      <w:proofErr w:type="gramStart"/>
      <w:r w:rsidRPr="00F648E4">
        <w:rPr>
          <w:rFonts w:ascii="Century Gothic" w:hAnsi="Century Gothic"/>
          <w:sz w:val="24"/>
          <w:szCs w:val="24"/>
        </w:rPr>
        <w:t>.р</w:t>
      </w:r>
      <w:proofErr w:type="gramEnd"/>
      <w:r w:rsidRPr="00F648E4">
        <w:rPr>
          <w:rFonts w:ascii="Century Gothic" w:hAnsi="Century Gothic"/>
          <w:sz w:val="24"/>
          <w:szCs w:val="24"/>
        </w:rPr>
        <w:t>уб</w:t>
      </w:r>
      <w:proofErr w:type="spellEnd"/>
      <w:r w:rsidRPr="00F648E4">
        <w:rPr>
          <w:rFonts w:ascii="Century Gothic" w:hAnsi="Century Gothic"/>
          <w:sz w:val="24"/>
          <w:szCs w:val="24"/>
        </w:rPr>
        <w:t xml:space="preserve">.(за </w:t>
      </w:r>
      <w:r w:rsidRPr="006222E7">
        <w:rPr>
          <w:rFonts w:ascii="Century Gothic" w:hAnsi="Century Gothic"/>
          <w:sz w:val="24"/>
          <w:szCs w:val="24"/>
        </w:rPr>
        <w:t>счет средств федерального и областного бюджетов).</w:t>
      </w:r>
    </w:p>
    <w:p w:rsidR="009A2C1C" w:rsidRPr="006222E7" w:rsidRDefault="009A2C1C" w:rsidP="009A2C1C">
      <w:pPr>
        <w:spacing w:after="0" w:line="24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 xml:space="preserve">В соответствии с ОЦП «Семья и дети </w:t>
      </w:r>
      <w:proofErr w:type="spellStart"/>
      <w:r w:rsidRPr="006222E7">
        <w:rPr>
          <w:rFonts w:ascii="Century Gothic" w:hAnsi="Century Gothic"/>
          <w:sz w:val="24"/>
          <w:szCs w:val="24"/>
        </w:rPr>
        <w:t>Ярославии</w:t>
      </w:r>
      <w:proofErr w:type="spellEnd"/>
      <w:r w:rsidRPr="006222E7">
        <w:rPr>
          <w:rFonts w:ascii="Century Gothic" w:hAnsi="Century Gothic"/>
          <w:sz w:val="24"/>
          <w:szCs w:val="24"/>
        </w:rPr>
        <w:t>» в 2024 году 470 чел. из числа детей, находящихся в трудной жизненной ситуации, детей погибших сотрудников правоохранительных органов и военнослужащих, безнадзорных детей были обеспечены путевками в загородные оздоровительные лагеря.</w:t>
      </w:r>
    </w:p>
    <w:p w:rsidR="009A2C1C" w:rsidRDefault="009A2C1C" w:rsidP="009A2C1C">
      <w:pPr>
        <w:spacing w:after="0" w:line="240" w:lineRule="auto"/>
        <w:ind w:firstLine="708"/>
        <w:rPr>
          <w:rFonts w:ascii="Century Gothic" w:eastAsia="Times New Roman" w:hAnsi="Century Gothic"/>
          <w:color w:val="FF0000"/>
          <w:spacing w:val="6"/>
          <w:sz w:val="24"/>
          <w:szCs w:val="24"/>
          <w:lang w:eastAsia="ru-RU"/>
        </w:rPr>
      </w:pPr>
    </w:p>
    <w:p w:rsidR="009A2C1C" w:rsidRPr="00CF1CDE" w:rsidRDefault="009A2C1C" w:rsidP="009A2C1C">
      <w:pPr>
        <w:spacing w:after="0" w:line="240" w:lineRule="auto"/>
        <w:ind w:firstLine="709"/>
        <w:jc w:val="center"/>
        <w:rPr>
          <w:rFonts w:ascii="Century Gothic" w:eastAsia="Times New Roman" w:hAnsi="Century Gothic"/>
          <w:color w:val="FF0000"/>
          <w:spacing w:val="6"/>
          <w:sz w:val="24"/>
          <w:szCs w:val="24"/>
          <w:lang w:eastAsia="ru-RU"/>
        </w:rPr>
      </w:pPr>
      <w:r w:rsidRPr="00CF1CDE">
        <w:rPr>
          <w:rFonts w:ascii="Century Gothic" w:hAnsi="Century Gothic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492E2467" wp14:editId="0A3761FB">
            <wp:simplePos x="0" y="0"/>
            <wp:positionH relativeFrom="column">
              <wp:posOffset>1483360</wp:posOffset>
            </wp:positionH>
            <wp:positionV relativeFrom="paragraph">
              <wp:posOffset>22860</wp:posOffset>
            </wp:positionV>
            <wp:extent cx="3676650" cy="2581275"/>
            <wp:effectExtent l="0" t="0" r="0" b="0"/>
            <wp:wrapSquare wrapText="bothSides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 целом на оказание социальной помощи и предоставление муниципальных мер социальной поддержки в 2024 году запланировано 105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,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3</w:t>
      </w:r>
      <w:r w:rsidR="007C77D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proofErr w:type="gramStart"/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млн</w:t>
      </w:r>
      <w:proofErr w:type="gramEnd"/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руб., из них 45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,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0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6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млн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руб. - средства федерального бюджета, 40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,3</w:t>
      </w:r>
      <w:r w:rsidR="007C77D2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 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млн 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руб. – областной бюджет, 20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млн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руб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.</w:t>
      </w:r>
      <w:r w:rsidRPr="00487BB9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– городской бюджет.</w:t>
      </w:r>
      <w:bookmarkStart w:id="95" w:name="_4.3_КУЛЬТУРА_И"/>
      <w:bookmarkEnd w:id="95"/>
    </w:p>
    <w:p w:rsidR="009A2C1C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</w:p>
    <w:p w:rsidR="009A2C1C" w:rsidRPr="00487BB9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 w:rsidRPr="00CF1CDE">
        <w:rPr>
          <w:rFonts w:ascii="Century Gothic" w:hAnsi="Century Gothic"/>
          <w:b/>
          <w:i/>
          <w:noProof/>
          <w:color w:val="FF0000"/>
          <w:lang w:eastAsia="ru-RU"/>
        </w:rPr>
        <w:drawing>
          <wp:inline distT="0" distB="0" distL="0" distR="0" wp14:anchorId="09B69681" wp14:editId="3CB88ECE">
            <wp:extent cx="6048375" cy="3219450"/>
            <wp:effectExtent l="0" t="0" r="0" b="0"/>
            <wp:docPr id="4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A2C1C" w:rsidRPr="00487BB9" w:rsidRDefault="009A2C1C" w:rsidP="009A2C1C">
      <w:pPr>
        <w:spacing w:after="0" w:line="240" w:lineRule="auto"/>
        <w:ind w:firstLine="709"/>
        <w:jc w:val="both"/>
        <w:rPr>
          <w:rFonts w:ascii="Century Gothic" w:eastAsia="Times New Roman" w:hAnsi="Century Gothic"/>
          <w:color w:val="FF0000"/>
          <w:spacing w:val="6"/>
          <w:sz w:val="24"/>
          <w:szCs w:val="24"/>
          <w:lang w:eastAsia="ru-RU"/>
        </w:rPr>
      </w:pPr>
      <w:r w:rsidRPr="00487BB9">
        <w:rPr>
          <w:rFonts w:ascii="Century Gothic" w:eastAsia="Times New Roman" w:hAnsi="Century Gothic"/>
          <w:color w:val="FF0000"/>
          <w:spacing w:val="6"/>
          <w:sz w:val="24"/>
          <w:szCs w:val="24"/>
          <w:lang w:eastAsia="ru-RU"/>
        </w:rPr>
        <w:br w:type="page"/>
      </w:r>
    </w:p>
    <w:p w:rsidR="009A2C1C" w:rsidRPr="0046725B" w:rsidRDefault="009A2C1C" w:rsidP="009A2C1C">
      <w:pPr>
        <w:pStyle w:val="1"/>
        <w:spacing w:before="200" w:after="100" w:line="240" w:lineRule="auto"/>
        <w:ind w:firstLine="708"/>
        <w:rPr>
          <w:rFonts w:ascii="Century Gothic" w:hAnsi="Century Gothic"/>
          <w:color w:val="auto"/>
        </w:rPr>
      </w:pPr>
      <w:bookmarkStart w:id="96" w:name="_Toc85447266"/>
      <w:bookmarkStart w:id="97" w:name="_Toc54623352"/>
      <w:bookmarkStart w:id="98" w:name="_Toc180503743"/>
      <w:r w:rsidRPr="0046725B">
        <w:rPr>
          <w:rFonts w:ascii="Century Gothic" w:hAnsi="Century Gothic"/>
          <w:color w:val="auto"/>
        </w:rPr>
        <w:lastRenderedPageBreak/>
        <w:t>РАЗДЕЛ 5. ОЦЕНКА СОЦИАЛЬНО-ЭКОНОМИЧЕСКОГО ПОЛОЖЕНИЯ ГОРОДСКОГО ОКРУГА ГОРОД РЫБИНСК В 2024 ГОДУ</w:t>
      </w:r>
      <w:bookmarkEnd w:id="96"/>
      <w:bookmarkEnd w:id="97"/>
      <w:bookmarkEnd w:id="98"/>
    </w:p>
    <w:p w:rsidR="009A2C1C" w:rsidRPr="00D93B35" w:rsidRDefault="009A2C1C" w:rsidP="009A2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В целом социальн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-экономическое развитие города Рыбинска по ожидаемым итогам за 20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24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год характеризуется как стабильное. Несмотря на неблагоприятные экономические </w:t>
      </w:r>
      <w:proofErr w:type="gramStart"/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условия</w:t>
      </w:r>
      <w:proofErr w:type="gramEnd"/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 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сохранились положительные тенденции 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ряда </w:t>
      </w:r>
      <w:r w:rsidRPr="009D5A74"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>основных показателей</w:t>
      </w:r>
      <w:r>
        <w:rPr>
          <w:rFonts w:ascii="Century Gothic" w:eastAsia="Times New Roman" w:hAnsi="Century Gothic"/>
          <w:spacing w:val="6"/>
          <w:sz w:val="24"/>
          <w:szCs w:val="24"/>
          <w:lang w:eastAsia="ru-RU"/>
        </w:rPr>
        <w:t xml:space="preserve">, однако отрицательный характер показателей развития города также присутствует, в том числе, как и в предыдущие годы, отмечается ухудшение демографической ситуации. </w:t>
      </w:r>
    </w:p>
    <w:p w:rsidR="009A2C1C" w:rsidRPr="0046725B" w:rsidRDefault="009A2C1C" w:rsidP="00B83C2A">
      <w:pPr>
        <w:tabs>
          <w:tab w:val="left" w:pos="1134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46725B">
        <w:rPr>
          <w:rFonts w:ascii="Century Gothic" w:hAnsi="Century Gothic"/>
          <w:b/>
          <w:sz w:val="24"/>
          <w:szCs w:val="24"/>
        </w:rPr>
        <w:t>Положительные тенденции и факты:</w:t>
      </w:r>
    </w:p>
    <w:p w:rsidR="009A2C1C" w:rsidRPr="00DD7E23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>
        <w:rPr>
          <w:rFonts w:ascii="Century Gothic" w:hAnsi="Century Gothic"/>
          <w:sz w:val="24"/>
          <w:szCs w:val="24"/>
        </w:rPr>
        <w:t>р</w:t>
      </w:r>
      <w:r w:rsidRPr="00BE5485">
        <w:rPr>
          <w:rFonts w:ascii="Century Gothic" w:hAnsi="Century Gothic"/>
          <w:sz w:val="24"/>
          <w:szCs w:val="24"/>
        </w:rPr>
        <w:t xml:space="preserve">ост среднемесячной начисленной заработной платы </w:t>
      </w:r>
      <w:r>
        <w:rPr>
          <w:rFonts w:ascii="Century Gothic" w:hAnsi="Century Gothic"/>
          <w:sz w:val="24"/>
          <w:szCs w:val="24"/>
        </w:rPr>
        <w:t xml:space="preserve">на крупных, средних и малых предприятиях и организациях </w:t>
      </w:r>
      <w:r w:rsidRPr="00BE5485">
        <w:rPr>
          <w:rFonts w:ascii="Century Gothic" w:hAnsi="Century Gothic"/>
          <w:sz w:val="24"/>
          <w:szCs w:val="24"/>
        </w:rPr>
        <w:t xml:space="preserve">на </w:t>
      </w:r>
      <w:r>
        <w:rPr>
          <w:rFonts w:ascii="Century Gothic" w:hAnsi="Century Gothic"/>
          <w:sz w:val="24"/>
          <w:szCs w:val="24"/>
        </w:rPr>
        <w:t>18</w:t>
      </w:r>
      <w:r w:rsidRPr="00BE548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4</w:t>
      </w:r>
      <w:r w:rsidRPr="00BE5485">
        <w:rPr>
          <w:rFonts w:ascii="Century Gothic" w:hAnsi="Century Gothic"/>
          <w:sz w:val="24"/>
          <w:szCs w:val="24"/>
        </w:rPr>
        <w:t xml:space="preserve"> % </w:t>
      </w:r>
      <w:r>
        <w:rPr>
          <w:rFonts w:ascii="Century Gothic" w:hAnsi="Century Gothic"/>
          <w:sz w:val="24"/>
          <w:szCs w:val="24"/>
        </w:rPr>
        <w:t>к 2023 году</w:t>
      </w:r>
      <w:r w:rsidRPr="00BE5485">
        <w:rPr>
          <w:rFonts w:ascii="Century Gothic" w:hAnsi="Century Gothic"/>
          <w:sz w:val="24"/>
          <w:szCs w:val="24"/>
        </w:rPr>
        <w:t>;</w:t>
      </w:r>
    </w:p>
    <w:p w:rsidR="009A2C1C" w:rsidRPr="00B67ECB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eastAsia="Times New Roman" w:hAnsi="Century Gothic"/>
          <w:spacing w:val="6"/>
          <w:sz w:val="24"/>
          <w:szCs w:val="24"/>
          <w:lang w:eastAsia="ru-RU"/>
        </w:rPr>
      </w:pPr>
      <w:r>
        <w:rPr>
          <w:rFonts w:ascii="Century Gothic" w:hAnsi="Century Gothic"/>
          <w:sz w:val="24"/>
          <w:szCs w:val="24"/>
        </w:rPr>
        <w:t>рост реальной заработной платы на 11,9 % к 2023 году;</w:t>
      </w:r>
    </w:p>
    <w:p w:rsidR="009A2C1C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</w:t>
      </w:r>
      <w:r w:rsidRPr="00BE5485">
        <w:rPr>
          <w:rFonts w:ascii="Century Gothic" w:hAnsi="Century Gothic"/>
          <w:sz w:val="24"/>
          <w:szCs w:val="24"/>
        </w:rPr>
        <w:t xml:space="preserve">ост </w:t>
      </w:r>
      <w:r>
        <w:rPr>
          <w:rFonts w:ascii="Century Gothic" w:hAnsi="Century Gothic"/>
          <w:sz w:val="24"/>
          <w:szCs w:val="24"/>
        </w:rPr>
        <w:t xml:space="preserve">объема </w:t>
      </w:r>
      <w:r w:rsidRPr="00BE5485">
        <w:rPr>
          <w:rFonts w:ascii="Century Gothic" w:hAnsi="Century Gothic"/>
          <w:sz w:val="24"/>
          <w:szCs w:val="24"/>
        </w:rPr>
        <w:t>отгруженных товаров собственного производства, выполненных работ, услуг в п</w:t>
      </w:r>
      <w:r>
        <w:rPr>
          <w:rFonts w:ascii="Century Gothic" w:hAnsi="Century Gothic"/>
          <w:sz w:val="24"/>
          <w:szCs w:val="24"/>
        </w:rPr>
        <w:t>ромышленном секторе экономики на 4,0 %</w:t>
      </w:r>
      <w:r w:rsidRPr="00BE5485">
        <w:rPr>
          <w:rFonts w:ascii="Century Gothic" w:hAnsi="Century Gothic"/>
          <w:sz w:val="24"/>
          <w:szCs w:val="24"/>
        </w:rPr>
        <w:t xml:space="preserve"> к 202</w:t>
      </w:r>
      <w:r>
        <w:rPr>
          <w:rFonts w:ascii="Century Gothic" w:hAnsi="Century Gothic"/>
          <w:sz w:val="24"/>
          <w:szCs w:val="24"/>
        </w:rPr>
        <w:t>3</w:t>
      </w:r>
      <w:r w:rsidRPr="00BE5485">
        <w:rPr>
          <w:rFonts w:ascii="Century Gothic" w:hAnsi="Century Gothic"/>
          <w:sz w:val="24"/>
          <w:szCs w:val="24"/>
        </w:rPr>
        <w:t xml:space="preserve"> году – до </w:t>
      </w:r>
      <w:r>
        <w:rPr>
          <w:rFonts w:ascii="Century Gothic" w:hAnsi="Century Gothic"/>
          <w:sz w:val="24"/>
          <w:szCs w:val="24"/>
        </w:rPr>
        <w:t>117,3</w:t>
      </w:r>
      <w:r>
        <w:rPr>
          <w:rFonts w:ascii="Century Gothic" w:hAnsi="Century Gothic"/>
          <w:sz w:val="24"/>
          <w:szCs w:val="24"/>
          <w:lang w:val="en-US"/>
        </w:rPr>
        <w:t> </w:t>
      </w:r>
      <w:proofErr w:type="gramStart"/>
      <w:r w:rsidRPr="00BE5485">
        <w:rPr>
          <w:rFonts w:ascii="Century Gothic" w:hAnsi="Century Gothic"/>
          <w:sz w:val="24"/>
          <w:szCs w:val="24"/>
        </w:rPr>
        <w:t>млрд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BE5485">
        <w:rPr>
          <w:rFonts w:ascii="Century Gothic" w:hAnsi="Century Gothic"/>
          <w:sz w:val="24"/>
          <w:szCs w:val="24"/>
        </w:rPr>
        <w:t>руб.;</w:t>
      </w:r>
    </w:p>
    <w:p w:rsidR="009A2C1C" w:rsidRPr="00BE5485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рост розничного товарооборота и оборота общественного питания в сопоставимых ценах соответственно на 0,8 % и 0,2 % к 2023 году;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3A0A96">
        <w:rPr>
          <w:rFonts w:ascii="Century Gothic" w:hAnsi="Century Gothic"/>
          <w:sz w:val="24"/>
          <w:szCs w:val="24"/>
        </w:rPr>
        <w:t xml:space="preserve">рост инвестиций в основной капитал в 1,5 раза к 2023 </w:t>
      </w:r>
      <w:r w:rsidRPr="006222E7">
        <w:rPr>
          <w:rFonts w:ascii="Century Gothic" w:hAnsi="Century Gothic"/>
          <w:sz w:val="24"/>
          <w:szCs w:val="24"/>
        </w:rPr>
        <w:t>году;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увеличение численности туристов для посещения города;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масштабное продолжение работ по капитальному ремонту моста через реку Волгу;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продолжается строительство крытого ледового тренировочного корта;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proofErr w:type="spellStart"/>
      <w:r w:rsidRPr="006222E7">
        <w:rPr>
          <w:rFonts w:ascii="Century Gothic" w:hAnsi="Century Gothic"/>
          <w:sz w:val="24"/>
          <w:szCs w:val="24"/>
        </w:rPr>
        <w:t>берегоукрепление</w:t>
      </w:r>
      <w:proofErr w:type="spellEnd"/>
      <w:r w:rsidRPr="006222E7">
        <w:rPr>
          <w:rFonts w:ascii="Century Gothic" w:hAnsi="Century Gothic"/>
          <w:sz w:val="24"/>
          <w:szCs w:val="24"/>
        </w:rPr>
        <w:t xml:space="preserve"> левого берега реки Волги в районе набережной Космонавтов (от кислородной станции до улицы Чекистов); 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строительство жилого дома по ул. Корнева, д.111 под расселение граждан из аварийного жилищного фонда;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подготовка к восстановлению исторического дебаркадера</w:t>
      </w:r>
      <w:r w:rsidRPr="006222E7">
        <w:rPr>
          <w:rFonts w:ascii="Century Gothic" w:hAnsi="Century Gothic"/>
          <w:sz w:val="24"/>
          <w:szCs w:val="24"/>
        </w:rPr>
        <w:t>;</w:t>
      </w:r>
    </w:p>
    <w:p w:rsidR="009A2C1C" w:rsidRPr="006222E7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6222E7">
        <w:rPr>
          <w:rFonts w:ascii="Century Gothic" w:hAnsi="Century Gothic"/>
          <w:sz w:val="24"/>
          <w:szCs w:val="24"/>
        </w:rPr>
        <w:t>завершены работы по благоустройству ул. Бульварной и берегу Черемухи (победитель конкурса Минстрой ЖКХ России);</w:t>
      </w:r>
    </w:p>
    <w:p w:rsidR="009A2C1C" w:rsidRPr="000D51A6" w:rsidRDefault="009A2C1C" w:rsidP="002A0BB2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1134"/>
          <w:tab w:val="num" w:pos="1418"/>
          <w:tab w:val="num" w:pos="4755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 w:rsidRPr="00CF1CDE">
        <w:rPr>
          <w:rFonts w:ascii="Century Gothic" w:hAnsi="Century Gothic"/>
          <w:sz w:val="24"/>
          <w:szCs w:val="24"/>
        </w:rPr>
        <w:t>выполнены работы по благоустройству сквера в районе домов №9 по ул. Суркова - №</w:t>
      </w:r>
      <w:r>
        <w:rPr>
          <w:rFonts w:ascii="Century Gothic" w:hAnsi="Century Gothic"/>
          <w:sz w:val="24"/>
          <w:szCs w:val="24"/>
        </w:rPr>
        <w:t xml:space="preserve"> </w:t>
      </w:r>
      <w:r w:rsidRPr="00CF1CDE">
        <w:rPr>
          <w:rFonts w:ascii="Century Gothic" w:hAnsi="Century Gothic"/>
          <w:sz w:val="24"/>
          <w:szCs w:val="24"/>
        </w:rPr>
        <w:t>8 по ул. Приборостроителей</w:t>
      </w:r>
      <w:r>
        <w:rPr>
          <w:rFonts w:ascii="Century Gothic" w:hAnsi="Century Gothic"/>
          <w:sz w:val="24"/>
          <w:szCs w:val="24"/>
        </w:rPr>
        <w:t>.</w:t>
      </w:r>
    </w:p>
    <w:p w:rsidR="009A2C1C" w:rsidRDefault="009A2C1C" w:rsidP="002A0BB2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Pr="00B032E8">
        <w:rPr>
          <w:rFonts w:ascii="Century Gothic" w:hAnsi="Century Gothic"/>
          <w:sz w:val="24"/>
          <w:szCs w:val="24"/>
        </w:rPr>
        <w:t xml:space="preserve">ыполнены проектные работы и получены положительные заключения </w:t>
      </w:r>
      <w:proofErr w:type="spellStart"/>
      <w:r w:rsidRPr="00B032E8">
        <w:rPr>
          <w:rFonts w:ascii="Century Gothic" w:hAnsi="Century Gothic"/>
          <w:sz w:val="24"/>
          <w:szCs w:val="24"/>
        </w:rPr>
        <w:t>госэкспертизы</w:t>
      </w:r>
      <w:proofErr w:type="spellEnd"/>
      <w:r w:rsidRPr="00B032E8">
        <w:rPr>
          <w:rFonts w:ascii="Century Gothic" w:hAnsi="Century Gothic"/>
          <w:sz w:val="24"/>
          <w:szCs w:val="24"/>
        </w:rPr>
        <w:t xml:space="preserve"> по проектно-сметной документации: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9A2C1C" w:rsidRDefault="009A2C1C" w:rsidP="00B83C2A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Pr="00B032E8">
        <w:rPr>
          <w:rFonts w:ascii="Century Gothic" w:hAnsi="Century Gothic"/>
          <w:sz w:val="24"/>
          <w:szCs w:val="24"/>
        </w:rPr>
        <w:t xml:space="preserve">на строительство здания общеобразовательной школы в Прибрежном районе; </w:t>
      </w:r>
    </w:p>
    <w:p w:rsidR="009A2C1C" w:rsidRDefault="009A2C1C" w:rsidP="00B83C2A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proofErr w:type="spellStart"/>
      <w:r>
        <w:rPr>
          <w:rFonts w:ascii="Century Gothic" w:hAnsi="Century Gothic"/>
          <w:sz w:val="24"/>
          <w:szCs w:val="24"/>
        </w:rPr>
        <w:t>б</w:t>
      </w:r>
      <w:r w:rsidRPr="00B032E8">
        <w:rPr>
          <w:rFonts w:ascii="Century Gothic" w:hAnsi="Century Gothic"/>
          <w:sz w:val="24"/>
          <w:szCs w:val="24"/>
        </w:rPr>
        <w:t>ерегоукрепление</w:t>
      </w:r>
      <w:proofErr w:type="spellEnd"/>
      <w:r w:rsidRPr="00B032E8">
        <w:rPr>
          <w:rFonts w:ascii="Century Gothic" w:hAnsi="Century Gothic"/>
          <w:sz w:val="24"/>
          <w:szCs w:val="24"/>
        </w:rPr>
        <w:t xml:space="preserve"> левого берега р. Волги от Индустриальной улицы до моста через р. Волга</w:t>
      </w:r>
      <w:r>
        <w:rPr>
          <w:rFonts w:ascii="Century Gothic" w:hAnsi="Century Gothic"/>
          <w:sz w:val="24"/>
          <w:szCs w:val="24"/>
        </w:rPr>
        <w:t>;</w:t>
      </w:r>
    </w:p>
    <w:p w:rsidR="009A2C1C" w:rsidRDefault="009A2C1C" w:rsidP="00B83C2A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Pr="00021CED">
        <w:rPr>
          <w:rFonts w:ascii="Century Gothic" w:hAnsi="Century Gothic"/>
          <w:sz w:val="24"/>
          <w:szCs w:val="24"/>
        </w:rPr>
        <w:t>МБУ «Центр сопровождения проектов» разработано 312 шт. проектно-сметной документации на ремонт объектов муниципальной собственности</w:t>
      </w:r>
      <w:r>
        <w:rPr>
          <w:rFonts w:ascii="Century Gothic" w:hAnsi="Century Gothic"/>
          <w:sz w:val="24"/>
          <w:szCs w:val="24"/>
        </w:rPr>
        <w:t>;</w:t>
      </w:r>
    </w:p>
    <w:p w:rsidR="009A2C1C" w:rsidRPr="00B032E8" w:rsidRDefault="009A2C1C" w:rsidP="002A0BB2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</w:t>
      </w:r>
      <w:r w:rsidRPr="00132E7F">
        <w:rPr>
          <w:rFonts w:ascii="Century Gothic" w:hAnsi="Century Gothic"/>
          <w:sz w:val="24"/>
          <w:szCs w:val="24"/>
        </w:rPr>
        <w:t>ткры</w:t>
      </w:r>
      <w:r>
        <w:rPr>
          <w:rFonts w:ascii="Century Gothic" w:hAnsi="Century Gothic"/>
          <w:sz w:val="24"/>
          <w:szCs w:val="24"/>
        </w:rPr>
        <w:t>тие</w:t>
      </w:r>
      <w:r w:rsidRPr="00132E7F">
        <w:rPr>
          <w:rFonts w:ascii="Century Gothic" w:hAnsi="Century Gothic"/>
          <w:sz w:val="24"/>
          <w:szCs w:val="24"/>
        </w:rPr>
        <w:t xml:space="preserve"> городско</w:t>
      </w:r>
      <w:r>
        <w:rPr>
          <w:rFonts w:ascii="Century Gothic" w:hAnsi="Century Gothic"/>
          <w:sz w:val="24"/>
          <w:szCs w:val="24"/>
        </w:rPr>
        <w:t>го</w:t>
      </w:r>
      <w:r w:rsidRPr="00132E7F">
        <w:rPr>
          <w:rFonts w:ascii="Century Gothic" w:hAnsi="Century Gothic"/>
          <w:sz w:val="24"/>
          <w:szCs w:val="24"/>
        </w:rPr>
        <w:t xml:space="preserve"> филармоническо</w:t>
      </w:r>
      <w:r>
        <w:rPr>
          <w:rFonts w:ascii="Century Gothic" w:hAnsi="Century Gothic"/>
          <w:sz w:val="24"/>
          <w:szCs w:val="24"/>
        </w:rPr>
        <w:t>го</w:t>
      </w:r>
      <w:r w:rsidRPr="00132E7F">
        <w:rPr>
          <w:rFonts w:ascii="Century Gothic" w:hAnsi="Century Gothic"/>
          <w:sz w:val="24"/>
          <w:szCs w:val="24"/>
        </w:rPr>
        <w:t xml:space="preserve"> собрани</w:t>
      </w:r>
      <w:r>
        <w:rPr>
          <w:rFonts w:ascii="Century Gothic" w:hAnsi="Century Gothic"/>
          <w:sz w:val="24"/>
          <w:szCs w:val="24"/>
        </w:rPr>
        <w:t>я.</w:t>
      </w:r>
    </w:p>
    <w:p w:rsidR="009A2C1C" w:rsidRPr="0046725B" w:rsidRDefault="009A2C1C" w:rsidP="00B83C2A">
      <w:pPr>
        <w:tabs>
          <w:tab w:val="left" w:pos="1134"/>
        </w:tabs>
        <w:spacing w:after="0" w:line="24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 w:rsidRPr="0046725B">
        <w:rPr>
          <w:rFonts w:ascii="Century Gothic" w:hAnsi="Century Gothic"/>
          <w:b/>
          <w:sz w:val="24"/>
          <w:szCs w:val="24"/>
        </w:rPr>
        <w:t>Отрицательные тенденции и факты:</w:t>
      </w:r>
    </w:p>
    <w:p w:rsidR="009A2C1C" w:rsidRDefault="009A2C1C" w:rsidP="002A0BB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</w:t>
      </w:r>
      <w:r w:rsidRPr="00C82EC3">
        <w:rPr>
          <w:rFonts w:ascii="Century Gothic" w:hAnsi="Century Gothic"/>
          <w:sz w:val="24"/>
          <w:szCs w:val="24"/>
        </w:rPr>
        <w:t xml:space="preserve">нижение численности постоянного населения города </w:t>
      </w:r>
      <w:r>
        <w:rPr>
          <w:rFonts w:ascii="Century Gothic" w:hAnsi="Century Gothic"/>
          <w:sz w:val="24"/>
          <w:szCs w:val="24"/>
        </w:rPr>
        <w:t>на 01.01.202</w:t>
      </w:r>
      <w:r w:rsidR="00B73D4B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до </w:t>
      </w:r>
      <w:r w:rsidRPr="00C82EC3">
        <w:rPr>
          <w:rFonts w:ascii="Century Gothic" w:hAnsi="Century Gothic"/>
          <w:sz w:val="24"/>
          <w:szCs w:val="24"/>
        </w:rPr>
        <w:t>17</w:t>
      </w:r>
      <w:r w:rsidR="00B73D4B">
        <w:rPr>
          <w:rFonts w:ascii="Century Gothic" w:hAnsi="Century Gothic"/>
          <w:sz w:val="24"/>
          <w:szCs w:val="24"/>
        </w:rPr>
        <w:t>0</w:t>
      </w:r>
      <w:r w:rsidRPr="00C82EC3">
        <w:rPr>
          <w:rFonts w:ascii="Century Gothic" w:hAnsi="Century Gothic"/>
          <w:sz w:val="24"/>
          <w:szCs w:val="24"/>
        </w:rPr>
        <w:t>,</w:t>
      </w:r>
      <w:r w:rsidR="00B73D4B">
        <w:rPr>
          <w:rFonts w:ascii="Century Gothic" w:hAnsi="Century Gothic"/>
          <w:sz w:val="24"/>
          <w:szCs w:val="24"/>
        </w:rPr>
        <w:t>1</w:t>
      </w:r>
      <w:r w:rsidRPr="00C82EC3">
        <w:rPr>
          <w:rFonts w:ascii="Century Gothic" w:hAnsi="Century Gothic"/>
          <w:sz w:val="24"/>
          <w:szCs w:val="24"/>
        </w:rPr>
        <w:t xml:space="preserve"> тыс. чел.  </w:t>
      </w:r>
      <w:r>
        <w:rPr>
          <w:rFonts w:ascii="Century Gothic" w:hAnsi="Century Gothic"/>
          <w:sz w:val="24"/>
          <w:szCs w:val="24"/>
        </w:rPr>
        <w:t xml:space="preserve">(- </w:t>
      </w:r>
      <w:r w:rsidR="00B73D4B">
        <w:rPr>
          <w:rFonts w:ascii="Century Gothic" w:hAnsi="Century Gothic"/>
          <w:sz w:val="24"/>
          <w:szCs w:val="24"/>
        </w:rPr>
        <w:t>1</w:t>
      </w:r>
      <w:r w:rsidRPr="00C82EC3">
        <w:rPr>
          <w:rFonts w:ascii="Century Gothic" w:hAnsi="Century Gothic"/>
          <w:sz w:val="24"/>
          <w:szCs w:val="24"/>
        </w:rPr>
        <w:t>,</w:t>
      </w:r>
      <w:r w:rsidR="00B73D4B">
        <w:rPr>
          <w:rFonts w:ascii="Century Gothic" w:hAnsi="Century Gothic"/>
          <w:sz w:val="24"/>
          <w:szCs w:val="24"/>
        </w:rPr>
        <w:t>7</w:t>
      </w:r>
      <w:r w:rsidRPr="00C82EC3">
        <w:rPr>
          <w:rFonts w:ascii="Century Gothic" w:hAnsi="Century Gothic"/>
          <w:sz w:val="24"/>
          <w:szCs w:val="24"/>
        </w:rPr>
        <w:t xml:space="preserve"> тыс. чел. </w:t>
      </w:r>
      <w:r>
        <w:rPr>
          <w:rFonts w:ascii="Century Gothic" w:hAnsi="Century Gothic"/>
          <w:sz w:val="24"/>
          <w:szCs w:val="24"/>
        </w:rPr>
        <w:t>в</w:t>
      </w:r>
      <w:r w:rsidRPr="00C82EC3">
        <w:rPr>
          <w:rFonts w:ascii="Century Gothic" w:hAnsi="Century Gothic"/>
          <w:sz w:val="24"/>
          <w:szCs w:val="24"/>
        </w:rPr>
        <w:t xml:space="preserve"> 202</w:t>
      </w:r>
      <w:r w:rsidR="00B73D4B">
        <w:rPr>
          <w:rFonts w:ascii="Century Gothic" w:hAnsi="Century Gothic"/>
          <w:sz w:val="24"/>
          <w:szCs w:val="24"/>
        </w:rPr>
        <w:t>4</w:t>
      </w:r>
      <w:r w:rsidRPr="00C82EC3">
        <w:rPr>
          <w:rFonts w:ascii="Century Gothic" w:hAnsi="Century Gothic"/>
          <w:sz w:val="24"/>
          <w:szCs w:val="24"/>
        </w:rPr>
        <w:t xml:space="preserve"> году</w:t>
      </w:r>
      <w:r>
        <w:rPr>
          <w:rFonts w:ascii="Century Gothic" w:hAnsi="Century Gothic"/>
          <w:sz w:val="24"/>
          <w:szCs w:val="24"/>
        </w:rPr>
        <w:t>)</w:t>
      </w:r>
      <w:r w:rsidRPr="00C82EC3">
        <w:rPr>
          <w:rFonts w:ascii="Century Gothic" w:hAnsi="Century Gothic"/>
          <w:sz w:val="24"/>
          <w:szCs w:val="24"/>
        </w:rPr>
        <w:t>;</w:t>
      </w:r>
    </w:p>
    <w:p w:rsidR="009A2C1C" w:rsidRDefault="009A2C1C" w:rsidP="002A0BB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высокая степень износа коммунальной инфраструктуры;</w:t>
      </w:r>
    </w:p>
    <w:p w:rsidR="009A2C1C" w:rsidRDefault="009A2C1C" w:rsidP="002A0BB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</w:t>
      </w:r>
      <w:r w:rsidRPr="00670109">
        <w:rPr>
          <w:rFonts w:ascii="Century Gothic" w:hAnsi="Century Gothic"/>
          <w:sz w:val="24"/>
          <w:szCs w:val="24"/>
        </w:rPr>
        <w:t>начительная разница в уровне зарплат</w:t>
      </w:r>
      <w:r>
        <w:rPr>
          <w:rFonts w:ascii="Century Gothic" w:hAnsi="Century Gothic"/>
          <w:sz w:val="24"/>
          <w:szCs w:val="24"/>
        </w:rPr>
        <w:t xml:space="preserve"> по отраслям;</w:t>
      </w:r>
    </w:p>
    <w:p w:rsidR="009A2C1C" w:rsidRPr="0059517A" w:rsidRDefault="009A2C1C" w:rsidP="002A0BB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544DF">
        <w:rPr>
          <w:rFonts w:ascii="Century Gothic" w:hAnsi="Century Gothic" w:cs="Century Gothic"/>
          <w:color w:val="000000"/>
          <w:sz w:val="24"/>
          <w:szCs w:val="24"/>
        </w:rPr>
        <w:t>дефицит квалифицированных учителей по предметам: физики, математики, русского языка и литературы.</w:t>
      </w:r>
    </w:p>
    <w:bookmarkEnd w:id="0"/>
    <w:bookmarkEnd w:id="1"/>
    <w:bookmarkEnd w:id="2"/>
    <w:p w:rsidR="009A2C1C" w:rsidRPr="009A2C1C" w:rsidRDefault="009A2C1C" w:rsidP="009A2C1C"/>
    <w:sectPr w:rsidR="009A2C1C" w:rsidRPr="009A2C1C" w:rsidSect="005A5BDC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709" w:bottom="851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15" w:rsidRDefault="00951215" w:rsidP="007F3B24">
      <w:pPr>
        <w:spacing w:after="0" w:line="240" w:lineRule="auto"/>
      </w:pPr>
      <w:r>
        <w:separator/>
      </w:r>
    </w:p>
  </w:endnote>
  <w:endnote w:type="continuationSeparator" w:id="0">
    <w:p w:rsidR="00951215" w:rsidRDefault="00951215" w:rsidP="007F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EucrosiaUPC">
    <w:altName w:val="Arial Unicode MS"/>
    <w:charset w:val="00"/>
    <w:family w:val="roman"/>
    <w:pitch w:val="variable"/>
    <w:sig w:usb0="81000027" w:usb1="00000002" w:usb2="00000000" w:usb3="00000000" w:csb0="00010001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kolarPE-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C7" w:rsidRDefault="00482F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3"/>
      <w:gridCol w:w="9235"/>
      <w:gridCol w:w="920"/>
    </w:tblGrid>
    <w:tr w:rsidR="00482FC7" w:rsidRPr="00DB27C0" w:rsidTr="00551F83">
      <w:trPr>
        <w:trHeight w:val="340"/>
      </w:trPr>
      <w:tc>
        <w:tcPr>
          <w:tcW w:w="263" w:type="pct"/>
          <w:tcBorders>
            <w:top w:val="single" w:sz="4" w:space="0" w:color="943634"/>
          </w:tcBorders>
          <w:shd w:val="clear" w:color="auto" w:fill="943634"/>
        </w:tcPr>
        <w:p w:rsidR="00482FC7" w:rsidRPr="009877F8" w:rsidRDefault="00482FC7" w:rsidP="00551F83">
          <w:pPr>
            <w:pStyle w:val="a9"/>
            <w:jc w:val="right"/>
            <w:rPr>
              <w:rFonts w:ascii="Century Gothic" w:hAnsi="Century Gothic"/>
              <w:b/>
              <w:color w:val="FFFFFF"/>
              <w:sz w:val="24"/>
              <w:szCs w:val="24"/>
            </w:rPr>
          </w:pPr>
        </w:p>
      </w:tc>
      <w:tc>
        <w:tcPr>
          <w:tcW w:w="4308" w:type="pct"/>
          <w:tcBorders>
            <w:top w:val="single" w:sz="4" w:space="0" w:color="auto"/>
          </w:tcBorders>
        </w:tcPr>
        <w:p w:rsidR="00482FC7" w:rsidRPr="009877F8" w:rsidRDefault="00482FC7" w:rsidP="00551F83">
          <w:pPr>
            <w:pStyle w:val="a9"/>
            <w:rPr>
              <w:rFonts w:ascii="Century Gothic" w:hAnsi="Century Gothic"/>
            </w:rPr>
          </w:pPr>
          <w:r w:rsidRPr="009877F8">
            <w:rPr>
              <w:rFonts w:ascii="Century Gothic" w:hAnsi="Century Gothic"/>
            </w:rPr>
            <w:t>| Администрация городского округа город Рыбинск</w:t>
          </w:r>
          <w:r>
            <w:rPr>
              <w:rFonts w:ascii="Century Gothic" w:hAnsi="Century Gothic"/>
            </w:rPr>
            <w:t xml:space="preserve"> Ярославской области</w:t>
          </w:r>
        </w:p>
      </w:tc>
      <w:tc>
        <w:tcPr>
          <w:tcW w:w="429" w:type="pct"/>
          <w:tcBorders>
            <w:top w:val="single" w:sz="4" w:space="0" w:color="auto"/>
          </w:tcBorders>
          <w:shd w:val="clear" w:color="auto" w:fill="365F91"/>
        </w:tcPr>
        <w:p w:rsidR="00482FC7" w:rsidRPr="00414D08" w:rsidRDefault="00482FC7" w:rsidP="00551F83">
          <w:pPr>
            <w:pStyle w:val="a9"/>
            <w:rPr>
              <w:b/>
              <w:color w:val="0070C0"/>
            </w:rPr>
          </w:pPr>
          <w:r w:rsidRPr="009877F8">
            <w:rPr>
              <w:rFonts w:ascii="Century Gothic" w:hAnsi="Century Gothic"/>
              <w:sz w:val="24"/>
              <w:szCs w:val="24"/>
            </w:rPr>
            <w:fldChar w:fldCharType="begin"/>
          </w:r>
          <w:r w:rsidRPr="009877F8">
            <w:rPr>
              <w:rFonts w:ascii="Century Gothic" w:hAnsi="Century Gothic"/>
              <w:sz w:val="24"/>
              <w:szCs w:val="24"/>
            </w:rPr>
            <w:instrText xml:space="preserve"> PAGE   \* MERGEFORMAT </w:instrText>
          </w:r>
          <w:r w:rsidRPr="009877F8">
            <w:rPr>
              <w:rFonts w:ascii="Century Gothic" w:hAnsi="Century Gothic"/>
              <w:sz w:val="24"/>
              <w:szCs w:val="24"/>
            </w:rPr>
            <w:fldChar w:fldCharType="separate"/>
          </w:r>
          <w:r w:rsidR="003B2A42" w:rsidRPr="003B2A42">
            <w:rPr>
              <w:rFonts w:ascii="Century Gothic" w:hAnsi="Century Gothic"/>
              <w:noProof/>
              <w:color w:val="FFFFFF"/>
              <w:sz w:val="24"/>
              <w:szCs w:val="24"/>
            </w:rPr>
            <w:t>10</w:t>
          </w:r>
          <w:r w:rsidRPr="009877F8">
            <w:rPr>
              <w:rFonts w:ascii="Century Gothic" w:hAnsi="Century Gothic"/>
              <w:sz w:val="24"/>
              <w:szCs w:val="24"/>
            </w:rPr>
            <w:fldChar w:fldCharType="end"/>
          </w:r>
        </w:p>
      </w:tc>
    </w:tr>
  </w:tbl>
  <w:p w:rsidR="00482FC7" w:rsidRDefault="00482F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C7" w:rsidRDefault="00482F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15" w:rsidRDefault="00951215" w:rsidP="007F3B24">
      <w:pPr>
        <w:spacing w:after="0" w:line="240" w:lineRule="auto"/>
      </w:pPr>
      <w:r>
        <w:separator/>
      </w:r>
    </w:p>
  </w:footnote>
  <w:footnote w:type="continuationSeparator" w:id="0">
    <w:p w:rsidR="00951215" w:rsidRDefault="00951215" w:rsidP="007F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C7" w:rsidRDefault="00482F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"/>
      <w:gridCol w:w="950"/>
      <w:gridCol w:w="8847"/>
    </w:tblGrid>
    <w:tr w:rsidR="00482FC7" w:rsidRPr="00DB27C0" w:rsidTr="00551F83">
      <w:trPr>
        <w:trHeight w:val="214"/>
      </w:trPr>
      <w:tc>
        <w:tcPr>
          <w:tcW w:w="430" w:type="pct"/>
          <w:shd w:val="clear" w:color="auto" w:fill="C00000"/>
          <w:vAlign w:val="bottom"/>
        </w:tcPr>
        <w:p w:rsidR="00482FC7" w:rsidRPr="00F70309" w:rsidRDefault="00482FC7" w:rsidP="00F70309">
          <w:pPr>
            <w:pStyle w:val="a7"/>
            <w:rPr>
              <w:rFonts w:ascii="Century Gothic" w:hAnsi="Century Gothic"/>
              <w:color w:val="FFFFFF"/>
            </w:rPr>
          </w:pPr>
          <w:r>
            <w:rPr>
              <w:rFonts w:ascii="Century Gothic" w:hAnsi="Century Gothic"/>
              <w:color w:val="FFFFFF"/>
            </w:rPr>
            <w:t>2024</w:t>
          </w:r>
        </w:p>
      </w:tc>
      <w:tc>
        <w:tcPr>
          <w:tcW w:w="443" w:type="pct"/>
          <w:shd w:val="clear" w:color="auto" w:fill="C00000"/>
        </w:tcPr>
        <w:p w:rsidR="00482FC7" w:rsidRPr="00DB27C0" w:rsidRDefault="00482FC7" w:rsidP="00551F83">
          <w:pPr>
            <w:pStyle w:val="a7"/>
            <w:rPr>
              <w:b/>
              <w:bCs/>
              <w:caps/>
              <w:sz w:val="24"/>
              <w:szCs w:val="24"/>
            </w:rPr>
          </w:pPr>
        </w:p>
      </w:tc>
      <w:tc>
        <w:tcPr>
          <w:tcW w:w="4127" w:type="pct"/>
          <w:vMerge w:val="restart"/>
          <w:vAlign w:val="bottom"/>
        </w:tcPr>
        <w:p w:rsidR="00482FC7" w:rsidRPr="009877F8" w:rsidRDefault="00482FC7" w:rsidP="00551F83">
          <w:pPr>
            <w:pStyle w:val="a7"/>
            <w:rPr>
              <w:rFonts w:ascii="Century Gothic" w:hAnsi="Century Gothic"/>
              <w:bCs/>
              <w:color w:val="76923C"/>
              <w:sz w:val="24"/>
              <w:szCs w:val="24"/>
            </w:rPr>
          </w:pPr>
          <w:r w:rsidRPr="009877F8">
            <w:rPr>
              <w:rFonts w:ascii="Century Gothic" w:hAnsi="Century Gothic"/>
              <w:b/>
              <w:bCs/>
              <w:caps/>
              <w:sz w:val="24"/>
              <w:szCs w:val="24"/>
            </w:rPr>
            <w:t>Итоги социально-экономического развития городского округа город Рыбинск</w:t>
          </w:r>
          <w:r>
            <w:rPr>
              <w:rFonts w:ascii="Century Gothic" w:hAnsi="Century Gothic"/>
              <w:b/>
              <w:bCs/>
              <w:caps/>
              <w:sz w:val="24"/>
              <w:szCs w:val="24"/>
            </w:rPr>
            <w:t xml:space="preserve"> Ярославской области</w:t>
          </w:r>
        </w:p>
      </w:tc>
    </w:tr>
    <w:tr w:rsidR="00482FC7" w:rsidRPr="00DB27C0" w:rsidTr="00551F83">
      <w:trPr>
        <w:trHeight w:val="205"/>
      </w:trPr>
      <w:tc>
        <w:tcPr>
          <w:tcW w:w="430" w:type="pct"/>
          <w:tcBorders>
            <w:bottom w:val="single" w:sz="4" w:space="0" w:color="943634"/>
          </w:tcBorders>
          <w:shd w:val="clear" w:color="auto" w:fill="0070C0"/>
          <w:vAlign w:val="bottom"/>
        </w:tcPr>
        <w:p w:rsidR="00482FC7" w:rsidRPr="00DB27C0" w:rsidRDefault="00482FC7" w:rsidP="00551F83">
          <w:pPr>
            <w:pStyle w:val="a7"/>
            <w:rPr>
              <w:color w:val="FFFFFF"/>
            </w:rPr>
          </w:pPr>
        </w:p>
      </w:tc>
      <w:tc>
        <w:tcPr>
          <w:tcW w:w="443" w:type="pct"/>
          <w:tcBorders>
            <w:bottom w:val="single" w:sz="4" w:space="0" w:color="auto"/>
          </w:tcBorders>
        </w:tcPr>
        <w:p w:rsidR="00482FC7" w:rsidRPr="00DB27C0" w:rsidRDefault="00482FC7" w:rsidP="00551F83">
          <w:pPr>
            <w:pStyle w:val="a7"/>
            <w:rPr>
              <w:b/>
              <w:bCs/>
              <w:caps/>
              <w:sz w:val="24"/>
              <w:szCs w:val="24"/>
            </w:rPr>
          </w:pPr>
        </w:p>
      </w:tc>
      <w:tc>
        <w:tcPr>
          <w:tcW w:w="4127" w:type="pct"/>
          <w:vMerge/>
          <w:tcBorders>
            <w:bottom w:val="single" w:sz="4" w:space="0" w:color="auto"/>
          </w:tcBorders>
          <w:vAlign w:val="bottom"/>
        </w:tcPr>
        <w:p w:rsidR="00482FC7" w:rsidRPr="00DB27C0" w:rsidRDefault="00482FC7" w:rsidP="00551F83">
          <w:pPr>
            <w:pStyle w:val="a7"/>
            <w:rPr>
              <w:b/>
              <w:bCs/>
              <w:caps/>
              <w:sz w:val="24"/>
              <w:szCs w:val="24"/>
            </w:rPr>
          </w:pPr>
        </w:p>
      </w:tc>
    </w:tr>
  </w:tbl>
  <w:p w:rsidR="00482FC7" w:rsidRDefault="00482F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C7" w:rsidRDefault="00482F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BA988"/>
    <w:multiLevelType w:val="singleLevel"/>
    <w:tmpl w:val="8B0BA9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1E"/>
    <w:multiLevelType w:val="multilevel"/>
    <w:tmpl w:val="0000001E"/>
    <w:lvl w:ilvl="0">
      <w:start w:val="1"/>
      <w:numFmt w:val="bullet"/>
      <w:lvlText w:val=""/>
      <w:lvlJc w:val="left"/>
      <w:pPr>
        <w:tabs>
          <w:tab w:val="left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15B4119"/>
    <w:multiLevelType w:val="hybridMultilevel"/>
    <w:tmpl w:val="D1AE7B18"/>
    <w:lvl w:ilvl="0" w:tplc="22881680">
      <w:start w:val="1"/>
      <w:numFmt w:val="bullet"/>
      <w:lvlText w:val=""/>
      <w:lvlJc w:val="left"/>
      <w:pPr>
        <w:ind w:left="720" w:hanging="360"/>
      </w:pPr>
      <w:rPr>
        <w:rFonts w:ascii="Bookshelf Symbol 7" w:hAnsi="Bookshelf Symbol 7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F290C"/>
    <w:multiLevelType w:val="hybridMultilevel"/>
    <w:tmpl w:val="9216E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8D70B1"/>
    <w:multiLevelType w:val="hybridMultilevel"/>
    <w:tmpl w:val="E9422F7E"/>
    <w:lvl w:ilvl="0" w:tplc="07300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08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2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4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07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0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CA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6EE088C"/>
    <w:multiLevelType w:val="multilevel"/>
    <w:tmpl w:val="C80AC5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D076B3E"/>
    <w:multiLevelType w:val="hybridMultilevel"/>
    <w:tmpl w:val="F7005702"/>
    <w:lvl w:ilvl="0" w:tplc="07300D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83F84"/>
    <w:multiLevelType w:val="hybridMultilevel"/>
    <w:tmpl w:val="F55C5ED6"/>
    <w:lvl w:ilvl="0" w:tplc="610EB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5A5DCF"/>
    <w:multiLevelType w:val="hybridMultilevel"/>
    <w:tmpl w:val="40AEA490"/>
    <w:lvl w:ilvl="0" w:tplc="D4B271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1C8D7F0F"/>
    <w:multiLevelType w:val="hybridMultilevel"/>
    <w:tmpl w:val="5184B2DA"/>
    <w:lvl w:ilvl="0" w:tplc="FEDE3366">
      <w:numFmt w:val="bullet"/>
      <w:lvlText w:val="–"/>
      <w:lvlJc w:val="left"/>
      <w:pPr>
        <w:ind w:left="7732" w:hanging="360"/>
      </w:pPr>
      <w:rPr>
        <w:rFonts w:ascii="EucrosiaUPC" w:hAnsi="EucrosiaUPC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FF285E"/>
    <w:multiLevelType w:val="hybridMultilevel"/>
    <w:tmpl w:val="D0781016"/>
    <w:lvl w:ilvl="0" w:tplc="FEDE3366">
      <w:numFmt w:val="bullet"/>
      <w:lvlText w:val="–"/>
      <w:lvlJc w:val="left"/>
      <w:pPr>
        <w:ind w:left="1287" w:hanging="360"/>
      </w:pPr>
      <w:rPr>
        <w:rFonts w:ascii="EucrosiaUPC" w:hAnsi="EucrosiaUP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A57EA1"/>
    <w:multiLevelType w:val="hybridMultilevel"/>
    <w:tmpl w:val="7C5695AE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C80986"/>
    <w:multiLevelType w:val="hybridMultilevel"/>
    <w:tmpl w:val="FF18F4E6"/>
    <w:lvl w:ilvl="0" w:tplc="966ADDD6">
      <w:start w:val="1"/>
      <w:numFmt w:val="bullet"/>
      <w:lvlText w:val="-"/>
      <w:lvlJc w:val="left"/>
      <w:pPr>
        <w:ind w:left="1429" w:hanging="360"/>
      </w:pPr>
      <w:rPr>
        <w:rFonts w:ascii="Stonehenge" w:hAnsi="Stoneheng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FF4F4B"/>
    <w:multiLevelType w:val="hybridMultilevel"/>
    <w:tmpl w:val="4B50ABAE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0912A5"/>
    <w:multiLevelType w:val="hybridMultilevel"/>
    <w:tmpl w:val="F5242D8A"/>
    <w:lvl w:ilvl="0" w:tplc="710C6BD2">
      <w:start w:val="1"/>
      <w:numFmt w:val="bullet"/>
      <w:lvlText w:val="-"/>
      <w:lvlJc w:val="left"/>
      <w:pPr>
        <w:ind w:left="720" w:hanging="360"/>
      </w:pPr>
      <w:rPr>
        <w:rFonts w:ascii="Stonehenge" w:hAnsi="Stoneheng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4DDE"/>
    <w:multiLevelType w:val="hybridMultilevel"/>
    <w:tmpl w:val="27B0EC0E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4839C3"/>
    <w:multiLevelType w:val="hybridMultilevel"/>
    <w:tmpl w:val="35348564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8718D3"/>
    <w:multiLevelType w:val="multilevel"/>
    <w:tmpl w:val="0ACA4A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8">
    <w:nsid w:val="41A060AF"/>
    <w:multiLevelType w:val="multilevel"/>
    <w:tmpl w:val="5D24CA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80C4AFF"/>
    <w:multiLevelType w:val="multilevel"/>
    <w:tmpl w:val="4658EFEC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4CA21C57"/>
    <w:multiLevelType w:val="hybridMultilevel"/>
    <w:tmpl w:val="20C6C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D234E"/>
    <w:multiLevelType w:val="hybridMultilevel"/>
    <w:tmpl w:val="20C6C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C728E4"/>
    <w:multiLevelType w:val="hybridMultilevel"/>
    <w:tmpl w:val="EFAC52EA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A23BED"/>
    <w:multiLevelType w:val="hybridMultilevel"/>
    <w:tmpl w:val="43488A78"/>
    <w:lvl w:ilvl="0" w:tplc="0EB0BE86">
      <w:start w:val="1"/>
      <w:numFmt w:val="bullet"/>
      <w:lvlText w:val=""/>
      <w:lvlJc w:val="left"/>
      <w:pPr>
        <w:ind w:left="720" w:hanging="360"/>
      </w:pPr>
      <w:rPr>
        <w:rFonts w:ascii="Bookshelf Symbol 7" w:hAnsi="Bookshelf Symbol 7" w:hint="default"/>
        <w:ker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F37D2"/>
    <w:multiLevelType w:val="hybridMultilevel"/>
    <w:tmpl w:val="7C041206"/>
    <w:lvl w:ilvl="0" w:tplc="07300D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5167B"/>
    <w:multiLevelType w:val="hybridMultilevel"/>
    <w:tmpl w:val="0564428A"/>
    <w:lvl w:ilvl="0" w:tplc="C29666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423ECE"/>
    <w:multiLevelType w:val="multilevel"/>
    <w:tmpl w:val="5AB8C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4B795C"/>
    <w:multiLevelType w:val="multilevel"/>
    <w:tmpl w:val="0FDA8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8">
    <w:nsid w:val="63201928"/>
    <w:multiLevelType w:val="hybridMultilevel"/>
    <w:tmpl w:val="ABFEA670"/>
    <w:lvl w:ilvl="0" w:tplc="C29666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C21819"/>
    <w:multiLevelType w:val="multilevel"/>
    <w:tmpl w:val="486A5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6BA4BA4"/>
    <w:multiLevelType w:val="hybridMultilevel"/>
    <w:tmpl w:val="3AE85412"/>
    <w:lvl w:ilvl="0" w:tplc="07300DBC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68A83A3A"/>
    <w:multiLevelType w:val="multilevel"/>
    <w:tmpl w:val="E814EF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A9D4DA2"/>
    <w:multiLevelType w:val="multilevel"/>
    <w:tmpl w:val="0A280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13"/>
  </w:num>
  <w:num w:numId="4">
    <w:abstractNumId w:val="16"/>
  </w:num>
  <w:num w:numId="5">
    <w:abstractNumId w:val="28"/>
  </w:num>
  <w:num w:numId="6">
    <w:abstractNumId w:val="12"/>
  </w:num>
  <w:num w:numId="7">
    <w:abstractNumId w:val="19"/>
  </w:num>
  <w:num w:numId="8">
    <w:abstractNumId w:val="21"/>
  </w:num>
  <w:num w:numId="9">
    <w:abstractNumId w:val="20"/>
  </w:num>
  <w:num w:numId="10">
    <w:abstractNumId w:val="14"/>
  </w:num>
  <w:num w:numId="11">
    <w:abstractNumId w:val="11"/>
  </w:num>
  <w:num w:numId="12">
    <w:abstractNumId w:val="17"/>
  </w:num>
  <w:num w:numId="13">
    <w:abstractNumId w:val="5"/>
  </w:num>
  <w:num w:numId="14">
    <w:abstractNumId w:val="2"/>
  </w:num>
  <w:num w:numId="15">
    <w:abstractNumId w:val="23"/>
  </w:num>
  <w:num w:numId="16">
    <w:abstractNumId w:val="30"/>
  </w:num>
  <w:num w:numId="17">
    <w:abstractNumId w:val="8"/>
  </w:num>
  <w:num w:numId="18">
    <w:abstractNumId w:val="7"/>
  </w:num>
  <w:num w:numId="19">
    <w:abstractNumId w:val="18"/>
  </w:num>
  <w:num w:numId="20">
    <w:abstractNumId w:val="9"/>
  </w:num>
  <w:num w:numId="21">
    <w:abstractNumId w:val="10"/>
  </w:num>
  <w:num w:numId="22">
    <w:abstractNumId w:val="0"/>
  </w:num>
  <w:num w:numId="23">
    <w:abstractNumId w:val="1"/>
  </w:num>
  <w:num w:numId="24">
    <w:abstractNumId w:val="3"/>
  </w:num>
  <w:num w:numId="25">
    <w:abstractNumId w:val="6"/>
  </w:num>
  <w:num w:numId="26">
    <w:abstractNumId w:val="26"/>
  </w:num>
  <w:num w:numId="27">
    <w:abstractNumId w:val="29"/>
  </w:num>
  <w:num w:numId="28">
    <w:abstractNumId w:val="15"/>
  </w:num>
  <w:num w:numId="29">
    <w:abstractNumId w:val="4"/>
  </w:num>
  <w:num w:numId="30">
    <w:abstractNumId w:val="22"/>
  </w:num>
  <w:num w:numId="31">
    <w:abstractNumId w:val="31"/>
  </w:num>
  <w:num w:numId="32">
    <w:abstractNumId w:val="32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F"/>
    <w:rsid w:val="00001013"/>
    <w:rsid w:val="000011C1"/>
    <w:rsid w:val="00004543"/>
    <w:rsid w:val="0000514C"/>
    <w:rsid w:val="00012795"/>
    <w:rsid w:val="00012FA0"/>
    <w:rsid w:val="000139DD"/>
    <w:rsid w:val="00014E1F"/>
    <w:rsid w:val="000156A0"/>
    <w:rsid w:val="000165AB"/>
    <w:rsid w:val="00021CED"/>
    <w:rsid w:val="0002344A"/>
    <w:rsid w:val="00023870"/>
    <w:rsid w:val="00032390"/>
    <w:rsid w:val="00045182"/>
    <w:rsid w:val="00046ED6"/>
    <w:rsid w:val="00047BAE"/>
    <w:rsid w:val="00050452"/>
    <w:rsid w:val="00061281"/>
    <w:rsid w:val="00070E9D"/>
    <w:rsid w:val="00071060"/>
    <w:rsid w:val="00071530"/>
    <w:rsid w:val="000736F5"/>
    <w:rsid w:val="000756B4"/>
    <w:rsid w:val="00075E82"/>
    <w:rsid w:val="00077157"/>
    <w:rsid w:val="000825BB"/>
    <w:rsid w:val="00084F1A"/>
    <w:rsid w:val="00085743"/>
    <w:rsid w:val="00092895"/>
    <w:rsid w:val="0009375B"/>
    <w:rsid w:val="00093B6F"/>
    <w:rsid w:val="000A0D1C"/>
    <w:rsid w:val="000B0DCA"/>
    <w:rsid w:val="000B503E"/>
    <w:rsid w:val="000C57A5"/>
    <w:rsid w:val="000D0AD7"/>
    <w:rsid w:val="000D2AFF"/>
    <w:rsid w:val="000D4438"/>
    <w:rsid w:val="000D51A6"/>
    <w:rsid w:val="000D6674"/>
    <w:rsid w:val="000E34F8"/>
    <w:rsid w:val="0010148B"/>
    <w:rsid w:val="00105DC1"/>
    <w:rsid w:val="00110AE8"/>
    <w:rsid w:val="001140E9"/>
    <w:rsid w:val="0011591F"/>
    <w:rsid w:val="001171E8"/>
    <w:rsid w:val="00120722"/>
    <w:rsid w:val="00121969"/>
    <w:rsid w:val="00125444"/>
    <w:rsid w:val="00126984"/>
    <w:rsid w:val="0012740C"/>
    <w:rsid w:val="00130B2B"/>
    <w:rsid w:val="00132BD2"/>
    <w:rsid w:val="001345CD"/>
    <w:rsid w:val="00144F12"/>
    <w:rsid w:val="00147132"/>
    <w:rsid w:val="001476E0"/>
    <w:rsid w:val="00147D67"/>
    <w:rsid w:val="00150478"/>
    <w:rsid w:val="00152D74"/>
    <w:rsid w:val="00155DC4"/>
    <w:rsid w:val="00160D3D"/>
    <w:rsid w:val="00163725"/>
    <w:rsid w:val="00164382"/>
    <w:rsid w:val="00166FA2"/>
    <w:rsid w:val="001723A4"/>
    <w:rsid w:val="00174D65"/>
    <w:rsid w:val="00180969"/>
    <w:rsid w:val="001919C5"/>
    <w:rsid w:val="00192BB6"/>
    <w:rsid w:val="00193784"/>
    <w:rsid w:val="001956E8"/>
    <w:rsid w:val="00196024"/>
    <w:rsid w:val="001A3A62"/>
    <w:rsid w:val="001A4303"/>
    <w:rsid w:val="001B006F"/>
    <w:rsid w:val="001B6220"/>
    <w:rsid w:val="001B6BBD"/>
    <w:rsid w:val="001B71C1"/>
    <w:rsid w:val="001C2007"/>
    <w:rsid w:val="001C26BF"/>
    <w:rsid w:val="001C6A95"/>
    <w:rsid w:val="001C77BF"/>
    <w:rsid w:val="001C7A59"/>
    <w:rsid w:val="001D041A"/>
    <w:rsid w:val="001D48DB"/>
    <w:rsid w:val="001E06F9"/>
    <w:rsid w:val="001E3756"/>
    <w:rsid w:val="001E4784"/>
    <w:rsid w:val="001E6421"/>
    <w:rsid w:val="001E6B92"/>
    <w:rsid w:val="001E757E"/>
    <w:rsid w:val="0020748B"/>
    <w:rsid w:val="0021508B"/>
    <w:rsid w:val="00215938"/>
    <w:rsid w:val="0021748F"/>
    <w:rsid w:val="002209EC"/>
    <w:rsid w:val="0022125B"/>
    <w:rsid w:val="0022298B"/>
    <w:rsid w:val="00232EF9"/>
    <w:rsid w:val="002363C6"/>
    <w:rsid w:val="0023691D"/>
    <w:rsid w:val="00240E8C"/>
    <w:rsid w:val="00243F02"/>
    <w:rsid w:val="00247ED1"/>
    <w:rsid w:val="00262672"/>
    <w:rsid w:val="002637CC"/>
    <w:rsid w:val="00267106"/>
    <w:rsid w:val="00267521"/>
    <w:rsid w:val="0027175B"/>
    <w:rsid w:val="002719BF"/>
    <w:rsid w:val="00275F0A"/>
    <w:rsid w:val="00276B07"/>
    <w:rsid w:val="0028049B"/>
    <w:rsid w:val="00284DAC"/>
    <w:rsid w:val="00284F09"/>
    <w:rsid w:val="002958B2"/>
    <w:rsid w:val="002978DD"/>
    <w:rsid w:val="002A0BB2"/>
    <w:rsid w:val="002A133E"/>
    <w:rsid w:val="002A26EA"/>
    <w:rsid w:val="002A4A4B"/>
    <w:rsid w:val="002A514B"/>
    <w:rsid w:val="002B3DB8"/>
    <w:rsid w:val="002B6996"/>
    <w:rsid w:val="002C196C"/>
    <w:rsid w:val="002C4860"/>
    <w:rsid w:val="002D11E8"/>
    <w:rsid w:val="002D247C"/>
    <w:rsid w:val="002D770B"/>
    <w:rsid w:val="002E186E"/>
    <w:rsid w:val="002E3343"/>
    <w:rsid w:val="002E48CB"/>
    <w:rsid w:val="002F702D"/>
    <w:rsid w:val="003001FF"/>
    <w:rsid w:val="00300454"/>
    <w:rsid w:val="00305AEE"/>
    <w:rsid w:val="00310049"/>
    <w:rsid w:val="00316E7F"/>
    <w:rsid w:val="00317D40"/>
    <w:rsid w:val="00320D46"/>
    <w:rsid w:val="00325049"/>
    <w:rsid w:val="00325580"/>
    <w:rsid w:val="00334508"/>
    <w:rsid w:val="00336356"/>
    <w:rsid w:val="003416D3"/>
    <w:rsid w:val="003442B4"/>
    <w:rsid w:val="0034511B"/>
    <w:rsid w:val="00351A71"/>
    <w:rsid w:val="00355427"/>
    <w:rsid w:val="0035621F"/>
    <w:rsid w:val="00356AB7"/>
    <w:rsid w:val="00361098"/>
    <w:rsid w:val="00361B3B"/>
    <w:rsid w:val="00363577"/>
    <w:rsid w:val="00365A74"/>
    <w:rsid w:val="003674D9"/>
    <w:rsid w:val="00367D0C"/>
    <w:rsid w:val="00373649"/>
    <w:rsid w:val="00376A8B"/>
    <w:rsid w:val="00383BB2"/>
    <w:rsid w:val="0038420E"/>
    <w:rsid w:val="00386F0F"/>
    <w:rsid w:val="0039008C"/>
    <w:rsid w:val="003A2B8B"/>
    <w:rsid w:val="003A4F21"/>
    <w:rsid w:val="003B0182"/>
    <w:rsid w:val="003B02EF"/>
    <w:rsid w:val="003B032D"/>
    <w:rsid w:val="003B1734"/>
    <w:rsid w:val="003B2A42"/>
    <w:rsid w:val="003B6097"/>
    <w:rsid w:val="003C2D68"/>
    <w:rsid w:val="003C3F64"/>
    <w:rsid w:val="003D0BF5"/>
    <w:rsid w:val="003E1CD8"/>
    <w:rsid w:val="003F25EA"/>
    <w:rsid w:val="003F4593"/>
    <w:rsid w:val="003F59A3"/>
    <w:rsid w:val="003F5C13"/>
    <w:rsid w:val="00406FF6"/>
    <w:rsid w:val="00407FC0"/>
    <w:rsid w:val="00410902"/>
    <w:rsid w:val="004135EA"/>
    <w:rsid w:val="00413FEB"/>
    <w:rsid w:val="00416D1B"/>
    <w:rsid w:val="0041769D"/>
    <w:rsid w:val="004178CB"/>
    <w:rsid w:val="004228F2"/>
    <w:rsid w:val="00424B19"/>
    <w:rsid w:val="0042507E"/>
    <w:rsid w:val="00425DC7"/>
    <w:rsid w:val="00427E3E"/>
    <w:rsid w:val="004305D6"/>
    <w:rsid w:val="00431687"/>
    <w:rsid w:val="004628EB"/>
    <w:rsid w:val="00463A23"/>
    <w:rsid w:val="0046448C"/>
    <w:rsid w:val="0046696A"/>
    <w:rsid w:val="0046725B"/>
    <w:rsid w:val="00467B49"/>
    <w:rsid w:val="00477953"/>
    <w:rsid w:val="00482FC7"/>
    <w:rsid w:val="004863AC"/>
    <w:rsid w:val="00486AA4"/>
    <w:rsid w:val="00487BB9"/>
    <w:rsid w:val="00490864"/>
    <w:rsid w:val="00491B40"/>
    <w:rsid w:val="004964B3"/>
    <w:rsid w:val="004964B5"/>
    <w:rsid w:val="004974B9"/>
    <w:rsid w:val="004A0F51"/>
    <w:rsid w:val="004A211C"/>
    <w:rsid w:val="004B057A"/>
    <w:rsid w:val="004B18AD"/>
    <w:rsid w:val="004B3ABE"/>
    <w:rsid w:val="004B5473"/>
    <w:rsid w:val="004C0414"/>
    <w:rsid w:val="004C1664"/>
    <w:rsid w:val="004C203D"/>
    <w:rsid w:val="004C476D"/>
    <w:rsid w:val="004C7CA5"/>
    <w:rsid w:val="004D11A1"/>
    <w:rsid w:val="004D2B13"/>
    <w:rsid w:val="004D702B"/>
    <w:rsid w:val="004E3C7F"/>
    <w:rsid w:val="004E6568"/>
    <w:rsid w:val="004E68D4"/>
    <w:rsid w:val="004E7C13"/>
    <w:rsid w:val="004F4BCB"/>
    <w:rsid w:val="004F5085"/>
    <w:rsid w:val="00500CB6"/>
    <w:rsid w:val="00504816"/>
    <w:rsid w:val="00507A62"/>
    <w:rsid w:val="005109CE"/>
    <w:rsid w:val="00517CE6"/>
    <w:rsid w:val="00520359"/>
    <w:rsid w:val="005310F2"/>
    <w:rsid w:val="00542E9B"/>
    <w:rsid w:val="00545730"/>
    <w:rsid w:val="0055198B"/>
    <w:rsid w:val="00551B2D"/>
    <w:rsid w:val="00551F83"/>
    <w:rsid w:val="00553949"/>
    <w:rsid w:val="00557CED"/>
    <w:rsid w:val="005733EC"/>
    <w:rsid w:val="0057717D"/>
    <w:rsid w:val="005824D5"/>
    <w:rsid w:val="0058297C"/>
    <w:rsid w:val="005846C3"/>
    <w:rsid w:val="00586BFB"/>
    <w:rsid w:val="0059517A"/>
    <w:rsid w:val="00596BE7"/>
    <w:rsid w:val="00596FF5"/>
    <w:rsid w:val="005A1F06"/>
    <w:rsid w:val="005A418A"/>
    <w:rsid w:val="005A4804"/>
    <w:rsid w:val="005A5BDC"/>
    <w:rsid w:val="005B3C70"/>
    <w:rsid w:val="005B47B8"/>
    <w:rsid w:val="005C421D"/>
    <w:rsid w:val="005D2330"/>
    <w:rsid w:val="005D3B04"/>
    <w:rsid w:val="005E34FA"/>
    <w:rsid w:val="005E48EA"/>
    <w:rsid w:val="005E4C2D"/>
    <w:rsid w:val="005E5E2A"/>
    <w:rsid w:val="005F0787"/>
    <w:rsid w:val="005F170F"/>
    <w:rsid w:val="005F5A93"/>
    <w:rsid w:val="005F62B0"/>
    <w:rsid w:val="005F79EB"/>
    <w:rsid w:val="00615939"/>
    <w:rsid w:val="0061762B"/>
    <w:rsid w:val="00617DBD"/>
    <w:rsid w:val="006222E7"/>
    <w:rsid w:val="00626D88"/>
    <w:rsid w:val="0063357D"/>
    <w:rsid w:val="0063588F"/>
    <w:rsid w:val="00646E10"/>
    <w:rsid w:val="006479A1"/>
    <w:rsid w:val="00650B46"/>
    <w:rsid w:val="00651263"/>
    <w:rsid w:val="0065251C"/>
    <w:rsid w:val="00652951"/>
    <w:rsid w:val="00653915"/>
    <w:rsid w:val="00654940"/>
    <w:rsid w:val="00656E8A"/>
    <w:rsid w:val="00664D91"/>
    <w:rsid w:val="00670109"/>
    <w:rsid w:val="0068299C"/>
    <w:rsid w:val="00686D62"/>
    <w:rsid w:val="00693FFB"/>
    <w:rsid w:val="00694BA0"/>
    <w:rsid w:val="00695191"/>
    <w:rsid w:val="006952AA"/>
    <w:rsid w:val="006A3CF8"/>
    <w:rsid w:val="006A7607"/>
    <w:rsid w:val="006B2422"/>
    <w:rsid w:val="006B3342"/>
    <w:rsid w:val="006B4807"/>
    <w:rsid w:val="006B769C"/>
    <w:rsid w:val="006B7EEC"/>
    <w:rsid w:val="006C252F"/>
    <w:rsid w:val="006C3634"/>
    <w:rsid w:val="006C6899"/>
    <w:rsid w:val="006C7B14"/>
    <w:rsid w:val="006D10B0"/>
    <w:rsid w:val="006D1E35"/>
    <w:rsid w:val="006D4994"/>
    <w:rsid w:val="006D77D5"/>
    <w:rsid w:val="006E116B"/>
    <w:rsid w:val="006E20CB"/>
    <w:rsid w:val="006E5F24"/>
    <w:rsid w:val="006E64C7"/>
    <w:rsid w:val="006E7A8E"/>
    <w:rsid w:val="006E7C5E"/>
    <w:rsid w:val="006F4E33"/>
    <w:rsid w:val="006F687B"/>
    <w:rsid w:val="00703D4D"/>
    <w:rsid w:val="00703F34"/>
    <w:rsid w:val="0070512C"/>
    <w:rsid w:val="00705704"/>
    <w:rsid w:val="00705BAD"/>
    <w:rsid w:val="0070727F"/>
    <w:rsid w:val="0071206C"/>
    <w:rsid w:val="0072114A"/>
    <w:rsid w:val="00721F4A"/>
    <w:rsid w:val="00722DE4"/>
    <w:rsid w:val="00726006"/>
    <w:rsid w:val="0073339C"/>
    <w:rsid w:val="00746B7F"/>
    <w:rsid w:val="007510DE"/>
    <w:rsid w:val="00751B4F"/>
    <w:rsid w:val="00756845"/>
    <w:rsid w:val="00761621"/>
    <w:rsid w:val="0076221C"/>
    <w:rsid w:val="0076527D"/>
    <w:rsid w:val="00765803"/>
    <w:rsid w:val="00766D91"/>
    <w:rsid w:val="00777492"/>
    <w:rsid w:val="007809C4"/>
    <w:rsid w:val="00781B3F"/>
    <w:rsid w:val="00782940"/>
    <w:rsid w:val="00783130"/>
    <w:rsid w:val="0078474D"/>
    <w:rsid w:val="00790521"/>
    <w:rsid w:val="007952CC"/>
    <w:rsid w:val="00797C39"/>
    <w:rsid w:val="007A7381"/>
    <w:rsid w:val="007A7E07"/>
    <w:rsid w:val="007B054B"/>
    <w:rsid w:val="007B4C64"/>
    <w:rsid w:val="007B4F4C"/>
    <w:rsid w:val="007B514A"/>
    <w:rsid w:val="007B543E"/>
    <w:rsid w:val="007B7EFD"/>
    <w:rsid w:val="007C1D07"/>
    <w:rsid w:val="007C4319"/>
    <w:rsid w:val="007C5CBF"/>
    <w:rsid w:val="007C69D2"/>
    <w:rsid w:val="007C77D2"/>
    <w:rsid w:val="007D01C1"/>
    <w:rsid w:val="007D3CD5"/>
    <w:rsid w:val="007D5ECC"/>
    <w:rsid w:val="007E001C"/>
    <w:rsid w:val="007E4A36"/>
    <w:rsid w:val="007E6B7B"/>
    <w:rsid w:val="007E7777"/>
    <w:rsid w:val="007F3B24"/>
    <w:rsid w:val="007F6BCF"/>
    <w:rsid w:val="007F7522"/>
    <w:rsid w:val="007F7F21"/>
    <w:rsid w:val="00804468"/>
    <w:rsid w:val="008110CA"/>
    <w:rsid w:val="00812BC2"/>
    <w:rsid w:val="0081307E"/>
    <w:rsid w:val="008264C7"/>
    <w:rsid w:val="0083187A"/>
    <w:rsid w:val="008354CB"/>
    <w:rsid w:val="008453FC"/>
    <w:rsid w:val="00845ED0"/>
    <w:rsid w:val="0084718E"/>
    <w:rsid w:val="00852D0C"/>
    <w:rsid w:val="00853082"/>
    <w:rsid w:val="00855C06"/>
    <w:rsid w:val="00857D37"/>
    <w:rsid w:val="00864843"/>
    <w:rsid w:val="00875377"/>
    <w:rsid w:val="008766F3"/>
    <w:rsid w:val="0087706C"/>
    <w:rsid w:val="008836B0"/>
    <w:rsid w:val="008851EF"/>
    <w:rsid w:val="00885CCB"/>
    <w:rsid w:val="00886212"/>
    <w:rsid w:val="00886FFF"/>
    <w:rsid w:val="008A377E"/>
    <w:rsid w:val="008A3F1F"/>
    <w:rsid w:val="008A618C"/>
    <w:rsid w:val="008A79CF"/>
    <w:rsid w:val="008B02B3"/>
    <w:rsid w:val="008B0595"/>
    <w:rsid w:val="008B1B51"/>
    <w:rsid w:val="008B2811"/>
    <w:rsid w:val="008B77B7"/>
    <w:rsid w:val="008C11D6"/>
    <w:rsid w:val="008C1239"/>
    <w:rsid w:val="008C178A"/>
    <w:rsid w:val="008C2342"/>
    <w:rsid w:val="008D377A"/>
    <w:rsid w:val="008D60B5"/>
    <w:rsid w:val="008D62B1"/>
    <w:rsid w:val="008E02B7"/>
    <w:rsid w:val="008E2705"/>
    <w:rsid w:val="008E4E7B"/>
    <w:rsid w:val="008E7F5B"/>
    <w:rsid w:val="008F0FA5"/>
    <w:rsid w:val="008F163E"/>
    <w:rsid w:val="008F3855"/>
    <w:rsid w:val="00903834"/>
    <w:rsid w:val="00903EBD"/>
    <w:rsid w:val="00904836"/>
    <w:rsid w:val="00905F84"/>
    <w:rsid w:val="009075CC"/>
    <w:rsid w:val="0091155C"/>
    <w:rsid w:val="00912277"/>
    <w:rsid w:val="00915588"/>
    <w:rsid w:val="0091675F"/>
    <w:rsid w:val="00916927"/>
    <w:rsid w:val="00917E18"/>
    <w:rsid w:val="0092152B"/>
    <w:rsid w:val="0092718E"/>
    <w:rsid w:val="009321DE"/>
    <w:rsid w:val="00935190"/>
    <w:rsid w:val="0093792D"/>
    <w:rsid w:val="0094740D"/>
    <w:rsid w:val="009508A9"/>
    <w:rsid w:val="009509BF"/>
    <w:rsid w:val="00951215"/>
    <w:rsid w:val="00965588"/>
    <w:rsid w:val="0097199B"/>
    <w:rsid w:val="00977939"/>
    <w:rsid w:val="00985701"/>
    <w:rsid w:val="0099117E"/>
    <w:rsid w:val="00994241"/>
    <w:rsid w:val="009A0B51"/>
    <w:rsid w:val="009A2C1C"/>
    <w:rsid w:val="009A57E5"/>
    <w:rsid w:val="009B0078"/>
    <w:rsid w:val="009B0E0A"/>
    <w:rsid w:val="009C46C2"/>
    <w:rsid w:val="009C5E8B"/>
    <w:rsid w:val="009C649B"/>
    <w:rsid w:val="009E38D4"/>
    <w:rsid w:val="009E4237"/>
    <w:rsid w:val="009E4623"/>
    <w:rsid w:val="009F07B6"/>
    <w:rsid w:val="009F07C6"/>
    <w:rsid w:val="009F0D6B"/>
    <w:rsid w:val="00A018DA"/>
    <w:rsid w:val="00A01A1F"/>
    <w:rsid w:val="00A01E7F"/>
    <w:rsid w:val="00A0201F"/>
    <w:rsid w:val="00A04233"/>
    <w:rsid w:val="00A04A71"/>
    <w:rsid w:val="00A0677D"/>
    <w:rsid w:val="00A07FA8"/>
    <w:rsid w:val="00A12092"/>
    <w:rsid w:val="00A126A7"/>
    <w:rsid w:val="00A1651E"/>
    <w:rsid w:val="00A20858"/>
    <w:rsid w:val="00A23661"/>
    <w:rsid w:val="00A24A20"/>
    <w:rsid w:val="00A26A50"/>
    <w:rsid w:val="00A26F1B"/>
    <w:rsid w:val="00A30ED5"/>
    <w:rsid w:val="00A32183"/>
    <w:rsid w:val="00A410A0"/>
    <w:rsid w:val="00A45FBD"/>
    <w:rsid w:val="00A46D24"/>
    <w:rsid w:val="00A5304F"/>
    <w:rsid w:val="00A572AD"/>
    <w:rsid w:val="00A60FBC"/>
    <w:rsid w:val="00A66180"/>
    <w:rsid w:val="00A669ED"/>
    <w:rsid w:val="00A67048"/>
    <w:rsid w:val="00A760CD"/>
    <w:rsid w:val="00AA0CED"/>
    <w:rsid w:val="00AA2939"/>
    <w:rsid w:val="00AA56CA"/>
    <w:rsid w:val="00AB5883"/>
    <w:rsid w:val="00AC0BC7"/>
    <w:rsid w:val="00AC1272"/>
    <w:rsid w:val="00AC26CA"/>
    <w:rsid w:val="00AE23F8"/>
    <w:rsid w:val="00AE391D"/>
    <w:rsid w:val="00AE446B"/>
    <w:rsid w:val="00AE51BE"/>
    <w:rsid w:val="00AE7A51"/>
    <w:rsid w:val="00AF60D3"/>
    <w:rsid w:val="00B032E8"/>
    <w:rsid w:val="00B03761"/>
    <w:rsid w:val="00B03903"/>
    <w:rsid w:val="00B150C4"/>
    <w:rsid w:val="00B21EAE"/>
    <w:rsid w:val="00B224BE"/>
    <w:rsid w:val="00B25A22"/>
    <w:rsid w:val="00B33EAF"/>
    <w:rsid w:val="00B3660D"/>
    <w:rsid w:val="00B37112"/>
    <w:rsid w:val="00B40221"/>
    <w:rsid w:val="00B5213E"/>
    <w:rsid w:val="00B544DF"/>
    <w:rsid w:val="00B55183"/>
    <w:rsid w:val="00B709C4"/>
    <w:rsid w:val="00B71586"/>
    <w:rsid w:val="00B7358A"/>
    <w:rsid w:val="00B73D4B"/>
    <w:rsid w:val="00B742A4"/>
    <w:rsid w:val="00B75B69"/>
    <w:rsid w:val="00B774FF"/>
    <w:rsid w:val="00B8158C"/>
    <w:rsid w:val="00B8305C"/>
    <w:rsid w:val="00B83BC7"/>
    <w:rsid w:val="00B83C2A"/>
    <w:rsid w:val="00B85CB3"/>
    <w:rsid w:val="00B93775"/>
    <w:rsid w:val="00B94A98"/>
    <w:rsid w:val="00B97893"/>
    <w:rsid w:val="00BA3863"/>
    <w:rsid w:val="00BA4105"/>
    <w:rsid w:val="00BA53AC"/>
    <w:rsid w:val="00BA7EA8"/>
    <w:rsid w:val="00BB2906"/>
    <w:rsid w:val="00BB52E8"/>
    <w:rsid w:val="00BC59A2"/>
    <w:rsid w:val="00BD5021"/>
    <w:rsid w:val="00BD7CDA"/>
    <w:rsid w:val="00BE2089"/>
    <w:rsid w:val="00BE3C24"/>
    <w:rsid w:val="00BE4069"/>
    <w:rsid w:val="00BE578D"/>
    <w:rsid w:val="00BE7783"/>
    <w:rsid w:val="00BF12EE"/>
    <w:rsid w:val="00BF49B4"/>
    <w:rsid w:val="00C04D03"/>
    <w:rsid w:val="00C04EEC"/>
    <w:rsid w:val="00C135D3"/>
    <w:rsid w:val="00C155F3"/>
    <w:rsid w:val="00C15ABE"/>
    <w:rsid w:val="00C16C84"/>
    <w:rsid w:val="00C2043A"/>
    <w:rsid w:val="00C216C9"/>
    <w:rsid w:val="00C25B6D"/>
    <w:rsid w:val="00C33CBE"/>
    <w:rsid w:val="00C3486A"/>
    <w:rsid w:val="00C34F86"/>
    <w:rsid w:val="00C35073"/>
    <w:rsid w:val="00C35BF2"/>
    <w:rsid w:val="00C36221"/>
    <w:rsid w:val="00C41C5D"/>
    <w:rsid w:val="00C46824"/>
    <w:rsid w:val="00C55CBE"/>
    <w:rsid w:val="00C622AE"/>
    <w:rsid w:val="00C67D8D"/>
    <w:rsid w:val="00C71E7F"/>
    <w:rsid w:val="00C72662"/>
    <w:rsid w:val="00C75CD0"/>
    <w:rsid w:val="00C7786F"/>
    <w:rsid w:val="00C821D2"/>
    <w:rsid w:val="00C83198"/>
    <w:rsid w:val="00C83B56"/>
    <w:rsid w:val="00C85A2E"/>
    <w:rsid w:val="00C91436"/>
    <w:rsid w:val="00C942F4"/>
    <w:rsid w:val="00C943BF"/>
    <w:rsid w:val="00CA6362"/>
    <w:rsid w:val="00CA68F5"/>
    <w:rsid w:val="00CB080B"/>
    <w:rsid w:val="00CB0C19"/>
    <w:rsid w:val="00CC1412"/>
    <w:rsid w:val="00CC79C4"/>
    <w:rsid w:val="00CD3E9F"/>
    <w:rsid w:val="00CD401D"/>
    <w:rsid w:val="00CD7131"/>
    <w:rsid w:val="00CD7F05"/>
    <w:rsid w:val="00CE0484"/>
    <w:rsid w:val="00CE5EC0"/>
    <w:rsid w:val="00CE6A4B"/>
    <w:rsid w:val="00CF0B1B"/>
    <w:rsid w:val="00CF158F"/>
    <w:rsid w:val="00CF1CDE"/>
    <w:rsid w:val="00CF263F"/>
    <w:rsid w:val="00CF5A00"/>
    <w:rsid w:val="00CF7A61"/>
    <w:rsid w:val="00D0379D"/>
    <w:rsid w:val="00D1744D"/>
    <w:rsid w:val="00D2203D"/>
    <w:rsid w:val="00D2492D"/>
    <w:rsid w:val="00D304B0"/>
    <w:rsid w:val="00D3135D"/>
    <w:rsid w:val="00D34709"/>
    <w:rsid w:val="00D352C0"/>
    <w:rsid w:val="00D37CD5"/>
    <w:rsid w:val="00D4788B"/>
    <w:rsid w:val="00D549B0"/>
    <w:rsid w:val="00D550B9"/>
    <w:rsid w:val="00D660FD"/>
    <w:rsid w:val="00D7201B"/>
    <w:rsid w:val="00D92598"/>
    <w:rsid w:val="00D926F0"/>
    <w:rsid w:val="00D93243"/>
    <w:rsid w:val="00D95672"/>
    <w:rsid w:val="00DA0306"/>
    <w:rsid w:val="00DA06FA"/>
    <w:rsid w:val="00DA2449"/>
    <w:rsid w:val="00DA3B54"/>
    <w:rsid w:val="00DB3802"/>
    <w:rsid w:val="00DC017F"/>
    <w:rsid w:val="00DC2A9B"/>
    <w:rsid w:val="00DC4156"/>
    <w:rsid w:val="00DC6DFF"/>
    <w:rsid w:val="00DC731A"/>
    <w:rsid w:val="00DD0BD1"/>
    <w:rsid w:val="00DD0FCA"/>
    <w:rsid w:val="00DD1CC2"/>
    <w:rsid w:val="00DD47F3"/>
    <w:rsid w:val="00DE43F5"/>
    <w:rsid w:val="00DF18A0"/>
    <w:rsid w:val="00DF2B18"/>
    <w:rsid w:val="00DF4441"/>
    <w:rsid w:val="00DF4B18"/>
    <w:rsid w:val="00E03433"/>
    <w:rsid w:val="00E03940"/>
    <w:rsid w:val="00E07826"/>
    <w:rsid w:val="00E137C7"/>
    <w:rsid w:val="00E16DBB"/>
    <w:rsid w:val="00E229CC"/>
    <w:rsid w:val="00E24E52"/>
    <w:rsid w:val="00E2789A"/>
    <w:rsid w:val="00E3219C"/>
    <w:rsid w:val="00E32F71"/>
    <w:rsid w:val="00E35A14"/>
    <w:rsid w:val="00E4062F"/>
    <w:rsid w:val="00E41CB3"/>
    <w:rsid w:val="00E4648F"/>
    <w:rsid w:val="00E46DEC"/>
    <w:rsid w:val="00E51527"/>
    <w:rsid w:val="00E52E0A"/>
    <w:rsid w:val="00E60D47"/>
    <w:rsid w:val="00E618E5"/>
    <w:rsid w:val="00E6432F"/>
    <w:rsid w:val="00E66545"/>
    <w:rsid w:val="00E674A5"/>
    <w:rsid w:val="00E711E1"/>
    <w:rsid w:val="00E721B5"/>
    <w:rsid w:val="00E7251B"/>
    <w:rsid w:val="00E74A61"/>
    <w:rsid w:val="00E75B18"/>
    <w:rsid w:val="00E7795A"/>
    <w:rsid w:val="00E80C38"/>
    <w:rsid w:val="00E81675"/>
    <w:rsid w:val="00E81F17"/>
    <w:rsid w:val="00E8586A"/>
    <w:rsid w:val="00E862F6"/>
    <w:rsid w:val="00E86644"/>
    <w:rsid w:val="00E92110"/>
    <w:rsid w:val="00E95834"/>
    <w:rsid w:val="00E9770A"/>
    <w:rsid w:val="00EA51D7"/>
    <w:rsid w:val="00EB3C32"/>
    <w:rsid w:val="00EC536F"/>
    <w:rsid w:val="00EC710D"/>
    <w:rsid w:val="00ED05B1"/>
    <w:rsid w:val="00ED4DE3"/>
    <w:rsid w:val="00EE18F1"/>
    <w:rsid w:val="00EF0E25"/>
    <w:rsid w:val="00EF1F61"/>
    <w:rsid w:val="00EF41DE"/>
    <w:rsid w:val="00EF41EF"/>
    <w:rsid w:val="00EF46CC"/>
    <w:rsid w:val="00F0232F"/>
    <w:rsid w:val="00F02643"/>
    <w:rsid w:val="00F04B5B"/>
    <w:rsid w:val="00F07914"/>
    <w:rsid w:val="00F12D62"/>
    <w:rsid w:val="00F1344E"/>
    <w:rsid w:val="00F20AA2"/>
    <w:rsid w:val="00F2521A"/>
    <w:rsid w:val="00F260F8"/>
    <w:rsid w:val="00F264CA"/>
    <w:rsid w:val="00F31DBA"/>
    <w:rsid w:val="00F32ACA"/>
    <w:rsid w:val="00F36702"/>
    <w:rsid w:val="00F4668B"/>
    <w:rsid w:val="00F47276"/>
    <w:rsid w:val="00F527A2"/>
    <w:rsid w:val="00F5466B"/>
    <w:rsid w:val="00F56766"/>
    <w:rsid w:val="00F62984"/>
    <w:rsid w:val="00F63BF9"/>
    <w:rsid w:val="00F6452D"/>
    <w:rsid w:val="00F648E4"/>
    <w:rsid w:val="00F64B0F"/>
    <w:rsid w:val="00F653EE"/>
    <w:rsid w:val="00F70309"/>
    <w:rsid w:val="00F71E0B"/>
    <w:rsid w:val="00F73E84"/>
    <w:rsid w:val="00F81634"/>
    <w:rsid w:val="00F8306B"/>
    <w:rsid w:val="00F87A16"/>
    <w:rsid w:val="00F95E2C"/>
    <w:rsid w:val="00FA0B7C"/>
    <w:rsid w:val="00FA104A"/>
    <w:rsid w:val="00FA119E"/>
    <w:rsid w:val="00FA4084"/>
    <w:rsid w:val="00FB1079"/>
    <w:rsid w:val="00FB1734"/>
    <w:rsid w:val="00FB1966"/>
    <w:rsid w:val="00FB401B"/>
    <w:rsid w:val="00FC1C08"/>
    <w:rsid w:val="00FD3B3D"/>
    <w:rsid w:val="00FD4789"/>
    <w:rsid w:val="00FD7D6D"/>
    <w:rsid w:val="00FE6362"/>
    <w:rsid w:val="00FE7635"/>
    <w:rsid w:val="00FE7DB8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3B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F3B2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F3B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24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76162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61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"/>
    <w:link w:val="ae"/>
    <w:rsid w:val="00761621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6"/>
      <w:sz w:val="30"/>
      <w:szCs w:val="20"/>
      <w:lang w:eastAsia="ru-RU"/>
    </w:rPr>
  </w:style>
  <w:style w:type="character" w:customStyle="1" w:styleId="ae">
    <w:name w:val="Абзац Знак"/>
    <w:basedOn w:val="a0"/>
    <w:link w:val="ad"/>
    <w:rsid w:val="00761621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link w:val="af0"/>
    <w:uiPriority w:val="1"/>
    <w:qFormat/>
    <w:rsid w:val="005A5B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5A5BDC"/>
    <w:rPr>
      <w:rFonts w:ascii="Calibri" w:eastAsia="Times New Roman" w:hAnsi="Calibri" w:cs="Times New Roman"/>
    </w:rPr>
  </w:style>
  <w:style w:type="paragraph" w:customStyle="1" w:styleId="af1">
    <w:name w:val="???????"/>
    <w:rsid w:val="0055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864843"/>
    <w:pPr>
      <w:keepNext/>
      <w:widowControl w:val="0"/>
      <w:suppressAutoHyphens/>
      <w:autoSpaceDE w:val="0"/>
      <w:spacing w:after="0" w:line="240" w:lineRule="auto"/>
      <w:ind w:left="4887" w:hanging="360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857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701"/>
    <w:rPr>
      <w:rFonts w:ascii="Calibri" w:eastAsia="Calibri" w:hAnsi="Calibri"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985701"/>
    <w:rPr>
      <w:color w:val="0000FF"/>
      <w:u w:val="single"/>
    </w:rPr>
  </w:style>
  <w:style w:type="paragraph" w:styleId="af3">
    <w:name w:val="caption"/>
    <w:basedOn w:val="a"/>
    <w:next w:val="a"/>
    <w:uiPriority w:val="35"/>
    <w:qFormat/>
    <w:rsid w:val="00424B19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406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6F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FF6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rsid w:val="00406F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rsid w:val="00751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uiPriority w:val="20"/>
    <w:qFormat/>
    <w:rsid w:val="007510DE"/>
    <w:rPr>
      <w:i/>
      <w:iCs/>
    </w:rPr>
  </w:style>
  <w:style w:type="paragraph" w:customStyle="1" w:styleId="11">
    <w:name w:val="Без интервала1"/>
    <w:rsid w:val="006F4E3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qFormat/>
    <w:rsid w:val="006F4E3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mrcssattr">
    <w:name w:val="mrcssattr"/>
    <w:basedOn w:val="a"/>
    <w:qFormat/>
    <w:rsid w:val="006F4E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6F4E33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12"/>
    <w:locked/>
    <w:rsid w:val="006F4E33"/>
    <w:rPr>
      <w:rFonts w:ascii="Calibri" w:eastAsia="Times New Roman" w:hAnsi="Calibri" w:cs="Times New Roman"/>
    </w:rPr>
  </w:style>
  <w:style w:type="paragraph" w:styleId="af7">
    <w:name w:val="TOC Heading"/>
    <w:basedOn w:val="1"/>
    <w:next w:val="a"/>
    <w:uiPriority w:val="39"/>
    <w:semiHidden/>
    <w:unhideWhenUsed/>
    <w:qFormat/>
    <w:rsid w:val="00626D8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F60D3"/>
    <w:pPr>
      <w:tabs>
        <w:tab w:val="right" w:leader="dot" w:pos="10478"/>
      </w:tabs>
      <w:spacing w:after="100"/>
    </w:pPr>
    <w:rPr>
      <w:rFonts w:ascii="Century Gothic" w:hAnsi="Century Gothic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626D88"/>
    <w:pPr>
      <w:spacing w:after="100"/>
      <w:ind w:left="220"/>
    </w:pPr>
  </w:style>
  <w:style w:type="character" w:customStyle="1" w:styleId="50">
    <w:name w:val="Заголовок 5 Знак"/>
    <w:basedOn w:val="a0"/>
    <w:link w:val="5"/>
    <w:uiPriority w:val="9"/>
    <w:semiHidden/>
    <w:rsid w:val="00AE44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s-direct-speech">
    <w:name w:val="ts-direct-speech"/>
    <w:basedOn w:val="a0"/>
    <w:rsid w:val="00AE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3B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F3B2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F3B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F3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24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76162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61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"/>
    <w:link w:val="ae"/>
    <w:rsid w:val="00761621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6"/>
      <w:sz w:val="30"/>
      <w:szCs w:val="20"/>
      <w:lang w:eastAsia="ru-RU"/>
    </w:rPr>
  </w:style>
  <w:style w:type="character" w:customStyle="1" w:styleId="ae">
    <w:name w:val="Абзац Знак"/>
    <w:basedOn w:val="a0"/>
    <w:link w:val="ad"/>
    <w:rsid w:val="00761621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link w:val="af0"/>
    <w:uiPriority w:val="1"/>
    <w:qFormat/>
    <w:rsid w:val="005A5B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5A5BDC"/>
    <w:rPr>
      <w:rFonts w:ascii="Calibri" w:eastAsia="Times New Roman" w:hAnsi="Calibri" w:cs="Times New Roman"/>
    </w:rPr>
  </w:style>
  <w:style w:type="paragraph" w:customStyle="1" w:styleId="af1">
    <w:name w:val="???????"/>
    <w:rsid w:val="0055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864843"/>
    <w:pPr>
      <w:keepNext/>
      <w:widowControl w:val="0"/>
      <w:suppressAutoHyphens/>
      <w:autoSpaceDE w:val="0"/>
      <w:spacing w:after="0" w:line="240" w:lineRule="auto"/>
      <w:ind w:left="4887" w:hanging="360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857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701"/>
    <w:rPr>
      <w:rFonts w:ascii="Calibri" w:eastAsia="Calibri" w:hAnsi="Calibri"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985701"/>
    <w:rPr>
      <w:color w:val="0000FF"/>
      <w:u w:val="single"/>
    </w:rPr>
  </w:style>
  <w:style w:type="paragraph" w:styleId="af3">
    <w:name w:val="caption"/>
    <w:basedOn w:val="a"/>
    <w:next w:val="a"/>
    <w:uiPriority w:val="35"/>
    <w:qFormat/>
    <w:rsid w:val="00424B19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406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6F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FF6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rsid w:val="00406F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rsid w:val="007510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uiPriority w:val="20"/>
    <w:qFormat/>
    <w:rsid w:val="007510DE"/>
    <w:rPr>
      <w:i/>
      <w:iCs/>
    </w:rPr>
  </w:style>
  <w:style w:type="paragraph" w:customStyle="1" w:styleId="11">
    <w:name w:val="Без интервала1"/>
    <w:rsid w:val="006F4E3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qFormat/>
    <w:rsid w:val="006F4E3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mrcssattr">
    <w:name w:val="mrcssattr"/>
    <w:basedOn w:val="a"/>
    <w:qFormat/>
    <w:rsid w:val="006F4E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6F4E33"/>
    <w:pPr>
      <w:ind w:left="720"/>
    </w:pPr>
    <w:rPr>
      <w:rFonts w:eastAsia="Times New Roman"/>
    </w:rPr>
  </w:style>
  <w:style w:type="character" w:customStyle="1" w:styleId="ListParagraphChar">
    <w:name w:val="List Paragraph Char"/>
    <w:link w:val="12"/>
    <w:locked/>
    <w:rsid w:val="006F4E33"/>
    <w:rPr>
      <w:rFonts w:ascii="Calibri" w:eastAsia="Times New Roman" w:hAnsi="Calibri" w:cs="Times New Roman"/>
    </w:rPr>
  </w:style>
  <w:style w:type="paragraph" w:styleId="af7">
    <w:name w:val="TOC Heading"/>
    <w:basedOn w:val="1"/>
    <w:next w:val="a"/>
    <w:uiPriority w:val="39"/>
    <w:semiHidden/>
    <w:unhideWhenUsed/>
    <w:qFormat/>
    <w:rsid w:val="00626D8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F60D3"/>
    <w:pPr>
      <w:tabs>
        <w:tab w:val="right" w:leader="dot" w:pos="10478"/>
      </w:tabs>
      <w:spacing w:after="100"/>
    </w:pPr>
    <w:rPr>
      <w:rFonts w:ascii="Century Gothic" w:hAnsi="Century Gothic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626D88"/>
    <w:pPr>
      <w:spacing w:after="100"/>
      <w:ind w:left="220"/>
    </w:pPr>
  </w:style>
  <w:style w:type="character" w:customStyle="1" w:styleId="50">
    <w:name w:val="Заголовок 5 Знак"/>
    <w:basedOn w:val="a0"/>
    <w:link w:val="5"/>
    <w:uiPriority w:val="9"/>
    <w:semiHidden/>
    <w:rsid w:val="00AE44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s-direct-speech">
    <w:name w:val="ts-direct-speech"/>
    <w:basedOn w:val="a0"/>
    <w:rsid w:val="00AE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header" Target="header2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2024_2023_2022_2021_2020_2019_2018%20&#1048;&#1058;&#1054;&#1043;&#1048;%20&#1087;&#1086;%20&#1087;&#1088;&#1086;&#1075;&#1085;&#1086;&#1079;&#1091;%20&#1057;&#1069;&#1056;\2024\2024_10_04%20&#1048;&#1090;&#1086;&#1075;&#1080;%20&#1057;&#1069;&#1056;%20&#1079;&#1072;%209%20&#1084;&#1077;&#1089;&#1103;&#1094;&#1077;&#1074;%202024%20&#1080;%20&#1086;&#1078;&#1080;&#1076;%20&#1080;&#1090;&#1086;&#1075;&#1086;%20&#1079;&#1072;%202024%20&#1075;&#1086;&#1076;\&#1044;&#1080;&#1072;&#1075;&#1088;&#1072;&#1084;&#1084;&#1072;%20&#1086;&#1090;&#1075;&#1088;&#1091;&#1079;&#1082;&#1072;%20%20&#1074;%20Microsoft%20Word2024_10_04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2024_2023_2022_2021_2020_2019_2018%20&#1048;&#1058;&#1054;&#1043;&#1048;%20&#1087;&#1086;%20&#1087;&#1088;&#1086;&#1075;&#1085;&#1086;&#1079;&#1091;%20&#1057;&#1069;&#1056;\2024\2024_10_04%20&#1048;&#1090;&#1086;&#1075;&#1080;%20&#1057;&#1069;&#1056;%20&#1079;&#1072;%209%20&#1084;&#1077;&#1089;&#1103;&#1094;&#1077;&#1074;%202024%20&#1080;%20&#1086;&#1078;&#1080;&#1076;%20&#1080;&#1090;&#1086;&#1075;&#1086;%20&#1079;&#1072;%202024%20&#1075;&#1086;&#1076;\&#1044;&#1080;&#1072;&#1075;&#1088;&#1072;&#1084;&#1084;&#1072;%20&#1074;%20Microsoft%20Word%20&#1047;&#1055;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2024_2023_2022_2021_2020_2019_2018%20&#1048;&#1058;&#1054;&#1043;&#1048;%20&#1087;&#1086;%20&#1087;&#1088;&#1086;&#1075;&#1085;&#1086;&#1079;&#1091;%20&#1057;&#1069;&#1056;\2024\2024_10_04%20&#1048;&#1090;&#1086;&#1075;&#1080;%20&#1057;&#1069;&#1056;%20&#1079;&#1072;%209%20&#1084;&#1077;&#1089;&#1103;&#1094;&#1077;&#1074;%202024%20&#1080;%20&#1086;&#1078;&#1080;&#1076;%20&#1080;&#1090;&#1086;&#1075;&#1086;%20&#1079;&#1072;%202024%20&#1075;&#1086;&#1076;\&#1044;&#1080;&#1072;&#1075;&#1088;&#1072;&#1084;&#1084;&#1072;%20&#1074;%20Microsoft%20Word%20&#1048;&#1085;&#1074;&#1077;&#1089;&#1090;&#1080;&#1094;&#1080;&#1080;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askakova\Desktop\&#1041;&#1072;&#1089;&#1082;&#1072;&#1082;&#1086;&#1074;&#1072;\&#1054;&#1090;&#1095;&#1077;&#1090;%20&#1043;&#1083;&#1072;&#1074;&#1099;%20&#1079;&#1072;%202023%20&#1075;&#1086;&#1076;\&#1043;&#1088;&#1072;&#1092;&#1080;&#1082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&#1044;&#1080;&#1072;&#1075;&#1088;&#1072;&#1084;&#1084;&#1072;%20&#1074;%20Microsoft%20Office%20Word" TargetMode="External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36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askakova\Documents\&#1056;&#1072;&#1079;&#1085;&#1086;&#1077;\&#1054;&#1087;&#1077;&#1088;&#1072;&#1090;&#1080;&#1074;&#1082;&#1072;\&#1050;&#1086;&#1087;&#1080;&#1103;%20&#1044;&#1077;&#1084;&#1086;&#1075;&#1088;&#1072;&#1092;&#1080;&#1103;%20&#1076;&#1083;&#1103;%20&#1089;&#1083;&#1072;&#1081;&#1076;&#1086;&#1074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Численность населения на 01 января, тыс. чел.</a:t>
            </a:r>
          </a:p>
        </c:rich>
      </c:tx>
      <c:layout>
        <c:manualLayout>
          <c:xMode val="edge"/>
          <c:yMode val="edge"/>
          <c:x val="0.2847545678223828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3613451984408"/>
          <c:y val="0.20874844997163094"/>
          <c:w val="0.86328041058660065"/>
          <c:h val="0.658708532273041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4.4310580809309566E-2"/>
                  <c:y val="0.124507357928573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309646876962474E-2"/>
                  <c:y val="0.114519842323080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694765148221524E-2"/>
                  <c:y val="0.12061340647026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4558394924564708E-2"/>
                  <c:y val="0.115620435086066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245910547683496E-2"/>
                  <c:y val="0.11742897594900219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</a:t>
                    </a:r>
                    <a:r>
                      <a:rPr lang="en-US"/>
                      <a:t>91,8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1120669737127054E-2"/>
                  <c:y val="0.10694448654857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3290762897062097E-2"/>
                  <c:y val="9.6517111831609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7720057720057727E-2"/>
                  <c:y val="8.8888888888891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1948051948051972E-2"/>
                  <c:y val="8.152403484775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9644059644059645E-2"/>
                  <c:y val="7.511737089202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7647985534066332E-2"/>
                  <c:y val="8.1272627806769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1443905571547476E-2"/>
                  <c:y val="8.5843041549631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0692271218587841E-2"/>
                  <c:y val="9.3567251461988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6406981851904875E-2"/>
                  <c:y val="8.4685340870038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0.0</c:formatCode>
                <c:ptCount val="9"/>
                <c:pt idx="0" formatCode="General">
                  <c:v>190.4</c:v>
                </c:pt>
                <c:pt idx="1">
                  <c:v>188.7</c:v>
                </c:pt>
                <c:pt idx="2">
                  <c:v>186.6</c:v>
                </c:pt>
                <c:pt idx="3">
                  <c:v>184.6</c:v>
                </c:pt>
                <c:pt idx="4" formatCode="General">
                  <c:v>182.4</c:v>
                </c:pt>
                <c:pt idx="5" formatCode="General">
                  <c:v>179.6</c:v>
                </c:pt>
                <c:pt idx="6" formatCode="General">
                  <c:v>173.9</c:v>
                </c:pt>
                <c:pt idx="7" formatCode="General">
                  <c:v>171.8</c:v>
                </c:pt>
                <c:pt idx="8" formatCode="General">
                  <c:v>170.1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485312"/>
        <c:axId val="288894336"/>
      </c:lineChart>
      <c:catAx>
        <c:axId val="24948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288894336"/>
        <c:crosses val="autoZero"/>
        <c:auto val="1"/>
        <c:lblAlgn val="ctr"/>
        <c:lblOffset val="100"/>
        <c:noMultiLvlLbl val="0"/>
      </c:catAx>
      <c:valAx>
        <c:axId val="288894336"/>
        <c:scaling>
          <c:orientation val="minMax"/>
          <c:max val="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49485312"/>
        <c:crosses val="autoZero"/>
        <c:crossBetween val="between"/>
        <c:majorUnit val="50"/>
        <c:min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Century Gothic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882138761290265"/>
          <c:y val="0"/>
          <c:w val="0.66117860759225344"/>
          <c:h val="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2018(7 мес.)</c:v>
                </c:pt>
              </c:strCache>
            </c:strRef>
          </c:tx>
          <c:spPr>
            <a:solidFill>
              <a:srgbClr val="0070C0"/>
            </a:solidFill>
            <a:ln w="3174">
              <a:solidFill>
                <a:schemeClr val="bg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softEdge">
              <a:bevelT w="88900"/>
              <a:bevelB w="88900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0.24626074343682269"/>
                  <c:y val="1.1330781343287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4350919235782606"/>
                  <c:y val="1.0077478744573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305392653595431E-2"/>
                  <c:y val="1.2826022469671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6036670330397305"/>
                  <c:y val="4.9349215307311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5946848892172231"/>
                  <c:y val="4.432980360213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525738148320771"/>
                  <c:y val="5.90375942791739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27751632655969721"/>
                  <c:y val="8.98469507618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0632011690806282"/>
                  <c:y val="7.5502226605902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4937112864501845"/>
                  <c:y val="4.6329537846220847E-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solidFill>
                          <a:schemeClr val="bg1"/>
                        </a:solidFill>
                      </a:rPr>
                      <a:t>44821,2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552802542137626"/>
                  <c:y val="-4.5932843106789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9381910648632383"/>
                  <c:y val="3.9206189627042191E-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>
                        <a:solidFill>
                          <a:schemeClr val="bg1"/>
                        </a:solidFill>
                      </a:rPr>
                      <a:t>36628,0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7202997651609594"/>
                  <c:y val="3.8838084332764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финансовая деятельность</c:v>
                </c:pt>
                <c:pt idx="1">
                  <c:v>деятельност профессиональная и научная</c:v>
                </c:pt>
                <c:pt idx="2">
                  <c:v>обрабатывающие производства</c:v>
                </c:pt>
                <c:pt idx="3">
                  <c:v>обеспечение электроэнергией и газом</c:v>
                </c:pt>
                <c:pt idx="4">
                  <c:v>государственное управление и обеспечение безопасности</c:v>
                </c:pt>
                <c:pt idx="5">
                  <c:v>транспортировка и хранение</c:v>
                </c:pt>
                <c:pt idx="6">
                  <c:v>здравоохранение, предоставление социальных услуг</c:v>
                </c:pt>
                <c:pt idx="7">
                  <c:v>водоснабжение и водоотведение</c:v>
                </c:pt>
                <c:pt idx="8">
                  <c:v>образование</c:v>
                </c:pt>
                <c:pt idx="9">
                  <c:v>торговля оптовая и розничная, ремонт автотранспортных ср-в</c:v>
                </c:pt>
                <c:pt idx="10">
                  <c:v>гостиницы и рестораны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70559.100000000006</c:v>
                </c:pt>
                <c:pt idx="1">
                  <c:v>98835.5</c:v>
                </c:pt>
                <c:pt idx="2" formatCode="0">
                  <c:v>80566</c:v>
                </c:pt>
                <c:pt idx="3">
                  <c:v>63481.8</c:v>
                </c:pt>
                <c:pt idx="4" formatCode="#,##0.0">
                  <c:v>59356.6</c:v>
                </c:pt>
                <c:pt idx="5" formatCode="#,##0.00">
                  <c:v>59905.1</c:v>
                </c:pt>
                <c:pt idx="6" formatCode="0.0">
                  <c:v>47579.5</c:v>
                </c:pt>
                <c:pt idx="7" formatCode="0.0">
                  <c:v>49807.4</c:v>
                </c:pt>
                <c:pt idx="8" formatCode="0.0">
                  <c:v>44821.2</c:v>
                </c:pt>
                <c:pt idx="9" formatCode="0.0">
                  <c:v>52725.3</c:v>
                </c:pt>
                <c:pt idx="10" formatCode="0.0">
                  <c:v>36628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2"/>
        <c:overlap val="100"/>
        <c:axId val="371538432"/>
        <c:axId val="367652224"/>
      </c:barChart>
      <c:catAx>
        <c:axId val="371538432"/>
        <c:scaling>
          <c:orientation val="minMax"/>
        </c:scaling>
        <c:delete val="0"/>
        <c:axPos val="l"/>
        <c:numFmt formatCode="#,##0.0" sourceLinked="0"/>
        <c:majorTickMark val="none"/>
        <c:minorTickMark val="none"/>
        <c:tickLblPos val="nextTo"/>
        <c:spPr>
          <a:ln w="3388">
            <a:solidFill>
              <a:schemeClr val="bg1">
                <a:lumMod val="75000"/>
              </a:schemeClr>
            </a:solidFill>
            <a:prstDash val="solid"/>
          </a:ln>
        </c:spPr>
        <c:txPr>
          <a:bodyPr rot="0" vert="horz"/>
          <a:lstStyle/>
          <a:p>
            <a:pPr algn="r">
              <a:defRPr sz="900"/>
            </a:pPr>
            <a:endParaRPr lang="ru-RU"/>
          </a:p>
        </c:txPr>
        <c:crossAx val="367652224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367652224"/>
        <c:scaling>
          <c:orientation val="minMax"/>
          <c:max val="50000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crossAx val="371538432"/>
        <c:crosses val="autoZero"/>
        <c:crossBetween val="between"/>
        <c:majorUnit val="10000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Темп роста заработной платы работников крупных и средних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cs typeface="Arial"/>
              </a:rPr>
              <a:t> предприятий и организаций</a:t>
            </a:r>
            <a:r>
              <a:rPr lang="ru-RU" sz="1100"/>
              <a:t> по отраслям экономики в январе-июле 2024 года,</a:t>
            </a:r>
            <a:r>
              <a:rPr lang="en-US" sz="1100"/>
              <a:t>%</a:t>
            </a:r>
            <a:endParaRPr lang="ru-RU" sz="1100"/>
          </a:p>
        </c:rich>
      </c:tx>
      <c:layout>
        <c:manualLayout>
          <c:xMode val="edge"/>
          <c:yMode val="edge"/>
          <c:x val="0.1409103076457688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661439679500007"/>
          <c:y val="0.2077736655157853"/>
          <c:w val="0.42038934322404919"/>
          <c:h val="0.6239589678797316"/>
        </c:manualLayout>
      </c:layout>
      <c:radarChart>
        <c:radarStyle val="fill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B7C5F3"/>
            </a:solidFill>
            <a:ln w="3170">
              <a:solidFill>
                <a:schemeClr val="bg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/>
          </c:spPr>
          <c:dLbls>
            <c:dLbl>
              <c:idx val="0"/>
              <c:layout>
                <c:manualLayout>
                  <c:x val="1.4512575616557406E-2"/>
                  <c:y val="3.9618780603450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204473554970221E-2"/>
                  <c:y val="2.5500971153992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3703247222889207E-3"/>
                  <c:y val="3.035509787875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425811805722302E-3"/>
                  <c:y val="-3.9160765199433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7231746658145334E-3"/>
                  <c:y val="-6.5316641614747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2999903518387004E-2"/>
                  <c:y val="-1.7434163646842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0039586478355838E-2"/>
                  <c:y val="4.593568842284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3144654954911162E-5"/>
                  <c:y val="-6.2230938357938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2129059028612185E-3"/>
                  <c:y val="-4.5532646818137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3.0355097878758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7.3703247222889883E-3"/>
                  <c:y val="3.7943872348447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5009042430872377E-2"/>
                  <c:y val="-3.7943872348447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обрабатывающие производства</c:v>
                </c:pt>
                <c:pt idx="1">
                  <c:v>обеспечение эл.энергией, газом, паром</c:v>
                </c:pt>
                <c:pt idx="2">
                  <c:v>водоснабжение, водоотведение</c:v>
                </c:pt>
                <c:pt idx="3">
                  <c:v>оптовая и розничная торговля</c:v>
                </c:pt>
                <c:pt idx="4">
                  <c:v>транспортировка и хранение</c:v>
                </c:pt>
                <c:pt idx="5">
                  <c:v>деятельность гостиниц. общепита</c:v>
                </c:pt>
                <c:pt idx="6">
                  <c:v>деятельность в области информатизации</c:v>
                </c:pt>
                <c:pt idx="7">
                  <c:v>финансовая деятельность</c:v>
                </c:pt>
                <c:pt idx="8">
                  <c:v>государственное управление  обеспечение безопасности</c:v>
                </c:pt>
                <c:pt idx="9">
                  <c:v>деят.профессион. и научная</c:v>
                </c:pt>
                <c:pt idx="10">
                  <c:v>образование</c:v>
                </c:pt>
                <c:pt idx="11">
                  <c:v>здравоохранение  и предоставление соцуслуг</c:v>
                </c:pt>
              </c:strCache>
            </c:strRef>
          </c:cat>
          <c:val>
            <c:numRef>
              <c:f>Sheet1!$B$2:$B$13</c:f>
              <c:numCache>
                <c:formatCode>0.0</c:formatCode>
                <c:ptCount val="12"/>
                <c:pt idx="0">
                  <c:v>118.8</c:v>
                </c:pt>
                <c:pt idx="1">
                  <c:v>114</c:v>
                </c:pt>
                <c:pt idx="2" formatCode="General">
                  <c:v>120.1</c:v>
                </c:pt>
                <c:pt idx="3">
                  <c:v>115.7</c:v>
                </c:pt>
                <c:pt idx="4">
                  <c:v>126.9</c:v>
                </c:pt>
                <c:pt idx="5">
                  <c:v>113.4</c:v>
                </c:pt>
                <c:pt idx="6">
                  <c:v>107.4</c:v>
                </c:pt>
                <c:pt idx="7">
                  <c:v>111.5</c:v>
                </c:pt>
                <c:pt idx="8">
                  <c:v>116.4</c:v>
                </c:pt>
                <c:pt idx="9">
                  <c:v>119.6</c:v>
                </c:pt>
                <c:pt idx="10">
                  <c:v>115.3</c:v>
                </c:pt>
                <c:pt idx="11">
                  <c:v>121.9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455205376"/>
        <c:axId val="367654528"/>
      </c:radarChart>
      <c:catAx>
        <c:axId val="455205376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 algn="r">
              <a:defRPr/>
            </a:pPr>
            <a:endParaRPr lang="ru-RU"/>
          </a:p>
        </c:txPr>
        <c:crossAx val="367654528"/>
        <c:crosses val="autoZero"/>
        <c:auto val="0"/>
        <c:lblAlgn val="ctr"/>
        <c:lblOffset val="100"/>
        <c:noMultiLvlLbl val="0"/>
      </c:catAx>
      <c:valAx>
        <c:axId val="367654528"/>
        <c:scaling>
          <c:orientation val="minMax"/>
          <c:max val="130"/>
          <c:min val="70"/>
        </c:scaling>
        <c:delete val="0"/>
        <c:axPos val="l"/>
        <c:majorGridlines>
          <c:spPr>
            <a:ln w="3170">
              <a:solidFill>
                <a:schemeClr val="bg1"/>
              </a:solidFill>
              <a:prstDash val="sysDash"/>
            </a:ln>
          </c:spPr>
        </c:majorGridlines>
        <c:numFmt formatCode="0.0" sourceLinked="1"/>
        <c:majorTickMark val="none"/>
        <c:minorTickMark val="none"/>
        <c:tickLblPos val="none"/>
        <c:spPr>
          <a:ln>
            <a:solidFill>
              <a:schemeClr val="bg1">
                <a:lumMod val="75000"/>
              </a:schemeClr>
            </a:solidFill>
          </a:ln>
        </c:spPr>
        <c:crossAx val="455205376"/>
        <c:crosses val="autoZero"/>
        <c:crossBetween val="between"/>
        <c:majorUnit val="20"/>
      </c:valAx>
      <c:spPr>
        <a:noFill/>
        <a:ln w="2536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depthPercent val="100"/>
      <c:rAngAx val="1"/>
    </c:view3D>
    <c:floor>
      <c:thickness val="0"/>
      <c:spPr>
        <a:solidFill>
          <a:prstClr val="white">
            <a:lumMod val="85000"/>
          </a:prstClr>
        </a:solidFill>
      </c:spPr>
    </c:floor>
    <c:sideWall>
      <c:thickness val="0"/>
      <c:spPr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768151959636951E-2"/>
          <c:y val="0.21530359879511704"/>
          <c:w val="0.91215760310662919"/>
          <c:h val="0.574323317888513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стационарные источники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8.5044456054855794E-3"/>
                  <c:y val="-1.8606916172214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52061438594105E-3"/>
                  <c:y val="-4.9397045550659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585668644032528E-3"/>
                  <c:y val="-1.0771345978869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6056149176303104E-3"/>
                  <c:y val="-5.7536518700100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2.87</c:v>
                </c:pt>
                <c:pt idx="1">
                  <c:v>2.92</c:v>
                </c:pt>
                <c:pt idx="2" formatCode="0.00">
                  <c:v>3</c:v>
                </c:pt>
                <c:pt idx="3" formatCode="0.0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shape val="box"/>
        <c:axId val="334248448"/>
        <c:axId val="369033216"/>
        <c:axId val="0"/>
      </c:bar3DChart>
      <c:catAx>
        <c:axId val="334248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Century Gothic" pitchFamily="34" charset="0"/>
                  </a:defRPr>
                </a:pPr>
                <a:r>
                  <a:rPr lang="ru-RU" sz="1100" b="1">
                    <a:latin typeface="Century Gothic" pitchFamily="34" charset="0"/>
                  </a:rPr>
                  <a:t>Динамика выбросов загрязняющих веществ в атмосферный воздух от стационарных источников,тыс. тонн</a:t>
                </a:r>
              </a:p>
            </c:rich>
          </c:tx>
          <c:layout>
            <c:manualLayout>
              <c:xMode val="edge"/>
              <c:yMode val="edge"/>
              <c:x val="0.17700036629112512"/>
              <c:y val="3.083003549426787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69033216"/>
        <c:crosses val="autoZero"/>
        <c:auto val="1"/>
        <c:lblAlgn val="ctr"/>
        <c:lblOffset val="100"/>
        <c:noMultiLvlLbl val="0"/>
      </c:catAx>
      <c:valAx>
        <c:axId val="369033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34248448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4.2700802750533388E-2"/>
          <c:y val="0.89885139808787451"/>
          <c:w val="0.95378504871360004"/>
          <c:h val="9.9755091589170841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Объем сброса сточных вод, имеющих загрязняющие вещества, млн куб.м/год</a:t>
            </a:r>
          </a:p>
        </c:rich>
      </c:tx>
      <c:layout>
        <c:manualLayout>
          <c:xMode val="edge"/>
          <c:yMode val="edge"/>
          <c:x val="0.14395065864993825"/>
          <c:y val="1.8508224320565581E-2"/>
        </c:manualLayout>
      </c:layout>
      <c:overlay val="1"/>
    </c:title>
    <c:autoTitleDeleted val="0"/>
    <c:view3D>
      <c:rotX val="10"/>
      <c:rotY val="10"/>
      <c:depthPercent val="100"/>
      <c:rAngAx val="1"/>
    </c:view3D>
    <c:floor>
      <c:thickness val="0"/>
      <c:spPr>
        <a:noFill/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71293694295203E-2"/>
          <c:y val="0.16484523697611494"/>
          <c:w val="0.91762870630574422"/>
          <c:h val="0.748242679342507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2.3779527559054758E-3"/>
                  <c:y val="0.187151221481930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664813957078891E-3"/>
                  <c:y val="0.184543976537345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548093253049249E-3"/>
                  <c:y val="0.161545049783756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581442025627715E-3"/>
                  <c:y val="0.170402626797156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0.0</c:formatCode>
                <c:ptCount val="4"/>
                <c:pt idx="0">
                  <c:v>26.5</c:v>
                </c:pt>
                <c:pt idx="1">
                  <c:v>25.8</c:v>
                </c:pt>
                <c:pt idx="2" formatCode="General">
                  <c:v>23.3</c:v>
                </c:pt>
                <c:pt idx="3" formatCode="General">
                  <c:v>25.5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shape val="box"/>
        <c:axId val="334249472"/>
        <c:axId val="367656256"/>
        <c:axId val="0"/>
      </c:bar3DChart>
      <c:catAx>
        <c:axId val="33424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67656256"/>
        <c:crosses val="autoZero"/>
        <c:auto val="1"/>
        <c:lblAlgn val="ctr"/>
        <c:lblOffset val="100"/>
        <c:noMultiLvlLbl val="0"/>
      </c:catAx>
      <c:valAx>
        <c:axId val="367656256"/>
        <c:scaling>
          <c:orientation val="minMax"/>
          <c:max val="4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34249472"/>
        <c:crosses val="autoZero"/>
        <c:crossBetween val="between"/>
        <c:majorUnit val="10"/>
      </c:valAx>
      <c:spPr>
        <a:noFill/>
        <a:ln w="25397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Century Gothic" panose="020B0502020202020204" pitchFamily="34" charset="0"/>
              </a:defRPr>
            </a:pPr>
            <a:r>
              <a:rPr lang="ru-RU" sz="1100" b="1" i="0" baseline="0">
                <a:effectLst/>
                <a:latin typeface="Century Gothic" panose="020B0502020202020204" pitchFamily="34" charset="0"/>
              </a:rPr>
              <a:t>Число преступлений, ед.</a:t>
            </a:r>
            <a:endParaRPr lang="ru-RU" sz="1100">
              <a:effectLst/>
              <a:latin typeface="Century Gothic" panose="020B0502020202020204" pitchFamily="34" charset="0"/>
            </a:endParaRPr>
          </a:p>
        </c:rich>
      </c:tx>
      <c:layout>
        <c:manualLayout>
          <c:xMode val="edge"/>
          <c:yMode val="edge"/>
          <c:x val="0.3611602611458814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132283464566926E-2"/>
          <c:y val="0.18735422778035099"/>
          <c:w val="0.91409002465775979"/>
          <c:h val="0.596485512840306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4.861111111111113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611111111111154E-2"/>
                  <c:y val="-5.9523809523809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296296296296523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500000000000083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7870370370370447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611111111111334E-2"/>
                  <c:y val="-6.7460317460317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289688788901406E-2"/>
                  <c:y val="-0.10370593381709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032695913011646E-2"/>
                  <c:y val="-8.5971900571253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2811011609819034E-2"/>
                  <c:y val="-0.109694482039454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1502145922746823E-2"/>
                  <c:y val="-9.1503267973856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9532195927352814E-2"/>
                  <c:y val="-0.11085751548744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1428571428571428E-2"/>
                  <c:y val="-7.8431372549019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619047619047619E-2"/>
                  <c:y val="-8.496732026143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entury Gothic" panose="020B0502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2544</c:v>
                </c:pt>
                <c:pt idx="1">
                  <c:v>2302</c:v>
                </c:pt>
                <c:pt idx="2">
                  <c:v>2485</c:v>
                </c:pt>
                <c:pt idx="3">
                  <c:v>2664</c:v>
                </c:pt>
                <c:pt idx="4">
                  <c:v>2547</c:v>
                </c:pt>
                <c:pt idx="5">
                  <c:v>2200</c:v>
                </c:pt>
                <c:pt idx="6">
                  <c:v>2678</c:v>
                </c:pt>
                <c:pt idx="7">
                  <c:v>2960</c:v>
                </c:pt>
                <c:pt idx="8">
                  <c:v>2853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963712"/>
        <c:axId val="369034368"/>
      </c:lineChart>
      <c:catAx>
        <c:axId val="33496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Century Gothic" panose="020B0502020202020204" pitchFamily="34" charset="0"/>
              </a:defRPr>
            </a:pPr>
            <a:endParaRPr lang="ru-RU"/>
          </a:p>
        </c:txPr>
        <c:crossAx val="369034368"/>
        <c:crosses val="autoZero"/>
        <c:auto val="1"/>
        <c:lblAlgn val="ctr"/>
        <c:lblOffset val="100"/>
        <c:noMultiLvlLbl val="0"/>
      </c:catAx>
      <c:valAx>
        <c:axId val="369034368"/>
        <c:scaling>
          <c:orientation val="minMax"/>
          <c:max val="40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Century Gothic" panose="020B0502020202020204" pitchFamily="34" charset="0"/>
              </a:defRPr>
            </a:pPr>
            <a:endParaRPr lang="ru-RU"/>
          </a:p>
        </c:txPr>
        <c:crossAx val="334963712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66980373654641"/>
          <c:y val="9.4860453907583506E-2"/>
          <c:w val="0.77607755234975195"/>
          <c:h val="0.7060349680697695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Пожары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7.9483358171882762E-3"/>
                  <c:y val="-5.2117263843650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45007451566213E-2"/>
                  <c:y val="-6.5146579804560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9354197714858223E-3"/>
                  <c:y val="-7.8175895765471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87083954297141E-3"/>
                  <c:y val="-5.6460369163952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164523116357649E-2"/>
                  <c:y val="5.940532081377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857923497267812E-2"/>
                  <c:y val="-5.2117263843650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5634687178857034E-2"/>
                  <c:y val="-0.108553892752101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67511177347243E-2"/>
                  <c:y val="-6.0803474484256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3652865957256584E-3"/>
                  <c:y val="-3.4139402560455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0328357724500852E-4"/>
                  <c:y val="4.115372078195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3611111916132019E-3"/>
                  <c:y val="-4.0519866699210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3112776280760895E-2"/>
                  <c:y val="-6.03512040834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183</c:v>
                </c:pt>
                <c:pt idx="1">
                  <c:v>182</c:v>
                </c:pt>
                <c:pt idx="2">
                  <c:v>251</c:v>
                </c:pt>
                <c:pt idx="3">
                  <c:v>469</c:v>
                </c:pt>
                <c:pt idx="4">
                  <c:v>408</c:v>
                </c:pt>
                <c:pt idx="5">
                  <c:v>372</c:v>
                </c:pt>
                <c:pt idx="6">
                  <c:v>327</c:v>
                </c:pt>
                <c:pt idx="7">
                  <c:v>403</c:v>
                </c:pt>
                <c:pt idx="8">
                  <c:v>320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192250372578307E-2"/>
                  <c:y val="3.9087947882737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92250372578307E-2"/>
                  <c:y val="4.3431053203040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870839542971076E-3"/>
                  <c:y val="5.2117263843650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611959313341633E-3"/>
                  <c:y val="7.9130726555242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177307722848948E-2"/>
                  <c:y val="-7.96077123876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870839542971263E-2"/>
                  <c:y val="5.2117263843650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883755588673621E-2"/>
                  <c:y val="5.2117263843650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3481765020579227E-3"/>
                  <c:y val="0.102278099224751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908492114047377E-3"/>
                  <c:y val="4.3685946572269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4368222488716343E-2"/>
                  <c:y val="6.5631017160323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153</c:v>
                </c:pt>
                <c:pt idx="1">
                  <c:v>161</c:v>
                </c:pt>
                <c:pt idx="2">
                  <c:v>201</c:v>
                </c:pt>
                <c:pt idx="3">
                  <c:v>234</c:v>
                </c:pt>
                <c:pt idx="4">
                  <c:v>177</c:v>
                </c:pt>
                <c:pt idx="5">
                  <c:v>254</c:v>
                </c:pt>
                <c:pt idx="6">
                  <c:v>140</c:v>
                </c:pt>
                <c:pt idx="7">
                  <c:v>152</c:v>
                </c:pt>
                <c:pt idx="8">
                  <c:v>182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966272"/>
        <c:axId val="458599808"/>
      </c:lineChart>
      <c:catAx>
        <c:axId val="33496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458599808"/>
        <c:crosses val="autoZero"/>
        <c:auto val="1"/>
        <c:lblAlgn val="ctr"/>
        <c:lblOffset val="100"/>
        <c:noMultiLvlLbl val="0"/>
      </c:catAx>
      <c:valAx>
        <c:axId val="458599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334966272"/>
        <c:crosses val="autoZero"/>
        <c:crossBetween val="between"/>
        <c:majorUnit val="150"/>
      </c:valAx>
    </c:plotArea>
    <c:legend>
      <c:legendPos val="r"/>
      <c:layout>
        <c:manualLayout>
          <c:xMode val="edge"/>
          <c:yMode val="edge"/>
          <c:x val="4.2182414698162793E-2"/>
          <c:y val="0.90571101689211964"/>
          <c:w val="0.9469561096529393"/>
          <c:h val="9.1266402339266278E-2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Century Gothic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depthPercent val="120"/>
      <c:rAngAx val="1"/>
    </c:view3D>
    <c:floor>
      <c:thickness val="0"/>
      <c:spPr>
        <a:noFill/>
        <a:ln w="9525">
          <a:solidFill>
            <a:srgbClr val="808080"/>
          </a:solidFill>
          <a:prstDash val="solid"/>
        </a:ln>
        <a:effectLst>
          <a:outerShdw blurRad="38100" dist="25400" dir="5400000" algn="ctr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metal">
          <a:bevelT w="38100" h="38100"/>
          <a:bevelB w="38100" h="38100"/>
          <a:contourClr>
            <a:srgbClr val="000000"/>
          </a:contourClr>
        </a:sp3d>
      </c:spPr>
    </c:floor>
    <c:sideWall>
      <c:thickness val="0"/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2433225258609934E-2"/>
          <c:y val="5.3471597300337473E-2"/>
          <c:w val="0.90715851924759405"/>
          <c:h val="0.81060215129360003"/>
        </c:manualLayout>
      </c:layout>
      <c:bar3DChart>
        <c:barDir val="col"/>
        <c:grouping val="stacked"/>
        <c:varyColors val="0"/>
        <c:ser>
          <c:idx val="1"/>
          <c:order val="0"/>
          <c:tx>
            <c:strRef>
              <c:f>Sheet1!$A$4</c:f>
              <c:strCache>
                <c:ptCount val="1"/>
                <c:pt idx="0">
                  <c:v>объем отгруженной продукции</c:v>
                </c:pt>
              </c:strCache>
            </c:strRef>
          </c:tx>
          <c:spPr>
            <a:solidFill>
              <a:srgbClr val="0070C0"/>
            </a:solidFill>
            <a:effectLst>
              <a:outerShdw blurRad="40005" dist="2286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9.8129505963658482E-3"/>
                  <c:y val="-0.383760545556809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655802518356101E-2"/>
                  <c:y val="-0.392693335208099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137377943148005E-3"/>
                  <c:y val="-0.40158384951321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227886916128809E-2"/>
                  <c:y val="-0.423894063375085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65613475530803E-2"/>
                  <c:y val="-0.419441085489313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877637130801686E-2"/>
                  <c:y val="-0.43303571428571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</c:spPr>
            <c:txPr>
              <a:bodyPr/>
              <a:lstStyle/>
              <a:p>
                <a:pPr algn="ctr">
                  <a:defRPr sz="1100" b="1">
                    <a:latin typeface="Century Gothic" panose="020B0502020202020204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Sheet1!$J$1:$M$3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Sheet1!$J$4:$M$4</c:f>
              <c:numCache>
                <c:formatCode>General</c:formatCode>
                <c:ptCount val="4"/>
                <c:pt idx="0">
                  <c:v>94</c:v>
                </c:pt>
                <c:pt idx="1">
                  <c:v>94.3</c:v>
                </c:pt>
                <c:pt idx="2">
                  <c:v>112.7</c:v>
                </c:pt>
                <c:pt idx="3">
                  <c:v>117.2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6"/>
        <c:shape val="box"/>
        <c:axId val="328626176"/>
        <c:axId val="458601536"/>
        <c:axId val="0"/>
      </c:bar3DChart>
      <c:catAx>
        <c:axId val="32862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9">
            <a:solidFill>
              <a:schemeClr val="bg1">
                <a:lumMod val="8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entury Gothic" panose="020B0502020202020204" pitchFamily="34" charset="0"/>
                <a:cs typeface="Times New Roman" pitchFamily="18" charset="0"/>
              </a:defRPr>
            </a:pPr>
            <a:endParaRPr lang="ru-RU"/>
          </a:p>
        </c:txPr>
        <c:crossAx val="45860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601536"/>
        <c:scaling>
          <c:orientation val="minMax"/>
          <c:max val="120"/>
          <c:min val="0"/>
        </c:scaling>
        <c:delete val="0"/>
        <c:axPos val="l"/>
        <c:majorGridlines>
          <c:spPr>
            <a:ln w="9525">
              <a:solidFill>
                <a:schemeClr val="bg1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>
                <a:latin typeface="Century Gothic" panose="020B0502020202020204" pitchFamily="34" charset="0"/>
                <a:cs typeface="Times New Roman" pitchFamily="18" charset="0"/>
              </a:defRPr>
            </a:pPr>
            <a:endParaRPr lang="ru-RU"/>
          </a:p>
        </c:txPr>
        <c:crossAx val="328626176"/>
        <c:crosses val="autoZero"/>
        <c:crossBetween val="between"/>
        <c:majorUnit val="20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/>
  </c:spPr>
  <c:txPr>
    <a:bodyPr/>
    <a:lstStyle/>
    <a:p>
      <a:pPr>
        <a:defRPr sz="11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0"/>
      <c:rotY val="10"/>
      <c:depthPercent val="120"/>
      <c:rAngAx val="1"/>
    </c:view3D>
    <c:floor>
      <c:thickness val="0"/>
      <c:spPr>
        <a:solidFill>
          <a:sysClr val="window" lastClr="FFFFFF">
            <a:lumMod val="95000"/>
          </a:sysClr>
        </a:solidFill>
        <a:effectLst>
          <a:outerShdw blurRad="38100" dist="25400" dir="5400000" algn="ctr" rotWithShape="0">
            <a:sysClr val="window" lastClr="FFFFFF">
              <a:lumMod val="75000"/>
              <a:alpha val="35000"/>
            </a:sysClr>
          </a:outerShdw>
        </a:effectLst>
        <a:scene3d>
          <a:camera prst="orthographicFront"/>
          <a:lightRig rig="threePt" dir="t"/>
        </a:scene3d>
        <a:sp3d prstMaterial="metal">
          <a:bevelT w="38100" h="38100"/>
          <a:bevelB w="38100" h="38100"/>
          <a:contourClr>
            <a:srgbClr val="000000"/>
          </a:contourClr>
        </a:sp3d>
      </c:spPr>
    </c:floor>
    <c:sideWall>
      <c:thickness val="0"/>
      <c:spPr>
        <a:noFill/>
        <a:ln w="6350">
          <a:noFill/>
          <a:prstDash val="solid"/>
        </a:ln>
      </c:spPr>
    </c:sideWall>
    <c:backWall>
      <c:thickness val="0"/>
      <c:spPr>
        <a:noFill/>
        <a:ln w="635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0.11348760998009387"/>
          <c:y val="0.17591606123619058"/>
          <c:w val="0.87972071555075115"/>
          <c:h val="0.616578702763918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 w="27129">
              <a:noFill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6.7680659582186513E-3"/>
                  <c:y val="-2.2148839184957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49701256855123E-3"/>
                  <c:y val="-1.815992430294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755009282376301E-2"/>
                  <c:y val="-1.8793506789912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110268228666594E-3"/>
                  <c:y val="-2.7251179200427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144901094681253E-3"/>
                  <c:y val="-1.509186351706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952744225471501E-2"/>
                  <c:y val="-3.520241387980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solidFill>
                <a:srgbClr val="FFFFFF">
                  <a:alpha val="40000"/>
                </a:srgbClr>
              </a:solidFill>
              <a:ln w="9531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Sheet1!$J$1:$M$1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Sheet1!$J$2:$M$2</c:f>
              <c:numCache>
                <c:formatCode>0.0</c:formatCode>
                <c:ptCount val="4"/>
                <c:pt idx="0">
                  <c:v>46.5</c:v>
                </c:pt>
                <c:pt idx="1">
                  <c:v>58.3</c:v>
                </c:pt>
                <c:pt idx="2">
                  <c:v>69.400000000000006</c:v>
                </c:pt>
                <c:pt idx="3">
                  <c:v>80.400000000000006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6"/>
        <c:shape val="box"/>
        <c:axId val="371539456"/>
        <c:axId val="458600384"/>
        <c:axId val="0"/>
      </c:bar3DChart>
      <c:catAx>
        <c:axId val="37153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92">
            <a:solidFill>
              <a:schemeClr val="bg1">
                <a:lumMod val="8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458600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600384"/>
        <c:scaling>
          <c:orientation val="minMax"/>
          <c:max val="100"/>
          <c:min val="0"/>
        </c:scaling>
        <c:delete val="0"/>
        <c:axPos val="l"/>
        <c:majorGridlines>
          <c:spPr>
            <a:ln w="3392">
              <a:solidFill>
                <a:schemeClr val="bg1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371539456"/>
        <c:crosses val="autoZero"/>
        <c:crossBetween val="between"/>
        <c:majorUnit val="20"/>
      </c:valAx>
      <c:spPr>
        <a:noFill/>
        <a:ln w="2541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0"/>
      <c:rotY val="10"/>
      <c:depthPercent val="100"/>
      <c:rAngAx val="1"/>
    </c:view3D>
    <c:floor>
      <c:thickness val="0"/>
      <c:spPr>
        <a:solidFill>
          <a:sysClr val="window" lastClr="FFFFFF">
            <a:lumMod val="85000"/>
          </a:sysClr>
        </a:solidFill>
        <a:scene3d>
          <a:camera prst="orthographicFront"/>
          <a:lightRig rig="threePt" dir="t"/>
        </a:scene3d>
        <a:sp3d prstMaterial="metal">
          <a:bevelT w="38100" h="38100"/>
          <a:bevelB w="38100" h="38100"/>
          <a:contourClr>
            <a:srgbClr val="000000"/>
          </a:contourClr>
        </a:sp3d>
      </c:spPr>
    </c:floor>
    <c:sideWall>
      <c:thickness val="0"/>
      <c:spPr>
        <a:noFill/>
        <a:ln w="6350">
          <a:noFill/>
          <a:prstDash val="solid"/>
        </a:ln>
      </c:spPr>
    </c:sideWall>
    <c:backWall>
      <c:thickness val="0"/>
      <c:spPr>
        <a:noFill/>
        <a:ln w="635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9.9086727315798581E-2"/>
          <c:y val="0.24116650506643394"/>
          <c:w val="0.90502855961597461"/>
          <c:h val="0.621280101565348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70C0"/>
            </a:solidFill>
            <a:ln w="0">
              <a:solidFill>
                <a:sysClr val="windowText" lastClr="000000"/>
              </a:solidFill>
            </a:ln>
            <a:effectLst>
              <a:outerShdw blurRad="38100" dist="2540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9.1320197009500444E-3"/>
                  <c:y val="7.176115840729651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145239703142245E-3"/>
                  <c:y val="2.8773720605628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591230952247208E-3"/>
                  <c:y val="-1.6510311854242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646207443494024E-2"/>
                  <c:y val="-8.0425710079550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321081871816803E-2"/>
                  <c:y val="-3.018846795241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solidFill>
                <a:srgbClr val="FFFFFF">
                  <a:alpha val="40000"/>
                </a:srgbClr>
              </a:solidFill>
              <a:ln w="9523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Sheet1!$I$1:$L$1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Sheet1!$I$2:$L$2</c:f>
              <c:numCache>
                <c:formatCode>0.0</c:formatCode>
                <c:ptCount val="4"/>
                <c:pt idx="0">
                  <c:v>6.3</c:v>
                </c:pt>
                <c:pt idx="1">
                  <c:v>5.3</c:v>
                </c:pt>
                <c:pt idx="2">
                  <c:v>7.9</c:v>
                </c:pt>
                <c:pt idx="3">
                  <c:v>13.9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6"/>
        <c:shape val="box"/>
        <c:axId val="455207936"/>
        <c:axId val="352617024"/>
        <c:axId val="0"/>
      </c:bar3DChart>
      <c:catAx>
        <c:axId val="45520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89">
            <a:solidFill>
              <a:schemeClr val="bg1">
                <a:lumMod val="8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35261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2617024"/>
        <c:scaling>
          <c:orientation val="minMax"/>
          <c:max val="16"/>
          <c:min val="0"/>
        </c:scaling>
        <c:delete val="0"/>
        <c:axPos val="l"/>
        <c:majorGridlines>
          <c:spPr>
            <a:ln w="3389">
              <a:solidFill>
                <a:schemeClr val="bg1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455207936"/>
        <c:crosses val="autoZero"/>
        <c:crossBetween val="between"/>
        <c:majorUnit val="4"/>
      </c:valAx>
      <c:spPr>
        <a:noFill/>
        <a:ln w="2539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chemeClr val="tx1"/>
          </a:solidFill>
          <a:latin typeface="Century Gothic" pitchFamily="34" charset="0"/>
          <a:ea typeface="Arial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16279422799173"/>
          <c:y val="0.12624057444324477"/>
          <c:w val="0.86112548351430462"/>
          <c:h val="0.6824618273080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'ДинамикаМП (2021-2024)'!$L$64</c:f>
              <c:strCache>
                <c:ptCount val="1"/>
                <c:pt idx="0">
                  <c:v>Предприятия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-2.054794520547956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entury Gothic" panose="020B0502020202020204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698630136986301E-2"/>
                  <c:y val="-4.8661800486618006E-3"/>
                </c:manualLayout>
              </c:layout>
              <c:spPr/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entury Gothic" panose="020B0502020202020204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54794520547950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entury Gothic" panose="020B0502020202020204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entury Gothic" panose="020B05020202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'ДинамикаМП (2021-2024)'!$V$63:$Y$63</c:f>
              <c:numCache>
                <c:formatCode>#,##0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'ДинамикаМП (2021-2024)'!$V$64:$Y$64</c:f>
              <c:numCache>
                <c:formatCode>General</c:formatCode>
                <c:ptCount val="4"/>
                <c:pt idx="0">
                  <c:v>2904</c:v>
                </c:pt>
                <c:pt idx="1">
                  <c:v>2765</c:v>
                </c:pt>
                <c:pt idx="2" formatCode="0">
                  <c:v>2627</c:v>
                </c:pt>
                <c:pt idx="3" formatCode="0">
                  <c:v>2640</c:v>
                </c:pt>
              </c:numCache>
            </c:numRef>
          </c:val>
        </c:ser>
        <c:ser>
          <c:idx val="2"/>
          <c:order val="1"/>
          <c:tx>
            <c:strRef>
              <c:f>'ДинамикаМП (2021-2024)'!$L$65</c:f>
              <c:strCache>
                <c:ptCount val="1"/>
                <c:pt idx="0">
                  <c:v>ИП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2"/>
              <c:layout>
                <c:manualLayout>
                  <c:x val="0"/>
                  <c:y val="-2.005012531328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831050228310591E-2"/>
                  <c:y val="-3.8316378335919794E-7"/>
                </c:manualLayout>
              </c:layout>
              <c:spPr/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entury Gothic" panose="020B0502020202020204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981735159817389E-2"/>
                  <c:y val="-1.4598540145985401E-2"/>
                </c:manualLayout>
              </c:layout>
              <c:spPr/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Century Gothic" panose="020B0502020202020204" pitchFamily="34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entury Gothic" panose="020B05020202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'ДинамикаМП (2021-2024)'!$V$63:$Y$63</c:f>
              <c:numCache>
                <c:formatCode>#,##0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'ДинамикаМП (2021-2024)'!$V$65:$Y$65</c:f>
              <c:numCache>
                <c:formatCode>General</c:formatCode>
                <c:ptCount val="4"/>
                <c:pt idx="0">
                  <c:v>3543</c:v>
                </c:pt>
                <c:pt idx="1">
                  <c:v>3566</c:v>
                </c:pt>
                <c:pt idx="2">
                  <c:v>3743</c:v>
                </c:pt>
                <c:pt idx="3">
                  <c:v>3773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654144"/>
        <c:axId val="352618752"/>
      </c:barChart>
      <c:catAx>
        <c:axId val="515654144"/>
        <c:scaling>
          <c:orientation val="minMax"/>
        </c:scaling>
        <c:delete val="0"/>
        <c:axPos val="b"/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entury Gothic" panose="020B0502020202020204" pitchFamily="34" charset="0"/>
                <a:ea typeface="Calibri"/>
                <a:cs typeface="Calibri"/>
              </a:defRPr>
            </a:pPr>
            <a:endParaRPr lang="ru-RU"/>
          </a:p>
        </c:txPr>
        <c:crossAx val="352618752"/>
        <c:crosses val="autoZero"/>
        <c:auto val="1"/>
        <c:lblAlgn val="ctr"/>
        <c:lblOffset val="100"/>
        <c:noMultiLvlLbl val="0"/>
      </c:catAx>
      <c:valAx>
        <c:axId val="352618752"/>
        <c:scaling>
          <c:orientation val="minMax"/>
          <c:max val="45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5654144"/>
        <c:crosses val="autoZero"/>
        <c:crossBetween val="between"/>
        <c:majorUnit val="1000"/>
        <c:minorUnit val="500"/>
      </c:valAx>
    </c:plotArea>
    <c:legend>
      <c:legendPos val="b"/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100" b="1">
                <a:latin typeface="Century Gothic" panose="020B0502020202020204" pitchFamily="34" charset="0"/>
              </a:rPr>
              <a:t>Рождаемость и смертность на 01 января, чел.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433715220949286E-2"/>
                  <c:y val="4.65223097112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980360065466448E-2"/>
                  <c:y val="5.934282253179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980360065466448E-2"/>
                  <c:y val="6.5753078942055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615930169121662E-2"/>
                  <c:y val="6.5753078942055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798145117294135E-2"/>
                  <c:y val="5.934282253179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6344789961811317E-2"/>
                  <c:y val="6.5753078942055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798145117294051E-2"/>
                  <c:y val="5.934282253179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1980360065466448E-2"/>
                  <c:y val="5.2932566121542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2863383893707233E-2"/>
                  <c:y val="5.934282253179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Лист1!$B$3:$B$11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2169</c:v>
                </c:pt>
                <c:pt idx="1">
                  <c:v>1907</c:v>
                </c:pt>
                <c:pt idx="2">
                  <c:v>1780</c:v>
                </c:pt>
                <c:pt idx="3">
                  <c:v>1504</c:v>
                </c:pt>
                <c:pt idx="4">
                  <c:v>1397</c:v>
                </c:pt>
                <c:pt idx="5">
                  <c:v>1325</c:v>
                </c:pt>
                <c:pt idx="6">
                  <c:v>1268</c:v>
                </c:pt>
                <c:pt idx="7">
                  <c:v>1157</c:v>
                </c:pt>
                <c:pt idx="8">
                  <c:v>1174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Лист1!$B$3:$B$11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Лист1!$D$3:$D$11</c:f>
              <c:numCache>
                <c:formatCode>General</c:formatCode>
                <c:ptCount val="9"/>
                <c:pt idx="0">
                  <c:v>3366</c:v>
                </c:pt>
                <c:pt idx="1">
                  <c:v>3314</c:v>
                </c:pt>
                <c:pt idx="2">
                  <c:v>3156</c:v>
                </c:pt>
                <c:pt idx="3">
                  <c:v>3011</c:v>
                </c:pt>
                <c:pt idx="4">
                  <c:v>3465</c:v>
                </c:pt>
                <c:pt idx="5">
                  <c:v>4155</c:v>
                </c:pt>
                <c:pt idx="6">
                  <c:v>3175</c:v>
                </c:pt>
                <c:pt idx="7">
                  <c:v>2886</c:v>
                </c:pt>
                <c:pt idx="8">
                  <c:v>2690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2088832"/>
        <c:axId val="288893184"/>
      </c:lineChart>
      <c:catAx>
        <c:axId val="25208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288893184"/>
        <c:crosses val="autoZero"/>
        <c:auto val="1"/>
        <c:lblAlgn val="ctr"/>
        <c:lblOffset val="100"/>
        <c:noMultiLvlLbl val="0"/>
      </c:catAx>
      <c:valAx>
        <c:axId val="28889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25208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Оборот розничной торговли, млрд руб.</a:t>
            </a:r>
          </a:p>
        </c:rich>
      </c:tx>
      <c:layout>
        <c:manualLayout>
          <c:xMode val="edge"/>
          <c:yMode val="edge"/>
          <c:x val="0.25645261009040538"/>
          <c:y val="1.4406811588742801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7.2709515961667734E-3"/>
                  <c:y val="-4.4351799775028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445950070194715E-3"/>
                  <c:y val="-6.0224503187101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117098734751179E-2"/>
                  <c:y val="-3.3817960254968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7573355656124507E-3"/>
                  <c:y val="-1.922853393325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6148708155666593E-4"/>
                  <c:y val="-1.6062523434570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250346613655417E-3"/>
                  <c:y val="-4.4202287214099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2200277290922123E-3"/>
                  <c:y val="-1.121906636670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4003627453549858E-3"/>
                  <c:y val="-2.3684383202099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8446996451025028E-3"/>
                  <c:y val="-1.1826490438695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7439680505053796E-7"/>
                  <c:y val="-2.4805024371953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27.5</c:v>
                </c:pt>
                <c:pt idx="1">
                  <c:v>29.9</c:v>
                </c:pt>
                <c:pt idx="2">
                  <c:v>31.7</c:v>
                </c:pt>
                <c:pt idx="3">
                  <c:v>36.1</c:v>
                </c:pt>
                <c:pt idx="4">
                  <c:v>31.6</c:v>
                </c:pt>
                <c:pt idx="5">
                  <c:v>40.299999999999997</c:v>
                </c:pt>
                <c:pt idx="6">
                  <c:v>44.5</c:v>
                </c:pt>
                <c:pt idx="7">
                  <c:v>48.2</c:v>
                </c:pt>
                <c:pt idx="8">
                  <c:v>51.6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6"/>
        <c:axId val="367820800"/>
        <c:axId val="352620480"/>
      </c:barChart>
      <c:catAx>
        <c:axId val="36782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52620480"/>
        <c:crosses val="autoZero"/>
        <c:auto val="1"/>
        <c:lblAlgn val="ctr"/>
        <c:lblOffset val="100"/>
        <c:noMultiLvlLbl val="0"/>
      </c:catAx>
      <c:valAx>
        <c:axId val="352620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67820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>
        <a:defRPr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  <a:cs typeface="Times New Roman" pitchFamily="18" charset="0"/>
              </a:rPr>
              <a:t>Динамика роста торговых площадей, тыс. кв. м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939683701456362E-2"/>
          <c:y val="0.14013509340744298"/>
          <c:w val="0.91607031130104244"/>
          <c:h val="0.7034271267562106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943760384186692E-3"/>
                  <c:y val="-0.312770764076841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96993422400611E-3"/>
                  <c:y val="-0.334314429058292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645378610284757E-3"/>
                  <c:y val="-0.336175142642908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28848123452356E-3"/>
                  <c:y val="-0.344042466233938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34717833861802E-3"/>
                  <c:y val="-0.347110503128599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2539772856590208E-3"/>
                  <c:y val="-0.36284494160732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2581651000295789E-3"/>
                  <c:y val="-0.36437901660868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1420871490681E-2"/>
                  <c:y val="-0.358594123971519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9990004997501249E-3"/>
                  <c:y val="-0.357256778309409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entury Gothic" panose="020B0502020202020204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183.9</c:v>
                </c:pt>
                <c:pt idx="1">
                  <c:v>191.7</c:v>
                </c:pt>
                <c:pt idx="2">
                  <c:v>196.5</c:v>
                </c:pt>
                <c:pt idx="3">
                  <c:v>200.9</c:v>
                </c:pt>
                <c:pt idx="4">
                  <c:v>209.4</c:v>
                </c:pt>
                <c:pt idx="5">
                  <c:v>220.4</c:v>
                </c:pt>
                <c:pt idx="6">
                  <c:v>223.6</c:v>
                </c:pt>
                <c:pt idx="7">
                  <c:v>227.6</c:v>
                </c:pt>
                <c:pt idx="8">
                  <c:v>229.6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7823360"/>
        <c:axId val="458603840"/>
        <c:axId val="0"/>
      </c:bar3DChart>
      <c:catAx>
        <c:axId val="36782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458603840"/>
        <c:crosses val="autoZero"/>
        <c:auto val="1"/>
        <c:lblAlgn val="ctr"/>
        <c:lblOffset val="100"/>
        <c:noMultiLvlLbl val="0"/>
      </c:catAx>
      <c:valAx>
        <c:axId val="4586038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678233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435801956472903E-2"/>
          <c:w val="0.65966381479160063"/>
          <c:h val="0.822154211550443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рестораны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9.8001294465917058E-3"/>
                  <c:y val="-5.44349386223774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</c:v>
                </c:pt>
                <c:pt idx="1">
                  <c:v>13</c:v>
                </c:pt>
                <c:pt idx="2">
                  <c:v>11</c:v>
                </c:pt>
                <c:pt idx="3">
                  <c:v>11</c:v>
                </c:pt>
                <c:pt idx="4">
                  <c:v>9</c:v>
                </c:pt>
                <c:pt idx="5">
                  <c:v>12</c:v>
                </c:pt>
                <c:pt idx="6">
                  <c:v>13</c:v>
                </c:pt>
                <c:pt idx="7">
                  <c:v>12</c:v>
                </c:pt>
                <c:pt idx="8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кафе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9248576728677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19364325465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438728650930101E-2"/>
                  <c:y val="8.6837996340418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924857672867728E-3"/>
                  <c:y val="-1.421001810005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4387286509301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35009708494421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81</c:v>
                </c:pt>
                <c:pt idx="1">
                  <c:v>76</c:v>
                </c:pt>
                <c:pt idx="2">
                  <c:v>81</c:v>
                </c:pt>
                <c:pt idx="3">
                  <c:v>78</c:v>
                </c:pt>
                <c:pt idx="4">
                  <c:v>81</c:v>
                </c:pt>
                <c:pt idx="5">
                  <c:v>85</c:v>
                </c:pt>
                <c:pt idx="6">
                  <c:v>81</c:v>
                </c:pt>
                <c:pt idx="7">
                  <c:v>78</c:v>
                </c:pt>
                <c:pt idx="8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бары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7.3500970849442156E-3"/>
                  <c:y val="-5.9384255410279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12</c:v>
                </c:pt>
                <c:pt idx="5">
                  <c:v>10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столовые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738265614907715E-3"/>
                  <c:y val="-3.7589189230786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110739842236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369132807453884E-3"/>
                  <c:y val="-7.51783784615720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0738265614907715E-3"/>
                  <c:y val="-1.1276756769235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2016295143497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236774182064153E-2"/>
                  <c:y val="1.0676809630883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82</c:v>
                </c:pt>
                <c:pt idx="1">
                  <c:v>81</c:v>
                </c:pt>
                <c:pt idx="2">
                  <c:v>84</c:v>
                </c:pt>
                <c:pt idx="3">
                  <c:v>88</c:v>
                </c:pt>
                <c:pt idx="4">
                  <c:v>87</c:v>
                </c:pt>
                <c:pt idx="5">
                  <c:v>87</c:v>
                </c:pt>
                <c:pt idx="6">
                  <c:v>85</c:v>
                </c:pt>
                <c:pt idx="7">
                  <c:v>85</c:v>
                </c:pt>
                <c:pt idx="8">
                  <c:v>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закусочные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660510397686552E-3"/>
                  <c:y val="-2.2873225369329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496350512819034E-3"/>
                  <c:y val="1.3017309341470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4661804726900228E-3"/>
                  <c:y val="7.7329502089937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594003161591834E-3"/>
                  <c:y val="-2.1479132345992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68992502156318E-2"/>
                  <c:y val="-6.4265832514982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8000043229938046E-3"/>
                  <c:y val="-4.20051790207337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56</c:v>
                </c:pt>
                <c:pt idx="1">
                  <c:v>53</c:v>
                </c:pt>
                <c:pt idx="2">
                  <c:v>54</c:v>
                </c:pt>
                <c:pt idx="3">
                  <c:v>56</c:v>
                </c:pt>
                <c:pt idx="4">
                  <c:v>56</c:v>
                </c:pt>
                <c:pt idx="5">
                  <c:v>55</c:v>
                </c:pt>
                <c:pt idx="6">
                  <c:v>64</c:v>
                </c:pt>
                <c:pt idx="7">
                  <c:v>68</c:v>
                </c:pt>
                <c:pt idx="8">
                  <c:v>68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предприятия ОП без зала обслуживания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231667963564778E-2"/>
                  <c:y val="-6.7601345041823184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507196513124208E-3"/>
                  <c:y val="-1.230439192678928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952419096444113E-3"/>
                  <c:y val="-6.4552773001847596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1647162336044455E-3"/>
                  <c:y val="7.06143997376459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915864369885516E-3"/>
                  <c:y val="-3.2374059197349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1647162336044056E-3"/>
                  <c:y val="-2.1206518261390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0553699211181901E-3"/>
                  <c:y val="7.51783784615720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19</c:v>
                </c:pt>
                <c:pt idx="6">
                  <c:v>26</c:v>
                </c:pt>
                <c:pt idx="7">
                  <c:v>24</c:v>
                </c:pt>
                <c:pt idx="8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8099328"/>
        <c:axId val="352622208"/>
        <c:axId val="0"/>
      </c:bar3DChart>
      <c:catAx>
        <c:axId val="36809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2622208"/>
        <c:crosses val="autoZero"/>
        <c:auto val="1"/>
        <c:lblAlgn val="ctr"/>
        <c:lblOffset val="100"/>
        <c:noMultiLvlLbl val="0"/>
      </c:catAx>
      <c:valAx>
        <c:axId val="3526222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368099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962332762500101"/>
          <c:y val="0.16460905349794241"/>
          <c:w val="0.29704831708396867"/>
          <c:h val="0.7287981433900419"/>
        </c:manualLayout>
      </c:layout>
      <c:overlay val="0"/>
      <c:txPr>
        <a:bodyPr/>
        <a:lstStyle/>
        <a:p>
          <a:pPr>
            <a:defRPr sz="1100">
              <a:latin typeface="Century Gothic" panose="020B0502020202020204" pitchFamily="34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mpd="sng"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/>
              <a:t>Оборот общественного питания, млрд руб.</a:t>
            </a:r>
          </a:p>
        </c:rich>
      </c:tx>
      <c:layout>
        <c:manualLayout>
          <c:xMode val="edge"/>
          <c:yMode val="edge"/>
          <c:x val="0.22931132097913742"/>
          <c:y val="3.7113246873552642E-2"/>
        </c:manualLayout>
      </c:layout>
      <c:overlay val="0"/>
    </c:title>
    <c:autoTitleDeleted val="0"/>
    <c:view3D>
      <c:rotX val="10"/>
      <c:rotY val="10"/>
      <c:depthPercent val="100"/>
      <c:rAngAx val="1"/>
    </c:view3D>
    <c:floor>
      <c:thickness val="0"/>
      <c:spPr>
        <a:noFill/>
        <a:effectLst>
          <a:outerShdw blurRad="38100" dist="25400" dir="5400000" algn="ctr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 w="38100" h="38100"/>
          <a:bevelB w="38100" h="38100"/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42287972434534E-2"/>
          <c:y val="0.16806103690479984"/>
          <c:w val="0.8916597784827458"/>
          <c:h val="0.5825066375373395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2.6887088552134519E-3"/>
                  <c:y val="-0.18299245613167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62473932331521E-3"/>
                  <c:y val="-0.19856319846811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01278211010141E-3"/>
                  <c:y val="-0.21432575645025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725306808559041E-3"/>
                  <c:y val="-0.218707472886652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395326988621096E-4"/>
                  <c:y val="-0.22236847752521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3776115064268692E-3"/>
                  <c:y val="-0.249611911718582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846269216347956E-3"/>
                  <c:y val="-0.25557239307350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8164204193577014E-3"/>
                  <c:y val="-0.292350154343914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401819154629738E-3"/>
                  <c:y val="-0.294167285693063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0.30188679245285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14018191546292E-3"/>
                  <c:y val="-0.29210836277975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4244302365050266E-3"/>
                  <c:y val="-0.304153898627985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0281973816717123E-3"/>
                  <c:y val="-0.30882352941176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14098690835851E-3"/>
                  <c:y val="-0.31130708661417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1.3</c:v>
                </c:pt>
                <c:pt idx="1">
                  <c:v>1.4</c:v>
                </c:pt>
                <c:pt idx="2">
                  <c:v>1.5</c:v>
                </c:pt>
                <c:pt idx="3">
                  <c:v>1.8</c:v>
                </c:pt>
                <c:pt idx="4">
                  <c:v>1.7</c:v>
                </c:pt>
                <c:pt idx="5">
                  <c:v>2.1</c:v>
                </c:pt>
                <c:pt idx="6">
                  <c:v>2.5</c:v>
                </c:pt>
                <c:pt idx="7">
                  <c:v>2.7</c:v>
                </c:pt>
                <c:pt idx="8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shape val="box"/>
        <c:axId val="368101888"/>
        <c:axId val="352621632"/>
        <c:axId val="0"/>
      </c:bar3DChart>
      <c:catAx>
        <c:axId val="36810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352621632"/>
        <c:crosses val="autoZero"/>
        <c:auto val="1"/>
        <c:lblAlgn val="ctr"/>
        <c:lblOffset val="100"/>
        <c:noMultiLvlLbl val="0"/>
      </c:catAx>
      <c:valAx>
        <c:axId val="352621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368101888"/>
        <c:crosses val="autoZero"/>
        <c:crossBetween val="between"/>
      </c:valAx>
      <c:spPr>
        <a:noFill/>
        <a:ln w="25393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74298405007066E-2"/>
          <c:y val="0.30898988431486335"/>
          <c:w val="0.85691209368059951"/>
          <c:h val="0.50343898189196534"/>
        </c:manualLayout>
      </c:layout>
      <c:bar3DChart>
        <c:barDir val="col"/>
        <c:grouping val="stack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 prstMaterial="dkEdge"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chemeClr val="accent3">
                    <a:lumMod val="75000"/>
                  </a:schemeClr>
                </a:solidFill>
              </a:ln>
              <a:scene3d>
                <a:camera prst="orthographicFront"/>
                <a:lightRig rig="threePt" dir="t"/>
              </a:scene3d>
              <a:sp3d prstMaterial="dkEdge"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1.8220459781198624E-2"/>
                  <c:y val="-0.28672824231651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7992256625574099E-3"/>
                  <c:y val="-0.28373804425770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996570611651417E-2"/>
                  <c:y val="-0.282849569744783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643345707920377E-2"/>
                  <c:y val="-0.28258002898668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31495893330076E-2"/>
                  <c:y val="-0.27967201774196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512820512820516E-2"/>
                  <c:y val="-0.28380334811089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8461538461538463E-2"/>
                  <c:y val="-0.30252100840336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anchor="t" anchorCtr="0"/>
              <a:lstStyle/>
              <a:p>
                <a:pPr>
                  <a:defRPr sz="1050" b="1"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Лист1!$B$2:$B$8</c:f>
              <c:numCache>
                <c:formatCode>#\ ##0.0</c:formatCode>
                <c:ptCount val="7"/>
                <c:pt idx="0" formatCode="General">
                  <c:v>5828.2</c:v>
                </c:pt>
                <c:pt idx="1">
                  <c:v>5990</c:v>
                </c:pt>
                <c:pt idx="2">
                  <c:v>6585.9</c:v>
                </c:pt>
                <c:pt idx="3">
                  <c:v>6825.3</c:v>
                </c:pt>
                <c:pt idx="4">
                  <c:v>8188.1</c:v>
                </c:pt>
                <c:pt idx="5">
                  <c:v>8375</c:v>
                </c:pt>
                <c:pt idx="6" formatCode="#,##0">
                  <c:v>8150.3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9"/>
        <c:gapDepth val="8"/>
        <c:shape val="cylinder"/>
        <c:axId val="368173056"/>
        <c:axId val="366216896"/>
        <c:axId val="0"/>
      </c:bar3DChart>
      <c:catAx>
        <c:axId val="36817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66216896"/>
        <c:crosses val="autoZero"/>
        <c:auto val="1"/>
        <c:lblAlgn val="ctr"/>
        <c:lblOffset val="100"/>
        <c:noMultiLvlLbl val="0"/>
      </c:catAx>
      <c:valAx>
        <c:axId val="366216896"/>
        <c:scaling>
          <c:orientation val="minMax"/>
          <c:max val="9000"/>
          <c:min val="0"/>
        </c:scaling>
        <c:delete val="0"/>
        <c:axPos val="l"/>
        <c:majorGridlines>
          <c:spPr>
            <a:ln>
              <a:solidFill>
                <a:srgbClr val="969696">
                  <a:lumMod val="20000"/>
                  <a:lumOff val="80000"/>
                </a:srgb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68173056"/>
        <c:crosses val="autoZero"/>
        <c:crossBetween val="between"/>
        <c:majorUnit val="2000"/>
        <c:minorUnit val="1000"/>
      </c:valAx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</c:spPr>
  <c:txPr>
    <a:bodyPr/>
    <a:lstStyle/>
    <a:p>
      <a:pPr>
        <a:defRPr sz="1800"/>
      </a:pPr>
      <a:endParaRPr lang="ru-RU"/>
    </a:p>
  </c:txPr>
  <c:externalData r:id="rId2">
    <c:autoUpdate val="0"/>
  </c:externalData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4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763845144356953"/>
          <c:y val="0.22026935157696551"/>
          <c:w val="0.8556948698822"/>
          <c:h val="0.56699212598422399"/>
        </c:manualLayout>
      </c:layout>
      <c:bar3DChart>
        <c:barDir val="col"/>
        <c:grouping val="stack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Налоговые 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2.2398589065255749E-2"/>
                  <c:y val="-6.2989032964592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998236331569615E-2"/>
                  <c:y val="-6.2989032964591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598765432098767E-2"/>
                  <c:y val="6.2989032964590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198412698412689E-2"/>
                  <c:y val="6.2986553081404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798941798941799E-2"/>
                  <c:y val="-3.14945164822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583333333333341E-2"/>
                  <c:y val="-8.01447936505037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25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6666666666666701E-2"/>
                  <c:y val="-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6666666666666701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4583409631935683E-2"/>
                  <c:y val="4.9148229094937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0707440639687614E-2"/>
                  <c:y val="3.0418250950570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35658914728683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Лист1!$B$2:$B$8</c:f>
              <c:numCache>
                <c:formatCode>0.0</c:formatCode>
                <c:ptCount val="7"/>
                <c:pt idx="0">
                  <c:v>1357.1</c:v>
                </c:pt>
                <c:pt idx="1">
                  <c:v>1433.9</c:v>
                </c:pt>
                <c:pt idx="2">
                  <c:v>1435.2</c:v>
                </c:pt>
                <c:pt idx="3">
                  <c:v>1515.9</c:v>
                </c:pt>
                <c:pt idx="4">
                  <c:v>1760.3</c:v>
                </c:pt>
                <c:pt idx="5">
                  <c:v>2002.5</c:v>
                </c:pt>
                <c:pt idx="6">
                  <c:v>2344.3000000000002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1.3999118165784859E-2"/>
                  <c:y val="3.1494516482297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996472663139424E-3"/>
                  <c:y val="6.2989032964591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99294532627866E-2"/>
                  <c:y val="-5.773927987513543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598765432098767E-2"/>
                  <c:y val="-3.14945164822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98765432098767E-2"/>
                  <c:y val="-3.1494516482297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598765432098663E-2"/>
                  <c:y val="6.2989032964591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798941798941595E-2"/>
                  <c:y val="-5.773927987513543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3281994498941567E-2"/>
                  <c:y val="-4.010193912926814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2490899285978721E-2"/>
                  <c:y val="-4.3715123844815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0416716257178996E-2"/>
                  <c:y val="-7.2568469048323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102789476896783E-2"/>
                  <c:y val="4.0461064039998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627906976744136E-2"/>
                  <c:y val="3.5487959442332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Лист1!$C$2:$C$8</c:f>
              <c:numCache>
                <c:formatCode>0.0</c:formatCode>
                <c:ptCount val="7"/>
                <c:pt idx="0">
                  <c:v>362.5</c:v>
                </c:pt>
                <c:pt idx="1">
                  <c:v>267.89999999999998</c:v>
                </c:pt>
                <c:pt idx="2">
                  <c:v>263.8</c:v>
                </c:pt>
                <c:pt idx="3">
                  <c:v>310.3</c:v>
                </c:pt>
                <c:pt idx="4">
                  <c:v>329.7</c:v>
                </c:pt>
                <c:pt idx="5">
                  <c:v>365.5</c:v>
                </c:pt>
                <c:pt idx="6">
                  <c:v>323.3</c:v>
                </c:pt>
              </c:numCache>
            </c:numRef>
          </c:val>
        </c:ser>
        <c:ser>
          <c:idx val="0"/>
          <c:order val="2"/>
          <c:spPr>
            <a:noFill/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 prstMaterial="flat"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2.2398274334829112E-2"/>
                  <c:y val="-8.041445496244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998304464554688E-2"/>
                  <c:y val="-7.883234682850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053049729921812E-2"/>
                  <c:y val="-7.4101295898178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653740909228492E-2"/>
                  <c:y val="-7.6325841088045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399358222611698E-2"/>
                  <c:y val="-7.0612646146504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2830892733606412E-2"/>
                  <c:y val="-7.3743711245388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198199631189327E-2"/>
                  <c:y val="-7.3743711245388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6484227365819924E-2"/>
                  <c:y val="-7.245050514549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2500000000000134E-3"/>
                  <c:y val="-5.6830601092897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1666666666666683E-3"/>
                  <c:y val="-4.5217687483722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2500000000000001E-2"/>
                  <c:y val="-4.5801526717557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1317829457364452E-2"/>
                  <c:y val="-6.0836501901141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>
                    <a:latin typeface="Century Gothic" pitchFamily="34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Лист1!$D$2:$D$8</c:f>
              <c:numCache>
                <c:formatCode>General</c:formatCode>
                <c:ptCount val="7"/>
                <c:pt idx="0">
                  <c:v>1719.6</c:v>
                </c:pt>
                <c:pt idx="1">
                  <c:v>1701.8</c:v>
                </c:pt>
                <c:pt idx="2" formatCode="0.0">
                  <c:v>1699</c:v>
                </c:pt>
                <c:pt idx="3">
                  <c:v>1826.2</c:v>
                </c:pt>
                <c:pt idx="4">
                  <c:v>2090.3000000000002</c:v>
                </c:pt>
                <c:pt idx="5">
                  <c:v>2368</c:v>
                </c:pt>
                <c:pt idx="6">
                  <c:v>2667.6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5"/>
        <c:gapDepth val="44"/>
        <c:shape val="box"/>
        <c:axId val="368176640"/>
        <c:axId val="366215168"/>
        <c:axId val="0"/>
      </c:bar3DChart>
      <c:catAx>
        <c:axId val="36817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 baseline="0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66215168"/>
        <c:crosses val="autoZero"/>
        <c:auto val="1"/>
        <c:lblAlgn val="ctr"/>
        <c:lblOffset val="100"/>
        <c:noMultiLvlLbl val="0"/>
      </c:catAx>
      <c:valAx>
        <c:axId val="366215168"/>
        <c:scaling>
          <c:orientation val="minMax"/>
          <c:max val="200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Century Gothic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68176640"/>
        <c:crosses val="autoZero"/>
        <c:crossBetween val="between"/>
        <c:majorUnit val="500"/>
        <c:minorUnit val="200"/>
      </c:valAx>
      <c:spPr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9.5055114638448027E-2"/>
          <c:y val="0.85502758056883565"/>
          <c:w val="0.85468550005316346"/>
          <c:h val="0.14497241943117894"/>
        </c:manualLayout>
      </c:layout>
      <c:overlay val="0"/>
      <c:txPr>
        <a:bodyPr/>
        <a:lstStyle/>
        <a:p>
          <a:pPr>
            <a:defRPr sz="1050" b="1">
              <a:latin typeface="Century Gothic" pitchFamily="34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/>
  </c:spPr>
  <c:txPr>
    <a:bodyPr/>
    <a:lstStyle/>
    <a:p>
      <a:pPr>
        <a:defRPr sz="1800"/>
      </a:pPr>
      <a:endParaRPr lang="ru-RU"/>
    </a:p>
  </c:txPr>
  <c:externalData r:id="rId2">
    <c:autoUpdate val="0"/>
  </c:externalData>
  <c:userShapes r:id="rId3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79009915427227E-2"/>
          <c:y val="0.1265404445803498"/>
          <c:w val="0.81388888888888888"/>
          <c:h val="0.77314814814814814"/>
        </c:manualLayout>
      </c:layout>
      <c:pie3DChart>
        <c:varyColors val="1"/>
        <c:ser>
          <c:idx val="0"/>
          <c:order val="0"/>
          <c:explosion val="28"/>
          <c:dLbls>
            <c:dLbl>
              <c:idx val="0"/>
              <c:layout>
                <c:manualLayout>
                  <c:x val="-1.940806621970181E-2"/>
                  <c:y val="0.18151007823051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220404444263118E-2"/>
                  <c:y val="0.27293564032651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482204535923137E-2"/>
                  <c:y val="6.020050772341981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067334847392781"/>
                  <c:y val="2.669384773505253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Century Gothic" panose="020B05020202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Лист1!$B$1:$E$1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национальная экономика</c:v>
                </c:pt>
                <c:pt idx="3">
                  <c:v>прочие</c:v>
                </c:pt>
              </c:strCache>
            </c:strRef>
          </c:cat>
          <c:val>
            <c:numRef>
              <c:f>Лист1!$B$2:$E$2</c:f>
              <c:numCache>
                <c:formatCode>0.0</c:formatCode>
                <c:ptCount val="4"/>
                <c:pt idx="0">
                  <c:v>3487.5</c:v>
                </c:pt>
                <c:pt idx="1">
                  <c:v>533</c:v>
                </c:pt>
                <c:pt idx="2" formatCode="General">
                  <c:v>747.1</c:v>
                </c:pt>
                <c:pt idx="3" formatCode="General">
                  <c:v>343.9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469385181051234E-2"/>
          <c:y val="0.17068784891956448"/>
          <c:w val="0.94718843172545941"/>
          <c:h val="0.637467798716809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 - 5568,1 млн руб.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3047">
              <a:solidFill>
                <a:schemeClr val="tx1"/>
              </a:solidFill>
              <a:prstDash val="solid"/>
            </a:ln>
            <a:effectLst>
              <a:outerShdw blurRad="50800" dist="50800" dir="5400000" algn="ctr" rotWithShape="0">
                <a:schemeClr val="bg2">
                  <a:lumMod val="20000"/>
                  <a:lumOff val="8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-4.25985090521832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5476511909588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 </c:v>
                </c:pt>
                <c:pt idx="3">
                  <c:v>Культура</c:v>
                </c:pt>
                <c:pt idx="4">
                  <c:v>Жилищно-коммунальное хозяйство</c:v>
                </c:pt>
                <c:pt idx="5">
                  <c:v>национальная экономика</c:v>
                </c:pt>
                <c:pt idx="6">
                  <c:v>прочие</c:v>
                </c:pt>
              </c:strCache>
            </c:strRef>
          </c:cat>
          <c:val>
            <c:numRef>
              <c:f>Sheet1!$B$2:$H$2</c:f>
              <c:numCache>
                <c:formatCode>#,##0.0</c:formatCode>
                <c:ptCount val="7"/>
                <c:pt idx="0">
                  <c:v>2315.1</c:v>
                </c:pt>
                <c:pt idx="1">
                  <c:v>660.2</c:v>
                </c:pt>
                <c:pt idx="2">
                  <c:v>259.10000000000002</c:v>
                </c:pt>
                <c:pt idx="3">
                  <c:v>192.2</c:v>
                </c:pt>
                <c:pt idx="4">
                  <c:v>525.4</c:v>
                </c:pt>
                <c:pt idx="5">
                  <c:v>1163.8</c:v>
                </c:pt>
                <c:pt idx="6">
                  <c:v>452.30000000000018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 год - 5111,5 млн руб. </c:v>
                </c:pt>
              </c:strCache>
            </c:strRef>
          </c:tx>
          <c:spPr>
            <a:solidFill>
              <a:srgbClr val="92D050"/>
            </a:solidFill>
            <a:ln w="13047">
              <a:solidFill>
                <a:schemeClr val="tx1"/>
              </a:solidFill>
              <a:prstDash val="solid"/>
            </a:ln>
            <a:effectLst/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4886912797739721E-3"/>
                  <c:y val="7.8971324910830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 </c:v>
                </c:pt>
                <c:pt idx="3">
                  <c:v>Культура</c:v>
                </c:pt>
                <c:pt idx="4">
                  <c:v>Жилищно-коммунальное хозяйство</c:v>
                </c:pt>
                <c:pt idx="5">
                  <c:v>национальная экономика</c:v>
                </c:pt>
                <c:pt idx="6">
                  <c:v>прочие</c:v>
                </c:pt>
              </c:strCache>
            </c:strRef>
          </c:cat>
          <c:val>
            <c:numRef>
              <c:f>Sheet1!$B$3:$H$3</c:f>
              <c:numCache>
                <c:formatCode>#,##0.0</c:formatCode>
                <c:ptCount val="7"/>
                <c:pt idx="0">
                  <c:v>2596.1999999999998</c:v>
                </c:pt>
                <c:pt idx="1">
                  <c:v>301</c:v>
                </c:pt>
                <c:pt idx="2">
                  <c:v>372.5</c:v>
                </c:pt>
                <c:pt idx="3">
                  <c:v>217.8</c:v>
                </c:pt>
                <c:pt idx="4">
                  <c:v>533</c:v>
                </c:pt>
                <c:pt idx="5">
                  <c:v>747.1</c:v>
                </c:pt>
                <c:pt idx="6">
                  <c:v>343.9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axId val="369484288"/>
        <c:axId val="366218048"/>
      </c:barChart>
      <c:catAx>
        <c:axId val="36948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0" vert="horz"/>
          <a:lstStyle/>
          <a:p>
            <a:pPr>
              <a:defRPr sz="80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366218048"/>
        <c:crosses val="autoZero"/>
        <c:auto val="1"/>
        <c:lblAlgn val="ctr"/>
        <c:lblOffset val="100"/>
        <c:tickLblSkip val="1"/>
        <c:noMultiLvlLbl val="0"/>
      </c:catAx>
      <c:valAx>
        <c:axId val="366218048"/>
        <c:scaling>
          <c:orientation val="minMax"/>
          <c:max val="3000"/>
          <c:min val="0"/>
        </c:scaling>
        <c:delete val="0"/>
        <c:axPos val="l"/>
        <c:majorGridlines>
          <c:spPr>
            <a:ln>
              <a:solidFill>
                <a:schemeClr val="bg1">
                  <a:lumMod val="95000"/>
                </a:schemeClr>
              </a:solidFill>
            </a:ln>
          </c:spPr>
        </c:majorGridlines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9484288"/>
        <c:crosses val="autoZero"/>
        <c:crossBetween val="between"/>
        <c:majorUnit val="500"/>
        <c:minorUnit val="100"/>
      </c:valAx>
    </c:plotArea>
    <c:legend>
      <c:legendPos val="r"/>
      <c:layout>
        <c:manualLayout>
          <c:xMode val="edge"/>
          <c:yMode val="edge"/>
          <c:x val="0.20876410139370807"/>
          <c:y val="0.92131972315576049"/>
          <c:w val="0.62728984737739923"/>
          <c:h val="7.0392222098998189E-2"/>
        </c:manualLayout>
      </c:layout>
      <c:overlay val="0"/>
      <c:spPr>
        <a:noFill/>
        <a:ln w="12682">
          <a:solidFill>
            <a:srgbClr val="969696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chemeClr val="tx1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30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Земли для эксплуатации и строительства объектов различного разрешенного использования, общей площадью </a:t>
            </a:r>
            <a:r>
              <a:rPr lang="en-US"/>
              <a:t>6</a:t>
            </a:r>
            <a:r>
              <a:rPr lang="ru-RU"/>
              <a:t>171,7 га</a:t>
            </a:r>
          </a:p>
        </c:rich>
      </c:tx>
      <c:layout>
        <c:manualLayout>
          <c:xMode val="edge"/>
          <c:yMode val="edge"/>
          <c:x val="0.13908437017891848"/>
          <c:y val="2.3090863642044856E-4"/>
        </c:manualLayout>
      </c:layout>
      <c:overlay val="0"/>
    </c:title>
    <c:autoTitleDeleted val="0"/>
    <c:view3D>
      <c:rotX val="20"/>
      <c:rotY val="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470412600229877"/>
          <c:y val="0.15400240595550024"/>
          <c:w val="0.45772406719670738"/>
          <c:h val="0.462685381363617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гектары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88900" h="88900"/>
              <a:bevelB w="88900" h="88900"/>
            </a:sp3d>
          </c:spPr>
          <c:explosion val="13"/>
          <c:dPt>
            <c:idx val="0"/>
            <c:bubble3D val="0"/>
            <c:explosion val="11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89D-4072-AAC4-E46E591FA45A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9D-4072-AAC4-E46E591FA45A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89D-4072-AAC4-E46E591FA45A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3176"/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9D-4072-AAC4-E46E591FA45A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89D-4072-AAC4-E46E591FA45A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9D-4072-AAC4-E46E591FA45A}"/>
              </c:ext>
            </c:extLst>
          </c:dPt>
          <c:dPt>
            <c:idx val="6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softEdge">
                <a:bevelT w="88900" h="88900"/>
                <a:bevelB w="88900" h="889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89D-4072-AAC4-E46E591FA45A}"/>
              </c:ext>
            </c:extLst>
          </c:dPt>
          <c:dLbls>
            <c:dLbl>
              <c:idx val="0"/>
              <c:layout>
                <c:manualLayout>
                  <c:x val="-4.0060469227960914E-3"/>
                  <c:y val="-3.3270558077590481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560,9; 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018140768388207E-2"/>
                  <c:y val="-2.4952918558192882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838,6; 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042328459572642E-2"/>
                  <c:y val="-2.4952918558192882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860,3; 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218443114528074"/>
                  <c:y val="-7.6244148148908229E-17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1415,6; 23%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021164229786335E-2"/>
                  <c:y val="5.4064656876084929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345; 6%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048375382368911E-2"/>
                  <c:y val="-1.663527903879540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327; 5%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060469227960804E-2"/>
                  <c:y val="-8.3176395193978406E-3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894,5; 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89D-4072-AAC4-E46E591FA45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018140768388207E-2"/>
                  <c:y val="-4.1588197596988098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b="1"/>
                      <a:t>929,8; 15%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9D-4072-AAC4-E46E591FA45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земли жилой застройки  /многоэтажной</c:v>
                </c:pt>
                <c:pt idx="1">
                  <c:v>земли жилой застройки  /индивидуальной</c:v>
                </c:pt>
                <c:pt idx="2">
                  <c:v>земли общественно-деловой застройки </c:v>
                </c:pt>
                <c:pt idx="3">
                  <c:v>земли промышленности, энергетики и транспорта </c:v>
                </c:pt>
                <c:pt idx="4">
                  <c:v>инженерных коммуникаций, водного и железнодорожного транспорта </c:v>
                </c:pt>
                <c:pt idx="5">
                  <c:v>парки, скверы, бульваны, аллеи</c:v>
                </c:pt>
                <c:pt idx="6">
                  <c:v>под прочими объектами  </c:v>
                </c:pt>
                <c:pt idx="7">
                  <c:v>общего пользования (дороги)</c:v>
                </c:pt>
              </c:strCache>
            </c:strRef>
          </c:cat>
          <c:val>
            <c:numRef>
              <c:f>Лист1!$B$2:$B$9</c:f>
              <c:numCache>
                <c:formatCode>\О\с\н\о\в\н\о\й</c:formatCode>
                <c:ptCount val="8"/>
                <c:pt idx="0">
                  <c:v>552</c:v>
                </c:pt>
                <c:pt idx="1">
                  <c:v>770</c:v>
                </c:pt>
                <c:pt idx="2">
                  <c:v>841.8</c:v>
                </c:pt>
                <c:pt idx="3">
                  <c:v>1388</c:v>
                </c:pt>
                <c:pt idx="4">
                  <c:v>345</c:v>
                </c:pt>
                <c:pt idx="5">
                  <c:v>327</c:v>
                </c:pt>
                <c:pt idx="6">
                  <c:v>900.2</c:v>
                </c:pt>
                <c:pt idx="7">
                  <c:v>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9D-4072-AAC4-E46E591FA4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"/>
          <c:y val="0.65845800524934384"/>
          <c:w val="0.99968856564685138"/>
          <c:h val="0.34154199475065888"/>
        </c:manualLayout>
      </c:layout>
      <c:overlay val="1"/>
      <c:txPr>
        <a:bodyPr/>
        <a:lstStyle/>
        <a:p>
          <a:pPr>
            <a:defRPr>
              <a:latin typeface="Century Gothic" panose="020B0502020202020204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  <a:scene3d>
      <a:camera prst="orthographicFront"/>
      <a:lightRig rig="threePt" dir="t"/>
    </a:scene3d>
    <a:sp3d>
      <a:bevelB/>
    </a:sp3d>
  </c:spPr>
  <c:txPr>
    <a:bodyPr/>
    <a:lstStyle/>
    <a:p>
      <a:pPr>
        <a:defRPr sz="1000">
          <a:latin typeface="Century Gothic" panose="020B0502020202020204" pitchFamily="34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Протяженность автомобильных дорог города, </a:t>
            </a:r>
          </a:p>
          <a:p>
            <a:pPr>
              <a:defRPr sz="1100"/>
            </a:pPr>
            <a:r>
              <a:rPr lang="ru-RU" sz="1100"/>
              <a:t>в т.ч. не отвечающих нормативным требованиям, км</a:t>
            </a:r>
          </a:p>
        </c:rich>
      </c:tx>
      <c:layout>
        <c:manualLayout>
          <c:xMode val="edge"/>
          <c:yMode val="edge"/>
          <c:x val="0.15590060588220864"/>
          <c:y val="3.33148284521988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9608425115084891E-2"/>
          <c:y val="0.20224890953379032"/>
          <c:w val="0.87090653387952677"/>
          <c:h val="0.75731339337978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протяженность дорог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scene3d>
              <a:camera prst="orthographicFront"/>
              <a:lightRig rig="morning" dir="t">
                <a:rot lat="0" lon="0" rev="1200000"/>
              </a:lightRig>
            </a:scene3d>
            <a:sp3d prstMaterial="metal">
              <a:bevelT w="50800" h="50800"/>
              <a:bevelB w="88900" h="88900"/>
            </a:sp3d>
          </c:spPr>
          <c:invertIfNegative val="0"/>
          <c:dLbls>
            <c:dLbl>
              <c:idx val="0"/>
              <c:layout>
                <c:manualLayout>
                  <c:x val="-2.1568676155229775E-3"/>
                  <c:y val="1.9468440231378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724964190201775E-3"/>
                  <c:y val="-1.5092288221253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132972337448354E-3"/>
                  <c:y val="-3.5831443399672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5216307740712226E-3"/>
                  <c:y val="-8.0503529291848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94801990445199E-4"/>
                  <c:y val="-1.2944983818770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0.00</c:formatCode>
                <c:ptCount val="6"/>
                <c:pt idx="0">
                  <c:v>374</c:v>
                </c:pt>
                <c:pt idx="1">
                  <c:v>377.35</c:v>
                </c:pt>
                <c:pt idx="2">
                  <c:v>380.89</c:v>
                </c:pt>
                <c:pt idx="3">
                  <c:v>374.85</c:v>
                </c:pt>
                <c:pt idx="4">
                  <c:v>374.85</c:v>
                </c:pt>
                <c:pt idx="5">
                  <c:v>374.85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протяженность дорог, не отвечающих нормативным требованиям</c:v>
                </c:pt>
              </c:strCache>
            </c:strRef>
          </c:tx>
          <c:spPr>
            <a:solidFill>
              <a:srgbClr val="C00000">
                <a:alpha val="79000"/>
              </a:srgbClr>
            </a:solidFill>
            <a:scene3d>
              <a:camera prst="orthographicFront"/>
              <a:lightRig rig="morning" dir="t">
                <a:rot lat="0" lon="0" rev="600000"/>
              </a:lightRig>
            </a:scene3d>
            <a:sp3d prstMaterial="metal">
              <a:bevelT w="50800" h="50800"/>
              <a:bevelB w="88900" h="88900"/>
            </a:sp3d>
          </c:spPr>
          <c:invertIfNegative val="0"/>
          <c:dLbls>
            <c:dLbl>
              <c:idx val="0"/>
              <c:layout>
                <c:manualLayout>
                  <c:x val="-1.011666128484728E-2"/>
                  <c:y val="-1.5336238310017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044751898127072E-3"/>
                  <c:y val="-1.398703802801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6176755508085151E-3"/>
                  <c:y val="-1.7263715821930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35654967420065E-4"/>
                  <c:y val="-1.923094564635731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chemeClr val="tx1"/>
                        </a:solidFill>
                      </a:rPr>
                      <a:t>197,1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6319166728764584E-3"/>
                  <c:y val="-1.29602731697373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chemeClr val="tx1"/>
                        </a:solidFill>
                      </a:rPr>
                      <a:t>201,35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03049421661409E-3"/>
                  <c:y val="-2.1574973031283712E-2"/>
                </c:manualLayout>
              </c:layout>
              <c:numFmt formatCode="#,##0.00" sourceLinked="0"/>
              <c:spPr>
                <a:effectLst>
                  <a:outerShdw blurRad="50800" dist="50800" dir="5400000" algn="ctr" rotWithShape="0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11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Лист1!$C$2:$C$7</c:f>
              <c:numCache>
                <c:formatCode>0.00</c:formatCode>
                <c:ptCount val="6"/>
                <c:pt idx="0">
                  <c:v>201.4</c:v>
                </c:pt>
                <c:pt idx="1">
                  <c:v>197.95</c:v>
                </c:pt>
                <c:pt idx="2">
                  <c:v>191.5</c:v>
                </c:pt>
                <c:pt idx="3">
                  <c:v>183</c:v>
                </c:pt>
                <c:pt idx="4">
                  <c:v>195.25</c:v>
                </c:pt>
                <c:pt idx="5">
                  <c:v>191.65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4"/>
        <c:axId val="369487360"/>
        <c:axId val="367708416"/>
      </c:barChart>
      <c:catAx>
        <c:axId val="369487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1100" b="1"/>
            </a:pPr>
            <a:endParaRPr lang="ru-RU"/>
          </a:p>
        </c:txPr>
        <c:crossAx val="367708416"/>
        <c:crosses val="autoZero"/>
        <c:auto val="1"/>
        <c:lblAlgn val="ctr"/>
        <c:lblOffset val="100"/>
        <c:noMultiLvlLbl val="0"/>
      </c:catAx>
      <c:valAx>
        <c:axId val="367708416"/>
        <c:scaling>
          <c:orientation val="minMax"/>
        </c:scaling>
        <c:delete val="1"/>
        <c:axPos val="b"/>
        <c:numFmt formatCode="0.00" sourceLinked="1"/>
        <c:majorTickMark val="out"/>
        <c:minorTickMark val="none"/>
        <c:tickLblPos val="none"/>
        <c:crossAx val="369487360"/>
        <c:crosses val="autoZero"/>
        <c:crossBetween val="between"/>
        <c:majorUnit val="100"/>
      </c:valAx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 algn="just">
        <a:defRPr sz="1000">
          <a:solidFill>
            <a:sysClr val="windowText" lastClr="000000"/>
          </a:solidFill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Естественная и миграционная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убыль населения на 01 января,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чел.</a:t>
            </a:r>
          </a:p>
        </c:rich>
      </c:tx>
      <c:layout>
        <c:manualLayout>
          <c:xMode val="edge"/>
          <c:yMode val="edge"/>
          <c:x val="0.24232069248079341"/>
          <c:y val="3.52434871260927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2444624328501"/>
          <c:y val="5.9047619047619057E-2"/>
          <c:w val="0.84527936329260167"/>
          <c:h val="0.62467646564586765"/>
        </c:manualLayout>
      </c:layout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0070C0"/>
            </a:solidFill>
            <a:ln w="25370">
              <a:solidFill>
                <a:srgbClr val="1F497D"/>
              </a:solidFill>
              <a:prstDash val="solid"/>
            </a:ln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dLbls>
            <c:dLbl>
              <c:idx val="0"/>
              <c:layout>
                <c:manualLayout>
                  <c:x val="3.0931837113175853E-3"/>
                  <c:y val="8.5891425733945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851430996275252E-3"/>
                  <c:y val="0.14455030958967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880131805954166E-3"/>
                  <c:y val="0.127497332064261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878667861129053E-3"/>
                  <c:y val="0.142343153051814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9919542767433685E-3"/>
                  <c:y val="0.162602751579129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687647688898702E-2"/>
                  <c:y val="0.15023795102535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8545800933761782E-3"/>
                  <c:y val="0.16459807908626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2790920365723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963663420577099E-3"/>
                  <c:y val="0.16655648813129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9801970861427228E-3"/>
                  <c:y val="2.3551110165283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5991481603722319E-3"/>
                  <c:y val="3.3922516442201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478873888933723E-2"/>
                  <c:y val="0.129269788644840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600615625832283E-2"/>
                  <c:y val="0.161977437030907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1761489184276572E-2"/>
                  <c:y val="0.10725496155085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6058880268077782E-2"/>
                  <c:y val="0.178181148409080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-1 178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4952444634025431E-3"/>
                  <c:y val="0.12993323203022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0043385865200241E-2"/>
                  <c:y val="0.179270433301114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"/>
                  <c:y val="0.104495096007735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9.9800399201598246E-3"/>
                  <c:y val="0.16087464155948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9.9800399201598073E-3"/>
                  <c:y val="8.7797403702915514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tx1"/>
                        </a:solidFill>
                      </a:rPr>
                      <a:t>-1507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3.9920159680638719E-3"/>
                  <c:y val="0.12529271678877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1976047904191578E-2"/>
                  <c:y val="0.15779284346213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7.9840319361277438E-3"/>
                  <c:y val="0.180180180180181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1.1976047904191578E-2"/>
                  <c:y val="0.12870012870012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2.5116653238663886E-2"/>
                  <c:y val="8.7509702471064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-1197</c:v>
                </c:pt>
                <c:pt idx="1">
                  <c:v>-1407</c:v>
                </c:pt>
                <c:pt idx="2" formatCode="0">
                  <c:v>-1376</c:v>
                </c:pt>
                <c:pt idx="3">
                  <c:v>-1507</c:v>
                </c:pt>
                <c:pt idx="4">
                  <c:v>-2068</c:v>
                </c:pt>
                <c:pt idx="5">
                  <c:v>-2830</c:v>
                </c:pt>
                <c:pt idx="6">
                  <c:v>-1907</c:v>
                </c:pt>
                <c:pt idx="7">
                  <c:v>-1729</c:v>
                </c:pt>
                <c:pt idx="8">
                  <c:v>-1516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миграционная  убыль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 w="25370">
              <a:solidFill>
                <a:srgbClr val="1F497D"/>
              </a:solidFill>
              <a:prstDash val="sysDash"/>
            </a:ln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dLbls>
            <c:dLbl>
              <c:idx val="0"/>
              <c:layout>
                <c:manualLayout>
                  <c:x val="1.8399849551516322E-2"/>
                  <c:y val="-5.469758587868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193980425344025E-3"/>
                  <c:y val="-5.6467941507311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683477649405973E-3"/>
                  <c:y val="-6.9719362002826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0686339441214706E-3"/>
                  <c:y val="-4.7207176026073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2762855576871E-3"/>
                  <c:y val="-5.9123763375731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1536863966770508E-3"/>
                  <c:y val="-7.4868333765971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976026361190833E-2"/>
                  <c:y val="-0.11536846355743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8797475081969889E-4"/>
                  <c:y val="-6.7440800669147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0766796673781784E-3"/>
                  <c:y val="-9.5326353436589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8.7322991811652293E-3"/>
                  <c:y val="-3.928657566452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3081867760542272E-3"/>
                  <c:y val="-7.9404533892723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812176296954892E-3"/>
                  <c:y val="-8.3461346472795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9525044399390192E-3"/>
                  <c:y val="-7.1001530214128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3455294136137924E-3"/>
                  <c:y val="1.0546519522897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1665173589828383E-2"/>
                  <c:y val="-5.9133959606400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8326496613073083E-2"/>
                  <c:y val="2.6514253285906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122306636999804E-2"/>
                  <c:y val="-5.6669705760461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9521717911176201E-2"/>
                  <c:y val="-5.7084496016950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3972055888223561E-2"/>
                  <c:y val="1.7077595030350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1956087824351298E-2"/>
                  <c:y val="-6.8436445444319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3972055888223561E-2"/>
                  <c:y val="-3.7556521651009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"/>
                  <c:y val="-5.300053709502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1.1976047904191578E-2"/>
                  <c:y val="-9.2664092664094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1.7964071856287657E-2"/>
                  <c:y val="-4.1184041184041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1.73896241908994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-194</c:v>
                </c:pt>
                <c:pt idx="1">
                  <c:v>-344</c:v>
                </c:pt>
                <c:pt idx="2">
                  <c:v>-697</c:v>
                </c:pt>
                <c:pt idx="3">
                  <c:v>-449</c:v>
                </c:pt>
                <c:pt idx="4">
                  <c:v>-135</c:v>
                </c:pt>
                <c:pt idx="5">
                  <c:v>20</c:v>
                </c:pt>
                <c:pt idx="6">
                  <c:v>-688</c:v>
                </c:pt>
                <c:pt idx="7">
                  <c:v>-355</c:v>
                </c:pt>
                <c:pt idx="8">
                  <c:v>-200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615936"/>
        <c:axId val="352681984"/>
      </c:areaChart>
      <c:catAx>
        <c:axId val="28861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chemeClr val="bg1">
                <a:lumMod val="85000"/>
              </a:schemeClr>
            </a:solidFill>
          </a:ln>
        </c:spPr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352681984"/>
        <c:crosses val="autoZero"/>
        <c:auto val="1"/>
        <c:lblAlgn val="ctr"/>
        <c:lblOffset val="100"/>
        <c:tickLblSkip val="1"/>
        <c:noMultiLvlLbl val="0"/>
      </c:catAx>
      <c:valAx>
        <c:axId val="352681984"/>
        <c:scaling>
          <c:orientation val="minMax"/>
          <c:max val="3000"/>
          <c:min val="-3000"/>
        </c:scaling>
        <c:delete val="0"/>
        <c:axPos val="l"/>
        <c:numFmt formatCode="#,##0" sourceLinked="0"/>
        <c:majorTickMark val="out"/>
        <c:minorTickMark val="none"/>
        <c:tickLblPos val="nextTo"/>
        <c:spPr>
          <a:ln w="3171"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288615936"/>
        <c:crosses val="autoZero"/>
        <c:crossBetween val="midCat"/>
        <c:majorUnit val="1000"/>
      </c:valAx>
      <c:spPr>
        <a:noFill/>
        <a:ln w="25370">
          <a:noFill/>
        </a:ln>
      </c:spPr>
    </c:plotArea>
    <c:legend>
      <c:legendPos val="b"/>
      <c:layout>
        <c:manualLayout>
          <c:xMode val="edge"/>
          <c:yMode val="edge"/>
          <c:x val="0.17187267479415536"/>
          <c:y val="0.89771970811340895"/>
          <c:w val="0.55594716079651718"/>
          <c:h val="9.1587470485108249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0397189906335"/>
          <c:y val="0.26179434237386995"/>
          <c:w val="0.77460583963969887"/>
          <c:h val="0.599983668708078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жителей  г.Рыбинска систематически занимающихся физической культурой и спортом, чел.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25400" h="25400"/>
            </a:sp3d>
          </c:spPr>
          <c:invertIfNegative val="0"/>
          <c:dLbls>
            <c:dLbl>
              <c:idx val="0"/>
              <c:layout>
                <c:manualLayout>
                  <c:x val="6.3858165589223475E-3"/>
                  <c:y val="-3.1729367162438096E-4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 sz="1100" b="1">
                      <a:latin typeface="Century Gothic" panose="020B05020202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353237946424133E-3"/>
                  <c:y val="-8.5613298337707793E-3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 sz="1100" b="1">
                      <a:latin typeface="Century Gothic" panose="020B05020202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43741217293015E-2"/>
                  <c:y val="-2.8357603374323401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 sz="1100" b="1">
                      <a:latin typeface="Century Gothic" panose="020B05020202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850448654037892E-2"/>
                  <c:y val="-2.2650056625141596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 sz="1100" b="1">
                      <a:latin typeface="Century Gothic" panose="020B05020202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4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>
                    <a:latin typeface="Century Gothic" panose="020B0502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71929</c:v>
                </c:pt>
                <c:pt idx="1">
                  <c:v>74825</c:v>
                </c:pt>
                <c:pt idx="2">
                  <c:v>75203</c:v>
                </c:pt>
                <c:pt idx="3">
                  <c:v>76164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0304512"/>
        <c:axId val="366222656"/>
        <c:axId val="0"/>
      </c:bar3DChart>
      <c:catAx>
        <c:axId val="37030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Century Gothic" panose="020B0502020202020204" pitchFamily="34" charset="0"/>
              </a:defRPr>
            </a:pPr>
            <a:endParaRPr lang="ru-RU"/>
          </a:p>
        </c:txPr>
        <c:crossAx val="366222656"/>
        <c:crosses val="autoZero"/>
        <c:auto val="1"/>
        <c:lblAlgn val="ctr"/>
        <c:lblOffset val="100"/>
        <c:noMultiLvlLbl val="0"/>
      </c:catAx>
      <c:valAx>
        <c:axId val="366222656"/>
        <c:scaling>
          <c:orientation val="minMax"/>
          <c:min val="0"/>
        </c:scaling>
        <c:delete val="0"/>
        <c:axPos val="l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70304512"/>
        <c:crosses val="autoZero"/>
        <c:crossBetween val="between"/>
        <c:majorUnit val="20000"/>
      </c:valAx>
      <c:spPr>
        <a:noFill/>
        <a:ln w="25419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</a:rPr>
              <a:t>Количество туристов и экскурсантов, чел./год</a:t>
            </a:r>
          </a:p>
        </c:rich>
      </c:tx>
      <c:layout>
        <c:manualLayout>
          <c:xMode val="edge"/>
          <c:yMode val="edge"/>
          <c:x val="0.18202396870202694"/>
          <c:y val="0"/>
        </c:manualLayout>
      </c:layout>
      <c:overlay val="0"/>
    </c:title>
    <c:autoTitleDeleted val="0"/>
    <c:view3D>
      <c:rotX val="10"/>
      <c:rotY val="0"/>
      <c:depthPercent val="100"/>
      <c:rAngAx val="0"/>
      <c:perspective val="1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9336195200717E-2"/>
          <c:y val="0.13890344599740426"/>
          <c:w val="0.93396183898353335"/>
          <c:h val="0.75101365661062225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B0F0"/>
            </a:solidFill>
            <a:ln w="12692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-4.4283420165449165E-3"/>
                  <c:y val="-5.6492379274413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5.6492379274413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3.7661586182942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7661586182942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00">
                    <a:latin typeface="Century Gothic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Sheet1!$B$2:$F$2</c:f>
              <c:numCache>
                <c:formatCode>#,##0</c:formatCode>
                <c:ptCount val="5"/>
                <c:pt idx="0">
                  <c:v>435000</c:v>
                </c:pt>
                <c:pt idx="1">
                  <c:v>478000</c:v>
                </c:pt>
                <c:pt idx="2">
                  <c:v>499000</c:v>
                </c:pt>
                <c:pt idx="3">
                  <c:v>523950</c:v>
                </c:pt>
                <c:pt idx="4">
                  <c:v>576345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8-40CB-B903-336C19075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gapDepth val="38"/>
        <c:shape val="box"/>
        <c:axId val="370306048"/>
        <c:axId val="367708992"/>
        <c:axId val="0"/>
      </c:bar3DChart>
      <c:catAx>
        <c:axId val="37030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entury Gothic" pitchFamily="34" charset="0"/>
              </a:defRPr>
            </a:pPr>
            <a:endParaRPr lang="ru-RU"/>
          </a:p>
        </c:txPr>
        <c:crossAx val="3677089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6770899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entury Gothic" pitchFamily="34" charset="0"/>
              </a:defRPr>
            </a:pPr>
            <a:endParaRPr lang="ru-RU"/>
          </a:p>
        </c:txPr>
        <c:crossAx val="370306048"/>
        <c:crosses val="autoZero"/>
        <c:crossBetween val="between"/>
      </c:valAx>
      <c:spPr>
        <a:noFill/>
        <a:ln w="2538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граждан, получающих различные меры социальной поддержки, чел. </a:t>
            </a:r>
          </a:p>
        </c:rich>
      </c:tx>
      <c:layout>
        <c:manualLayout>
          <c:xMode val="edge"/>
          <c:yMode val="edge"/>
          <c:x val="0.15389667945754174"/>
          <c:y val="1.0361434178525861E-3"/>
        </c:manualLayout>
      </c:layout>
      <c:overlay val="0"/>
    </c:title>
    <c:autoTitleDeleted val="0"/>
    <c:view3D>
      <c:rotX val="4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4314319130622E-4"/>
          <c:y val="0.20088351632102325"/>
          <c:w val="0.53762918979389862"/>
          <c:h val="0.68516579793722521"/>
        </c:manualLayout>
      </c:layout>
      <c:pie3D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Жители города,получающие различные меры социальной поддержки,чел.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7"/>
          <c:dPt>
            <c:idx val="0"/>
            <c:bubble3D val="0"/>
            <c:spPr>
              <a:solidFill>
                <a:schemeClr val="tx1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6"/>
            <c:bubble3D val="0"/>
            <c:spPr>
              <a:solidFill>
                <a:srgbClr val="1924FF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18313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6125186289121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297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9725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1655 (в них</a:t>
                    </a:r>
                    <a:r>
                      <a:rPr lang="ru-RU" baseline="0"/>
                      <a:t> детей 5296)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Office Word]Лист1'!$A$2:$A$8</c:f>
              <c:strCache>
                <c:ptCount val="7"/>
                <c:pt idx="0">
                  <c:v>Ветераны ВОВ и военной службы</c:v>
                </c:pt>
                <c:pt idx="1">
                  <c:v>Ветераны труда</c:v>
                </c:pt>
                <c:pt idx="2">
                  <c:v>Ветераны труда ЯО</c:v>
                </c:pt>
                <c:pt idx="3">
                  <c:v>Труженники тыла</c:v>
                </c:pt>
                <c:pt idx="4">
                  <c:v>Инвалиды</c:v>
                </c:pt>
                <c:pt idx="5">
                  <c:v>Реабилитированные граждане</c:v>
                </c:pt>
                <c:pt idx="6">
                  <c:v>Получатели пособий на несовершеннолетних детей</c:v>
                </c:pt>
              </c:strCache>
            </c:strRef>
          </c:cat>
          <c:val>
            <c:numRef>
              <c:f>'[Диаграмма в Microsoft Office Word]Лист1'!$B$2:$B$8</c:f>
              <c:numCache>
                <c:formatCode>General</c:formatCode>
                <c:ptCount val="7"/>
                <c:pt idx="0">
                  <c:v>239</c:v>
                </c:pt>
                <c:pt idx="1">
                  <c:v>26990</c:v>
                </c:pt>
                <c:pt idx="2">
                  <c:v>16946</c:v>
                </c:pt>
                <c:pt idx="3">
                  <c:v>2124</c:v>
                </c:pt>
                <c:pt idx="4">
                  <c:v>11906</c:v>
                </c:pt>
                <c:pt idx="5">
                  <c:v>280</c:v>
                </c:pt>
                <c:pt idx="6">
                  <c:v>17317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478327876675569"/>
          <c:y val="0.1552110109947597"/>
          <c:w val="0.46521672123324792"/>
          <c:h val="0.84478910206646762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Century Gothic" pitchFamily="34" charset="0"/>
        </a:defRPr>
      </a:pPr>
      <a:endParaRPr lang="ru-RU"/>
    </a:p>
  </c:txPr>
  <c:externalData r:id="rId2">
    <c:autoUpdate val="0"/>
  </c:externalData>
  <c:userShapes r:id="rId3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Численность граждан, получивших социальную помощь,  чел.</a:t>
            </a:r>
          </a:p>
        </c:rich>
      </c:tx>
      <c:layout>
        <c:manualLayout>
          <c:xMode val="edge"/>
          <c:yMode val="edge"/>
          <c:x val="0.17442304198848652"/>
          <c:y val="4.6948356807511738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/>
        </a:solidFill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.11325709865506529"/>
          <c:y val="0.20274329115269876"/>
          <c:w val="0.88671954930564156"/>
          <c:h val="0.6122230926868097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граждан, пользующихся социальной поддержкой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1.7231327565535789E-2"/>
                  <c:y val="-0.33581354656249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920352548524133E-2"/>
                  <c:y val="-0.329139148304136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790868734000837E-2"/>
                  <c:y val="-0.3135681295651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834551842325241E-2"/>
                  <c:y val="-0.29229299019255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9 мес.2024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1819</c:v>
                </c:pt>
                <c:pt idx="1">
                  <c:v>1770</c:v>
                </c:pt>
                <c:pt idx="2">
                  <c:v>1792</c:v>
                </c:pt>
                <c:pt idx="3">
                  <c:v>1365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shape val="box"/>
        <c:axId val="370494464"/>
        <c:axId val="371098176"/>
        <c:axId val="0"/>
      </c:bar3DChart>
      <c:catAx>
        <c:axId val="37049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71098176"/>
        <c:crosses val="autoZero"/>
        <c:auto val="1"/>
        <c:lblAlgn val="ctr"/>
        <c:lblOffset val="100"/>
        <c:noMultiLvlLbl val="0"/>
      </c:catAx>
      <c:valAx>
        <c:axId val="371098176"/>
        <c:scaling>
          <c:orientation val="minMax"/>
          <c:min val="5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70494464"/>
        <c:crosses val="autoZero"/>
        <c:crossBetween val="between"/>
      </c:valAx>
      <c:spPr>
        <a:noFill/>
        <a:ln w="25334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 b="1"/>
            </a:pPr>
            <a:r>
              <a:rPr lang="ru-RU" sz="1200"/>
              <a:t>Средний размер социальной помощи в расчете на одного получателя, руб.</a:t>
            </a:r>
          </a:p>
        </c:rich>
      </c:tx>
      <c:layout>
        <c:manualLayout>
          <c:xMode val="edge"/>
          <c:yMode val="edge"/>
          <c:x val="0.12035225234854695"/>
          <c:y val="9.03954802259887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520537554289094E-2"/>
          <c:y val="0.21978357968411844"/>
          <c:w val="0.85662911501671635"/>
          <c:h val="0.689812273465816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Среднемесячный размер социальной поддержки в расчете на одного пользователя, 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2.5097542631732441E-2"/>
                  <c:y val="-6.3492125984251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832E-2"/>
                  <c:y val="-6.2698600174978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934505993768348E-2"/>
                  <c:y val="-4.4444444444444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407407407409258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9 мес.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5721</c:v>
                </c:pt>
                <c:pt idx="1">
                  <c:v>7280</c:v>
                </c:pt>
                <c:pt idx="2">
                  <c:v>7492</c:v>
                </c:pt>
                <c:pt idx="3">
                  <c:v>8608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shape val="box"/>
        <c:axId val="371331072"/>
        <c:axId val="367713600"/>
        <c:axId val="0"/>
      </c:bar3DChart>
      <c:catAx>
        <c:axId val="37133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67713600"/>
        <c:crosses val="autoZero"/>
        <c:auto val="1"/>
        <c:lblAlgn val="ctr"/>
        <c:lblOffset val="100"/>
        <c:noMultiLvlLbl val="0"/>
      </c:catAx>
      <c:valAx>
        <c:axId val="367713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71331072"/>
        <c:crosses val="autoZero"/>
        <c:crossBetween val="between"/>
        <c:majorUnit val="300"/>
        <c:minorUnit val="3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.12089247408511185"/>
          <c:y val="0.20321408642817351"/>
          <c:w val="0.80541718582077426"/>
          <c:h val="0.621905470477610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9875597720564969E-3"/>
                  <c:y val="-3.2722938438802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546788710451621E-2"/>
                  <c:y val="-2.9166671451225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874861936722597E-2"/>
                  <c:y val="-3.888889526830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093577420903259E-2"/>
                  <c:y val="-1.9444447634150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524</c:v>
                </c:pt>
                <c:pt idx="1">
                  <c:v>520</c:v>
                </c:pt>
                <c:pt idx="2">
                  <c:v>484</c:v>
                </c:pt>
                <c:pt idx="3">
                  <c:v>470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71332608"/>
        <c:axId val="371101632"/>
        <c:axId val="0"/>
      </c:bar3DChart>
      <c:catAx>
        <c:axId val="37133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1101632"/>
        <c:crosses val="autoZero"/>
        <c:auto val="1"/>
        <c:lblAlgn val="ctr"/>
        <c:lblOffset val="100"/>
        <c:noMultiLvlLbl val="0"/>
      </c:catAx>
      <c:valAx>
        <c:axId val="371101632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1332608"/>
        <c:crosses val="autoZero"/>
        <c:crossBetween val="between"/>
      </c:valAx>
    </c:plotArea>
    <c:plotVisOnly val="1"/>
    <c:dispBlanksAs val="gap"/>
    <c:showDLblsOverMax val="0"/>
  </c:chart>
  <c:spPr>
    <a:noFill/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Century Gothic" panose="020B0502020202020204" pitchFamily="34" charset="0"/>
          <a:ea typeface="+mn-ea"/>
          <a:cs typeface="+mn-cs"/>
        </a:defRPr>
      </a:pPr>
      <a:endParaRPr lang="ru-RU"/>
    </a:p>
  </c:txPr>
  <c:externalData r:id="rId2">
    <c:autoUpdate val="0"/>
  </c:externalData>
  <c:userShapes r:id="rId3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Century Gothic" panose="020B0502020202020204" pitchFamily="34" charset="0"/>
              </a:rPr>
              <a:t>Оказание адресной социальной помощи на основе социального контракта</a:t>
            </a:r>
          </a:p>
        </c:rich>
      </c:tx>
      <c:layout>
        <c:manualLayout>
          <c:xMode val="edge"/>
          <c:yMode val="edge"/>
          <c:x val="0.1689448818897637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3">
            <a:lumMod val="20000"/>
            <a:lumOff val="80000"/>
          </a:schemeClr>
        </a:solidFill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.14441219432600674"/>
          <c:y val="0.15881402896104097"/>
          <c:w val="0.75108624262555967"/>
          <c:h val="0.55490474358072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развитие индивидуальной трудовой деятельности, приобретение оборудования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9 мес.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151</c:v>
                </c:pt>
                <c:pt idx="2">
                  <c:v>176</c:v>
                </c:pt>
                <c:pt idx="3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организацию подсобного хозяйства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9 мес.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жизнеобеспечение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9 мес. 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</c:v>
                </c:pt>
                <c:pt idx="1">
                  <c:v>72</c:v>
                </c:pt>
                <c:pt idx="2">
                  <c:v>23</c:v>
                </c:pt>
                <c:pt idx="3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поиск работы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9 мес. 2024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41</c:v>
                </c:pt>
                <c:pt idx="1">
                  <c:v>50</c:v>
                </c:pt>
                <c:pt idx="2">
                  <c:v>36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71334656"/>
        <c:axId val="371103360"/>
        <c:axId val="0"/>
      </c:bar3DChart>
      <c:catAx>
        <c:axId val="37133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1103360"/>
        <c:crosses val="autoZero"/>
        <c:auto val="1"/>
        <c:lblAlgn val="ctr"/>
        <c:lblOffset val="100"/>
        <c:noMultiLvlLbl val="0"/>
      </c:catAx>
      <c:valAx>
        <c:axId val="37110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1334656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6.8876351086035459E-3"/>
          <c:y val="0.77581201758064267"/>
          <c:w val="0.97782577965155926"/>
          <c:h val="0.20051934336610291"/>
        </c:manualLayout>
      </c:layout>
      <c:overlay val="0"/>
      <c:txPr>
        <a:bodyPr/>
        <a:lstStyle/>
        <a:p>
          <a:pPr>
            <a:defRPr>
              <a:latin typeface="Century Gothic" panose="020B0502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100"/>
            </a:pPr>
            <a:r>
              <a:rPr lang="ru-RU" sz="1100">
                <a:solidFill>
                  <a:sysClr val="windowText" lastClr="000000"/>
                </a:solidFill>
              </a:rPr>
              <a:t>Структура населения Рыбинска в 2023 году, %</a:t>
            </a:r>
            <a:endParaRPr lang="en-US" sz="1100">
              <a:solidFill>
                <a:sysClr val="windowText" lastClr="000000"/>
              </a:solidFill>
            </a:endParaRPr>
          </a:p>
          <a:p>
            <a:pPr algn="ctr">
              <a:defRPr sz="1100"/>
            </a:pPr>
            <a:endParaRPr lang="en-US" sz="11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9493156521740554"/>
          <c:y val="2.8662178097303092E-3"/>
        </c:manualLayout>
      </c:layout>
      <c:overlay val="0"/>
    </c:title>
    <c:autoTitleDeleted val="0"/>
    <c:view3D>
      <c:rotX val="20"/>
      <c:rotY val="132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191691167359441E-2"/>
          <c:y val="0.29998144171372532"/>
          <c:w val="0.51195055553678104"/>
          <c:h val="0.53987751531060002"/>
        </c:manualLayout>
      </c:layout>
      <c:pie3DChart>
        <c:varyColors val="1"/>
        <c:ser>
          <c:idx val="0"/>
          <c:order val="0"/>
          <c:tx>
            <c:strRef>
              <c:f>Лист1!$B$63</c:f>
              <c:strCache>
                <c:ptCount val="1"/>
                <c:pt idx="0">
                  <c:v>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88900"/>
              <a:bevelB w="88900"/>
            </a:sp3d>
          </c:spPr>
          <c:explosion val="6"/>
          <c:dPt>
            <c:idx val="0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1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Lbls>
            <c:dLbl>
              <c:idx val="0"/>
              <c:layout>
                <c:manualLayout>
                  <c:x val="5.9968992410749523E-2"/>
                  <c:y val="-1.9066406642918702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16,7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989664136916541E-2"/>
                  <c:y val="-3.3366211625103399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55,3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989664136916541E-2"/>
                  <c:y val="-6.6732423250215597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28,0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Лист1!$A$64:$A$66</c:f>
              <c:strCache>
                <c:ptCount val="3"/>
                <c:pt idx="0">
                  <c:v>моложе трудоспособного возраста</c:v>
                </c:pt>
                <c:pt idx="1">
                  <c:v>трудоспособного возраста</c:v>
                </c:pt>
                <c:pt idx="2">
                  <c:v>старше трудоспособного возраста</c:v>
                </c:pt>
              </c:strCache>
            </c:strRef>
          </c:cat>
          <c:val>
            <c:numRef>
              <c:f>Лист1!$B$64:$B$66</c:f>
              <c:numCache>
                <c:formatCode>General</c:formatCode>
                <c:ptCount val="3"/>
                <c:pt idx="0" formatCode="0.0">
                  <c:v>16.600000000000001</c:v>
                </c:pt>
                <c:pt idx="1">
                  <c:v>53.5</c:v>
                </c:pt>
                <c:pt idx="2" formatCode="0.0">
                  <c:v>29.9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58343580443002552"/>
          <c:y val="0.2245059519075267"/>
          <c:w val="0.41524953157679323"/>
          <c:h val="0.57220923142184565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 algn="just"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занятых на крупных и средних предприятиях 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в январе- июле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 </a:t>
            </a:r>
            <a:r>
              <a:rPr lang="ru-RU" sz="1100"/>
              <a:t>2024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latin typeface="Century Gothic" pitchFamily="34" charset="0"/>
                <a:ea typeface="+mn-ea"/>
                <a:cs typeface="+mn-cs"/>
              </a:rPr>
              <a:t> </a:t>
            </a:r>
            <a:r>
              <a:rPr lang="ru-RU" sz="1100"/>
              <a:t>года, %</a:t>
            </a:r>
          </a:p>
          <a:p>
            <a:pPr>
              <a:defRPr sz="1100"/>
            </a:pPr>
            <a:endParaRPr lang="ru-RU" sz="1100"/>
          </a:p>
        </c:rich>
      </c:tx>
      <c:layout>
        <c:manualLayout>
          <c:xMode val="edge"/>
          <c:yMode val="edge"/>
          <c:x val="0.13923507471834179"/>
          <c:y val="0"/>
        </c:manualLayout>
      </c:layout>
      <c:overlay val="0"/>
    </c:title>
    <c:autoTitleDeleted val="0"/>
    <c:view3D>
      <c:rotX val="3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67394298484961E-2"/>
          <c:y val="0.13935315462616354"/>
          <c:w val="0.52994248769163821"/>
          <c:h val="0.71064452000376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88900"/>
              <a:bevelB w="88900"/>
            </a:sp3d>
          </c:spPr>
          <c:explosion val="22"/>
          <c:dPt>
            <c:idx val="0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2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4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5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6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7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8"/>
            <c:bubble3D val="0"/>
            <c:spPr>
              <a:solidFill>
                <a:srgbClr val="E062BF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Pt>
            <c:idx val="10"/>
            <c:bubble3D val="0"/>
            <c:spPr>
              <a:solidFill>
                <a:srgbClr val="9861B7"/>
              </a:solidFill>
              <a:scene3d>
                <a:camera prst="orthographicFront"/>
                <a:lightRig rig="threePt" dir="t"/>
              </a:scene3d>
              <a:sp3d prstMaterial="softEdge">
                <a:bevelT w="88900"/>
                <a:bevelB w="88900"/>
              </a:sp3d>
            </c:spPr>
          </c:dPt>
          <c:dLbls>
            <c:dLbl>
              <c:idx val="0"/>
              <c:layout>
                <c:manualLayout>
                  <c:x val="-6.1878997798542439E-2"/>
                  <c:y val="-0.1946995278072510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064392330171494E-2"/>
                  <c:y val="-8.86279829946117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279866702056252E-2"/>
                  <c:y val="5.023517293154323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/>
                      <a:t>1</a:t>
                    </a:r>
                    <a:r>
                      <a:rPr lang="en-US" sz="1050" b="1"/>
                      <a:t>,9</a:t>
                    </a:r>
                    <a:endParaRPr lang="en-US" sz="900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808856818567081E-2"/>
                  <c:y val="3.84054592976569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404428409284847E-2"/>
                  <c:y val="2.06798626987384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181089062764859E-2"/>
                  <c:y val="2.954266099819766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6492966469079004E-3"/>
                  <c:y val="1.77702510024384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087223008015087E-2"/>
                  <c:y val="-5.02667216473251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8511071023208852E-3"/>
                  <c:y val="-4.13597253974767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4479576191589913E-2"/>
                  <c:y val="-1.58383568637461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9664324137700606E-3"/>
                  <c:y val="-3.618774585845101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5087223008015052E-2"/>
                  <c:y val="-3.6575228595178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39461032717445E-2"/>
                  <c:y val="-5.2101242955603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обрабатывающие пр-ва</c:v>
                </c:pt>
                <c:pt idx="1">
                  <c:v>обеспечениеэл.энергинй, газом</c:v>
                </c:pt>
                <c:pt idx="2">
                  <c:v>водоснабжение, водоотведение</c:v>
                </c:pt>
                <c:pt idx="3">
                  <c:v>транспортировка и хранение</c:v>
                </c:pt>
                <c:pt idx="4">
                  <c:v>Торговля оптовая и розничная </c:v>
                </c:pt>
                <c:pt idx="5">
                  <c:v>финансовая деятельность </c:v>
                </c:pt>
                <c:pt idx="6">
                  <c:v>гос. управление и обеспечение безопасности</c:v>
                </c:pt>
                <c:pt idx="7">
                  <c:v>образование</c:v>
                </c:pt>
                <c:pt idx="8">
                  <c:v>здравоохранение и предоставление  соц.  услуг</c:v>
                </c:pt>
                <c:pt idx="9">
                  <c:v>профессиональная , научная и техническая деятельность</c:v>
                </c:pt>
                <c:pt idx="10">
                  <c:v>гостиницы и общественное питание</c:v>
                </c:pt>
                <c:pt idx="11">
                  <c:v>информатизация и связь</c:v>
                </c:pt>
                <c:pt idx="12">
                  <c:v>прочие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42.2</c:v>
                </c:pt>
                <c:pt idx="1">
                  <c:v>3.7</c:v>
                </c:pt>
                <c:pt idx="2">
                  <c:v>1.9</c:v>
                </c:pt>
                <c:pt idx="3">
                  <c:v>4.2</c:v>
                </c:pt>
                <c:pt idx="4" formatCode="General">
                  <c:v>4.7</c:v>
                </c:pt>
                <c:pt idx="5">
                  <c:v>0.5</c:v>
                </c:pt>
                <c:pt idx="6">
                  <c:v>6.3</c:v>
                </c:pt>
                <c:pt idx="7" formatCode="General">
                  <c:v>11.3</c:v>
                </c:pt>
                <c:pt idx="8" formatCode="General">
                  <c:v>9.6999999999999993</c:v>
                </c:pt>
                <c:pt idx="9" formatCode="General">
                  <c:v>7.6</c:v>
                </c:pt>
                <c:pt idx="10" formatCode="General">
                  <c:v>1.1000000000000001</c:v>
                </c:pt>
                <c:pt idx="11" formatCode="General">
                  <c:v>2.2999999999999998</c:v>
                </c:pt>
                <c:pt idx="12" formatCode="General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6">
          <a:noFill/>
        </a:ln>
      </c:spPr>
    </c:plotArea>
    <c:legend>
      <c:legendPos val="r"/>
      <c:layout>
        <c:manualLayout>
          <c:xMode val="edge"/>
          <c:yMode val="edge"/>
          <c:x val="0.60662917135358085"/>
          <c:y val="0.11484857410280072"/>
          <c:w val="0.3908816092116113"/>
          <c:h val="0.85817603785442298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/>
            </a:pPr>
            <a:r>
              <a:rPr lang="ru-RU" sz="1100" b="1"/>
              <a:t>Уровень безработицы на 01 января, %</a:t>
            </a:r>
          </a:p>
        </c:rich>
      </c:tx>
      <c:layout>
        <c:manualLayout>
          <c:xMode val="edge"/>
          <c:yMode val="edge"/>
          <c:x val="0.35232204179830434"/>
          <c:y val="4.909788911817958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474737071368182E-2"/>
          <c:y val="0.18872530084682812"/>
          <c:w val="0.86427160808132264"/>
          <c:h val="0.6728615697231396"/>
        </c:manualLayout>
      </c:layout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dLbl>
              <c:idx val="0"/>
              <c:layout>
                <c:manualLayout>
                  <c:x val="3.9589097997445206E-2"/>
                  <c:y val="-0.270727164109762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12152443653377E-2"/>
                  <c:y val="-0.273281448354256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396293339965581E-3"/>
                  <c:y val="-0.205659500676219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466033197143001E-3"/>
                  <c:y val="-0.18720874890638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134364006186989E-4"/>
                  <c:y val="-0.312888624770960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4167642183474782E-4"/>
                  <c:y val="-0.22792454552243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1585819219265965E-3"/>
                  <c:y val="-0.19501339993196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0.18490830581662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2317167051578136E-2"/>
                  <c:y val="-0.17639522479044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0792909609632679E-3"/>
                  <c:y val="-0.21896982318728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0.28279664462384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6.2281380372540916E-3"/>
                  <c:y val="-0.18797880602003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794526693584567E-3"/>
                  <c:y val="-0.15865252730505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767160161507323E-2"/>
                  <c:y val="-0.12903225806451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53084506180963E-16"/>
                  <c:y val="-0.1231739815169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0</c:formatCode>
                <c:ptCount val="9"/>
                <c:pt idx="0" formatCode="General">
                  <c:v>2016</c:v>
                </c:pt>
                <c:pt idx="1">
                  <c:v>2017</c:v>
                </c:pt>
                <c:pt idx="2" formatCode="General">
                  <c:v>2018</c:v>
                </c:pt>
                <c:pt idx="3" formatCode="General">
                  <c:v>2019</c:v>
                </c:pt>
                <c:pt idx="4" formatCode="General">
                  <c:v>2020</c:v>
                </c:pt>
                <c:pt idx="5" formatCode="General">
                  <c:v>2021</c:v>
                </c:pt>
                <c:pt idx="6" formatCode="General">
                  <c:v>2022</c:v>
                </c:pt>
                <c:pt idx="7" formatCode="General">
                  <c:v>2023</c:v>
                </c:pt>
                <c:pt idx="8" formatCode="General">
                  <c:v>2024</c:v>
                </c:pt>
              </c:numCache>
            </c:numRef>
          </c:cat>
          <c:val>
            <c:numRef>
              <c:f>Лист1!$B$2:$B$10</c:f>
              <c:numCache>
                <c:formatCode>0.0</c:formatCode>
                <c:ptCount val="9"/>
                <c:pt idx="0">
                  <c:v>1.6</c:v>
                </c:pt>
                <c:pt idx="1">
                  <c:v>1.3</c:v>
                </c:pt>
                <c:pt idx="2" formatCode="General">
                  <c:v>1.1000000000000001</c:v>
                </c:pt>
                <c:pt idx="3" formatCode="General">
                  <c:v>1.3</c:v>
                </c:pt>
                <c:pt idx="4" formatCode="General">
                  <c:v>2.4</c:v>
                </c:pt>
                <c:pt idx="5" formatCode="General">
                  <c:v>1.2</c:v>
                </c:pt>
                <c:pt idx="6">
                  <c:v>0.7</c:v>
                </c:pt>
                <c:pt idx="7" formatCode="General">
                  <c:v>0.6</c:v>
                </c:pt>
                <c:pt idx="8" formatCode="General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9217024"/>
        <c:axId val="352684864"/>
      </c:areaChart>
      <c:catAx>
        <c:axId val="32921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52684864"/>
        <c:crosses val="autoZero"/>
        <c:auto val="1"/>
        <c:lblAlgn val="ctr"/>
        <c:lblOffset val="100"/>
        <c:noMultiLvlLbl val="0"/>
      </c:catAx>
      <c:valAx>
        <c:axId val="35268486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29217024"/>
        <c:crosses val="autoZero"/>
        <c:crossBetween val="midCat"/>
      </c:valAx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300"/>
              <a:t>Динамика браков и разводов в год, пар</a:t>
            </a:r>
            <a:r>
              <a:rPr lang="en-US" sz="1100"/>
              <a:t>.</a:t>
            </a:r>
            <a:endParaRPr lang="ru-RU" sz="1100"/>
          </a:p>
        </c:rich>
      </c:tx>
      <c:layout>
        <c:manualLayout>
          <c:xMode val="edge"/>
          <c:yMode val="edge"/>
          <c:x val="0.29580704185510237"/>
          <c:y val="3.4960276430092704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897062311655488"/>
          <c:y val="0.11019981088222558"/>
          <c:w val="0.78288185087975104"/>
          <c:h val="0.888847176931166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браки</c:v>
                </c:pt>
              </c:strCache>
            </c:strRef>
          </c:tx>
          <c:spPr>
            <a:solidFill>
              <a:srgbClr val="0070C0"/>
            </a:solidFill>
            <a:effectLst>
              <a:outerShdw blurRad="38100" dist="2540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-4.4523607715962182E-3"/>
                  <c:y val="3.53325834270735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8222511577628468E-3"/>
                  <c:y val="-2.0079490063742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779683155830268E-3"/>
                  <c:y val="-2.6000749906261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3924928650689336E-3"/>
                  <c:y val="-7.0674165729283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3203328133125368E-3"/>
                  <c:y val="-7.6190476190477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903868257941154E-3"/>
                  <c:y val="2.793650793650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2480499219970173E-2"/>
                  <c:y val="-1.142857142857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2402496099850649E-3"/>
                  <c:y val="-7.6190476190477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00416016640665E-2"/>
                  <c:y val="-1.142857142857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1495</c:v>
                </c:pt>
                <c:pt idx="1">
                  <c:v>1479</c:v>
                </c:pt>
                <c:pt idx="2">
                  <c:v>1156</c:v>
                </c:pt>
                <c:pt idx="3">
                  <c:v>1215</c:v>
                </c:pt>
                <c:pt idx="4">
                  <c:v>987</c:v>
                </c:pt>
                <c:pt idx="5">
                  <c:v>1176</c:v>
                </c:pt>
                <c:pt idx="6">
                  <c:v>1274</c:v>
                </c:pt>
                <c:pt idx="7">
                  <c:v>1164</c:v>
                </c:pt>
                <c:pt idx="8">
                  <c:v>975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разводы</c:v>
                </c:pt>
              </c:strCache>
            </c:strRef>
          </c:tx>
          <c:spPr>
            <a:solidFill>
              <a:sysClr val="window" lastClr="FFFFFF">
                <a:lumMod val="50000"/>
                <a:alpha val="65000"/>
              </a:sysClr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-1.2527178252484701E-2"/>
                  <c:y val="-1.4977127859018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54740992789318E-2"/>
                  <c:y val="-4.3812523434572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03211435548974E-3"/>
                  <c:y val="-5.4614173228347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204794018532547E-3"/>
                  <c:y val="3.16760404949409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62177699706407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21584548421367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4004160166406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4804992199701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2402496099850649E-3"/>
                  <c:y val="-1.142857142857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650623885918093E-3"/>
                  <c:y val="-1.1661807580174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"/>
                  <c:y val="-4.6775959713405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789</c:v>
                </c:pt>
                <c:pt idx="1">
                  <c:v>803</c:v>
                </c:pt>
                <c:pt idx="2">
                  <c:v>743</c:v>
                </c:pt>
                <c:pt idx="3">
                  <c:v>643</c:v>
                </c:pt>
                <c:pt idx="4">
                  <c:v>679</c:v>
                </c:pt>
                <c:pt idx="5">
                  <c:v>835</c:v>
                </c:pt>
                <c:pt idx="6">
                  <c:v>734</c:v>
                </c:pt>
                <c:pt idx="7">
                  <c:v>751</c:v>
                </c:pt>
                <c:pt idx="8">
                  <c:v>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axId val="329599488"/>
        <c:axId val="352687744"/>
      </c:barChart>
      <c:catAx>
        <c:axId val="329599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chemeClr val="bg1">
                <a:lumMod val="85000"/>
              </a:schemeClr>
            </a:solidFill>
          </a:ln>
        </c:spPr>
        <c:txPr>
          <a:bodyPr/>
          <a:lstStyle/>
          <a:p>
            <a:pPr>
              <a:defRPr sz="1050" b="1"/>
            </a:pPr>
            <a:endParaRPr lang="ru-RU"/>
          </a:p>
        </c:txPr>
        <c:crossAx val="352687744"/>
        <c:crosses val="autoZero"/>
        <c:auto val="1"/>
        <c:lblAlgn val="ctr"/>
        <c:lblOffset val="100"/>
        <c:noMultiLvlLbl val="0"/>
      </c:catAx>
      <c:valAx>
        <c:axId val="352687744"/>
        <c:scaling>
          <c:orientation val="minMax"/>
          <c:max val="2000"/>
        </c:scaling>
        <c:delete val="1"/>
        <c:axPos val="b"/>
        <c:numFmt formatCode="General" sourceLinked="1"/>
        <c:majorTickMark val="out"/>
        <c:minorTickMark val="none"/>
        <c:tickLblPos val="none"/>
        <c:crossAx val="329599488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68694259738678642"/>
          <c:y val="0.17324146981627297"/>
          <c:w val="0.28048169485836205"/>
          <c:h val="7.3148856392950656E-2"/>
        </c:manualLayout>
      </c:layout>
      <c:overlay val="0"/>
      <c:txPr>
        <a:bodyPr/>
        <a:lstStyle/>
        <a:p>
          <a:pPr algn="just"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/>
            </a:pPr>
            <a:r>
              <a:rPr lang="ru-RU" sz="1100" b="1"/>
              <a:t>Среднемесячная заработная плата работников крупных и средних организаций</a:t>
            </a:r>
            <a:r>
              <a:rPr lang="ru-RU" sz="1100" b="1" baseline="0"/>
              <a:t>  </a:t>
            </a:r>
            <a:r>
              <a:rPr lang="ru-RU" sz="1100" b="1"/>
              <a:t>за год, руб. </a:t>
            </a:r>
          </a:p>
        </c:rich>
      </c:tx>
      <c:layout>
        <c:manualLayout>
          <c:xMode val="edge"/>
          <c:yMode val="edge"/>
          <c:x val="0.15209005860683494"/>
          <c:y val="1.3318690018355901E-3"/>
        </c:manualLayout>
      </c:layout>
      <c:overlay val="0"/>
    </c:title>
    <c:autoTitleDeleted val="0"/>
    <c:view3D>
      <c:rotX val="10"/>
      <c:rotY val="10"/>
      <c:depthPercent val="100"/>
      <c:rAngAx val="1"/>
    </c:view3D>
    <c:floor>
      <c:thickness val="0"/>
      <c:spPr>
        <a:noFill/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555887222365548E-2"/>
          <c:y val="0.19721311874285274"/>
          <c:w val="0.88174118118409794"/>
          <c:h val="0.7112980970879000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invertIfNegative val="0"/>
          <c:dLbls>
            <c:dLbl>
              <c:idx val="0"/>
              <c:layout>
                <c:manualLayout>
                  <c:x val="5.8032116064232128E-3"/>
                  <c:y val="-0.18430610095250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432828186661554E-2"/>
                  <c:y val="-0.194246448807632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155479142632064E-2"/>
                  <c:y val="-0.207304022619490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003573595725702E-2"/>
                  <c:y val="-0.20090505246001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368256777291174E-2"/>
                  <c:y val="-0.2096781679114145"/>
                </c:manualLayout>
              </c:layout>
              <c:tx>
                <c:rich>
                  <a:bodyPr/>
                  <a:lstStyle/>
                  <a:p>
                    <a:r>
                      <a:rPr lang="en-US" sz="900" b="1"/>
                      <a:t>26079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143681186366641E-2"/>
                  <c:y val="-0.2382715465287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0374174423076209E-3"/>
                  <c:y val="-0.268684397282957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791728736610619E-3"/>
                  <c:y val="-0.289534430513782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9954413593037714E-3"/>
                  <c:y val="-0.351637547452491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5550280261806747E-4"/>
                  <c:y val="-0.23893594303566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529805509271002E-3"/>
                  <c:y val="-0.216106475482864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0606358018660617E-3"/>
                  <c:y val="-0.259006520378800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5.2002525209520383E-3"/>
                  <c:y val="-0.26707111780026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2172970876733504E-3"/>
                  <c:y val="-0.30901935332792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897193617422253E-3"/>
                  <c:y val="-0.349591633072254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Лист1!$B$2:$B$10</c:f>
              <c:numCache>
                <c:formatCode>0</c:formatCode>
                <c:ptCount val="9"/>
                <c:pt idx="0" formatCode="General">
                  <c:v>29120</c:v>
                </c:pt>
                <c:pt idx="1">
                  <c:v>31270</c:v>
                </c:pt>
                <c:pt idx="2">
                  <c:v>34856.300000000003</c:v>
                </c:pt>
                <c:pt idx="3">
                  <c:v>37000.400000000001</c:v>
                </c:pt>
                <c:pt idx="4">
                  <c:v>38843.800000000003</c:v>
                </c:pt>
                <c:pt idx="5">
                  <c:v>42716.1</c:v>
                </c:pt>
                <c:pt idx="6">
                  <c:v>51210</c:v>
                </c:pt>
                <c:pt idx="7">
                  <c:v>61312</c:v>
                </c:pt>
                <c:pt idx="8" formatCode="General">
                  <c:v>73084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shape val="box"/>
        <c:axId val="330457600"/>
        <c:axId val="352683136"/>
        <c:axId val="0"/>
      </c:bar3DChart>
      <c:catAx>
        <c:axId val="33045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52683136"/>
        <c:crosses val="autoZero"/>
        <c:auto val="1"/>
        <c:lblAlgn val="ctr"/>
        <c:lblOffset val="100"/>
        <c:noMultiLvlLbl val="0"/>
      </c:catAx>
      <c:valAx>
        <c:axId val="352683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330457600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Century Gothic" pitchFamily="34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Century Gothic" pitchFamily="34" charset="0"/>
              </a:defRPr>
            </a:pPr>
            <a:r>
              <a:rPr lang="ru-RU" sz="1100">
                <a:latin typeface="Century Gothic" pitchFamily="34" charset="0"/>
              </a:rPr>
              <a:t>Динамика среднегодовой инфляции и реального роста зарплаты, %</a:t>
            </a:r>
          </a:p>
        </c:rich>
      </c:tx>
      <c:layout>
        <c:manualLayout>
          <c:xMode val="edge"/>
          <c:yMode val="edge"/>
          <c:x val="0.16770710182966261"/>
          <c:y val="5.072704190907889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5618775913880354E-2"/>
          <c:y val="8.7682110952748124E-2"/>
          <c:w val="0.88533881090950584"/>
          <c:h val="0.795582635503895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Лист1!$B$13</c:f>
              <c:strCache>
                <c:ptCount val="1"/>
                <c:pt idx="0">
                  <c:v>среднегодовая инфляция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-3.2714975845410638E-2"/>
                  <c:y val="-3.205744682508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262933231780832E-2"/>
                  <c:y val="0.115266112569262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9188405797101449E-2"/>
                  <c:y val="-0.150751808842885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991920575145498E-2"/>
                  <c:y val="1.32532691573790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9.5265700483091794E-3"/>
                  <c:y val="3.55086178025966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7256038647342997E-2"/>
                  <c:y val="-6.7665755430422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3053140096618359E-2"/>
                  <c:y val="5.8941564055234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Лист1!$A$16:$A$29</c:f>
              <c:numCache>
                <c:formatCode>General</c:formatCode>
                <c:ptCount val="1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  <c:pt idx="13">
                  <c:v>2024</c:v>
                </c:pt>
              </c:numCache>
            </c:numRef>
          </c:cat>
          <c:val>
            <c:numRef>
              <c:f>Лист1!$B$16:$B$29</c:f>
              <c:numCache>
                <c:formatCode>General</c:formatCode>
                <c:ptCount val="14"/>
                <c:pt idx="0">
                  <c:v>109.6</c:v>
                </c:pt>
                <c:pt idx="1">
                  <c:v>105.2</c:v>
                </c:pt>
                <c:pt idx="2">
                  <c:v>107.7</c:v>
                </c:pt>
                <c:pt idx="3">
                  <c:v>109.2</c:v>
                </c:pt>
                <c:pt idx="4">
                  <c:v>117.1</c:v>
                </c:pt>
                <c:pt idx="5" formatCode="0.0">
                  <c:v>108</c:v>
                </c:pt>
                <c:pt idx="6" formatCode="0.0">
                  <c:v>103.5</c:v>
                </c:pt>
                <c:pt idx="7">
                  <c:v>102.9</c:v>
                </c:pt>
                <c:pt idx="8">
                  <c:v>105.9</c:v>
                </c:pt>
                <c:pt idx="9" formatCode="0.0">
                  <c:v>104.1</c:v>
                </c:pt>
                <c:pt idx="10" formatCode="0.0">
                  <c:v>106.8</c:v>
                </c:pt>
                <c:pt idx="11" formatCode="0.0">
                  <c:v>114.9</c:v>
                </c:pt>
                <c:pt idx="12" formatCode="0.0">
                  <c:v>105.1</c:v>
                </c:pt>
                <c:pt idx="13" formatCode="0.0">
                  <c:v>106.5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Лист1!$C$13</c:f>
              <c:strCache>
                <c:ptCount val="1"/>
                <c:pt idx="0">
                  <c:v>темп роста реальной зарплаты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1175063795003977E-2"/>
                  <c:y val="5.0451297754447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656890714747615E-2"/>
                  <c:y val="-1.8745920854848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245456832223673E-2"/>
                  <c:y val="0.193969816272965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104670757785044E-2"/>
                  <c:y val="5.0451297754447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279014036288941E-3"/>
                  <c:y val="2.1492090936704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996928971335817E-2"/>
                  <c:y val="4.5821668124817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926535934116509E-2"/>
                  <c:y val="7.3599445902595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310357944387383E-2"/>
                  <c:y val="0.153402026527099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318574308646203E-2"/>
                  <c:y val="-3.1333442370148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47801085932982E-2"/>
                  <c:y val="3.30093221105982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964376590330789E-3"/>
                  <c:y val="2.0470137157620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0676328502415467E-3"/>
                  <c:y val="4.7072127853454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3526570048309178E-4"/>
                  <c:y val="-3.9970404292935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0674806953478639E-3"/>
                  <c:y val="-3.601392555900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Лист1!$A$16:$A$29</c:f>
              <c:numCache>
                <c:formatCode>General</c:formatCode>
                <c:ptCount val="1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  <c:pt idx="13">
                  <c:v>2024</c:v>
                </c:pt>
              </c:numCache>
            </c:numRef>
          </c:cat>
          <c:val>
            <c:numRef>
              <c:f>Лист1!$C$16:$C$29</c:f>
              <c:numCache>
                <c:formatCode>General</c:formatCode>
                <c:ptCount val="14"/>
                <c:pt idx="0" formatCode="0.0">
                  <c:v>105</c:v>
                </c:pt>
                <c:pt idx="1">
                  <c:v>112.7</c:v>
                </c:pt>
                <c:pt idx="2">
                  <c:v>105.7</c:v>
                </c:pt>
                <c:pt idx="3">
                  <c:v>109.6</c:v>
                </c:pt>
                <c:pt idx="4">
                  <c:v>89.3</c:v>
                </c:pt>
                <c:pt idx="5">
                  <c:v>98.5</c:v>
                </c:pt>
                <c:pt idx="6">
                  <c:v>103.8</c:v>
                </c:pt>
                <c:pt idx="7">
                  <c:v>108.3</c:v>
                </c:pt>
                <c:pt idx="8" formatCode="0.0">
                  <c:v>100.5</c:v>
                </c:pt>
                <c:pt idx="9" formatCode="0.0">
                  <c:v>100.4</c:v>
                </c:pt>
                <c:pt idx="10">
                  <c:v>103.2</c:v>
                </c:pt>
                <c:pt idx="11">
                  <c:v>104.3</c:v>
                </c:pt>
                <c:pt idx="12">
                  <c:v>113.9</c:v>
                </c:pt>
                <c:pt idx="13">
                  <c:v>111.9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1536384"/>
        <c:axId val="352689472"/>
      </c:lineChart>
      <c:catAx>
        <c:axId val="37153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52689472"/>
        <c:crosses val="autoZero"/>
        <c:auto val="1"/>
        <c:lblAlgn val="ctr"/>
        <c:lblOffset val="100"/>
        <c:noMultiLvlLbl val="0"/>
      </c:catAx>
      <c:valAx>
        <c:axId val="352689472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7153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66043059936918"/>
          <c:y val="0.54118957700820314"/>
          <c:w val="0.33491721117732054"/>
          <c:h val="0.308962425961076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0.96889</cdr:x>
      <cdr:y>0.07347</cdr:y>
    </cdr:from>
    <cdr:to>
      <cdr:x>1</cdr:x>
      <cdr:y>0.81203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017584" y="116041"/>
          <a:ext cx="193211" cy="11664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0.02689</cdr:x>
      <cdr:y>0.09361</cdr:y>
    </cdr:from>
    <cdr:to>
      <cdr:x>0.16156</cdr:x>
      <cdr:y>0.1861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6254" y="216671"/>
          <a:ext cx="832493" cy="214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latin typeface="Times New Roman" pitchFamily="18" charset="0"/>
              <a:cs typeface="Times New Roman" pitchFamily="18" charset="0"/>
            </a:rPr>
            <a:t>256</a:t>
          </a:r>
        </a:p>
      </cdr:txBody>
    </cdr:sp>
  </cdr:relSizeAnchor>
  <cdr:relSizeAnchor xmlns:cdr="http://schemas.openxmlformats.org/drawingml/2006/chartDrawing">
    <cdr:from>
      <cdr:x>0.10527</cdr:x>
      <cdr:y>0.10504</cdr:y>
    </cdr:from>
    <cdr:to>
      <cdr:x>0.24821</cdr:x>
      <cdr:y>0.18015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0745" y="291139"/>
          <a:ext cx="883616" cy="2081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246</a:t>
          </a:r>
        </a:p>
      </cdr:txBody>
    </cdr:sp>
  </cdr:relSizeAnchor>
  <cdr:relSizeAnchor xmlns:cdr="http://schemas.openxmlformats.org/drawingml/2006/chartDrawing">
    <cdr:from>
      <cdr:x>0.17858</cdr:x>
      <cdr:y>0.09409</cdr:y>
    </cdr:from>
    <cdr:to>
      <cdr:x>0.29819</cdr:x>
      <cdr:y>0.17213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103913" y="217782"/>
          <a:ext cx="739396" cy="1806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253</a:t>
          </a:r>
        </a:p>
      </cdr:txBody>
    </cdr:sp>
  </cdr:relSizeAnchor>
  <cdr:relSizeAnchor xmlns:cdr="http://schemas.openxmlformats.org/drawingml/2006/chartDrawing">
    <cdr:from>
      <cdr:x>0.24899</cdr:x>
      <cdr:y>0.09149</cdr:y>
    </cdr:from>
    <cdr:to>
      <cdr:x>0.38434</cdr:x>
      <cdr:y>0.18109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538816" y="304155"/>
          <a:ext cx="836500" cy="2978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256</a:t>
          </a:r>
        </a:p>
      </cdr:txBody>
    </cdr:sp>
  </cdr:relSizeAnchor>
  <cdr:relSizeAnchor xmlns:cdr="http://schemas.openxmlformats.org/drawingml/2006/chartDrawing">
    <cdr:from>
      <cdr:x>0.32968</cdr:x>
      <cdr:y>0.08112</cdr:y>
    </cdr:from>
    <cdr:to>
      <cdr:x>0.45997</cdr:x>
      <cdr:y>0.17071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037516" y="269671"/>
          <a:ext cx="805227" cy="297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latin typeface="Times New Roman" pitchFamily="18" charset="0"/>
              <a:cs typeface="Times New Roman" pitchFamily="18" charset="0"/>
            </a:rPr>
            <a:t>257</a:t>
          </a:r>
        </a:p>
      </cdr:txBody>
    </cdr:sp>
  </cdr:relSizeAnchor>
  <cdr:relSizeAnchor xmlns:cdr="http://schemas.openxmlformats.org/drawingml/2006/chartDrawing">
    <cdr:from>
      <cdr:x>0.39974</cdr:x>
      <cdr:y>0.07731</cdr:y>
    </cdr:from>
    <cdr:to>
      <cdr:x>0.52096</cdr:x>
      <cdr:y>0.18052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471062" y="178936"/>
          <a:ext cx="749349" cy="2388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50" b="1">
              <a:latin typeface="Times New Roman" pitchFamily="18" charset="0"/>
              <a:cs typeface="Times New Roman" pitchFamily="18" charset="0"/>
            </a:rPr>
            <a:t>268</a:t>
          </a:r>
        </a:p>
      </cdr:txBody>
    </cdr:sp>
  </cdr:relSizeAnchor>
  <cdr:relSizeAnchor xmlns:cdr="http://schemas.openxmlformats.org/drawingml/2006/chartDrawing">
    <cdr:from>
      <cdr:x>0.48408</cdr:x>
      <cdr:y>0.06176</cdr:y>
    </cdr:from>
    <cdr:to>
      <cdr:x>0.6053</cdr:x>
      <cdr:y>0.15565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992436" y="142947"/>
          <a:ext cx="749349" cy="2173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>
              <a:latin typeface="Times New Roman" pitchFamily="18" charset="0"/>
              <a:cs typeface="Times New Roman" pitchFamily="18" charset="0"/>
            </a:rPr>
            <a:t>276</a:t>
          </a:r>
        </a:p>
      </cdr:txBody>
    </cdr:sp>
  </cdr:relSizeAnchor>
  <cdr:relSizeAnchor xmlns:cdr="http://schemas.openxmlformats.org/drawingml/2006/chartDrawing">
    <cdr:from>
      <cdr:x>0.55388</cdr:x>
      <cdr:y>0.04614</cdr:y>
    </cdr:from>
    <cdr:to>
      <cdr:x>0.6751</cdr:x>
      <cdr:y>0.10577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3423945" y="106785"/>
          <a:ext cx="749349" cy="138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277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0.10874</cdr:x>
      <cdr:y>0.04598</cdr:y>
    </cdr:from>
    <cdr:to>
      <cdr:x>0.916</cdr:x>
      <cdr:y>0.15897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40249" y="145733"/>
          <a:ext cx="4010528" cy="3581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 dirty="0" smtClean="0">
              <a:latin typeface="Century Gothic" pitchFamily="34" charset="0"/>
              <a:cs typeface="Times New Roman" panose="02020603050405020304" pitchFamily="18" charset="0"/>
            </a:rPr>
            <a:t>Доходная часть </a:t>
          </a:r>
          <a:r>
            <a:rPr lang="ru-RU" sz="1100" b="1" dirty="0" smtClean="0">
              <a:latin typeface="Century Gothic" pitchFamily="34" charset="0"/>
              <a:cs typeface="Times New Roman" panose="02020603050405020304" pitchFamily="18" charset="0"/>
            </a:rPr>
            <a:t>бюджета</a:t>
          </a:r>
          <a:r>
            <a:rPr lang="ru-RU" sz="1200" b="1" dirty="0" smtClean="0">
              <a:latin typeface="Century Gothic" pitchFamily="34" charset="0"/>
              <a:cs typeface="Times New Roman" panose="02020603050405020304" pitchFamily="18" charset="0"/>
            </a:rPr>
            <a:t> города Рыбинска, млн руб.</a:t>
          </a:r>
          <a:endParaRPr lang="ru-RU" sz="1200" b="1" dirty="0">
            <a:latin typeface="Century Gothic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0.0106</cdr:x>
      <cdr:y>0</cdr:y>
    </cdr:from>
    <cdr:to>
      <cdr:x>1</cdr:x>
      <cdr:y>0.12382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570" y="0"/>
          <a:ext cx="6026985" cy="3087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dirty="0" smtClean="0">
              <a:latin typeface="Century Gothic" pitchFamily="34" charset="0"/>
              <a:cs typeface="Times New Roman" panose="02020603050405020304" pitchFamily="18" charset="0"/>
            </a:rPr>
            <a:t>Налоговые и неналоговые доходы бюджета </a:t>
          </a:r>
          <a:r>
            <a:rPr lang="ru-RU" sz="1100" b="1" dirty="0" smtClean="0">
              <a:latin typeface="Century Gothic" pitchFamily="34" charset="0"/>
              <a:cs typeface="Times New Roman" panose="02020603050405020304" pitchFamily="18" charset="0"/>
            </a:rPr>
            <a:t>города</a:t>
          </a:r>
          <a:r>
            <a:rPr lang="ru-RU" sz="1200" b="1" dirty="0" smtClean="0">
              <a:latin typeface="Century Gothic" pitchFamily="34" charset="0"/>
              <a:cs typeface="Times New Roman" panose="02020603050405020304" pitchFamily="18" charset="0"/>
            </a:rPr>
            <a:t> Рыбинска, млн руб.</a:t>
          </a:r>
          <a:endParaRPr lang="ru-RU" sz="1200" b="1" dirty="0">
            <a:latin typeface="Century Gothic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0.99958</cdr:x>
      <cdr:y>0.171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0"/>
          <a:ext cx="3963275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Century Gothic" panose="020B0502020202020204" pitchFamily="34" charset="0"/>
              <a:cs typeface="Times New Roman" pitchFamily="18" charset="0"/>
            </a:rPr>
            <a:t>Кол-во жителей ,систематически занимающихся спортом, чел.</a:t>
          </a:r>
          <a:r>
            <a:rPr lang="ru-RU" sz="1100" b="1" baseline="0">
              <a:latin typeface="Century Gothic" panose="020B0502020202020204" pitchFamily="34" charset="0"/>
              <a:cs typeface="Times New Roman" pitchFamily="18" charset="0"/>
            </a:rPr>
            <a:t> </a:t>
          </a:r>
          <a:endParaRPr lang="ru-RU" sz="1100" b="1">
            <a:latin typeface="Century Gothic" panose="020B0502020202020204" pitchFamily="34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0.60954</cdr:x>
      <cdr:y>0.85567</cdr:y>
    </cdr:from>
    <cdr:to>
      <cdr:x>0.97536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895738" y="2371725"/>
          <a:ext cx="2338085" cy="4000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l"/>
          <a:r>
            <a:rPr lang="ru-RU" sz="1000">
              <a:solidFill>
                <a:schemeClr val="lt1"/>
              </a:solidFill>
              <a:latin typeface="Century Gothic" panose="020B0502020202020204" pitchFamily="34" charset="0"/>
              <a:ea typeface="+mn-ea"/>
              <a:cs typeface="+mn-cs"/>
            </a:rPr>
            <a:t> </a:t>
          </a:r>
          <a:r>
            <a:rPr lang="ru-RU" sz="1000" b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rPr>
            <a:t>Многодетные</a:t>
          </a:r>
          <a:r>
            <a:rPr lang="ru-RU" sz="1000" b="1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rPr>
            <a:t> </a:t>
          </a:r>
          <a:r>
            <a:rPr lang="ru-RU" sz="1000" b="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rPr>
            <a:t>семьи</a:t>
          </a:r>
          <a:r>
            <a:rPr lang="ru-RU" sz="1000" b="0">
              <a:solidFill>
                <a:schemeClr val="lt1"/>
              </a:solidFill>
              <a:latin typeface="Century Gothic" panose="020B0502020202020204" pitchFamily="34" charset="0"/>
              <a:ea typeface="+mn-ea"/>
              <a:cs typeface="+mn-cs"/>
            </a:rPr>
            <a:t>городу</a:t>
          </a:r>
          <a:r>
            <a:rPr lang="ru-RU" sz="1000" b="1">
              <a:solidFill>
                <a:schemeClr val="lt1"/>
              </a:solidFill>
              <a:latin typeface="Century Gothic" panose="020B0502020202020204" pitchFamily="34" charset="0"/>
              <a:ea typeface="+mn-ea"/>
              <a:cs typeface="+mn-cs"/>
            </a:rPr>
            <a:t> </a:t>
          </a:r>
          <a:r>
            <a:rPr lang="ru-RU" sz="1100">
              <a:solidFill>
                <a:schemeClr val="lt1"/>
              </a:solidFill>
              <a:latin typeface="Century Gothic" panose="020B0502020202020204" pitchFamily="34" charset="0"/>
              <a:ea typeface="+mn-ea"/>
              <a:cs typeface="+mn-cs"/>
            </a:rPr>
            <a:t>на </a:t>
          </a:r>
          <a:r>
            <a:rPr lang="ru-RU" sz="1100">
              <a:solidFill>
                <a:schemeClr val="lt1"/>
              </a:solidFill>
              <a:latin typeface="+mn-lt"/>
              <a:ea typeface="+mn-ea"/>
              <a:cs typeface="+mn-cs"/>
            </a:rPr>
            <a:t>предоставление мер социальной поддержки населению за январь-сентябрь 2022 г. направлено 1104,53 млн. руб., из них 514,77 млн. руб. - средства федерального бюджета, 577,59 млн. руб. – областной бюджет, 12,17 млн. рублей – местный бюджет.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0.00656</cdr:x>
      <cdr:y>0.02282</cdr:y>
    </cdr:from>
    <cdr:to>
      <cdr:x>1</cdr:x>
      <cdr:y>0.23228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9756" y="51254"/>
          <a:ext cx="6016239" cy="4704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Century Gothic" pitchFamily="34" charset="0"/>
            </a:rPr>
            <a:t>Обеспечение путевками в загородные оздоровительные</a:t>
          </a:r>
          <a:r>
            <a:rPr lang="ru-RU" sz="1200" b="1" baseline="0">
              <a:latin typeface="Century Gothic" pitchFamily="34" charset="0"/>
            </a:rPr>
            <a:t> лагеря, чел.</a:t>
          </a:r>
          <a:endParaRPr lang="ru-RU" sz="1200" b="1">
            <a:latin typeface="Century Gothic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0.06171</cdr:x>
      <cdr:y>0.31142</cdr:y>
    </cdr:from>
    <cdr:to>
      <cdr:x>0.13043</cdr:x>
      <cdr:y>0.39446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9120" y="857258"/>
          <a:ext cx="466700" cy="2285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900" b="1">
            <a:latin typeface="Century Gothic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1.89166E-7</cdr:x>
      <cdr:y>0.90342</cdr:y>
    </cdr:from>
    <cdr:to>
      <cdr:x>0.03243</cdr:x>
      <cdr:y>0.96322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1" y="3622739"/>
          <a:ext cx="171450" cy="23980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1pPr>
          <a:lvl2pPr marL="457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2pPr>
          <a:lvl3pPr marL="914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3pPr>
          <a:lvl4pPr marL="1371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4pPr>
          <a:lvl5pPr marL="18288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5pPr>
          <a:lvl6pPr marL="22860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6pPr>
          <a:lvl7pPr marL="27432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7pPr>
          <a:lvl8pPr marL="32004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8pPr>
          <a:lvl9pPr marL="3657600" algn="l" defTabSz="914400" rtl="0" eaLnBrk="1" latinLnBrk="0" hangingPunct="1">
            <a:defRPr sz="18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 sz="10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0.74754</cdr:x>
      <cdr:y>0.12847</cdr:y>
    </cdr:from>
    <cdr:to>
      <cdr:x>0.83109</cdr:x>
      <cdr:y>0.21412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3234512" y="350874"/>
          <a:ext cx="361508" cy="23391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000" b="1" dirty="0">
            <a:latin typeface="Century Gothic" pitchFamily="34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0.01805</cdr:x>
      <cdr:y>0.88941</cdr:y>
    </cdr:from>
    <cdr:to>
      <cdr:x>0.62295</cdr:x>
      <cdr:y>0.99059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1" y="3600450"/>
          <a:ext cx="3191964" cy="409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 </a:t>
          </a:r>
        </a:p>
        <a:p xmlns:a="http://schemas.openxmlformats.org/drawingml/2006/main">
          <a:endParaRPr lang="ru-RU" sz="1000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0.2772</cdr:x>
      <cdr:y>0</cdr:y>
    </cdr:from>
    <cdr:to>
      <cdr:x>0.67511</cdr:x>
      <cdr:y>0.11726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71650" y="0"/>
          <a:ext cx="2543175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  <a:latin typeface="Century Gothic" pitchFamily="34" charset="0"/>
            </a:rPr>
            <a:t>Число пожаров и ДТП, ед.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0.16657</cdr:x>
      <cdr:y>0.31059</cdr:y>
    </cdr:from>
    <cdr:to>
      <cdr:x>0.3305</cdr:x>
      <cdr:y>0.39273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460858" y="885140"/>
          <a:ext cx="453542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/>
        </a:p>
      </cdr:txBody>
    </cdr:sp>
  </cdr:relSizeAnchor>
  <cdr:relSizeAnchor xmlns:cdr="http://schemas.openxmlformats.org/drawingml/2006/chartDrawing">
    <cdr:from>
      <cdr:x>0.30671</cdr:x>
      <cdr:y>0.25668</cdr:y>
    </cdr:from>
    <cdr:to>
      <cdr:x>0.47064</cdr:x>
      <cdr:y>0.33882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848564" y="731521"/>
          <a:ext cx="453542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 b="1"/>
        </a:p>
      </cdr:txBody>
    </cdr:sp>
  </cdr:relSizeAnchor>
  <cdr:relSizeAnchor xmlns:cdr="http://schemas.openxmlformats.org/drawingml/2006/chartDrawing">
    <cdr:from>
      <cdr:x>0.61341</cdr:x>
      <cdr:y>0.16941</cdr:y>
    </cdr:from>
    <cdr:to>
      <cdr:x>0.77734</cdr:x>
      <cdr:y>0.25155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1697127" y="482805"/>
          <a:ext cx="453542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900" b="1"/>
        </a:p>
      </cdr:txBody>
    </cdr:sp>
  </cdr:relSizeAnchor>
  <cdr:relSizeAnchor xmlns:cdr="http://schemas.openxmlformats.org/drawingml/2006/chartDrawing">
    <cdr:from>
      <cdr:x>0.76677</cdr:x>
      <cdr:y>0.08705</cdr:y>
    </cdr:from>
    <cdr:to>
      <cdr:x>0.9307</cdr:x>
      <cdr:y>0.20278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2307901" y="247650"/>
          <a:ext cx="493413" cy="329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000" b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0.26149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2987040" cy="487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Century Gothic" pitchFamily="34" charset="0"/>
              <a:cs typeface="Times New Roman" pitchFamily="18" charset="0"/>
            </a:rPr>
            <a:t>Среднемесячная заработная плата  (тыс.руб.)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5.4081E-17</cdr:x>
      <cdr:y>0</cdr:y>
    </cdr:from>
    <cdr:to>
      <cdr:x>1</cdr:x>
      <cdr:y>0.28579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0"/>
          <a:ext cx="2828290" cy="536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Century Gothic" pitchFamily="34" charset="0"/>
              <a:cs typeface="Times New Roman" pitchFamily="18" charset="0"/>
            </a:rPr>
            <a:t>    Инвестиции в основной капитал, млрд.руб.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0.29146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3295650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i="0" baseline="0">
              <a:effectLst/>
              <a:latin typeface="Century Gothic" panose="020B0502020202020204" pitchFamily="34" charset="0"/>
              <a:ea typeface="+mn-ea"/>
              <a:cs typeface="Times New Roman" pitchFamily="18" charset="0"/>
            </a:rPr>
            <a:t>Количество малых предприятий (включая микропредприятия) и индивидуальных предпринимателей, ед.</a:t>
          </a:r>
          <a:endParaRPr lang="ru-RU">
            <a:effectLst/>
            <a:latin typeface="Century Gothic" panose="020B0502020202020204" pitchFamily="34" charset="0"/>
            <a:cs typeface="Times New Roman" pitchFamily="18" charset="0"/>
          </a:endParaRPr>
        </a:p>
        <a:p xmlns:a="http://schemas.openxmlformats.org/drawingml/2006/main">
          <a:pPr algn="ctr"/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5B2A-B0E6-4244-91C1-38148E29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64</Pages>
  <Words>21983</Words>
  <Characters>125305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Бахшалыев Рауф</dc:creator>
  <cp:lastModifiedBy>Баскакова Ольга Васильевна</cp:lastModifiedBy>
  <cp:revision>32</cp:revision>
  <cp:lastPrinted>2024-10-23T05:40:00Z</cp:lastPrinted>
  <dcterms:created xsi:type="dcterms:W3CDTF">2024-10-22T13:30:00Z</dcterms:created>
  <dcterms:modified xsi:type="dcterms:W3CDTF">2024-10-24T07:25:00Z</dcterms:modified>
</cp:coreProperties>
</file>